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46CB" w14:textId="77777777" w:rsidR="00937177" w:rsidRPr="00B07F27" w:rsidRDefault="00C67152" w:rsidP="00C67152">
      <w:pPr>
        <w:spacing w:after="0" w:line="240" w:lineRule="auto"/>
        <w:jc w:val="center"/>
        <w:rPr>
          <w:rFonts w:ascii="Times New Roman" w:hAnsi="Times New Roman" w:cs="Times New Roman"/>
          <w:b/>
          <w:sz w:val="28"/>
          <w:lang w:val="en-US"/>
        </w:rPr>
      </w:pPr>
      <w:bookmarkStart w:id="0" w:name="_GoBack"/>
      <w:bookmarkEnd w:id="0"/>
      <w:r w:rsidRPr="00B07F27">
        <w:rPr>
          <w:rFonts w:ascii="Times New Roman" w:hAnsi="Times New Roman" w:cs="Times New Roman"/>
          <w:b/>
          <w:sz w:val="28"/>
          <w:lang w:val="en-US"/>
        </w:rPr>
        <w:t>Explanatory Statement</w:t>
      </w:r>
    </w:p>
    <w:p w14:paraId="475B46CC" w14:textId="77777777" w:rsidR="00C67152" w:rsidRPr="00B07F27" w:rsidRDefault="00C67152" w:rsidP="00C67152">
      <w:pPr>
        <w:spacing w:after="0" w:line="240" w:lineRule="auto"/>
        <w:jc w:val="center"/>
        <w:rPr>
          <w:rFonts w:ascii="Times New Roman" w:hAnsi="Times New Roman" w:cs="Times New Roman"/>
          <w:i/>
          <w:sz w:val="24"/>
          <w:lang w:val="en-US"/>
        </w:rPr>
      </w:pPr>
    </w:p>
    <w:p w14:paraId="475B46CD" w14:textId="77777777" w:rsidR="00853DB7" w:rsidRPr="00B07F27" w:rsidRDefault="00853DB7" w:rsidP="00853DB7">
      <w:pPr>
        <w:spacing w:after="0" w:line="240" w:lineRule="auto"/>
        <w:jc w:val="center"/>
        <w:rPr>
          <w:rFonts w:ascii="Times New Roman" w:hAnsi="Times New Roman" w:cs="Times New Roman"/>
          <w:sz w:val="24"/>
          <w:lang w:val="en-US"/>
        </w:rPr>
      </w:pPr>
      <w:r w:rsidRPr="00B07F27">
        <w:rPr>
          <w:rFonts w:ascii="Times New Roman" w:hAnsi="Times New Roman" w:cs="Times New Roman"/>
          <w:sz w:val="24"/>
          <w:lang w:val="en-US"/>
        </w:rPr>
        <w:t>Issued by the authority of the Minister for Communications</w:t>
      </w:r>
    </w:p>
    <w:p w14:paraId="475B46CE" w14:textId="77777777" w:rsidR="00853DB7" w:rsidRPr="00B07F27" w:rsidRDefault="00853DB7" w:rsidP="00C67152">
      <w:pPr>
        <w:spacing w:after="0" w:line="240" w:lineRule="auto"/>
        <w:jc w:val="center"/>
        <w:rPr>
          <w:rFonts w:ascii="Times New Roman" w:hAnsi="Times New Roman" w:cs="Times New Roman"/>
          <w:i/>
          <w:sz w:val="24"/>
          <w:lang w:val="en-US"/>
        </w:rPr>
      </w:pPr>
    </w:p>
    <w:p w14:paraId="475B46CF" w14:textId="77777777" w:rsidR="00C67152" w:rsidRPr="00B07F27" w:rsidRDefault="00C67152" w:rsidP="00C67152">
      <w:pPr>
        <w:spacing w:after="0" w:line="240" w:lineRule="auto"/>
        <w:jc w:val="center"/>
        <w:rPr>
          <w:rFonts w:ascii="Times New Roman" w:hAnsi="Times New Roman" w:cs="Times New Roman"/>
          <w:i/>
          <w:sz w:val="24"/>
          <w:lang w:val="en-US"/>
        </w:rPr>
      </w:pPr>
      <w:r w:rsidRPr="00B07F27">
        <w:rPr>
          <w:rFonts w:ascii="Times New Roman" w:hAnsi="Times New Roman" w:cs="Times New Roman"/>
          <w:i/>
          <w:sz w:val="24"/>
          <w:lang w:val="en-US"/>
        </w:rPr>
        <w:t>Telecommunications Act 1997</w:t>
      </w:r>
    </w:p>
    <w:p w14:paraId="475B46D0" w14:textId="77777777" w:rsidR="00C67152" w:rsidRPr="00B07F27" w:rsidRDefault="00C67152" w:rsidP="00C67152">
      <w:pPr>
        <w:spacing w:after="0" w:line="240" w:lineRule="auto"/>
        <w:jc w:val="center"/>
        <w:rPr>
          <w:rFonts w:ascii="Times New Roman" w:hAnsi="Times New Roman" w:cs="Times New Roman"/>
          <w:sz w:val="24"/>
          <w:lang w:val="en-US"/>
        </w:rPr>
      </w:pPr>
    </w:p>
    <w:p w14:paraId="475B46D1" w14:textId="77777777" w:rsidR="005D0515" w:rsidRPr="005D0515" w:rsidRDefault="00C67152" w:rsidP="005D0515">
      <w:pPr>
        <w:pStyle w:val="ShortT"/>
        <w:jc w:val="center"/>
        <w:rPr>
          <w:i/>
          <w:sz w:val="24"/>
          <w:lang w:val="en-US"/>
        </w:rPr>
      </w:pPr>
      <w:r w:rsidRPr="00B07F27">
        <w:rPr>
          <w:i/>
          <w:sz w:val="24"/>
          <w:lang w:val="en-US"/>
        </w:rPr>
        <w:t>Telecommunications</w:t>
      </w:r>
      <w:r w:rsidR="005D0515" w:rsidRPr="005D0515">
        <w:rPr>
          <w:i/>
          <w:sz w:val="24"/>
          <w:lang w:val="en-US"/>
        </w:rPr>
        <w:t xml:space="preserve"> (</w:t>
      </w:r>
      <w:bookmarkStart w:id="1" w:name="_Hlk168039897"/>
      <w:r w:rsidR="005D0515" w:rsidRPr="005D0515">
        <w:rPr>
          <w:i/>
          <w:sz w:val="24"/>
          <w:lang w:val="en-US"/>
        </w:rPr>
        <w:t>Complaints Handling Industry Standard</w:t>
      </w:r>
      <w:bookmarkEnd w:id="1"/>
      <w:r w:rsidR="005D0515" w:rsidRPr="005D0515">
        <w:rPr>
          <w:i/>
          <w:sz w:val="24"/>
          <w:lang w:val="en-US"/>
        </w:rPr>
        <w:t xml:space="preserve"> Amendment)</w:t>
      </w:r>
      <w:r w:rsidR="005D0515">
        <w:rPr>
          <w:i/>
          <w:sz w:val="24"/>
          <w:lang w:val="en-US"/>
        </w:rPr>
        <w:t xml:space="preserve"> </w:t>
      </w:r>
      <w:r w:rsidR="005D0515" w:rsidRPr="005D0515">
        <w:rPr>
          <w:i/>
          <w:sz w:val="24"/>
          <w:lang w:val="en-US"/>
        </w:rPr>
        <w:t>Direction</w:t>
      </w:r>
      <w:r w:rsidR="005D0515">
        <w:rPr>
          <w:i/>
          <w:sz w:val="24"/>
          <w:lang w:val="en-US"/>
        </w:rPr>
        <w:t> </w:t>
      </w:r>
      <w:r w:rsidR="005D0515" w:rsidRPr="005D0515">
        <w:rPr>
          <w:i/>
          <w:sz w:val="24"/>
          <w:lang w:val="en-US"/>
        </w:rPr>
        <w:t>2024</w:t>
      </w:r>
    </w:p>
    <w:p w14:paraId="475B46D2" w14:textId="77777777" w:rsidR="00C67152" w:rsidRPr="00B07F27" w:rsidRDefault="00C67152" w:rsidP="00C67152">
      <w:pPr>
        <w:spacing w:after="0" w:line="240" w:lineRule="auto"/>
        <w:jc w:val="center"/>
        <w:rPr>
          <w:rFonts w:ascii="Times New Roman" w:hAnsi="Times New Roman" w:cs="Times New Roman"/>
          <w:sz w:val="24"/>
          <w:lang w:val="en-US"/>
        </w:rPr>
      </w:pPr>
    </w:p>
    <w:p w14:paraId="475B46D3" w14:textId="77777777" w:rsidR="00C67152" w:rsidRPr="00B07F27" w:rsidRDefault="00C67152" w:rsidP="00C67152">
      <w:pPr>
        <w:spacing w:after="0" w:line="240" w:lineRule="auto"/>
        <w:jc w:val="center"/>
        <w:rPr>
          <w:rFonts w:ascii="Times New Roman" w:hAnsi="Times New Roman" w:cs="Times New Roman"/>
          <w:sz w:val="24"/>
          <w:lang w:val="en-US"/>
        </w:rPr>
      </w:pPr>
    </w:p>
    <w:p w14:paraId="475B46D4" w14:textId="77777777" w:rsidR="00853DB7" w:rsidRPr="00B07F27" w:rsidRDefault="00853DB7" w:rsidP="00C67152">
      <w:pPr>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Authority</w:t>
      </w:r>
    </w:p>
    <w:p w14:paraId="475B46D5" w14:textId="77777777" w:rsidR="00C444B5" w:rsidRPr="00B07F27" w:rsidRDefault="00C444B5" w:rsidP="00C67152">
      <w:pPr>
        <w:spacing w:after="0" w:line="240" w:lineRule="auto"/>
        <w:rPr>
          <w:rFonts w:ascii="Times New Roman" w:hAnsi="Times New Roman" w:cs="Times New Roman"/>
          <w:b/>
          <w:sz w:val="24"/>
          <w:lang w:val="en-US"/>
        </w:rPr>
      </w:pPr>
    </w:p>
    <w:p w14:paraId="475B46D6" w14:textId="77777777" w:rsidR="00853DB7" w:rsidRPr="00B07F27" w:rsidRDefault="00853DB7" w:rsidP="00853DB7">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 xml:space="preserve">The </w:t>
      </w:r>
      <w:r w:rsidRPr="00B07F27">
        <w:rPr>
          <w:rFonts w:ascii="Times New Roman" w:hAnsi="Times New Roman" w:cs="Times New Roman"/>
          <w:i/>
          <w:sz w:val="24"/>
          <w:lang w:val="en-US"/>
        </w:rPr>
        <w:t>Telecommunications (</w:t>
      </w:r>
      <w:r w:rsidR="005D0515">
        <w:rPr>
          <w:rFonts w:ascii="Times New Roman" w:hAnsi="Times New Roman" w:cs="Times New Roman"/>
          <w:i/>
          <w:sz w:val="24"/>
          <w:lang w:val="en-US"/>
        </w:rPr>
        <w:t>Comp</w:t>
      </w:r>
      <w:r w:rsidR="00BA6EA8">
        <w:rPr>
          <w:rFonts w:ascii="Times New Roman" w:hAnsi="Times New Roman" w:cs="Times New Roman"/>
          <w:i/>
          <w:sz w:val="24"/>
          <w:lang w:val="en-US"/>
        </w:rPr>
        <w:t>laints</w:t>
      </w:r>
      <w:r w:rsidR="005D0515">
        <w:rPr>
          <w:rFonts w:ascii="Times New Roman" w:hAnsi="Times New Roman" w:cs="Times New Roman"/>
          <w:i/>
          <w:sz w:val="24"/>
          <w:lang w:val="en-US"/>
        </w:rPr>
        <w:t xml:space="preserve"> Handling Industry Standard Amendment</w:t>
      </w:r>
      <w:r w:rsidRPr="00B07F27">
        <w:rPr>
          <w:rFonts w:ascii="Times New Roman" w:hAnsi="Times New Roman" w:cs="Times New Roman"/>
          <w:i/>
          <w:sz w:val="24"/>
          <w:lang w:val="en-US"/>
        </w:rPr>
        <w:t>) Direction 202</w:t>
      </w:r>
      <w:r w:rsidR="005D0515">
        <w:rPr>
          <w:rFonts w:ascii="Times New Roman" w:hAnsi="Times New Roman" w:cs="Times New Roman"/>
          <w:i/>
          <w:sz w:val="24"/>
          <w:lang w:val="en-US"/>
        </w:rPr>
        <w:t>4</w:t>
      </w:r>
      <w:r w:rsidRPr="00B07F27">
        <w:rPr>
          <w:rFonts w:ascii="Times New Roman" w:hAnsi="Times New Roman" w:cs="Times New Roman"/>
          <w:sz w:val="24"/>
          <w:lang w:val="en-US"/>
        </w:rPr>
        <w:t xml:space="preserve"> (the</w:t>
      </w:r>
      <w:r w:rsidR="002E0339" w:rsidRPr="00B07F27">
        <w:rPr>
          <w:rFonts w:ascii="Times New Roman" w:hAnsi="Times New Roman" w:cs="Times New Roman"/>
          <w:sz w:val="24"/>
          <w:lang w:val="en-US"/>
        </w:rPr>
        <w:t> </w:t>
      </w:r>
      <w:r w:rsidRPr="00B07F27">
        <w:rPr>
          <w:rFonts w:ascii="Times New Roman" w:hAnsi="Times New Roman" w:cs="Times New Roman"/>
          <w:sz w:val="24"/>
          <w:lang w:val="en-US"/>
        </w:rPr>
        <w:t>Direction) is made by the Minister for Communications (the Minister) under 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 xml:space="preserve">4) of the </w:t>
      </w:r>
      <w:r w:rsidRPr="00B07F27">
        <w:rPr>
          <w:rFonts w:ascii="Times New Roman" w:hAnsi="Times New Roman" w:cs="Times New Roman"/>
          <w:i/>
          <w:sz w:val="24"/>
          <w:lang w:val="en-US"/>
        </w:rPr>
        <w:t>Telecommunications Act 1997</w:t>
      </w:r>
      <w:r w:rsidRPr="00B07F27">
        <w:rPr>
          <w:rFonts w:ascii="Times New Roman" w:hAnsi="Times New Roman" w:cs="Times New Roman"/>
          <w:sz w:val="24"/>
          <w:lang w:val="en-US"/>
        </w:rPr>
        <w:t xml:space="preserve"> (the Act).</w:t>
      </w:r>
    </w:p>
    <w:p w14:paraId="475B46D7" w14:textId="77777777" w:rsidR="003E2607" w:rsidRPr="00B07F27" w:rsidRDefault="003E2607" w:rsidP="00853DB7">
      <w:pPr>
        <w:spacing w:after="0" w:line="240" w:lineRule="auto"/>
        <w:rPr>
          <w:rFonts w:ascii="Times New Roman" w:hAnsi="Times New Roman" w:cs="Times New Roman"/>
          <w:sz w:val="24"/>
          <w:lang w:val="en-US"/>
        </w:rPr>
      </w:pPr>
    </w:p>
    <w:p w14:paraId="475B46D8" w14:textId="77777777" w:rsidR="00EA43B3" w:rsidRPr="00B07F27" w:rsidRDefault="00EA43B3" w:rsidP="00853DB7">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Subs</w:t>
      </w:r>
      <w:r w:rsidR="003E2607" w:rsidRPr="00B07F27">
        <w:rPr>
          <w:rFonts w:ascii="Times New Roman" w:hAnsi="Times New Roman" w:cs="Times New Roman"/>
          <w:sz w:val="24"/>
          <w:lang w:val="en-US"/>
        </w:rPr>
        <w:t>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4)</w:t>
      </w:r>
      <w:r w:rsidR="003E2607" w:rsidRPr="00B07F27">
        <w:rPr>
          <w:rFonts w:ascii="Times New Roman" w:hAnsi="Times New Roman" w:cs="Times New Roman"/>
          <w:sz w:val="24"/>
          <w:lang w:val="en-US"/>
        </w:rPr>
        <w:t xml:space="preserve"> of the Act </w:t>
      </w:r>
      <w:r w:rsidRPr="00B07F27">
        <w:rPr>
          <w:rFonts w:ascii="Times New Roman" w:hAnsi="Times New Roman" w:cs="Times New Roman"/>
          <w:sz w:val="24"/>
          <w:lang w:val="en-US"/>
        </w:rPr>
        <w:t>enables</w:t>
      </w:r>
      <w:r w:rsidR="003E2607" w:rsidRPr="00B07F27">
        <w:rPr>
          <w:rFonts w:ascii="Times New Roman" w:hAnsi="Times New Roman" w:cs="Times New Roman"/>
          <w:sz w:val="24"/>
          <w:lang w:val="en-US"/>
        </w:rPr>
        <w:t xml:space="preserve"> the Minister to direct </w:t>
      </w:r>
      <w:r w:rsidR="00EE7223" w:rsidRPr="00B07F27">
        <w:rPr>
          <w:rFonts w:ascii="Times New Roman" w:hAnsi="Times New Roman" w:cs="Times New Roman"/>
          <w:sz w:val="24"/>
          <w:lang w:val="en-US"/>
        </w:rPr>
        <w:t>the Australian Communications and Media Authority (</w:t>
      </w:r>
      <w:r w:rsidR="003E2607" w:rsidRPr="00B07F27">
        <w:rPr>
          <w:rFonts w:ascii="Times New Roman" w:hAnsi="Times New Roman" w:cs="Times New Roman"/>
          <w:sz w:val="24"/>
          <w:lang w:val="en-US"/>
        </w:rPr>
        <w:t>ACMA</w:t>
      </w:r>
      <w:r w:rsidR="00EE7223" w:rsidRPr="00B07F27">
        <w:rPr>
          <w:rFonts w:ascii="Times New Roman" w:hAnsi="Times New Roman" w:cs="Times New Roman"/>
          <w:sz w:val="24"/>
          <w:lang w:val="en-US"/>
        </w:rPr>
        <w:t>)</w:t>
      </w:r>
      <w:r w:rsidR="003E2607" w:rsidRPr="00B07F27">
        <w:rPr>
          <w:rFonts w:ascii="Times New Roman" w:hAnsi="Times New Roman" w:cs="Times New Roman"/>
          <w:sz w:val="24"/>
          <w:lang w:val="en-US"/>
        </w:rPr>
        <w:t xml:space="preserve"> to determine an industry standard that applies to participants in a </w:t>
      </w:r>
      <w:r w:rsidR="00590036" w:rsidRPr="00B07F27">
        <w:rPr>
          <w:rFonts w:ascii="Times New Roman" w:hAnsi="Times New Roman" w:cs="Times New Roman"/>
          <w:sz w:val="24"/>
          <w:lang w:val="en-US"/>
        </w:rPr>
        <w:t xml:space="preserve">specified </w:t>
      </w:r>
      <w:r w:rsidR="003E2607" w:rsidRPr="00B07F27">
        <w:rPr>
          <w:rFonts w:ascii="Times New Roman" w:hAnsi="Times New Roman" w:cs="Times New Roman"/>
          <w:sz w:val="24"/>
          <w:lang w:val="en-US"/>
        </w:rPr>
        <w:t>section of the telecommunications industry, and deals with one or more matters relating to the telecommunications activities of those participants</w:t>
      </w:r>
      <w:r w:rsidRPr="00B07F27">
        <w:rPr>
          <w:rFonts w:ascii="Times New Roman" w:hAnsi="Times New Roman" w:cs="Times New Roman"/>
          <w:sz w:val="24"/>
          <w:lang w:val="en-US"/>
        </w:rPr>
        <w:t xml:space="preserve">. </w:t>
      </w:r>
    </w:p>
    <w:p w14:paraId="475B46D9" w14:textId="77777777" w:rsidR="00EA43B3" w:rsidRPr="00B07F27" w:rsidRDefault="00EA43B3" w:rsidP="00853DB7">
      <w:pPr>
        <w:spacing w:after="0" w:line="240" w:lineRule="auto"/>
        <w:rPr>
          <w:rFonts w:ascii="Times New Roman" w:hAnsi="Times New Roman" w:cs="Times New Roman"/>
          <w:sz w:val="24"/>
          <w:lang w:val="en-US"/>
        </w:rPr>
      </w:pPr>
    </w:p>
    <w:p w14:paraId="475B46DA" w14:textId="77777777" w:rsidR="00AC34E6" w:rsidRDefault="00EA43B3" w:rsidP="00853DB7">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1) of the Act provides that the ACMA may</w:t>
      </w:r>
      <w:r w:rsidR="00101F61" w:rsidRPr="00B07F27">
        <w:rPr>
          <w:rFonts w:ascii="Times New Roman" w:hAnsi="Times New Roman" w:cs="Times New Roman"/>
          <w:sz w:val="24"/>
          <w:lang w:val="en-US"/>
        </w:rPr>
        <w:t>, by legislative instrument,</w:t>
      </w:r>
      <w:r w:rsidRPr="00B07F27">
        <w:rPr>
          <w:rFonts w:ascii="Times New Roman" w:hAnsi="Times New Roman" w:cs="Times New Roman"/>
          <w:sz w:val="24"/>
          <w:lang w:val="en-US"/>
        </w:rPr>
        <w:t xml:space="preserve"> determine an industry standard that applies to participants in a </w:t>
      </w:r>
      <w:r w:rsidR="00590036" w:rsidRPr="00B07F27">
        <w:rPr>
          <w:rFonts w:ascii="Times New Roman" w:hAnsi="Times New Roman" w:cs="Times New Roman"/>
          <w:sz w:val="24"/>
          <w:lang w:val="en-US"/>
        </w:rPr>
        <w:t xml:space="preserve">particular </w:t>
      </w:r>
      <w:r w:rsidRPr="00B07F27">
        <w:rPr>
          <w:rFonts w:ascii="Times New Roman" w:hAnsi="Times New Roman" w:cs="Times New Roman"/>
          <w:sz w:val="24"/>
          <w:lang w:val="en-US"/>
        </w:rPr>
        <w:t>section of the telecommunications industry, and deals with one or more matters relating to the telecommunications activities of those participants. 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5) of the Act provides that the ACMA can only determine an industry standard under 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1) if directed to do so by the Minister.</w:t>
      </w:r>
    </w:p>
    <w:p w14:paraId="475B46DB" w14:textId="77777777" w:rsidR="00AC34E6" w:rsidRDefault="00AC34E6" w:rsidP="00853DB7">
      <w:pPr>
        <w:spacing w:after="0" w:line="240" w:lineRule="auto"/>
        <w:rPr>
          <w:rFonts w:ascii="Times New Roman" w:hAnsi="Times New Roman" w:cs="Times New Roman"/>
          <w:sz w:val="24"/>
          <w:lang w:val="en-US"/>
        </w:rPr>
      </w:pPr>
    </w:p>
    <w:p w14:paraId="475B46DC" w14:textId="77777777" w:rsidR="003E2607" w:rsidRPr="00B07F27" w:rsidRDefault="00AC34E6" w:rsidP="00853DB7">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Subsection 33(3) of the </w:t>
      </w:r>
      <w:r>
        <w:rPr>
          <w:rFonts w:ascii="Times New Roman" w:hAnsi="Times New Roman" w:cs="Times New Roman"/>
          <w:i/>
          <w:sz w:val="24"/>
          <w:lang w:val="en-US"/>
        </w:rPr>
        <w:t xml:space="preserve">Acts Interpretation Act 1901 </w:t>
      </w:r>
      <w:r>
        <w:rPr>
          <w:rFonts w:ascii="Times New Roman" w:hAnsi="Times New Roman" w:cs="Times New Roman"/>
          <w:sz w:val="24"/>
          <w:lang w:val="en-US"/>
        </w:rPr>
        <w:t>will apply to an industry standard already determined under subsection 125AA(1) of the Act, meaning that the power in subsection 125AA(1) is to be construed to be exercisable in the like manner and subject to like conditions (if any), to amend or vary any such instrument.</w:t>
      </w:r>
    </w:p>
    <w:p w14:paraId="475B46DD" w14:textId="77777777" w:rsidR="00853DB7" w:rsidRPr="00B07F27" w:rsidRDefault="00853DB7" w:rsidP="00C67152">
      <w:pPr>
        <w:spacing w:after="0" w:line="240" w:lineRule="auto"/>
        <w:rPr>
          <w:rFonts w:ascii="Times New Roman" w:hAnsi="Times New Roman" w:cs="Times New Roman"/>
          <w:b/>
          <w:sz w:val="24"/>
          <w:lang w:val="en-US"/>
        </w:rPr>
      </w:pPr>
    </w:p>
    <w:p w14:paraId="475B46DE" w14:textId="77777777" w:rsidR="00C67152" w:rsidRPr="00B07F27" w:rsidRDefault="00C67152" w:rsidP="00C67152">
      <w:pPr>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Purpose</w:t>
      </w:r>
      <w:r w:rsidR="004F7112" w:rsidRPr="00B07F27">
        <w:rPr>
          <w:rFonts w:ascii="Times New Roman" w:hAnsi="Times New Roman" w:cs="Times New Roman"/>
          <w:b/>
          <w:sz w:val="24"/>
          <w:lang w:val="en-US"/>
        </w:rPr>
        <w:t xml:space="preserve"> and operation</w:t>
      </w:r>
    </w:p>
    <w:p w14:paraId="475B46DF" w14:textId="77777777" w:rsidR="00C67152" w:rsidRPr="00B07F27" w:rsidRDefault="00C67152" w:rsidP="00C67152">
      <w:pPr>
        <w:spacing w:after="0" w:line="240" w:lineRule="auto"/>
        <w:rPr>
          <w:rFonts w:ascii="Times New Roman" w:hAnsi="Times New Roman" w:cs="Times New Roman"/>
          <w:sz w:val="24"/>
          <w:lang w:val="en-US"/>
        </w:rPr>
      </w:pPr>
    </w:p>
    <w:p w14:paraId="475B46E0" w14:textId="77777777" w:rsidR="00080B9F" w:rsidRDefault="00C67152" w:rsidP="00C67152">
      <w:pPr>
        <w:spacing w:after="0" w:line="240" w:lineRule="auto"/>
        <w:rPr>
          <w:rFonts w:ascii="Times New Roman" w:hAnsi="Times New Roman" w:cs="Times New Roman"/>
          <w:sz w:val="24"/>
          <w:szCs w:val="24"/>
          <w:lang w:val="en-US"/>
        </w:rPr>
      </w:pPr>
      <w:r w:rsidRPr="00FA52AA">
        <w:rPr>
          <w:rFonts w:ascii="Times New Roman" w:hAnsi="Times New Roman" w:cs="Times New Roman"/>
          <w:sz w:val="24"/>
          <w:szCs w:val="24"/>
          <w:lang w:val="en-US"/>
        </w:rPr>
        <w:t>Th</w:t>
      </w:r>
      <w:r w:rsidR="00EE7223" w:rsidRPr="00FA52AA">
        <w:rPr>
          <w:rFonts w:ascii="Times New Roman" w:hAnsi="Times New Roman" w:cs="Times New Roman"/>
          <w:sz w:val="24"/>
          <w:szCs w:val="24"/>
          <w:lang w:val="en-US"/>
        </w:rPr>
        <w:t>is</w:t>
      </w:r>
      <w:r w:rsidRPr="00FA52AA">
        <w:rPr>
          <w:rFonts w:ascii="Times New Roman" w:hAnsi="Times New Roman" w:cs="Times New Roman"/>
          <w:sz w:val="24"/>
          <w:szCs w:val="24"/>
          <w:lang w:val="en-US"/>
        </w:rPr>
        <w:t xml:space="preserve"> instrument directs the ACMA to </w:t>
      </w:r>
      <w:r w:rsidR="00FA52AA" w:rsidRPr="00FA52AA">
        <w:rPr>
          <w:rFonts w:ascii="Times New Roman" w:hAnsi="Times New Roman" w:cs="Times New Roman"/>
          <w:sz w:val="24"/>
          <w:szCs w:val="24"/>
          <w:lang w:val="en-US"/>
        </w:rPr>
        <w:t>amend</w:t>
      </w:r>
      <w:r w:rsidR="00FA65CB">
        <w:rPr>
          <w:rFonts w:ascii="Times New Roman" w:hAnsi="Times New Roman" w:cs="Times New Roman"/>
          <w:sz w:val="24"/>
          <w:szCs w:val="24"/>
          <w:lang w:val="en-US"/>
        </w:rPr>
        <w:t xml:space="preserve"> </w:t>
      </w:r>
      <w:r w:rsidR="00FA52AA" w:rsidRPr="00FA52AA">
        <w:rPr>
          <w:rFonts w:ascii="Times New Roman" w:hAnsi="Times New Roman" w:cs="Times New Roman"/>
          <w:sz w:val="24"/>
          <w:szCs w:val="24"/>
          <w:lang w:val="en-US"/>
        </w:rPr>
        <w:t xml:space="preserve">the </w:t>
      </w:r>
      <w:r w:rsidR="00FA52AA" w:rsidRPr="00FA52AA">
        <w:rPr>
          <w:rFonts w:ascii="Times New Roman" w:hAnsi="Times New Roman" w:cs="Times New Roman"/>
          <w:i/>
          <w:sz w:val="24"/>
          <w:szCs w:val="24"/>
        </w:rPr>
        <w:t>Telecommunications (Consumer Complaints Handling) Industry Standard 2018</w:t>
      </w:r>
      <w:r w:rsidR="00FA52AA">
        <w:rPr>
          <w:rFonts w:ascii="Times New Roman" w:hAnsi="Times New Roman" w:cs="Times New Roman"/>
          <w:sz w:val="24"/>
          <w:lang w:val="en-US"/>
        </w:rPr>
        <w:t xml:space="preserve"> </w:t>
      </w:r>
      <w:r w:rsidR="00FA52AA" w:rsidRPr="00FA52AA">
        <w:rPr>
          <w:rFonts w:ascii="Times New Roman" w:hAnsi="Times New Roman" w:cs="Times New Roman"/>
          <w:sz w:val="24"/>
          <w:szCs w:val="24"/>
          <w:lang w:val="en-US"/>
        </w:rPr>
        <w:t>to give effect to the objectives provided in section 6 of t</w:t>
      </w:r>
      <w:r w:rsidR="00FA52AA">
        <w:rPr>
          <w:rFonts w:ascii="Times New Roman" w:hAnsi="Times New Roman" w:cs="Times New Roman"/>
          <w:sz w:val="24"/>
          <w:szCs w:val="24"/>
          <w:lang w:val="en-US"/>
        </w:rPr>
        <w:t>he</w:t>
      </w:r>
      <w:r w:rsidR="00FA52AA" w:rsidRPr="00FA52AA">
        <w:rPr>
          <w:rFonts w:ascii="Times New Roman" w:hAnsi="Times New Roman" w:cs="Times New Roman"/>
          <w:sz w:val="24"/>
          <w:szCs w:val="24"/>
          <w:lang w:val="en-US"/>
        </w:rPr>
        <w:t xml:space="preserve"> Direction</w:t>
      </w:r>
      <w:r w:rsidR="00FA52AA">
        <w:rPr>
          <w:rFonts w:ascii="Times New Roman" w:hAnsi="Times New Roman" w:cs="Times New Roman"/>
          <w:sz w:val="24"/>
          <w:szCs w:val="24"/>
          <w:lang w:val="en-US"/>
        </w:rPr>
        <w:t>.</w:t>
      </w:r>
      <w:r w:rsidR="00080B9F">
        <w:rPr>
          <w:rFonts w:ascii="Times New Roman" w:hAnsi="Times New Roman" w:cs="Times New Roman"/>
          <w:sz w:val="24"/>
          <w:szCs w:val="24"/>
          <w:lang w:val="en-US"/>
        </w:rPr>
        <w:t xml:space="preserve"> </w:t>
      </w:r>
    </w:p>
    <w:p w14:paraId="475B46E1" w14:textId="77777777" w:rsidR="00C67152" w:rsidRPr="00B07F27" w:rsidRDefault="00C67152" w:rsidP="00C67152">
      <w:pPr>
        <w:spacing w:after="0" w:line="240" w:lineRule="auto"/>
        <w:rPr>
          <w:rFonts w:ascii="Times New Roman" w:hAnsi="Times New Roman" w:cs="Times New Roman"/>
          <w:sz w:val="24"/>
          <w:lang w:val="en-US"/>
        </w:rPr>
      </w:pPr>
    </w:p>
    <w:p w14:paraId="475B46E2" w14:textId="77777777" w:rsidR="0040686F" w:rsidRDefault="0013409C" w:rsidP="00C67152">
      <w:pPr>
        <w:spacing w:after="0" w:line="240" w:lineRule="auto"/>
        <w:rPr>
          <w:rFonts w:ascii="Times New Roman" w:hAnsi="Times New Roman" w:cs="Times New Roman"/>
          <w:sz w:val="24"/>
          <w:lang w:val="en-US"/>
        </w:rPr>
      </w:pPr>
      <w:bookmarkStart w:id="2" w:name="_Hlk142163480"/>
      <w:r w:rsidRPr="00B07F27">
        <w:rPr>
          <w:rFonts w:ascii="Times New Roman" w:hAnsi="Times New Roman" w:cs="Times New Roman"/>
          <w:sz w:val="24"/>
          <w:lang w:val="en-US"/>
        </w:rPr>
        <w:t xml:space="preserve">This instrument is a legislative instrument for the purpose of the </w:t>
      </w:r>
      <w:r w:rsidRPr="00B07F27">
        <w:rPr>
          <w:rFonts w:ascii="Times New Roman" w:hAnsi="Times New Roman" w:cs="Times New Roman"/>
          <w:i/>
          <w:sz w:val="24"/>
          <w:lang w:val="en-US"/>
        </w:rPr>
        <w:t>Legislation Act 2003.</w:t>
      </w:r>
      <w:r w:rsidRPr="00B07F27">
        <w:rPr>
          <w:rFonts w:ascii="Times New Roman" w:hAnsi="Times New Roman" w:cs="Times New Roman"/>
          <w:sz w:val="24"/>
          <w:lang w:val="en-US"/>
        </w:rPr>
        <w:t xml:space="preserve"> However, this instrument is not subject to disallowance</w:t>
      </w:r>
      <w:r>
        <w:rPr>
          <w:rFonts w:ascii="Times New Roman" w:hAnsi="Times New Roman" w:cs="Times New Roman"/>
          <w:sz w:val="24"/>
          <w:lang w:val="en-US"/>
        </w:rPr>
        <w:t xml:space="preserve"> or sunsetting</w:t>
      </w:r>
      <w:r w:rsidRPr="00B07F27">
        <w:rPr>
          <w:rFonts w:ascii="Times New Roman" w:hAnsi="Times New Roman" w:cs="Times New Roman"/>
          <w:sz w:val="24"/>
          <w:lang w:val="en-US"/>
        </w:rPr>
        <w:t xml:space="preserve">, as it is a </w:t>
      </w:r>
      <w:r w:rsidR="00AC34E6">
        <w:rPr>
          <w:rFonts w:ascii="Times New Roman" w:hAnsi="Times New Roman" w:cs="Times New Roman"/>
          <w:sz w:val="24"/>
          <w:lang w:val="en-US"/>
        </w:rPr>
        <w:t>d</w:t>
      </w:r>
      <w:r w:rsidRPr="00B07F27">
        <w:rPr>
          <w:rFonts w:ascii="Times New Roman" w:hAnsi="Times New Roman" w:cs="Times New Roman"/>
          <w:sz w:val="24"/>
          <w:lang w:val="en-US"/>
        </w:rPr>
        <w:t>irection by a Minister to a person or body (see item 2 of the table in section 9</w:t>
      </w:r>
      <w:r>
        <w:rPr>
          <w:rFonts w:ascii="Times New Roman" w:hAnsi="Times New Roman" w:cs="Times New Roman"/>
          <w:sz w:val="24"/>
          <w:lang w:val="en-US"/>
        </w:rPr>
        <w:t xml:space="preserve"> and item 3 in the table in section 11 </w:t>
      </w:r>
      <w:r w:rsidRPr="00B07F27">
        <w:rPr>
          <w:rFonts w:ascii="Times New Roman" w:hAnsi="Times New Roman" w:cs="Times New Roman"/>
          <w:sz w:val="24"/>
          <w:lang w:val="en-US"/>
        </w:rPr>
        <w:t xml:space="preserve">of the </w:t>
      </w:r>
      <w:r w:rsidRPr="00B07F27">
        <w:rPr>
          <w:rFonts w:ascii="Times New Roman" w:hAnsi="Times New Roman" w:cs="Times New Roman"/>
          <w:i/>
          <w:sz w:val="24"/>
          <w:lang w:val="en-US"/>
        </w:rPr>
        <w:t>Legislation (Exemptions and Other Matters) Regulation 2015</w:t>
      </w:r>
      <w:r w:rsidRPr="00B07F27">
        <w:rPr>
          <w:rFonts w:ascii="Times New Roman" w:hAnsi="Times New Roman" w:cs="Times New Roman"/>
          <w:sz w:val="24"/>
          <w:lang w:val="en-US"/>
        </w:rPr>
        <w:t>).</w:t>
      </w:r>
      <w:bookmarkEnd w:id="2"/>
    </w:p>
    <w:p w14:paraId="475B46E3" w14:textId="77777777" w:rsidR="0013409C" w:rsidRPr="00B07F27" w:rsidRDefault="0013409C" w:rsidP="00C67152">
      <w:pPr>
        <w:spacing w:after="0" w:line="240" w:lineRule="auto"/>
        <w:rPr>
          <w:rFonts w:ascii="Times New Roman" w:hAnsi="Times New Roman" w:cs="Times New Roman"/>
          <w:sz w:val="24"/>
          <w:lang w:val="en-US"/>
        </w:rPr>
      </w:pPr>
    </w:p>
    <w:p w14:paraId="475B46E4" w14:textId="77777777" w:rsidR="0040686F" w:rsidRPr="00B07F27" w:rsidRDefault="0040686F" w:rsidP="00C67152">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 xml:space="preserve">Details of the Direction are set out in </w:t>
      </w:r>
      <w:r w:rsidRPr="00B07F27">
        <w:rPr>
          <w:rFonts w:ascii="Times New Roman" w:hAnsi="Times New Roman" w:cs="Times New Roman"/>
          <w:sz w:val="24"/>
          <w:u w:val="single"/>
          <w:lang w:val="en-US"/>
        </w:rPr>
        <w:t>Attachment A</w:t>
      </w:r>
      <w:r w:rsidRPr="00B07F27">
        <w:rPr>
          <w:rFonts w:ascii="Times New Roman" w:hAnsi="Times New Roman" w:cs="Times New Roman"/>
          <w:sz w:val="24"/>
          <w:lang w:val="en-US"/>
        </w:rPr>
        <w:t>.</w:t>
      </w:r>
    </w:p>
    <w:p w14:paraId="475B46E5" w14:textId="77777777" w:rsidR="0013409C" w:rsidRDefault="0013409C">
      <w:pPr>
        <w:rPr>
          <w:rFonts w:ascii="Times New Roman" w:hAnsi="Times New Roman" w:cs="Times New Roman"/>
          <w:sz w:val="24"/>
          <w:lang w:val="en-US"/>
        </w:rPr>
      </w:pPr>
      <w:r>
        <w:rPr>
          <w:rFonts w:ascii="Times New Roman" w:hAnsi="Times New Roman" w:cs="Times New Roman"/>
          <w:sz w:val="24"/>
          <w:lang w:val="en-US"/>
        </w:rPr>
        <w:br w:type="page"/>
      </w:r>
    </w:p>
    <w:p w14:paraId="475B46E6" w14:textId="77777777" w:rsidR="00C67152" w:rsidRPr="00B07F27" w:rsidRDefault="00C67152" w:rsidP="002F45F8">
      <w:pPr>
        <w:keepLines/>
        <w:widowControl w:val="0"/>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lastRenderedPageBreak/>
        <w:t>Background</w:t>
      </w:r>
    </w:p>
    <w:p w14:paraId="475B46E7" w14:textId="77777777" w:rsidR="00305616" w:rsidRDefault="00305616" w:rsidP="00A51411">
      <w:pPr>
        <w:widowControl w:val="0"/>
        <w:spacing w:after="0" w:line="240" w:lineRule="auto"/>
        <w:rPr>
          <w:rFonts w:ascii="Times New Roman" w:hAnsi="Times New Roman" w:cs="Times New Roman"/>
          <w:sz w:val="24"/>
          <w:szCs w:val="24"/>
          <w:lang w:val="en-US"/>
        </w:rPr>
      </w:pPr>
    </w:p>
    <w:p w14:paraId="475B46E8" w14:textId="77777777" w:rsidR="00CE345B" w:rsidRDefault="00CE345B" w:rsidP="00CE345B">
      <w:pPr>
        <w:pStyle w:val="NoSpacing"/>
        <w:widowControl w:val="0"/>
        <w:rPr>
          <w:rFonts w:ascii="Times New Roman" w:hAnsi="Times New Roman" w:cs="Times New Roman"/>
          <w:sz w:val="24"/>
          <w:szCs w:val="24"/>
        </w:rPr>
      </w:pPr>
      <w:r>
        <w:rPr>
          <w:rFonts w:ascii="Times New Roman" w:hAnsi="Times New Roman" w:cs="Times New Roman"/>
          <w:sz w:val="24"/>
          <w:szCs w:val="24"/>
          <w:lang w:val="en-US"/>
        </w:rPr>
        <w:t xml:space="preserve">The way that Australians engage with their telecommunications products and services has evolved since the introduction of the </w:t>
      </w:r>
      <w:r w:rsidRPr="002F45F8">
        <w:rPr>
          <w:rFonts w:ascii="Times New Roman" w:hAnsi="Times New Roman" w:cs="Times New Roman"/>
          <w:i/>
          <w:sz w:val="24"/>
          <w:szCs w:val="24"/>
          <w:lang w:val="en-US"/>
        </w:rPr>
        <w:t>Telecommunications (Consumer C</w:t>
      </w:r>
      <w:r w:rsidRPr="002F45F8">
        <w:rPr>
          <w:rFonts w:ascii="Times New Roman" w:hAnsi="Times New Roman" w:cs="Times New Roman"/>
          <w:i/>
          <w:sz w:val="24"/>
          <w:szCs w:val="24"/>
        </w:rPr>
        <w:t>omplaints Handling) Standard 2018</w:t>
      </w:r>
      <w:r w:rsidRPr="002F45F8">
        <w:rPr>
          <w:rFonts w:ascii="Times New Roman" w:hAnsi="Times New Roman" w:cs="Times New Roman"/>
          <w:sz w:val="24"/>
          <w:szCs w:val="24"/>
        </w:rPr>
        <w:t xml:space="preserve"> </w:t>
      </w:r>
      <w:r>
        <w:rPr>
          <w:rFonts w:ascii="Times New Roman" w:hAnsi="Times New Roman" w:cs="Times New Roman"/>
          <w:sz w:val="24"/>
          <w:szCs w:val="24"/>
        </w:rPr>
        <w:t>(2018 Standard)</w:t>
      </w:r>
      <w:r>
        <w:rPr>
          <w:rFonts w:ascii="Times New Roman" w:hAnsi="Times New Roman" w:cs="Times New Roman"/>
          <w:sz w:val="24"/>
          <w:szCs w:val="24"/>
          <w:lang w:val="en-US"/>
        </w:rPr>
        <w:t xml:space="preserve">, and the most recent amendment in 2020. Telecommunications services are now even more essential for participation in modern life. Consumers rely on telecommunications services to </w:t>
      </w:r>
      <w:r w:rsidRPr="00B07F27">
        <w:rPr>
          <w:rFonts w:ascii="Times New Roman" w:hAnsi="Times New Roman" w:cs="Times New Roman"/>
          <w:sz w:val="24"/>
          <w:szCs w:val="24"/>
        </w:rPr>
        <w:t>support work</w:t>
      </w:r>
      <w:r>
        <w:rPr>
          <w:rFonts w:ascii="Times New Roman" w:hAnsi="Times New Roman" w:cs="Times New Roman"/>
          <w:sz w:val="24"/>
          <w:szCs w:val="24"/>
        </w:rPr>
        <w:t xml:space="preserve"> (including a significant increase in working-from-home)</w:t>
      </w:r>
      <w:r w:rsidRPr="00B07F27">
        <w:rPr>
          <w:rFonts w:ascii="Times New Roman" w:hAnsi="Times New Roman" w:cs="Times New Roman"/>
          <w:sz w:val="24"/>
          <w:szCs w:val="24"/>
        </w:rPr>
        <w:t>, education, health</w:t>
      </w:r>
      <w:r>
        <w:rPr>
          <w:rFonts w:ascii="Times New Roman" w:hAnsi="Times New Roman" w:cs="Times New Roman"/>
          <w:sz w:val="24"/>
          <w:szCs w:val="24"/>
        </w:rPr>
        <w:t>care</w:t>
      </w:r>
      <w:r w:rsidRPr="00B07F27">
        <w:rPr>
          <w:rFonts w:ascii="Times New Roman" w:hAnsi="Times New Roman" w:cs="Times New Roman"/>
          <w:sz w:val="24"/>
          <w:szCs w:val="24"/>
        </w:rPr>
        <w:t xml:space="preserve">, </w:t>
      </w:r>
      <w:r>
        <w:rPr>
          <w:rFonts w:ascii="Times New Roman" w:hAnsi="Times New Roman" w:cs="Times New Roman"/>
          <w:sz w:val="24"/>
          <w:szCs w:val="24"/>
        </w:rPr>
        <w:t xml:space="preserve">banking, </w:t>
      </w:r>
      <w:r w:rsidRPr="00B07F27">
        <w:rPr>
          <w:rFonts w:ascii="Times New Roman" w:hAnsi="Times New Roman" w:cs="Times New Roman"/>
          <w:sz w:val="24"/>
          <w:szCs w:val="24"/>
        </w:rPr>
        <w:t>entertainment, community and government services.</w:t>
      </w:r>
      <w:r>
        <w:rPr>
          <w:rFonts w:ascii="Times New Roman" w:hAnsi="Times New Roman" w:cs="Times New Roman"/>
          <w:sz w:val="24"/>
          <w:szCs w:val="24"/>
        </w:rPr>
        <w:t xml:space="preserve"> </w:t>
      </w:r>
    </w:p>
    <w:p w14:paraId="475B46E9" w14:textId="77777777" w:rsidR="00B4241B" w:rsidRDefault="00B4241B" w:rsidP="00A51411">
      <w:pPr>
        <w:widowControl w:val="0"/>
        <w:spacing w:after="0" w:line="240" w:lineRule="auto"/>
        <w:rPr>
          <w:rFonts w:ascii="Times New Roman" w:hAnsi="Times New Roman" w:cs="Times New Roman"/>
          <w:sz w:val="24"/>
          <w:szCs w:val="24"/>
          <w:lang w:val="en-US"/>
        </w:rPr>
      </w:pPr>
    </w:p>
    <w:p w14:paraId="475B46EA" w14:textId="77777777" w:rsidR="002F45F8" w:rsidRDefault="00B029DA" w:rsidP="00A51411">
      <w:pPr>
        <w:widowControl w:val="0"/>
        <w:spacing w:after="0" w:line="240" w:lineRule="auto"/>
        <w:rPr>
          <w:rFonts w:ascii="Times New Roman" w:hAnsi="Times New Roman" w:cs="Times New Roman"/>
          <w:sz w:val="24"/>
          <w:szCs w:val="24"/>
          <w:lang w:val="en-US"/>
        </w:rPr>
      </w:pPr>
      <w:r w:rsidRPr="002F45F8">
        <w:rPr>
          <w:rFonts w:ascii="Times New Roman" w:hAnsi="Times New Roman" w:cs="Times New Roman"/>
          <w:sz w:val="24"/>
          <w:szCs w:val="24"/>
          <w:lang w:val="en-US"/>
        </w:rPr>
        <w:t>T</w:t>
      </w:r>
      <w:r w:rsidR="00305616" w:rsidRPr="002F45F8">
        <w:rPr>
          <w:rFonts w:ascii="Times New Roman" w:hAnsi="Times New Roman" w:cs="Times New Roman"/>
          <w:sz w:val="24"/>
          <w:szCs w:val="24"/>
          <w:lang w:val="en-US"/>
        </w:rPr>
        <w:t>h</w:t>
      </w:r>
      <w:r w:rsidR="000C0836">
        <w:rPr>
          <w:rFonts w:ascii="Times New Roman" w:hAnsi="Times New Roman" w:cs="Times New Roman"/>
          <w:sz w:val="24"/>
          <w:szCs w:val="24"/>
          <w:lang w:val="en-US"/>
        </w:rPr>
        <w:t>is</w:t>
      </w:r>
      <w:r w:rsidRPr="002F45F8">
        <w:rPr>
          <w:rFonts w:ascii="Times New Roman" w:hAnsi="Times New Roman" w:cs="Times New Roman"/>
          <w:sz w:val="24"/>
          <w:szCs w:val="24"/>
          <w:lang w:val="en-US"/>
        </w:rPr>
        <w:t xml:space="preserve"> Direction </w:t>
      </w:r>
      <w:r w:rsidR="008A6FEE">
        <w:rPr>
          <w:rFonts w:ascii="Times New Roman" w:hAnsi="Times New Roman" w:cs="Times New Roman"/>
          <w:sz w:val="24"/>
          <w:szCs w:val="24"/>
          <w:lang w:val="en-US"/>
        </w:rPr>
        <w:t xml:space="preserve">has been made </w:t>
      </w:r>
      <w:r w:rsidR="0009696E">
        <w:rPr>
          <w:rFonts w:ascii="Times New Roman" w:hAnsi="Times New Roman" w:cs="Times New Roman"/>
          <w:sz w:val="24"/>
          <w:szCs w:val="24"/>
          <w:lang w:val="en-US"/>
        </w:rPr>
        <w:t>as part of</w:t>
      </w:r>
      <w:r w:rsidR="008A6FEE">
        <w:rPr>
          <w:rFonts w:ascii="Times New Roman" w:hAnsi="Times New Roman" w:cs="Times New Roman"/>
          <w:sz w:val="24"/>
          <w:szCs w:val="24"/>
          <w:lang w:val="en-US"/>
        </w:rPr>
        <w:t xml:space="preserve"> </w:t>
      </w:r>
      <w:r w:rsidRPr="002F45F8">
        <w:rPr>
          <w:rFonts w:ascii="Times New Roman" w:hAnsi="Times New Roman" w:cs="Times New Roman"/>
          <w:sz w:val="24"/>
          <w:szCs w:val="24"/>
          <w:lang w:val="en-US"/>
        </w:rPr>
        <w:t>the Australian</w:t>
      </w:r>
      <w:r w:rsidR="00305616" w:rsidRPr="002F45F8">
        <w:rPr>
          <w:rFonts w:ascii="Times New Roman" w:hAnsi="Times New Roman" w:cs="Times New Roman"/>
          <w:sz w:val="24"/>
          <w:szCs w:val="24"/>
          <w:lang w:val="en-US"/>
        </w:rPr>
        <w:t xml:space="preserve"> Government’s </w:t>
      </w:r>
      <w:r w:rsidRPr="002F45F8">
        <w:rPr>
          <w:rFonts w:ascii="Times New Roman" w:hAnsi="Times New Roman" w:cs="Times New Roman"/>
          <w:sz w:val="24"/>
          <w:szCs w:val="24"/>
          <w:lang w:val="en-US"/>
        </w:rPr>
        <w:t>R</w:t>
      </w:r>
      <w:r w:rsidR="00305616" w:rsidRPr="002F45F8">
        <w:rPr>
          <w:rFonts w:ascii="Times New Roman" w:hAnsi="Times New Roman" w:cs="Times New Roman"/>
          <w:sz w:val="24"/>
          <w:szCs w:val="24"/>
          <w:lang w:val="en-US"/>
        </w:rPr>
        <w:t xml:space="preserve">esponse to </w:t>
      </w:r>
      <w:r w:rsidRPr="002F45F8">
        <w:rPr>
          <w:rFonts w:ascii="Times New Roman" w:hAnsi="Times New Roman" w:cs="Times New Roman"/>
          <w:sz w:val="24"/>
          <w:szCs w:val="24"/>
          <w:lang w:val="en-US"/>
        </w:rPr>
        <w:t>the</w:t>
      </w:r>
      <w:r w:rsidR="0013409C">
        <w:rPr>
          <w:rFonts w:ascii="Times New Roman" w:hAnsi="Times New Roman" w:cs="Times New Roman"/>
          <w:sz w:val="24"/>
          <w:szCs w:val="24"/>
          <w:lang w:val="en-US"/>
        </w:rPr>
        <w:t xml:space="preserve"> </w:t>
      </w:r>
      <w:r w:rsidR="0013409C">
        <w:rPr>
          <w:rFonts w:ascii="Times New Roman" w:hAnsi="Times New Roman" w:cs="Times New Roman"/>
          <w:sz w:val="24"/>
          <w:szCs w:val="24"/>
        </w:rPr>
        <w:t>P</w:t>
      </w:r>
      <w:r w:rsidR="0013409C" w:rsidRPr="005D7F6B">
        <w:rPr>
          <w:rFonts w:ascii="Times New Roman" w:hAnsi="Times New Roman" w:cs="Times New Roman"/>
          <w:sz w:val="24"/>
          <w:szCs w:val="24"/>
        </w:rPr>
        <w:t>ost-</w:t>
      </w:r>
      <w:r w:rsidR="0013409C">
        <w:rPr>
          <w:rFonts w:ascii="Times New Roman" w:hAnsi="Times New Roman" w:cs="Times New Roman"/>
          <w:sz w:val="24"/>
          <w:szCs w:val="24"/>
        </w:rPr>
        <w:t>I</w:t>
      </w:r>
      <w:r w:rsidR="0013409C" w:rsidRPr="005D7F6B">
        <w:rPr>
          <w:rFonts w:ascii="Times New Roman" w:hAnsi="Times New Roman" w:cs="Times New Roman"/>
          <w:sz w:val="24"/>
          <w:szCs w:val="24"/>
        </w:rPr>
        <w:t xml:space="preserve">ncident </w:t>
      </w:r>
      <w:r w:rsidR="0013409C">
        <w:rPr>
          <w:rFonts w:ascii="Times New Roman" w:hAnsi="Times New Roman" w:cs="Times New Roman"/>
          <w:sz w:val="24"/>
          <w:szCs w:val="24"/>
        </w:rPr>
        <w:t>R</w:t>
      </w:r>
      <w:r w:rsidR="0013409C" w:rsidRPr="005D7F6B">
        <w:rPr>
          <w:rFonts w:ascii="Times New Roman" w:hAnsi="Times New Roman" w:cs="Times New Roman"/>
          <w:sz w:val="24"/>
          <w:szCs w:val="24"/>
        </w:rPr>
        <w:t xml:space="preserve">eview </w:t>
      </w:r>
      <w:r w:rsidR="0013409C">
        <w:rPr>
          <w:rFonts w:ascii="Times New Roman" w:hAnsi="Times New Roman" w:cs="Times New Roman"/>
          <w:sz w:val="24"/>
          <w:szCs w:val="24"/>
        </w:rPr>
        <w:t xml:space="preserve">of </w:t>
      </w:r>
      <w:r w:rsidR="0013409C" w:rsidRPr="005D7F6B">
        <w:rPr>
          <w:rFonts w:ascii="Times New Roman" w:hAnsi="Times New Roman" w:cs="Times New Roman"/>
          <w:sz w:val="24"/>
          <w:szCs w:val="24"/>
        </w:rPr>
        <w:t>the Optus outage of 8 November 2023</w:t>
      </w:r>
      <w:r w:rsidR="0013409C">
        <w:rPr>
          <w:rFonts w:ascii="Times New Roman" w:hAnsi="Times New Roman" w:cs="Times New Roman"/>
          <w:sz w:val="24"/>
          <w:szCs w:val="24"/>
        </w:rPr>
        <w:t xml:space="preserve">, undertaken </w:t>
      </w:r>
      <w:r w:rsidR="0013409C" w:rsidRPr="005B4CC2">
        <w:rPr>
          <w:rFonts w:ascii="Times New Roman" w:hAnsi="Times New Roman" w:cs="Times New Roman"/>
          <w:sz w:val="24"/>
          <w:szCs w:val="24"/>
        </w:rPr>
        <w:t>by Mr Richard Bean</w:t>
      </w:r>
      <w:r w:rsidR="0013409C" w:rsidRPr="005D7F6B">
        <w:rPr>
          <w:rFonts w:ascii="Times New Roman" w:hAnsi="Times New Roman" w:cs="Times New Roman"/>
          <w:sz w:val="24"/>
          <w:szCs w:val="24"/>
        </w:rPr>
        <w:t xml:space="preserve"> (</w:t>
      </w:r>
      <w:r w:rsidR="0013409C" w:rsidRPr="005E3B9A">
        <w:rPr>
          <w:rFonts w:ascii="Times New Roman" w:hAnsi="Times New Roman" w:cs="Times New Roman"/>
          <w:sz w:val="24"/>
          <w:szCs w:val="24"/>
          <w:lang w:val="en-US"/>
        </w:rPr>
        <w:t>Optus Outage Review</w:t>
      </w:r>
      <w:r w:rsidR="0013409C">
        <w:rPr>
          <w:rFonts w:ascii="Times New Roman" w:hAnsi="Times New Roman" w:cs="Times New Roman"/>
          <w:sz w:val="24"/>
          <w:szCs w:val="24"/>
          <w:lang w:val="en-US"/>
        </w:rPr>
        <w:t>)</w:t>
      </w:r>
      <w:r w:rsidRPr="002F45F8">
        <w:rPr>
          <w:rFonts w:ascii="Times New Roman" w:hAnsi="Times New Roman" w:cs="Times New Roman"/>
          <w:sz w:val="24"/>
          <w:szCs w:val="24"/>
          <w:lang w:val="en-US"/>
        </w:rPr>
        <w:t xml:space="preserve">. </w:t>
      </w:r>
      <w:r w:rsidR="00305616" w:rsidRPr="002F45F8">
        <w:rPr>
          <w:rFonts w:ascii="Times New Roman" w:hAnsi="Times New Roman" w:cs="Times New Roman"/>
          <w:sz w:val="24"/>
          <w:szCs w:val="24"/>
          <w:lang w:val="en-US"/>
        </w:rPr>
        <w:t>Recommendation 12</w:t>
      </w:r>
      <w:r w:rsidR="002F45F8" w:rsidRPr="002F45F8">
        <w:rPr>
          <w:rFonts w:ascii="Times New Roman" w:hAnsi="Times New Roman" w:cs="Times New Roman"/>
          <w:sz w:val="24"/>
          <w:szCs w:val="24"/>
          <w:lang w:val="en-US"/>
        </w:rPr>
        <w:t xml:space="preserve"> of the </w:t>
      </w:r>
      <w:r w:rsidR="00C91727">
        <w:rPr>
          <w:rFonts w:ascii="Times New Roman" w:hAnsi="Times New Roman" w:cs="Times New Roman"/>
          <w:sz w:val="24"/>
          <w:szCs w:val="24"/>
          <w:lang w:val="en-US"/>
        </w:rPr>
        <w:t xml:space="preserve">Optus Outage </w:t>
      </w:r>
      <w:r w:rsidR="002F45F8" w:rsidRPr="002F45F8">
        <w:rPr>
          <w:rFonts w:ascii="Times New Roman" w:hAnsi="Times New Roman" w:cs="Times New Roman"/>
          <w:sz w:val="24"/>
          <w:szCs w:val="24"/>
          <w:lang w:val="en-US"/>
        </w:rPr>
        <w:t>Review recommended tha</w:t>
      </w:r>
      <w:r w:rsidR="008A6FEE">
        <w:rPr>
          <w:rFonts w:ascii="Times New Roman" w:hAnsi="Times New Roman" w:cs="Times New Roman"/>
          <w:sz w:val="24"/>
          <w:szCs w:val="24"/>
          <w:lang w:val="en-US"/>
        </w:rPr>
        <w:t>t</w:t>
      </w:r>
      <w:r w:rsidR="002F45F8" w:rsidRPr="002F45F8">
        <w:rPr>
          <w:rFonts w:ascii="Times New Roman" w:hAnsi="Times New Roman" w:cs="Times New Roman"/>
          <w:sz w:val="24"/>
          <w:szCs w:val="24"/>
          <w:lang w:val="en-US"/>
        </w:rPr>
        <w:t xml:space="preserve"> the </w:t>
      </w:r>
      <w:r w:rsidR="00474DE4">
        <w:rPr>
          <w:rFonts w:ascii="Times New Roman" w:hAnsi="Times New Roman" w:cs="Times New Roman"/>
          <w:sz w:val="24"/>
          <w:szCs w:val="24"/>
          <w:lang w:val="en-US"/>
        </w:rPr>
        <w:t xml:space="preserve">2018 </w:t>
      </w:r>
      <w:r w:rsidR="00B00FDE">
        <w:rPr>
          <w:rFonts w:ascii="Times New Roman" w:hAnsi="Times New Roman" w:cs="Times New Roman"/>
          <w:sz w:val="24"/>
          <w:szCs w:val="24"/>
        </w:rPr>
        <w:t xml:space="preserve">Standard </w:t>
      </w:r>
      <w:r w:rsidR="002F45F8" w:rsidRPr="002F45F8">
        <w:rPr>
          <w:rFonts w:ascii="Times New Roman" w:hAnsi="Times New Roman" w:cs="Times New Roman"/>
          <w:sz w:val="24"/>
          <w:szCs w:val="24"/>
        </w:rPr>
        <w:t>and related Record Keeping Rules</w:t>
      </w:r>
      <w:r w:rsidR="00CF7E7E">
        <w:rPr>
          <w:rFonts w:ascii="Times New Roman" w:hAnsi="Times New Roman" w:cs="Times New Roman"/>
          <w:sz w:val="24"/>
          <w:szCs w:val="24"/>
        </w:rPr>
        <w:t xml:space="preserve">, the </w:t>
      </w:r>
      <w:r w:rsidR="00CF7E7E">
        <w:rPr>
          <w:rFonts w:ascii="Times New Roman" w:hAnsi="Times New Roman" w:cs="Times New Roman"/>
          <w:i/>
          <w:sz w:val="24"/>
          <w:szCs w:val="24"/>
        </w:rPr>
        <w:t>Telecommunications (Consumer Complaints) Record Keeping Rules 2018</w:t>
      </w:r>
      <w:r w:rsidR="00C91727">
        <w:rPr>
          <w:rFonts w:ascii="Times New Roman" w:hAnsi="Times New Roman" w:cs="Times New Roman"/>
          <w:i/>
          <w:sz w:val="24"/>
          <w:szCs w:val="24"/>
        </w:rPr>
        <w:t>,</w:t>
      </w:r>
      <w:r w:rsidR="002F45F8" w:rsidRPr="002F45F8">
        <w:rPr>
          <w:rFonts w:ascii="Times New Roman" w:hAnsi="Times New Roman" w:cs="Times New Roman"/>
          <w:sz w:val="24"/>
          <w:szCs w:val="24"/>
        </w:rPr>
        <w:t xml:space="preserve"> be amended to ensure they account for the impacts of network outages and that the definition of complaint in the </w:t>
      </w:r>
      <w:r w:rsidR="00474DE4">
        <w:rPr>
          <w:rFonts w:ascii="Times New Roman" w:hAnsi="Times New Roman" w:cs="Times New Roman"/>
          <w:sz w:val="24"/>
          <w:szCs w:val="24"/>
        </w:rPr>
        <w:t xml:space="preserve">2018 </w:t>
      </w:r>
      <w:r w:rsidR="002F45F8" w:rsidRPr="002F45F8">
        <w:rPr>
          <w:rFonts w:ascii="Times New Roman" w:hAnsi="Times New Roman" w:cs="Times New Roman"/>
          <w:sz w:val="24"/>
          <w:szCs w:val="24"/>
        </w:rPr>
        <w:t xml:space="preserve">Standard meets community expectations in relation to crisis events. </w:t>
      </w:r>
    </w:p>
    <w:p w14:paraId="475B46EB" w14:textId="77777777" w:rsidR="000C0836" w:rsidRPr="002F45F8" w:rsidRDefault="000C0836" w:rsidP="00A51411">
      <w:pPr>
        <w:widowControl w:val="0"/>
        <w:spacing w:after="0" w:line="240" w:lineRule="auto"/>
        <w:rPr>
          <w:rFonts w:ascii="Times New Roman" w:hAnsi="Times New Roman" w:cs="Times New Roman"/>
          <w:sz w:val="24"/>
          <w:szCs w:val="24"/>
          <w:lang w:val="en-US"/>
        </w:rPr>
      </w:pPr>
    </w:p>
    <w:p w14:paraId="475B46EC" w14:textId="77777777" w:rsidR="00B00FDE" w:rsidRDefault="008A6FEE" w:rsidP="00A51411">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2F45F8" w:rsidRPr="002F45F8">
        <w:rPr>
          <w:rFonts w:ascii="Times New Roman" w:hAnsi="Times New Roman" w:cs="Times New Roman"/>
          <w:sz w:val="24"/>
          <w:szCs w:val="24"/>
          <w:lang w:val="en-US"/>
        </w:rPr>
        <w:t>h</w:t>
      </w:r>
      <w:r>
        <w:rPr>
          <w:rFonts w:ascii="Times New Roman" w:hAnsi="Times New Roman" w:cs="Times New Roman"/>
          <w:sz w:val="24"/>
          <w:szCs w:val="24"/>
          <w:lang w:val="en-US"/>
        </w:rPr>
        <w:t xml:space="preserve">e government’s response </w:t>
      </w:r>
      <w:r w:rsidR="007B4C15">
        <w:rPr>
          <w:rFonts w:ascii="Times New Roman" w:hAnsi="Times New Roman" w:cs="Times New Roman"/>
          <w:sz w:val="24"/>
          <w:szCs w:val="24"/>
          <w:lang w:val="en-US"/>
        </w:rPr>
        <w:t xml:space="preserve">to </w:t>
      </w:r>
      <w:r w:rsidR="006A7291">
        <w:rPr>
          <w:rFonts w:ascii="Times New Roman" w:hAnsi="Times New Roman" w:cs="Times New Roman"/>
          <w:sz w:val="24"/>
          <w:szCs w:val="24"/>
          <w:lang w:val="en-US"/>
        </w:rPr>
        <w:t xml:space="preserve">Recommendation 12 </w:t>
      </w:r>
      <w:r w:rsidR="002F562A">
        <w:rPr>
          <w:rFonts w:ascii="Times New Roman" w:hAnsi="Times New Roman" w:cs="Times New Roman"/>
          <w:sz w:val="24"/>
          <w:szCs w:val="24"/>
          <w:lang w:val="en-US"/>
        </w:rPr>
        <w:t>provided that it would</w:t>
      </w:r>
      <w:r w:rsidR="006A7291">
        <w:rPr>
          <w:rFonts w:ascii="Times New Roman" w:hAnsi="Times New Roman" w:cs="Times New Roman"/>
          <w:sz w:val="24"/>
          <w:szCs w:val="24"/>
          <w:lang w:val="en-US"/>
        </w:rPr>
        <w:t xml:space="preserve"> </w:t>
      </w:r>
      <w:r w:rsidR="002F45F8" w:rsidRPr="002F45F8">
        <w:rPr>
          <w:rFonts w:ascii="Times New Roman" w:hAnsi="Times New Roman" w:cs="Times New Roman"/>
          <w:sz w:val="24"/>
          <w:szCs w:val="24"/>
          <w:lang w:val="en-US"/>
        </w:rPr>
        <w:t xml:space="preserve">direct the ACMA to review the </w:t>
      </w:r>
      <w:r w:rsidR="00B00FDE">
        <w:rPr>
          <w:rFonts w:ascii="Times New Roman" w:hAnsi="Times New Roman" w:cs="Times New Roman"/>
          <w:sz w:val="24"/>
          <w:szCs w:val="24"/>
          <w:lang w:val="en-US"/>
        </w:rPr>
        <w:t xml:space="preserve">2018 </w:t>
      </w:r>
      <w:r w:rsidR="002F45F8" w:rsidRPr="002F45F8">
        <w:rPr>
          <w:rFonts w:ascii="Times New Roman" w:hAnsi="Times New Roman" w:cs="Times New Roman"/>
          <w:sz w:val="24"/>
          <w:szCs w:val="24"/>
          <w:lang w:val="en-US"/>
        </w:rPr>
        <w:t xml:space="preserve">Standard to ensure it meets community expectations, </w:t>
      </w:r>
      <w:r w:rsidR="002F45F8" w:rsidRPr="0013409C">
        <w:rPr>
          <w:rFonts w:ascii="Times New Roman" w:hAnsi="Times New Roman" w:cs="Times New Roman"/>
          <w:sz w:val="24"/>
          <w:szCs w:val="24"/>
          <w:lang w:val="en-US"/>
        </w:rPr>
        <w:t>specifically in regards to</w:t>
      </w:r>
      <w:r w:rsidR="002F45F8" w:rsidRPr="004F3E83">
        <w:rPr>
          <w:rFonts w:ascii="Times New Roman" w:hAnsi="Times New Roman" w:cs="Times New Roman"/>
          <w:sz w:val="24"/>
          <w:szCs w:val="24"/>
          <w:lang w:val="en-US"/>
        </w:rPr>
        <w:t xml:space="preserve"> </w:t>
      </w:r>
      <w:r w:rsidR="00226B54" w:rsidRPr="0013409C">
        <w:rPr>
          <w:rFonts w:ascii="Times New Roman" w:hAnsi="Times New Roman" w:cs="Times New Roman"/>
          <w:sz w:val="24"/>
          <w:szCs w:val="24"/>
          <w:lang w:val="en-US"/>
        </w:rPr>
        <w:t>recourse</w:t>
      </w:r>
      <w:r w:rsidR="002F45F8" w:rsidRPr="002F45F8">
        <w:rPr>
          <w:rFonts w:ascii="Times New Roman" w:hAnsi="Times New Roman" w:cs="Times New Roman"/>
          <w:sz w:val="24"/>
          <w:szCs w:val="24"/>
          <w:lang w:val="en-US"/>
        </w:rPr>
        <w:t xml:space="preserve"> when impacted by </w:t>
      </w:r>
      <w:r w:rsidR="0009696E">
        <w:rPr>
          <w:rFonts w:ascii="Times New Roman" w:hAnsi="Times New Roman" w:cs="Times New Roman"/>
          <w:sz w:val="24"/>
          <w:szCs w:val="24"/>
          <w:lang w:val="en-US"/>
        </w:rPr>
        <w:t xml:space="preserve">crises and </w:t>
      </w:r>
      <w:r w:rsidR="002F45F8" w:rsidRPr="002F45F8">
        <w:rPr>
          <w:rFonts w:ascii="Times New Roman" w:hAnsi="Times New Roman" w:cs="Times New Roman"/>
          <w:sz w:val="24"/>
          <w:szCs w:val="24"/>
          <w:lang w:val="en-US"/>
        </w:rPr>
        <w:t>outages. The government undertook to implement the recommendation within 12 months.</w:t>
      </w:r>
    </w:p>
    <w:p w14:paraId="475B46ED" w14:textId="77777777" w:rsidR="00EF2758" w:rsidRDefault="00EF2758" w:rsidP="00A51411">
      <w:pPr>
        <w:widowControl w:val="0"/>
        <w:spacing w:after="0" w:line="240" w:lineRule="auto"/>
        <w:rPr>
          <w:rFonts w:ascii="Times New Roman" w:hAnsi="Times New Roman" w:cs="Times New Roman"/>
          <w:sz w:val="24"/>
          <w:szCs w:val="24"/>
          <w:lang w:val="en-US"/>
        </w:rPr>
      </w:pPr>
    </w:p>
    <w:p w14:paraId="475B46EE" w14:textId="77777777" w:rsidR="00474DE4" w:rsidRDefault="00EF2758" w:rsidP="00A51411">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Consumer </w:t>
      </w:r>
      <w:r w:rsidR="00226B54">
        <w:rPr>
          <w:rFonts w:ascii="Times New Roman" w:hAnsi="Times New Roman" w:cs="Times New Roman"/>
          <w:sz w:val="24"/>
          <w:szCs w:val="24"/>
          <w:lang w:val="en-US"/>
        </w:rPr>
        <w:t>dissatisfaction</w:t>
      </w:r>
      <w:r>
        <w:rPr>
          <w:rFonts w:ascii="Times New Roman" w:hAnsi="Times New Roman" w:cs="Times New Roman"/>
          <w:sz w:val="24"/>
          <w:szCs w:val="24"/>
          <w:lang w:val="en-US"/>
        </w:rPr>
        <w:t xml:space="preserve"> with Optus’ response to the 8 November outage is well documented and it demonstrated a misalignment between consumer expectations and the complaints handling framework under the 2018 Standard. For example, as noted by the </w:t>
      </w:r>
      <w:r w:rsidR="00D75B13">
        <w:rPr>
          <w:rFonts w:ascii="Times New Roman" w:hAnsi="Times New Roman" w:cs="Times New Roman"/>
          <w:sz w:val="24"/>
          <w:szCs w:val="24"/>
          <w:lang w:val="en-US"/>
        </w:rPr>
        <w:t xml:space="preserve">Telecommunications Industry Ombudsman (TIO) </w:t>
      </w:r>
      <w:r>
        <w:rPr>
          <w:rFonts w:ascii="Times New Roman" w:hAnsi="Times New Roman" w:cs="Times New Roman"/>
          <w:sz w:val="24"/>
          <w:szCs w:val="24"/>
          <w:lang w:val="en-US"/>
        </w:rPr>
        <w:t xml:space="preserve">in its submission to the Optus Outage Review, </w:t>
      </w:r>
      <w:r w:rsidR="00D75B13">
        <w:rPr>
          <w:rFonts w:ascii="Times New Roman" w:hAnsi="Times New Roman" w:cs="Times New Roman"/>
          <w:sz w:val="24"/>
          <w:szCs w:val="24"/>
          <w:lang w:val="en-US"/>
        </w:rPr>
        <w:t xml:space="preserve">the definition of ‘complaint’ under the 2018 Standard does not align with the standards the public would expect when contacting their </w:t>
      </w:r>
      <w:r w:rsidR="00A6359F">
        <w:rPr>
          <w:rFonts w:ascii="Times New Roman" w:hAnsi="Times New Roman" w:cs="Times New Roman"/>
          <w:sz w:val="24"/>
          <w:szCs w:val="24"/>
          <w:lang w:val="en-US"/>
        </w:rPr>
        <w:t xml:space="preserve">provider </w:t>
      </w:r>
      <w:r w:rsidR="00D75B13">
        <w:rPr>
          <w:rFonts w:ascii="Times New Roman" w:hAnsi="Times New Roman" w:cs="Times New Roman"/>
          <w:sz w:val="24"/>
          <w:szCs w:val="24"/>
          <w:lang w:val="en-US"/>
        </w:rPr>
        <w:t xml:space="preserve">to report a fault or service difficulty. </w:t>
      </w:r>
      <w:r w:rsidR="00FF47E3">
        <w:rPr>
          <w:rFonts w:ascii="Times New Roman" w:hAnsi="Times New Roman" w:cs="Times New Roman"/>
          <w:sz w:val="24"/>
          <w:szCs w:val="24"/>
          <w:lang w:val="en-US"/>
        </w:rPr>
        <w:t xml:space="preserve">Under </w:t>
      </w:r>
      <w:r w:rsidR="00D75B13">
        <w:rPr>
          <w:rFonts w:ascii="Times New Roman" w:hAnsi="Times New Roman" w:cs="Times New Roman"/>
          <w:sz w:val="24"/>
          <w:szCs w:val="24"/>
          <w:lang w:val="en-US"/>
        </w:rPr>
        <w:t>the current definition of ‘complaint’, when a customer conta</w:t>
      </w:r>
      <w:r w:rsidR="00055391">
        <w:rPr>
          <w:rFonts w:ascii="Times New Roman" w:hAnsi="Times New Roman" w:cs="Times New Roman"/>
          <w:sz w:val="24"/>
          <w:szCs w:val="24"/>
          <w:lang w:val="en-US"/>
        </w:rPr>
        <w:t>cts</w:t>
      </w:r>
      <w:r w:rsidR="00D75B13">
        <w:rPr>
          <w:rFonts w:ascii="Times New Roman" w:hAnsi="Times New Roman" w:cs="Times New Roman"/>
          <w:sz w:val="24"/>
          <w:szCs w:val="24"/>
          <w:lang w:val="en-US"/>
        </w:rPr>
        <w:t xml:space="preserve"> their provider to seek to resolve a</w:t>
      </w:r>
      <w:r w:rsidR="003B67E7">
        <w:rPr>
          <w:rFonts w:ascii="Times New Roman" w:hAnsi="Times New Roman" w:cs="Times New Roman"/>
          <w:sz w:val="24"/>
          <w:szCs w:val="24"/>
          <w:lang w:val="en-US"/>
        </w:rPr>
        <w:t xml:space="preserve"> fault or service</w:t>
      </w:r>
      <w:r w:rsidR="00D75B13">
        <w:rPr>
          <w:rFonts w:ascii="Times New Roman" w:hAnsi="Times New Roman" w:cs="Times New Roman"/>
          <w:sz w:val="24"/>
          <w:szCs w:val="24"/>
          <w:lang w:val="en-US"/>
        </w:rPr>
        <w:t xml:space="preserve"> issue, their issue may not be considered </w:t>
      </w:r>
      <w:r w:rsidR="004532EE">
        <w:rPr>
          <w:rFonts w:ascii="Times New Roman" w:hAnsi="Times New Roman" w:cs="Times New Roman"/>
          <w:sz w:val="24"/>
          <w:szCs w:val="24"/>
          <w:lang w:val="en-US"/>
        </w:rPr>
        <w:t xml:space="preserve">a complaint unless the consumer advises that they want it to be treated as a complaint. </w:t>
      </w:r>
      <w:r w:rsidR="00474DE4">
        <w:rPr>
          <w:rFonts w:ascii="Times New Roman" w:hAnsi="Times New Roman" w:cs="Times New Roman"/>
          <w:sz w:val="24"/>
          <w:szCs w:val="24"/>
          <w:lang w:val="en-US"/>
        </w:rPr>
        <w:t>The TIO highlighted that t</w:t>
      </w:r>
      <w:r w:rsidR="004532EE">
        <w:rPr>
          <w:rFonts w:ascii="Times New Roman" w:hAnsi="Times New Roman" w:cs="Times New Roman"/>
          <w:sz w:val="24"/>
          <w:szCs w:val="24"/>
          <w:lang w:val="en-US"/>
        </w:rPr>
        <w:t xml:space="preserve">his is unlikely to be appropriate in a crisis situation because consumers are likely to expect that all contacts they make are </w:t>
      </w:r>
      <w:r w:rsidR="00FF47E3">
        <w:rPr>
          <w:rFonts w:ascii="Times New Roman" w:hAnsi="Times New Roman" w:cs="Times New Roman"/>
          <w:sz w:val="24"/>
          <w:szCs w:val="24"/>
          <w:lang w:val="en-US"/>
        </w:rPr>
        <w:t>‘</w:t>
      </w:r>
      <w:r w:rsidR="004532EE">
        <w:rPr>
          <w:rFonts w:ascii="Times New Roman" w:hAnsi="Times New Roman" w:cs="Times New Roman"/>
          <w:sz w:val="24"/>
          <w:szCs w:val="24"/>
          <w:lang w:val="en-US"/>
        </w:rPr>
        <w:t>complaints</w:t>
      </w:r>
      <w:r w:rsidR="00FF47E3">
        <w:rPr>
          <w:rFonts w:ascii="Times New Roman" w:hAnsi="Times New Roman" w:cs="Times New Roman"/>
          <w:sz w:val="24"/>
          <w:szCs w:val="24"/>
          <w:lang w:val="en-US"/>
        </w:rPr>
        <w:t>’</w:t>
      </w:r>
      <w:r w:rsidR="004532EE">
        <w:rPr>
          <w:rFonts w:ascii="Times New Roman" w:hAnsi="Times New Roman" w:cs="Times New Roman"/>
          <w:sz w:val="24"/>
          <w:szCs w:val="24"/>
          <w:lang w:val="en-US"/>
        </w:rPr>
        <w:t xml:space="preserve"> about the situation, unless t</w:t>
      </w:r>
      <w:r w:rsidR="006A7291">
        <w:rPr>
          <w:rFonts w:ascii="Times New Roman" w:hAnsi="Times New Roman" w:cs="Times New Roman"/>
          <w:sz w:val="24"/>
          <w:szCs w:val="24"/>
          <w:lang w:val="en-US"/>
        </w:rPr>
        <w:t>h</w:t>
      </w:r>
      <w:r w:rsidR="004532EE">
        <w:rPr>
          <w:rFonts w:ascii="Times New Roman" w:hAnsi="Times New Roman" w:cs="Times New Roman"/>
          <w:sz w:val="24"/>
          <w:szCs w:val="24"/>
          <w:lang w:val="en-US"/>
        </w:rPr>
        <w:t xml:space="preserve">ey expressly state they are not </w:t>
      </w:r>
      <w:r w:rsidR="00A6359F">
        <w:rPr>
          <w:rFonts w:ascii="Times New Roman" w:hAnsi="Times New Roman" w:cs="Times New Roman"/>
          <w:sz w:val="24"/>
          <w:szCs w:val="24"/>
          <w:lang w:val="en-US"/>
        </w:rPr>
        <w:t xml:space="preserve">raising </w:t>
      </w:r>
      <w:r w:rsidR="004532EE">
        <w:rPr>
          <w:rFonts w:ascii="Times New Roman" w:hAnsi="Times New Roman" w:cs="Times New Roman"/>
          <w:sz w:val="24"/>
          <w:szCs w:val="24"/>
          <w:lang w:val="en-US"/>
        </w:rPr>
        <w:t>a complaint.</w:t>
      </w:r>
      <w:r w:rsidR="00497EFC">
        <w:rPr>
          <w:rFonts w:ascii="Times New Roman" w:hAnsi="Times New Roman" w:cs="Times New Roman"/>
          <w:sz w:val="24"/>
          <w:szCs w:val="24"/>
          <w:lang w:val="en-US"/>
        </w:rPr>
        <w:t xml:space="preserve"> </w:t>
      </w:r>
    </w:p>
    <w:p w14:paraId="475B46EF" w14:textId="77777777" w:rsidR="00EF2758" w:rsidRDefault="00EF2758" w:rsidP="00A51411">
      <w:pPr>
        <w:widowControl w:val="0"/>
        <w:spacing w:after="0" w:line="240" w:lineRule="auto"/>
        <w:rPr>
          <w:rFonts w:ascii="Times New Roman" w:hAnsi="Times New Roman" w:cs="Times New Roman"/>
          <w:sz w:val="24"/>
          <w:szCs w:val="24"/>
          <w:lang w:val="en-US"/>
        </w:rPr>
      </w:pPr>
    </w:p>
    <w:p w14:paraId="475B46F0" w14:textId="77777777" w:rsidR="00EF2758" w:rsidRDefault="00EF2758" w:rsidP="00EF2758">
      <w:pPr>
        <w:pStyle w:val="NoSpacing"/>
        <w:widowControl w:val="0"/>
        <w:rPr>
          <w:rFonts w:ascii="Times New Roman" w:hAnsi="Times New Roman" w:cs="Times New Roman"/>
          <w:sz w:val="24"/>
          <w:szCs w:val="24"/>
        </w:rPr>
      </w:pPr>
      <w:r>
        <w:rPr>
          <w:rFonts w:ascii="Times New Roman" w:hAnsi="Times New Roman" w:cs="Times New Roman"/>
          <w:sz w:val="24"/>
          <w:szCs w:val="24"/>
        </w:rPr>
        <w:t xml:space="preserve">The TIO commissioned the Consumer Policy Research Centre (CPRC) to undertake social </w:t>
      </w:r>
      <w:r w:rsidR="00226B54">
        <w:rPr>
          <w:rFonts w:ascii="Times New Roman" w:hAnsi="Times New Roman" w:cs="Times New Roman"/>
          <w:sz w:val="24"/>
          <w:szCs w:val="24"/>
        </w:rPr>
        <w:t>research</w:t>
      </w:r>
      <w:r>
        <w:rPr>
          <w:rFonts w:ascii="Times New Roman" w:hAnsi="Times New Roman" w:cs="Times New Roman"/>
          <w:sz w:val="24"/>
          <w:szCs w:val="24"/>
        </w:rPr>
        <w:t xml:space="preserve"> examining challenges with </w:t>
      </w:r>
      <w:r w:rsidR="003B67E7">
        <w:rPr>
          <w:rFonts w:ascii="Times New Roman" w:hAnsi="Times New Roman" w:cs="Times New Roman"/>
          <w:sz w:val="24"/>
          <w:szCs w:val="24"/>
        </w:rPr>
        <w:t>telecommunications</w:t>
      </w:r>
      <w:r>
        <w:rPr>
          <w:rFonts w:ascii="Times New Roman" w:hAnsi="Times New Roman" w:cs="Times New Roman"/>
          <w:sz w:val="24"/>
          <w:szCs w:val="24"/>
        </w:rPr>
        <w:t xml:space="preserve"> services in Australia and complaints processes from the consumer perspective. The CPRC research was derived from a nationally representative survey of 2,028 Australian residents with a phone or internet connection over an </w:t>
      </w:r>
      <w:r w:rsidR="00226B54">
        <w:rPr>
          <w:rFonts w:ascii="Times New Roman" w:hAnsi="Times New Roman" w:cs="Times New Roman"/>
          <w:sz w:val="24"/>
          <w:szCs w:val="24"/>
        </w:rPr>
        <w:t>eight-day</w:t>
      </w:r>
      <w:r>
        <w:rPr>
          <w:rFonts w:ascii="Times New Roman" w:hAnsi="Times New Roman" w:cs="Times New Roman"/>
          <w:sz w:val="24"/>
          <w:szCs w:val="24"/>
        </w:rPr>
        <w:t xml:space="preserve"> period in November 2023. The CPRC</w:t>
      </w:r>
      <w:r w:rsidR="003B67E7">
        <w:rPr>
          <w:rFonts w:ascii="Times New Roman" w:hAnsi="Times New Roman" w:cs="Times New Roman"/>
          <w:sz w:val="24"/>
          <w:szCs w:val="24"/>
        </w:rPr>
        <w:t>’s</w:t>
      </w:r>
      <w:r>
        <w:rPr>
          <w:rFonts w:ascii="Times New Roman" w:hAnsi="Times New Roman" w:cs="Times New Roman"/>
          <w:sz w:val="24"/>
          <w:szCs w:val="24"/>
        </w:rPr>
        <w:t xml:space="preserve"> Report</w:t>
      </w:r>
      <w:r w:rsidR="003B67E7">
        <w:rPr>
          <w:rFonts w:ascii="Times New Roman" w:hAnsi="Times New Roman" w:cs="Times New Roman"/>
          <w:sz w:val="24"/>
          <w:szCs w:val="24"/>
        </w:rPr>
        <w:t xml:space="preserve">, </w:t>
      </w:r>
      <w:r w:rsidR="003B67E7" w:rsidRPr="0018039A">
        <w:rPr>
          <w:rFonts w:ascii="Times New Roman" w:hAnsi="Times New Roman" w:cs="Times New Roman"/>
          <w:i/>
          <w:sz w:val="24"/>
          <w:szCs w:val="24"/>
          <w:lang w:val="en-US"/>
        </w:rPr>
        <w:t>Barriers to Effective Dispute Resolution in the Telecommunications Industry, Key Insights Report</w:t>
      </w:r>
      <w:r w:rsidR="003B67E7">
        <w:rPr>
          <w:rFonts w:ascii="Times New Roman" w:hAnsi="Times New Roman" w:cs="Times New Roman"/>
          <w:sz w:val="24"/>
          <w:szCs w:val="24"/>
          <w:lang w:val="en-US"/>
        </w:rPr>
        <w:t>,</w:t>
      </w:r>
      <w:r>
        <w:rPr>
          <w:rFonts w:ascii="Times New Roman" w:hAnsi="Times New Roman" w:cs="Times New Roman"/>
          <w:sz w:val="24"/>
          <w:szCs w:val="24"/>
        </w:rPr>
        <w:t xml:space="preserve"> was published in July</w:t>
      </w:r>
      <w:r w:rsidR="003B67E7">
        <w:rPr>
          <w:rFonts w:ascii="Times New Roman" w:hAnsi="Times New Roman" w:cs="Times New Roman"/>
          <w:sz w:val="24"/>
          <w:szCs w:val="24"/>
        </w:rPr>
        <w:t> </w:t>
      </w:r>
      <w:r>
        <w:rPr>
          <w:rFonts w:ascii="Times New Roman" w:hAnsi="Times New Roman" w:cs="Times New Roman"/>
          <w:sz w:val="24"/>
          <w:szCs w:val="24"/>
        </w:rPr>
        <w:t>2024</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According to the CPRC Report, 31 per cent of the Australian population rel</w:t>
      </w:r>
      <w:r w:rsidR="003B67E7">
        <w:rPr>
          <w:rFonts w:ascii="Times New Roman" w:hAnsi="Times New Roman" w:cs="Times New Roman"/>
          <w:sz w:val="24"/>
          <w:szCs w:val="24"/>
        </w:rPr>
        <w:t>ies</w:t>
      </w:r>
      <w:r>
        <w:rPr>
          <w:rFonts w:ascii="Times New Roman" w:hAnsi="Times New Roman" w:cs="Times New Roman"/>
          <w:sz w:val="24"/>
          <w:szCs w:val="24"/>
        </w:rPr>
        <w:t xml:space="preserve"> on tel</w:t>
      </w:r>
      <w:r w:rsidR="003B67E7">
        <w:rPr>
          <w:rFonts w:ascii="Times New Roman" w:hAnsi="Times New Roman" w:cs="Times New Roman"/>
          <w:sz w:val="24"/>
          <w:szCs w:val="24"/>
        </w:rPr>
        <w:t>ecommunications</w:t>
      </w:r>
      <w:r>
        <w:rPr>
          <w:rFonts w:ascii="Times New Roman" w:hAnsi="Times New Roman" w:cs="Times New Roman"/>
          <w:sz w:val="24"/>
          <w:szCs w:val="24"/>
        </w:rPr>
        <w:t xml:space="preserve"> services to work online </w:t>
      </w:r>
      <w:r w:rsidR="00226B54">
        <w:rPr>
          <w:rFonts w:ascii="Times New Roman" w:hAnsi="Times New Roman" w:cs="Times New Roman"/>
          <w:sz w:val="24"/>
          <w:szCs w:val="24"/>
        </w:rPr>
        <w:t>every</w:t>
      </w:r>
      <w:r>
        <w:rPr>
          <w:rFonts w:ascii="Times New Roman" w:hAnsi="Times New Roman" w:cs="Times New Roman"/>
          <w:sz w:val="24"/>
          <w:szCs w:val="24"/>
        </w:rPr>
        <w:t xml:space="preserve"> day and 55 per cent of people use </w:t>
      </w:r>
      <w:r w:rsidR="003B67E7">
        <w:rPr>
          <w:rFonts w:ascii="Times New Roman" w:hAnsi="Times New Roman" w:cs="Times New Roman"/>
          <w:sz w:val="24"/>
          <w:szCs w:val="24"/>
        </w:rPr>
        <w:t>telecommunications</w:t>
      </w:r>
      <w:r>
        <w:rPr>
          <w:rFonts w:ascii="Times New Roman" w:hAnsi="Times New Roman" w:cs="Times New Roman"/>
          <w:sz w:val="24"/>
          <w:szCs w:val="24"/>
        </w:rPr>
        <w:t xml:space="preserve"> services to search for information or to pay for essentials. </w:t>
      </w:r>
    </w:p>
    <w:p w14:paraId="475B46F1" w14:textId="77777777" w:rsidR="00474DE4" w:rsidRDefault="00474DE4" w:rsidP="00A51411">
      <w:pPr>
        <w:widowControl w:val="0"/>
        <w:spacing w:after="0" w:line="240" w:lineRule="auto"/>
        <w:rPr>
          <w:rFonts w:ascii="Times New Roman" w:hAnsi="Times New Roman" w:cs="Times New Roman"/>
          <w:sz w:val="24"/>
          <w:szCs w:val="24"/>
          <w:lang w:val="en-US"/>
        </w:rPr>
      </w:pPr>
    </w:p>
    <w:p w14:paraId="475B46F2" w14:textId="558ED67F" w:rsidR="00F518AC" w:rsidRDefault="00497EFC" w:rsidP="00A51411">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light of consumers</w:t>
      </w:r>
      <w:r w:rsidR="00055391">
        <w:rPr>
          <w:rFonts w:ascii="Times New Roman" w:hAnsi="Times New Roman" w:cs="Times New Roman"/>
          <w:sz w:val="24"/>
          <w:szCs w:val="24"/>
          <w:lang w:val="en-US"/>
        </w:rPr>
        <w:t>’</w:t>
      </w:r>
      <w:r>
        <w:rPr>
          <w:rFonts w:ascii="Times New Roman" w:hAnsi="Times New Roman" w:cs="Times New Roman"/>
          <w:sz w:val="24"/>
          <w:szCs w:val="24"/>
          <w:lang w:val="en-US"/>
        </w:rPr>
        <w:t xml:space="preserve"> reliance on their tel</w:t>
      </w:r>
      <w:r w:rsidR="00C91455">
        <w:rPr>
          <w:rFonts w:ascii="Times New Roman" w:hAnsi="Times New Roman" w:cs="Times New Roman"/>
          <w:sz w:val="24"/>
          <w:szCs w:val="24"/>
          <w:lang w:val="en-US"/>
        </w:rPr>
        <w:t>ecommunications</w:t>
      </w:r>
      <w:r>
        <w:rPr>
          <w:rFonts w:ascii="Times New Roman" w:hAnsi="Times New Roman" w:cs="Times New Roman"/>
          <w:sz w:val="24"/>
          <w:szCs w:val="24"/>
          <w:lang w:val="en-US"/>
        </w:rPr>
        <w:t xml:space="preserve"> services,</w:t>
      </w:r>
      <w:r w:rsidR="00EF2758">
        <w:rPr>
          <w:rFonts w:ascii="Times New Roman" w:hAnsi="Times New Roman" w:cs="Times New Roman"/>
          <w:sz w:val="24"/>
          <w:szCs w:val="24"/>
          <w:lang w:val="en-US"/>
        </w:rPr>
        <w:t xml:space="preserve"> in considering the definition of ‘complaint’ under the 2018 </w:t>
      </w:r>
      <w:r w:rsidR="00226B54">
        <w:rPr>
          <w:rFonts w:ascii="Times New Roman" w:hAnsi="Times New Roman" w:cs="Times New Roman"/>
          <w:sz w:val="24"/>
          <w:szCs w:val="24"/>
          <w:lang w:val="en-US"/>
        </w:rPr>
        <w:t>Standard</w:t>
      </w:r>
      <w:r w:rsidR="00EF27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may be the case that all consumers are </w:t>
      </w:r>
      <w:r>
        <w:rPr>
          <w:rFonts w:ascii="Times New Roman" w:hAnsi="Times New Roman" w:cs="Times New Roman"/>
          <w:sz w:val="24"/>
          <w:szCs w:val="24"/>
          <w:lang w:val="en-US"/>
        </w:rPr>
        <w:lastRenderedPageBreak/>
        <w:t>under the impression that when they conta</w:t>
      </w:r>
      <w:r w:rsidR="00FF47E3">
        <w:rPr>
          <w:rFonts w:ascii="Times New Roman" w:hAnsi="Times New Roman" w:cs="Times New Roman"/>
          <w:sz w:val="24"/>
          <w:szCs w:val="24"/>
          <w:lang w:val="en-US"/>
        </w:rPr>
        <w:t>ct</w:t>
      </w:r>
      <w:r>
        <w:rPr>
          <w:rFonts w:ascii="Times New Roman" w:hAnsi="Times New Roman" w:cs="Times New Roman"/>
          <w:sz w:val="24"/>
          <w:szCs w:val="24"/>
          <w:lang w:val="en-US"/>
        </w:rPr>
        <w:t xml:space="preserve"> their </w:t>
      </w:r>
      <w:r w:rsidR="00FF47E3">
        <w:rPr>
          <w:rFonts w:ascii="Times New Roman" w:hAnsi="Times New Roman" w:cs="Times New Roman"/>
          <w:sz w:val="24"/>
          <w:szCs w:val="24"/>
          <w:lang w:val="en-US"/>
        </w:rPr>
        <w:t>tel</w:t>
      </w:r>
      <w:r w:rsidR="00C91455">
        <w:rPr>
          <w:rFonts w:ascii="Times New Roman" w:hAnsi="Times New Roman" w:cs="Times New Roman"/>
          <w:sz w:val="24"/>
          <w:szCs w:val="24"/>
          <w:lang w:val="en-US"/>
        </w:rPr>
        <w:t>ecommunications</w:t>
      </w:r>
      <w:r w:rsidR="00FF47E3">
        <w:rPr>
          <w:rFonts w:ascii="Times New Roman" w:hAnsi="Times New Roman" w:cs="Times New Roman"/>
          <w:sz w:val="24"/>
          <w:szCs w:val="24"/>
          <w:lang w:val="en-US"/>
        </w:rPr>
        <w:t xml:space="preserve"> </w:t>
      </w:r>
      <w:r>
        <w:rPr>
          <w:rFonts w:ascii="Times New Roman" w:hAnsi="Times New Roman" w:cs="Times New Roman"/>
          <w:sz w:val="24"/>
          <w:szCs w:val="24"/>
          <w:lang w:val="en-US"/>
        </w:rPr>
        <w:t>provider to raise an issue</w:t>
      </w:r>
      <w:r w:rsidR="00FF47E3">
        <w:rPr>
          <w:rFonts w:ascii="Times New Roman" w:hAnsi="Times New Roman" w:cs="Times New Roman"/>
          <w:sz w:val="24"/>
          <w:szCs w:val="24"/>
          <w:lang w:val="en-US"/>
        </w:rPr>
        <w:t>,</w:t>
      </w:r>
      <w:r>
        <w:rPr>
          <w:rFonts w:ascii="Times New Roman" w:hAnsi="Times New Roman" w:cs="Times New Roman"/>
          <w:sz w:val="24"/>
          <w:szCs w:val="24"/>
          <w:lang w:val="en-US"/>
        </w:rPr>
        <w:t xml:space="preserve"> they expect their issue to be treated as a complaint without the need for an express statement</w:t>
      </w:r>
      <w:r w:rsidR="00FF47E3">
        <w:rPr>
          <w:rFonts w:ascii="Times New Roman" w:hAnsi="Times New Roman" w:cs="Times New Roman"/>
          <w:sz w:val="24"/>
          <w:szCs w:val="24"/>
          <w:lang w:val="en-US"/>
        </w:rPr>
        <w:t xml:space="preserve"> to that effect.</w:t>
      </w:r>
      <w:r w:rsidR="00EE4D3C">
        <w:rPr>
          <w:rFonts w:ascii="Times New Roman" w:hAnsi="Times New Roman" w:cs="Times New Roman"/>
          <w:sz w:val="24"/>
          <w:szCs w:val="24"/>
          <w:lang w:val="en-US"/>
        </w:rPr>
        <w:t xml:space="preserve"> </w:t>
      </w:r>
    </w:p>
    <w:p w14:paraId="475B46F3" w14:textId="77777777" w:rsidR="00F518AC" w:rsidRDefault="00F518AC" w:rsidP="00A51411">
      <w:pPr>
        <w:widowControl w:val="0"/>
        <w:spacing w:after="0" w:line="240" w:lineRule="auto"/>
        <w:rPr>
          <w:rFonts w:ascii="Times New Roman" w:hAnsi="Times New Roman" w:cs="Times New Roman"/>
          <w:sz w:val="24"/>
          <w:szCs w:val="24"/>
          <w:lang w:val="en-US"/>
        </w:rPr>
      </w:pPr>
    </w:p>
    <w:p w14:paraId="475B46F4" w14:textId="77777777" w:rsidR="0077166A" w:rsidRDefault="003B67E7" w:rsidP="00A51411">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More generally, t</w:t>
      </w:r>
      <w:r w:rsidR="000774D7">
        <w:rPr>
          <w:rFonts w:ascii="Times New Roman" w:hAnsi="Times New Roman" w:cs="Times New Roman"/>
          <w:sz w:val="24"/>
          <w:szCs w:val="24"/>
          <w:lang w:val="en-US"/>
        </w:rPr>
        <w:t>he</w:t>
      </w:r>
      <w:r w:rsidR="00874BD6">
        <w:rPr>
          <w:rFonts w:ascii="Times New Roman" w:hAnsi="Times New Roman" w:cs="Times New Roman"/>
          <w:sz w:val="24"/>
          <w:szCs w:val="24"/>
          <w:lang w:val="en-US"/>
        </w:rPr>
        <w:t xml:space="preserve"> </w:t>
      </w:r>
      <w:r w:rsidR="008E2B46">
        <w:rPr>
          <w:rFonts w:ascii="Times New Roman" w:hAnsi="Times New Roman" w:cs="Times New Roman"/>
          <w:sz w:val="24"/>
          <w:szCs w:val="24"/>
          <w:lang w:val="en-US"/>
        </w:rPr>
        <w:t>D</w:t>
      </w:r>
      <w:r w:rsidR="0077166A">
        <w:rPr>
          <w:rFonts w:ascii="Times New Roman" w:hAnsi="Times New Roman" w:cs="Times New Roman"/>
          <w:sz w:val="24"/>
          <w:szCs w:val="24"/>
          <w:lang w:val="en-US"/>
        </w:rPr>
        <w:t xml:space="preserve">irection contemplates a broad review of the 2018 Standard and provides the ACMA with significant flexibility – that is, to review </w:t>
      </w:r>
      <w:r w:rsidR="00474DE4">
        <w:rPr>
          <w:rFonts w:ascii="Times New Roman" w:hAnsi="Times New Roman" w:cs="Times New Roman"/>
          <w:sz w:val="24"/>
          <w:szCs w:val="24"/>
          <w:lang w:val="en-US"/>
        </w:rPr>
        <w:t xml:space="preserve">and </w:t>
      </w:r>
      <w:r w:rsidR="0077166A">
        <w:rPr>
          <w:rFonts w:ascii="Times New Roman" w:hAnsi="Times New Roman" w:cs="Times New Roman"/>
          <w:sz w:val="24"/>
          <w:szCs w:val="24"/>
          <w:lang w:val="en-US"/>
        </w:rPr>
        <w:t>amend the 2018 Standard</w:t>
      </w:r>
      <w:r w:rsidR="002F562A">
        <w:rPr>
          <w:rFonts w:ascii="Times New Roman" w:hAnsi="Times New Roman" w:cs="Times New Roman"/>
          <w:sz w:val="24"/>
          <w:szCs w:val="24"/>
          <w:lang w:val="en-US"/>
        </w:rPr>
        <w:t xml:space="preserve"> to give effect to objectives</w:t>
      </w:r>
      <w:r w:rsidR="00C91727">
        <w:rPr>
          <w:rFonts w:ascii="Times New Roman" w:hAnsi="Times New Roman" w:cs="Times New Roman"/>
          <w:sz w:val="24"/>
          <w:szCs w:val="24"/>
          <w:lang w:val="en-US"/>
        </w:rPr>
        <w:t xml:space="preserve"> </w:t>
      </w:r>
      <w:r w:rsidR="0077166A">
        <w:rPr>
          <w:rFonts w:ascii="Times New Roman" w:hAnsi="Times New Roman" w:cs="Times New Roman"/>
          <w:sz w:val="24"/>
          <w:szCs w:val="24"/>
          <w:lang w:val="en-US"/>
        </w:rPr>
        <w:t xml:space="preserve">contained in the </w:t>
      </w:r>
      <w:r w:rsidR="000774D7">
        <w:rPr>
          <w:rFonts w:ascii="Times New Roman" w:hAnsi="Times New Roman" w:cs="Times New Roman"/>
          <w:sz w:val="24"/>
          <w:szCs w:val="24"/>
          <w:lang w:val="en-US"/>
        </w:rPr>
        <w:t>D</w:t>
      </w:r>
      <w:r w:rsidR="0077166A">
        <w:rPr>
          <w:rFonts w:ascii="Times New Roman" w:hAnsi="Times New Roman" w:cs="Times New Roman"/>
          <w:sz w:val="24"/>
          <w:szCs w:val="24"/>
          <w:lang w:val="en-US"/>
        </w:rPr>
        <w:t xml:space="preserve">irection. As </w:t>
      </w:r>
      <w:r w:rsidR="000774D7">
        <w:rPr>
          <w:rFonts w:ascii="Times New Roman" w:hAnsi="Times New Roman" w:cs="Times New Roman"/>
          <w:sz w:val="24"/>
          <w:szCs w:val="24"/>
          <w:lang w:val="en-US"/>
        </w:rPr>
        <w:t xml:space="preserve">outlined </w:t>
      </w:r>
      <w:r w:rsidR="0077166A">
        <w:rPr>
          <w:rFonts w:ascii="Times New Roman" w:hAnsi="Times New Roman" w:cs="Times New Roman"/>
          <w:sz w:val="24"/>
          <w:szCs w:val="24"/>
          <w:lang w:val="en-US"/>
        </w:rPr>
        <w:t>above, t</w:t>
      </w:r>
      <w:r w:rsidR="0077166A" w:rsidRPr="0077166A">
        <w:rPr>
          <w:rFonts w:ascii="Times New Roman" w:hAnsi="Times New Roman" w:cs="Times New Roman"/>
          <w:sz w:val="24"/>
          <w:szCs w:val="24"/>
          <w:lang w:val="en-US"/>
        </w:rPr>
        <w:t>he Gov</w:t>
      </w:r>
      <w:r w:rsidR="0077166A">
        <w:rPr>
          <w:rFonts w:ascii="Times New Roman" w:hAnsi="Times New Roman" w:cs="Times New Roman"/>
          <w:sz w:val="24"/>
          <w:szCs w:val="24"/>
          <w:lang w:val="en-US"/>
        </w:rPr>
        <w:t>ernment</w:t>
      </w:r>
      <w:r w:rsidR="008E2B46">
        <w:rPr>
          <w:rFonts w:ascii="Times New Roman" w:hAnsi="Times New Roman" w:cs="Times New Roman"/>
          <w:sz w:val="24"/>
          <w:szCs w:val="24"/>
          <w:lang w:val="en-US"/>
        </w:rPr>
        <w:t>’s</w:t>
      </w:r>
      <w:r w:rsidR="0077166A">
        <w:rPr>
          <w:rFonts w:ascii="Times New Roman" w:hAnsi="Times New Roman" w:cs="Times New Roman"/>
          <w:sz w:val="24"/>
          <w:szCs w:val="24"/>
          <w:lang w:val="en-US"/>
        </w:rPr>
        <w:t xml:space="preserve"> </w:t>
      </w:r>
      <w:r w:rsidR="0077166A" w:rsidRPr="0077166A">
        <w:rPr>
          <w:rFonts w:ascii="Times New Roman" w:hAnsi="Times New Roman" w:cs="Times New Roman"/>
          <w:sz w:val="24"/>
          <w:szCs w:val="24"/>
          <w:lang w:val="en-US"/>
        </w:rPr>
        <w:t xml:space="preserve">response </w:t>
      </w:r>
      <w:r w:rsidR="0077166A">
        <w:rPr>
          <w:rFonts w:ascii="Times New Roman" w:hAnsi="Times New Roman" w:cs="Times New Roman"/>
          <w:sz w:val="24"/>
          <w:szCs w:val="24"/>
          <w:lang w:val="en-US"/>
        </w:rPr>
        <w:t>to the Optus Outage Review stipulates that</w:t>
      </w:r>
      <w:r w:rsidR="0077166A" w:rsidRPr="0077166A">
        <w:rPr>
          <w:rFonts w:ascii="Times New Roman" w:hAnsi="Times New Roman" w:cs="Times New Roman"/>
          <w:sz w:val="24"/>
          <w:szCs w:val="24"/>
          <w:lang w:val="en-US"/>
        </w:rPr>
        <w:t xml:space="preserve"> “</w:t>
      </w:r>
      <w:r w:rsidR="00C91727">
        <w:rPr>
          <w:rFonts w:ascii="Times New Roman" w:hAnsi="Times New Roman" w:cs="Times New Roman"/>
          <w:sz w:val="24"/>
          <w:szCs w:val="24"/>
          <w:lang w:val="en-US"/>
        </w:rPr>
        <w:t>i</w:t>
      </w:r>
      <w:r w:rsidR="0077166A" w:rsidRPr="0077166A">
        <w:rPr>
          <w:rFonts w:ascii="Times New Roman" w:hAnsi="Times New Roman" w:cs="Times New Roman"/>
          <w:sz w:val="24"/>
          <w:szCs w:val="24"/>
          <w:lang w:val="en-US"/>
        </w:rPr>
        <w:t>n considering the 8</w:t>
      </w:r>
      <w:r w:rsidR="000774D7">
        <w:rPr>
          <w:rFonts w:ascii="Times New Roman" w:hAnsi="Times New Roman" w:cs="Times New Roman"/>
          <w:sz w:val="24"/>
          <w:szCs w:val="24"/>
          <w:lang w:val="en-US"/>
        </w:rPr>
        <w:t> </w:t>
      </w:r>
      <w:r w:rsidR="0077166A" w:rsidRPr="0077166A">
        <w:rPr>
          <w:rFonts w:ascii="Times New Roman" w:hAnsi="Times New Roman" w:cs="Times New Roman"/>
          <w:sz w:val="24"/>
          <w:szCs w:val="24"/>
          <w:lang w:val="en-US"/>
        </w:rPr>
        <w:t>November outage, it is appropriate to consider if the standard, and its related Record Keeping Rules, meet community expectations, specifically in regard to their recourse when impacted by outages.”</w:t>
      </w:r>
    </w:p>
    <w:p w14:paraId="475B46F5" w14:textId="77777777" w:rsidR="000774D7" w:rsidRDefault="000774D7" w:rsidP="00A51411">
      <w:pPr>
        <w:widowControl w:val="0"/>
        <w:spacing w:after="0" w:line="240" w:lineRule="auto"/>
        <w:rPr>
          <w:rFonts w:ascii="Times New Roman" w:hAnsi="Times New Roman" w:cs="Times New Roman"/>
          <w:sz w:val="24"/>
          <w:szCs w:val="24"/>
          <w:lang w:val="en-US"/>
        </w:rPr>
      </w:pPr>
    </w:p>
    <w:p w14:paraId="475B46F6" w14:textId="77777777" w:rsidR="0002385A" w:rsidRDefault="0077166A" w:rsidP="0002385A">
      <w:pPr>
        <w:widowControl w:val="0"/>
        <w:spacing w:after="0" w:line="240" w:lineRule="auto"/>
        <w:rPr>
          <w:rFonts w:ascii="Times New Roman" w:hAnsi="Times New Roman" w:cs="Times New Roman"/>
          <w:sz w:val="24"/>
          <w:szCs w:val="24"/>
          <w:lang w:val="en-US"/>
        </w:rPr>
      </w:pPr>
      <w:r w:rsidRPr="0077166A">
        <w:rPr>
          <w:rFonts w:ascii="Times New Roman" w:hAnsi="Times New Roman" w:cs="Times New Roman"/>
          <w:sz w:val="24"/>
          <w:szCs w:val="24"/>
          <w:lang w:val="en-US"/>
        </w:rPr>
        <w:t xml:space="preserve">It is difficult to predict </w:t>
      </w:r>
      <w:r>
        <w:rPr>
          <w:rFonts w:ascii="Times New Roman" w:hAnsi="Times New Roman" w:cs="Times New Roman"/>
          <w:sz w:val="24"/>
          <w:szCs w:val="24"/>
          <w:lang w:val="en-US"/>
        </w:rPr>
        <w:t xml:space="preserve">in advance </w:t>
      </w:r>
      <w:r w:rsidRPr="0077166A">
        <w:rPr>
          <w:rFonts w:ascii="Times New Roman" w:hAnsi="Times New Roman" w:cs="Times New Roman"/>
          <w:sz w:val="24"/>
          <w:szCs w:val="24"/>
          <w:lang w:val="en-US"/>
        </w:rPr>
        <w:t xml:space="preserve">what </w:t>
      </w:r>
      <w:r>
        <w:rPr>
          <w:rFonts w:ascii="Times New Roman" w:hAnsi="Times New Roman" w:cs="Times New Roman"/>
          <w:sz w:val="24"/>
          <w:szCs w:val="24"/>
          <w:lang w:val="en-US"/>
        </w:rPr>
        <w:t xml:space="preserve">the </w:t>
      </w:r>
      <w:r w:rsidRPr="0077166A">
        <w:rPr>
          <w:rFonts w:ascii="Times New Roman" w:hAnsi="Times New Roman" w:cs="Times New Roman"/>
          <w:sz w:val="24"/>
          <w:szCs w:val="24"/>
          <w:lang w:val="en-US"/>
        </w:rPr>
        <w:t xml:space="preserve">ACMA’s review will uncover so </w:t>
      </w:r>
      <w:r>
        <w:rPr>
          <w:rFonts w:ascii="Times New Roman" w:hAnsi="Times New Roman" w:cs="Times New Roman"/>
          <w:sz w:val="24"/>
          <w:szCs w:val="24"/>
          <w:lang w:val="en-US"/>
        </w:rPr>
        <w:t xml:space="preserve">it is important that the </w:t>
      </w:r>
      <w:r w:rsidR="00226B54">
        <w:rPr>
          <w:rFonts w:ascii="Times New Roman" w:hAnsi="Times New Roman" w:cs="Times New Roman"/>
          <w:sz w:val="24"/>
          <w:szCs w:val="24"/>
          <w:lang w:val="en-US"/>
        </w:rPr>
        <w:t>D</w:t>
      </w:r>
      <w:r>
        <w:rPr>
          <w:rFonts w:ascii="Times New Roman" w:hAnsi="Times New Roman" w:cs="Times New Roman"/>
          <w:sz w:val="24"/>
          <w:szCs w:val="24"/>
          <w:lang w:val="en-US"/>
        </w:rPr>
        <w:t>irection does not</w:t>
      </w:r>
      <w:r w:rsidRPr="0077166A">
        <w:rPr>
          <w:rFonts w:ascii="Times New Roman" w:hAnsi="Times New Roman" w:cs="Times New Roman"/>
          <w:sz w:val="24"/>
          <w:szCs w:val="24"/>
          <w:lang w:val="en-US"/>
        </w:rPr>
        <w:t xml:space="preserve"> unduly restrict/narrow the scope of what the</w:t>
      </w:r>
      <w:r>
        <w:rPr>
          <w:rFonts w:ascii="Times New Roman" w:hAnsi="Times New Roman" w:cs="Times New Roman"/>
          <w:sz w:val="24"/>
          <w:szCs w:val="24"/>
          <w:lang w:val="en-US"/>
        </w:rPr>
        <w:t xml:space="preserve"> ACMA</w:t>
      </w:r>
      <w:r w:rsidRPr="0077166A">
        <w:rPr>
          <w:rFonts w:ascii="Times New Roman" w:hAnsi="Times New Roman" w:cs="Times New Roman"/>
          <w:sz w:val="24"/>
          <w:szCs w:val="24"/>
          <w:lang w:val="en-US"/>
        </w:rPr>
        <w:t xml:space="preserve"> can amend. It</w:t>
      </w:r>
      <w:r w:rsidR="003B67E7">
        <w:rPr>
          <w:rFonts w:ascii="Times New Roman" w:hAnsi="Times New Roman" w:cs="Times New Roman"/>
          <w:sz w:val="24"/>
          <w:szCs w:val="24"/>
          <w:lang w:val="en-US"/>
        </w:rPr>
        <w:t> </w:t>
      </w:r>
      <w:r w:rsidRPr="0077166A">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also </w:t>
      </w:r>
      <w:r w:rsidRPr="0077166A">
        <w:rPr>
          <w:rFonts w:ascii="Times New Roman" w:hAnsi="Times New Roman" w:cs="Times New Roman"/>
          <w:sz w:val="24"/>
          <w:szCs w:val="24"/>
          <w:lang w:val="en-US"/>
        </w:rPr>
        <w:t xml:space="preserve">difficult to disentangle a review of the </w:t>
      </w:r>
      <w:r>
        <w:rPr>
          <w:rFonts w:ascii="Times New Roman" w:hAnsi="Times New Roman" w:cs="Times New Roman"/>
          <w:sz w:val="24"/>
          <w:szCs w:val="24"/>
          <w:lang w:val="en-US"/>
        </w:rPr>
        <w:t>2018</w:t>
      </w:r>
      <w:r w:rsidRPr="0077166A">
        <w:rPr>
          <w:rFonts w:ascii="Times New Roman" w:hAnsi="Times New Roman" w:cs="Times New Roman"/>
          <w:sz w:val="24"/>
          <w:szCs w:val="24"/>
          <w:lang w:val="en-US"/>
        </w:rPr>
        <w:t xml:space="preserve"> Standard to improve recourse </w:t>
      </w:r>
      <w:r>
        <w:rPr>
          <w:rFonts w:ascii="Times New Roman" w:hAnsi="Times New Roman" w:cs="Times New Roman"/>
          <w:sz w:val="24"/>
          <w:szCs w:val="24"/>
          <w:lang w:val="en-US"/>
        </w:rPr>
        <w:t xml:space="preserve">regarding </w:t>
      </w:r>
      <w:r w:rsidR="00FB1462">
        <w:rPr>
          <w:rFonts w:ascii="Times New Roman" w:hAnsi="Times New Roman" w:cs="Times New Roman"/>
          <w:sz w:val="24"/>
          <w:szCs w:val="24"/>
          <w:lang w:val="en-US"/>
        </w:rPr>
        <w:t>complain</w:t>
      </w:r>
      <w:r w:rsidR="000774D7">
        <w:rPr>
          <w:rFonts w:ascii="Times New Roman" w:hAnsi="Times New Roman" w:cs="Times New Roman"/>
          <w:sz w:val="24"/>
          <w:szCs w:val="24"/>
          <w:lang w:val="en-US"/>
        </w:rPr>
        <w:t>t</w:t>
      </w:r>
      <w:r w:rsidR="00FB1462">
        <w:rPr>
          <w:rFonts w:ascii="Times New Roman" w:hAnsi="Times New Roman" w:cs="Times New Roman"/>
          <w:sz w:val="24"/>
          <w:szCs w:val="24"/>
          <w:lang w:val="en-US"/>
        </w:rPr>
        <w:t xml:space="preserve">s about </w:t>
      </w:r>
      <w:r>
        <w:rPr>
          <w:rFonts w:ascii="Times New Roman" w:hAnsi="Times New Roman" w:cs="Times New Roman"/>
          <w:sz w:val="24"/>
          <w:szCs w:val="24"/>
          <w:lang w:val="en-US"/>
        </w:rPr>
        <w:t>crises and</w:t>
      </w:r>
      <w:r w:rsidRPr="0077166A">
        <w:rPr>
          <w:rFonts w:ascii="Times New Roman" w:hAnsi="Times New Roman" w:cs="Times New Roman"/>
          <w:sz w:val="24"/>
          <w:szCs w:val="24"/>
          <w:lang w:val="en-US"/>
        </w:rPr>
        <w:t xml:space="preserve"> outages from a general review of the </w:t>
      </w:r>
      <w:r>
        <w:rPr>
          <w:rFonts w:ascii="Times New Roman" w:hAnsi="Times New Roman" w:cs="Times New Roman"/>
          <w:sz w:val="24"/>
          <w:szCs w:val="24"/>
          <w:lang w:val="en-US"/>
        </w:rPr>
        <w:t>2018</w:t>
      </w:r>
      <w:r w:rsidRPr="0077166A">
        <w:rPr>
          <w:rFonts w:ascii="Times New Roman" w:hAnsi="Times New Roman" w:cs="Times New Roman"/>
          <w:sz w:val="24"/>
          <w:szCs w:val="24"/>
          <w:lang w:val="en-US"/>
        </w:rPr>
        <w:t xml:space="preserve"> Standard.</w:t>
      </w:r>
      <w:r w:rsidR="00B06589">
        <w:rPr>
          <w:rFonts w:ascii="Times New Roman" w:hAnsi="Times New Roman" w:cs="Times New Roman"/>
          <w:sz w:val="24"/>
          <w:szCs w:val="24"/>
          <w:lang w:val="en-US"/>
        </w:rPr>
        <w:t xml:space="preserve"> By looking at the 2018 Standard broadly, the ACMA will </w:t>
      </w:r>
      <w:r w:rsidRPr="0077166A">
        <w:rPr>
          <w:rFonts w:ascii="Times New Roman" w:hAnsi="Times New Roman" w:cs="Times New Roman"/>
          <w:sz w:val="24"/>
          <w:szCs w:val="24"/>
          <w:lang w:val="en-US"/>
        </w:rPr>
        <w:t xml:space="preserve">ensure </w:t>
      </w:r>
      <w:r w:rsidR="00B06589">
        <w:rPr>
          <w:rFonts w:ascii="Times New Roman" w:hAnsi="Times New Roman" w:cs="Times New Roman"/>
          <w:sz w:val="24"/>
          <w:szCs w:val="24"/>
          <w:lang w:val="en-US"/>
        </w:rPr>
        <w:t xml:space="preserve">that </w:t>
      </w:r>
      <w:r w:rsidRPr="0077166A">
        <w:rPr>
          <w:rFonts w:ascii="Times New Roman" w:hAnsi="Times New Roman" w:cs="Times New Roman"/>
          <w:sz w:val="24"/>
          <w:szCs w:val="24"/>
          <w:lang w:val="en-US"/>
        </w:rPr>
        <w:t xml:space="preserve">the </w:t>
      </w:r>
      <w:r w:rsidR="00FB1462">
        <w:rPr>
          <w:rFonts w:ascii="Times New Roman" w:hAnsi="Times New Roman" w:cs="Times New Roman"/>
          <w:sz w:val="24"/>
          <w:szCs w:val="24"/>
          <w:lang w:val="en-US"/>
        </w:rPr>
        <w:t>2018</w:t>
      </w:r>
      <w:r w:rsidRPr="0077166A">
        <w:rPr>
          <w:rFonts w:ascii="Times New Roman" w:hAnsi="Times New Roman" w:cs="Times New Roman"/>
          <w:sz w:val="24"/>
          <w:szCs w:val="24"/>
          <w:lang w:val="en-US"/>
        </w:rPr>
        <w:t xml:space="preserve"> Standard is working well </w:t>
      </w:r>
      <w:r w:rsidR="00FB1462">
        <w:rPr>
          <w:rFonts w:ascii="Times New Roman" w:hAnsi="Times New Roman" w:cs="Times New Roman"/>
          <w:sz w:val="24"/>
          <w:szCs w:val="24"/>
          <w:lang w:val="en-US"/>
        </w:rPr>
        <w:t>with respect to all complaint types</w:t>
      </w:r>
      <w:r w:rsidR="00B06589">
        <w:rPr>
          <w:rFonts w:ascii="Times New Roman" w:hAnsi="Times New Roman" w:cs="Times New Roman"/>
          <w:sz w:val="24"/>
          <w:szCs w:val="24"/>
          <w:lang w:val="en-US"/>
        </w:rPr>
        <w:t>, including</w:t>
      </w:r>
      <w:r w:rsidRPr="0077166A">
        <w:rPr>
          <w:rFonts w:ascii="Times New Roman" w:hAnsi="Times New Roman" w:cs="Times New Roman"/>
          <w:sz w:val="24"/>
          <w:szCs w:val="24"/>
          <w:lang w:val="en-US"/>
        </w:rPr>
        <w:t xml:space="preserve"> for</w:t>
      </w:r>
      <w:r w:rsidR="00FB1462">
        <w:rPr>
          <w:rFonts w:ascii="Times New Roman" w:hAnsi="Times New Roman" w:cs="Times New Roman"/>
          <w:sz w:val="24"/>
          <w:szCs w:val="24"/>
          <w:lang w:val="en-US"/>
        </w:rPr>
        <w:t xml:space="preserve"> </w:t>
      </w:r>
      <w:r w:rsidR="00A6359F">
        <w:rPr>
          <w:rFonts w:ascii="Times New Roman" w:hAnsi="Times New Roman" w:cs="Times New Roman"/>
          <w:sz w:val="24"/>
          <w:szCs w:val="24"/>
          <w:lang w:val="en-US"/>
        </w:rPr>
        <w:t xml:space="preserve">complaints </w:t>
      </w:r>
      <w:r w:rsidR="00FB1462">
        <w:rPr>
          <w:rFonts w:ascii="Times New Roman" w:hAnsi="Times New Roman" w:cs="Times New Roman"/>
          <w:sz w:val="24"/>
          <w:szCs w:val="24"/>
          <w:lang w:val="en-US"/>
        </w:rPr>
        <w:t xml:space="preserve">related to </w:t>
      </w:r>
      <w:r w:rsidR="008E2B46">
        <w:rPr>
          <w:rFonts w:ascii="Times New Roman" w:hAnsi="Times New Roman" w:cs="Times New Roman"/>
          <w:sz w:val="24"/>
          <w:szCs w:val="24"/>
          <w:lang w:val="en-US"/>
        </w:rPr>
        <w:t xml:space="preserve">network </w:t>
      </w:r>
      <w:r w:rsidRPr="0077166A">
        <w:rPr>
          <w:rFonts w:ascii="Times New Roman" w:hAnsi="Times New Roman" w:cs="Times New Roman"/>
          <w:sz w:val="24"/>
          <w:szCs w:val="24"/>
          <w:lang w:val="en-US"/>
        </w:rPr>
        <w:t>outage</w:t>
      </w:r>
      <w:r w:rsidR="00FB1462">
        <w:rPr>
          <w:rFonts w:ascii="Times New Roman" w:hAnsi="Times New Roman" w:cs="Times New Roman"/>
          <w:sz w:val="24"/>
          <w:szCs w:val="24"/>
          <w:lang w:val="en-US"/>
        </w:rPr>
        <w:t>s</w:t>
      </w:r>
      <w:r w:rsidRPr="0077166A">
        <w:rPr>
          <w:rFonts w:ascii="Times New Roman" w:hAnsi="Times New Roman" w:cs="Times New Roman"/>
          <w:sz w:val="24"/>
          <w:szCs w:val="24"/>
          <w:lang w:val="en-US"/>
        </w:rPr>
        <w:t>.</w:t>
      </w:r>
      <w:r w:rsidR="00FB1462">
        <w:rPr>
          <w:rFonts w:ascii="Times New Roman" w:hAnsi="Times New Roman" w:cs="Times New Roman"/>
          <w:sz w:val="24"/>
          <w:szCs w:val="24"/>
          <w:lang w:val="en-US"/>
        </w:rPr>
        <w:t xml:space="preserve"> </w:t>
      </w:r>
    </w:p>
    <w:p w14:paraId="475B46F7" w14:textId="77777777" w:rsidR="0002385A" w:rsidRDefault="0002385A" w:rsidP="0002385A">
      <w:pPr>
        <w:widowControl w:val="0"/>
        <w:spacing w:after="0" w:line="240" w:lineRule="auto"/>
        <w:rPr>
          <w:rFonts w:ascii="Times New Roman" w:hAnsi="Times New Roman" w:cs="Times New Roman"/>
          <w:sz w:val="24"/>
          <w:szCs w:val="24"/>
          <w:lang w:val="en-US"/>
        </w:rPr>
      </w:pPr>
    </w:p>
    <w:p w14:paraId="475B46F8" w14:textId="56E33097" w:rsidR="007C628C" w:rsidRDefault="00497EFC" w:rsidP="00A51411">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is expected that the ACMA will undertake a comprehensive review of the 2018 Standard and make amendments in line with the objectives in the Direction. </w:t>
      </w:r>
      <w:r w:rsidR="00B4241B">
        <w:rPr>
          <w:rFonts w:ascii="Times New Roman" w:hAnsi="Times New Roman" w:cs="Times New Roman"/>
          <w:sz w:val="24"/>
          <w:szCs w:val="24"/>
          <w:lang w:val="en-US"/>
        </w:rPr>
        <w:t>E</w:t>
      </w:r>
      <w:r w:rsidR="00FB1462">
        <w:rPr>
          <w:rFonts w:ascii="Times New Roman" w:hAnsi="Times New Roman" w:cs="Times New Roman"/>
          <w:sz w:val="24"/>
          <w:szCs w:val="24"/>
          <w:lang w:val="en-US"/>
        </w:rPr>
        <w:t xml:space="preserve">vidence suggests there is room to improve </w:t>
      </w:r>
      <w:r w:rsidR="00A75FD4">
        <w:rPr>
          <w:rFonts w:ascii="Times New Roman" w:hAnsi="Times New Roman" w:cs="Times New Roman"/>
          <w:sz w:val="24"/>
          <w:szCs w:val="24"/>
          <w:lang w:val="en-US"/>
        </w:rPr>
        <w:t>complaints</w:t>
      </w:r>
      <w:r w:rsidR="00FB1462">
        <w:rPr>
          <w:rFonts w:ascii="Times New Roman" w:hAnsi="Times New Roman" w:cs="Times New Roman"/>
          <w:sz w:val="24"/>
          <w:szCs w:val="24"/>
          <w:lang w:val="en-US"/>
        </w:rPr>
        <w:t xml:space="preserve"> handling within the telecommunications sector. For example, </w:t>
      </w:r>
      <w:r w:rsidR="00B06589">
        <w:rPr>
          <w:rFonts w:ascii="Times New Roman" w:hAnsi="Times New Roman" w:cs="Times New Roman"/>
          <w:sz w:val="24"/>
          <w:szCs w:val="24"/>
          <w:lang w:val="en-US"/>
        </w:rPr>
        <w:t>the ACMA’s ‘</w:t>
      </w:r>
      <w:r w:rsidR="00B06589">
        <w:rPr>
          <w:rFonts w:ascii="Times New Roman" w:hAnsi="Times New Roman" w:cs="Times New Roman"/>
          <w:i/>
          <w:sz w:val="24"/>
          <w:szCs w:val="24"/>
          <w:lang w:val="en-US"/>
        </w:rPr>
        <w:t xml:space="preserve">What consumers want – Consumer expectations for telecommunications safeguards’ </w:t>
      </w:r>
      <w:r w:rsidR="00B06589">
        <w:rPr>
          <w:rFonts w:ascii="Times New Roman" w:hAnsi="Times New Roman" w:cs="Times New Roman"/>
          <w:sz w:val="24"/>
          <w:szCs w:val="24"/>
          <w:lang w:val="en-US"/>
        </w:rPr>
        <w:t>position paper</w:t>
      </w:r>
      <w:r w:rsidR="004C6ACE">
        <w:rPr>
          <w:rStyle w:val="FootnoteReference"/>
          <w:rFonts w:ascii="Times New Roman" w:hAnsi="Times New Roman" w:cs="Times New Roman"/>
          <w:sz w:val="24"/>
          <w:szCs w:val="24"/>
          <w:lang w:val="en-US"/>
        </w:rPr>
        <w:footnoteReference w:id="3"/>
      </w:r>
      <w:r w:rsidR="004C6ACE">
        <w:rPr>
          <w:rFonts w:ascii="Times New Roman" w:hAnsi="Times New Roman" w:cs="Times New Roman"/>
          <w:sz w:val="24"/>
          <w:szCs w:val="24"/>
          <w:lang w:val="en-US"/>
        </w:rPr>
        <w:t>, notes the number of customer complaints to the TIO about</w:t>
      </w:r>
      <w:r w:rsidR="00C91455">
        <w:rPr>
          <w:rFonts w:ascii="Times New Roman" w:hAnsi="Times New Roman" w:cs="Times New Roman"/>
          <w:sz w:val="24"/>
          <w:szCs w:val="24"/>
          <w:lang w:val="en-US"/>
        </w:rPr>
        <w:t xml:space="preserve"> </w:t>
      </w:r>
      <w:r w:rsidR="004C6ACE">
        <w:rPr>
          <w:rFonts w:ascii="Times New Roman" w:hAnsi="Times New Roman" w:cs="Times New Roman"/>
          <w:sz w:val="24"/>
          <w:szCs w:val="24"/>
          <w:lang w:val="en-US"/>
        </w:rPr>
        <w:t>t</w:t>
      </w:r>
      <w:r w:rsidR="00C91455">
        <w:rPr>
          <w:rFonts w:ascii="Times New Roman" w:hAnsi="Times New Roman" w:cs="Times New Roman"/>
          <w:sz w:val="24"/>
          <w:szCs w:val="24"/>
          <w:lang w:val="en-US"/>
        </w:rPr>
        <w:t>elecommunications providers</w:t>
      </w:r>
      <w:r w:rsidR="004C6ACE">
        <w:rPr>
          <w:rFonts w:ascii="Times New Roman" w:hAnsi="Times New Roman" w:cs="Times New Roman"/>
          <w:sz w:val="24"/>
          <w:szCs w:val="24"/>
          <w:lang w:val="en-US"/>
        </w:rPr>
        <w:t xml:space="preserve"> not taking action or delaying action</w:t>
      </w:r>
      <w:r w:rsidR="00090B13">
        <w:rPr>
          <w:rFonts w:ascii="Times New Roman" w:hAnsi="Times New Roman" w:cs="Times New Roman"/>
          <w:sz w:val="24"/>
          <w:szCs w:val="24"/>
          <w:lang w:val="en-US"/>
        </w:rPr>
        <w:t>,</w:t>
      </w:r>
      <w:r w:rsidR="00881231">
        <w:rPr>
          <w:rFonts w:ascii="Times New Roman" w:hAnsi="Times New Roman" w:cs="Times New Roman"/>
          <w:sz w:val="24"/>
          <w:szCs w:val="24"/>
          <w:lang w:val="en-US"/>
        </w:rPr>
        <w:t xml:space="preserve"> and complaints about providers agreeing to a resolution but not putting it in place have</w:t>
      </w:r>
      <w:r w:rsidR="004C6ACE">
        <w:rPr>
          <w:rFonts w:ascii="Times New Roman" w:hAnsi="Times New Roman" w:cs="Times New Roman"/>
          <w:sz w:val="24"/>
          <w:szCs w:val="24"/>
          <w:lang w:val="en-US"/>
        </w:rPr>
        <w:t xml:space="preserve"> consistently </w:t>
      </w:r>
      <w:r w:rsidR="00090B13">
        <w:rPr>
          <w:rFonts w:ascii="Times New Roman" w:hAnsi="Times New Roman" w:cs="Times New Roman"/>
          <w:sz w:val="24"/>
          <w:szCs w:val="24"/>
          <w:lang w:val="en-US"/>
        </w:rPr>
        <w:t xml:space="preserve">been </w:t>
      </w:r>
      <w:r w:rsidR="004C6ACE">
        <w:rPr>
          <w:rFonts w:ascii="Times New Roman" w:hAnsi="Times New Roman" w:cs="Times New Roman"/>
          <w:sz w:val="24"/>
          <w:szCs w:val="24"/>
          <w:lang w:val="en-US"/>
        </w:rPr>
        <w:t xml:space="preserve">high over several years. </w:t>
      </w:r>
      <w:r w:rsidR="001E412D">
        <w:rPr>
          <w:rFonts w:ascii="Times New Roman" w:hAnsi="Times New Roman" w:cs="Times New Roman"/>
          <w:sz w:val="24"/>
          <w:szCs w:val="24"/>
          <w:lang w:val="en-US"/>
        </w:rPr>
        <w:t xml:space="preserve">It is expected that the review of the 2018 Standard will consider </w:t>
      </w:r>
      <w:r w:rsidR="00EE4D3C">
        <w:rPr>
          <w:rFonts w:ascii="Times New Roman" w:hAnsi="Times New Roman" w:cs="Times New Roman"/>
          <w:sz w:val="24"/>
          <w:szCs w:val="24"/>
          <w:lang w:val="en-US"/>
        </w:rPr>
        <w:t xml:space="preserve">whether </w:t>
      </w:r>
      <w:r w:rsidR="001E412D">
        <w:rPr>
          <w:rFonts w:ascii="Times New Roman" w:hAnsi="Times New Roman" w:cs="Times New Roman"/>
          <w:sz w:val="24"/>
          <w:szCs w:val="24"/>
          <w:lang w:val="en-US"/>
        </w:rPr>
        <w:t>aspects of the 2018 Standard enable th</w:t>
      </w:r>
      <w:r w:rsidR="004C6ACE">
        <w:rPr>
          <w:rFonts w:ascii="Times New Roman" w:hAnsi="Times New Roman" w:cs="Times New Roman"/>
          <w:sz w:val="24"/>
          <w:szCs w:val="24"/>
          <w:lang w:val="en-US"/>
        </w:rPr>
        <w:t>ese</w:t>
      </w:r>
      <w:r w:rsidR="001E412D">
        <w:rPr>
          <w:rFonts w:ascii="Times New Roman" w:hAnsi="Times New Roman" w:cs="Times New Roman"/>
          <w:sz w:val="24"/>
          <w:szCs w:val="24"/>
          <w:lang w:val="en-US"/>
        </w:rPr>
        <w:t xml:space="preserve"> outcome</w:t>
      </w:r>
      <w:r w:rsidR="00196543">
        <w:rPr>
          <w:rFonts w:ascii="Times New Roman" w:hAnsi="Times New Roman" w:cs="Times New Roman"/>
          <w:sz w:val="24"/>
          <w:szCs w:val="24"/>
          <w:lang w:val="en-US"/>
        </w:rPr>
        <w:t>s</w:t>
      </w:r>
      <w:r w:rsidR="001E412D">
        <w:rPr>
          <w:rFonts w:ascii="Times New Roman" w:hAnsi="Times New Roman" w:cs="Times New Roman"/>
          <w:sz w:val="24"/>
          <w:szCs w:val="24"/>
          <w:lang w:val="en-US"/>
        </w:rPr>
        <w:t xml:space="preserve">. </w:t>
      </w:r>
      <w:r w:rsidR="001E412D" w:rsidRPr="00782792">
        <w:rPr>
          <w:rFonts w:ascii="Times New Roman" w:hAnsi="Times New Roman" w:cs="Times New Roman"/>
          <w:sz w:val="24"/>
          <w:szCs w:val="24"/>
          <w:lang w:val="en-US"/>
        </w:rPr>
        <w:t>In</w:t>
      </w:r>
      <w:r w:rsidR="00EE4D3C" w:rsidRPr="00782792">
        <w:rPr>
          <w:rFonts w:ascii="Times New Roman" w:hAnsi="Times New Roman" w:cs="Times New Roman"/>
          <w:sz w:val="24"/>
          <w:szCs w:val="24"/>
          <w:lang w:val="en-US"/>
        </w:rPr>
        <w:t> </w:t>
      </w:r>
      <w:r w:rsidR="001E412D" w:rsidRPr="00782792">
        <w:rPr>
          <w:rFonts w:ascii="Times New Roman" w:hAnsi="Times New Roman" w:cs="Times New Roman"/>
          <w:sz w:val="24"/>
          <w:szCs w:val="24"/>
          <w:lang w:val="en-US"/>
        </w:rPr>
        <w:t xml:space="preserve">particular, ensuring that the rules are </w:t>
      </w:r>
      <w:r w:rsidR="002F562A">
        <w:rPr>
          <w:rFonts w:ascii="Times New Roman" w:hAnsi="Times New Roman" w:cs="Times New Roman"/>
          <w:sz w:val="24"/>
          <w:szCs w:val="24"/>
          <w:lang w:val="en-US"/>
        </w:rPr>
        <w:t>consumer</w:t>
      </w:r>
      <w:r w:rsidR="001E412D" w:rsidRPr="00782792">
        <w:rPr>
          <w:rFonts w:ascii="Times New Roman" w:hAnsi="Times New Roman" w:cs="Times New Roman"/>
          <w:sz w:val="24"/>
          <w:szCs w:val="24"/>
          <w:lang w:val="en-US"/>
        </w:rPr>
        <w:t>-focused, ensur</w:t>
      </w:r>
      <w:r w:rsidR="00AE3C80">
        <w:rPr>
          <w:rFonts w:ascii="Times New Roman" w:hAnsi="Times New Roman" w:cs="Times New Roman"/>
          <w:sz w:val="24"/>
          <w:szCs w:val="24"/>
          <w:lang w:val="en-US"/>
        </w:rPr>
        <w:t>ing</w:t>
      </w:r>
      <w:r w:rsidR="001E412D" w:rsidRPr="00782792">
        <w:rPr>
          <w:rFonts w:ascii="Times New Roman" w:hAnsi="Times New Roman" w:cs="Times New Roman"/>
          <w:sz w:val="24"/>
          <w:szCs w:val="24"/>
          <w:lang w:val="en-US"/>
        </w:rPr>
        <w:t xml:space="preserve"> the timely resolution of complaints and that issues and resolutions are recorded and provided to the consumer.</w:t>
      </w:r>
      <w:r w:rsidR="001E412D">
        <w:rPr>
          <w:rFonts w:ascii="Times New Roman" w:hAnsi="Times New Roman" w:cs="Times New Roman"/>
          <w:sz w:val="24"/>
          <w:szCs w:val="24"/>
          <w:lang w:val="en-US"/>
        </w:rPr>
        <w:t xml:space="preserve"> </w:t>
      </w:r>
    </w:p>
    <w:p w14:paraId="475B46F9" w14:textId="77777777" w:rsidR="00055391" w:rsidRDefault="00055391" w:rsidP="00691C63">
      <w:pPr>
        <w:widowControl w:val="0"/>
        <w:spacing w:after="0" w:line="240" w:lineRule="auto"/>
        <w:rPr>
          <w:rFonts w:ascii="Times New Roman" w:hAnsi="Times New Roman" w:cs="Times New Roman"/>
          <w:sz w:val="24"/>
          <w:szCs w:val="24"/>
          <w:lang w:val="en-US"/>
        </w:rPr>
      </w:pPr>
    </w:p>
    <w:p w14:paraId="475B46FA" w14:textId="77777777" w:rsidR="008E2B46" w:rsidRDefault="00615E7B" w:rsidP="00691C63">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Additionally, </w:t>
      </w:r>
      <w:r w:rsidR="00B4241B">
        <w:rPr>
          <w:rFonts w:ascii="Times New Roman" w:hAnsi="Times New Roman" w:cs="Times New Roman"/>
          <w:sz w:val="24"/>
          <w:szCs w:val="24"/>
          <w:lang w:val="en-US"/>
        </w:rPr>
        <w:t xml:space="preserve">the recent </w:t>
      </w:r>
      <w:r w:rsidR="00C56A60">
        <w:rPr>
          <w:rFonts w:ascii="Times New Roman" w:hAnsi="Times New Roman" w:cs="Times New Roman"/>
          <w:sz w:val="24"/>
          <w:szCs w:val="24"/>
          <w:lang w:val="en-US"/>
        </w:rPr>
        <w:t xml:space="preserve">CPRC </w:t>
      </w:r>
      <w:r w:rsidR="00A6359F">
        <w:rPr>
          <w:rFonts w:ascii="Times New Roman" w:hAnsi="Times New Roman" w:cs="Times New Roman"/>
          <w:sz w:val="24"/>
          <w:szCs w:val="24"/>
          <w:lang w:val="en-US"/>
        </w:rPr>
        <w:t>research</w:t>
      </w:r>
      <w:r w:rsidR="00C56A60">
        <w:rPr>
          <w:rFonts w:ascii="Times New Roman" w:hAnsi="Times New Roman" w:cs="Times New Roman"/>
          <w:sz w:val="24"/>
          <w:szCs w:val="24"/>
          <w:lang w:val="en-US"/>
        </w:rPr>
        <w:t xml:space="preserve"> </w:t>
      </w:r>
      <w:r w:rsidR="008E2B46">
        <w:rPr>
          <w:rFonts w:ascii="Times New Roman" w:hAnsi="Times New Roman" w:cs="Times New Roman"/>
          <w:sz w:val="24"/>
          <w:szCs w:val="24"/>
          <w:lang w:val="en-US"/>
        </w:rPr>
        <w:t>highlights</w:t>
      </w:r>
      <w:r w:rsidR="00474DE4">
        <w:rPr>
          <w:rFonts w:ascii="Times New Roman" w:hAnsi="Times New Roman" w:cs="Times New Roman"/>
          <w:sz w:val="24"/>
          <w:szCs w:val="24"/>
          <w:lang w:val="en-US"/>
        </w:rPr>
        <w:t xml:space="preserve"> </w:t>
      </w:r>
      <w:r w:rsidR="00C56A60">
        <w:rPr>
          <w:rFonts w:ascii="Times New Roman" w:hAnsi="Times New Roman" w:cs="Times New Roman"/>
          <w:sz w:val="24"/>
          <w:szCs w:val="24"/>
          <w:lang w:val="en-US"/>
        </w:rPr>
        <w:t xml:space="preserve">a range of areas where the 2018 Standard </w:t>
      </w:r>
      <w:r w:rsidR="008E2B46">
        <w:rPr>
          <w:rFonts w:ascii="Times New Roman" w:hAnsi="Times New Roman" w:cs="Times New Roman"/>
          <w:sz w:val="24"/>
          <w:szCs w:val="24"/>
          <w:lang w:val="en-US"/>
        </w:rPr>
        <w:t>does not appear to be supporting consumers</w:t>
      </w:r>
      <w:r w:rsidR="00C56A60">
        <w:rPr>
          <w:rFonts w:ascii="Times New Roman" w:hAnsi="Times New Roman" w:cs="Times New Roman"/>
          <w:sz w:val="24"/>
          <w:szCs w:val="24"/>
          <w:lang w:val="en-US"/>
        </w:rPr>
        <w:t xml:space="preserve">. In particular, </w:t>
      </w:r>
      <w:r w:rsidR="00E27AA3">
        <w:rPr>
          <w:rFonts w:ascii="Times New Roman" w:hAnsi="Times New Roman" w:cs="Times New Roman"/>
          <w:sz w:val="24"/>
          <w:szCs w:val="24"/>
          <w:lang w:val="en-US"/>
        </w:rPr>
        <w:t xml:space="preserve">the </w:t>
      </w:r>
      <w:r w:rsidR="005C6DFF">
        <w:rPr>
          <w:rFonts w:ascii="Times New Roman" w:hAnsi="Times New Roman" w:cs="Times New Roman"/>
          <w:sz w:val="24"/>
          <w:szCs w:val="24"/>
          <w:lang w:val="en-US"/>
        </w:rPr>
        <w:t xml:space="preserve">CPRC </w:t>
      </w:r>
      <w:r w:rsidR="00E27AA3">
        <w:rPr>
          <w:rFonts w:ascii="Times New Roman" w:hAnsi="Times New Roman" w:cs="Times New Roman"/>
          <w:sz w:val="24"/>
          <w:szCs w:val="24"/>
          <w:lang w:val="en-US"/>
        </w:rPr>
        <w:t xml:space="preserve">research found that while </w:t>
      </w:r>
      <w:r w:rsidR="00AE3C80">
        <w:rPr>
          <w:rFonts w:ascii="Times New Roman" w:hAnsi="Times New Roman" w:cs="Times New Roman"/>
          <w:sz w:val="24"/>
          <w:szCs w:val="24"/>
          <w:lang w:val="en-US"/>
        </w:rPr>
        <w:t>telecommunications</w:t>
      </w:r>
      <w:r w:rsidR="008E2B46">
        <w:rPr>
          <w:rFonts w:ascii="Times New Roman" w:hAnsi="Times New Roman" w:cs="Times New Roman"/>
          <w:sz w:val="24"/>
          <w:szCs w:val="24"/>
          <w:lang w:val="en-US"/>
        </w:rPr>
        <w:t xml:space="preserve"> </w:t>
      </w:r>
      <w:r w:rsidR="00226B54">
        <w:rPr>
          <w:rFonts w:ascii="Times New Roman" w:hAnsi="Times New Roman" w:cs="Times New Roman"/>
          <w:sz w:val="24"/>
          <w:szCs w:val="24"/>
          <w:lang w:val="en-US"/>
        </w:rPr>
        <w:t>challenges</w:t>
      </w:r>
      <w:r w:rsidR="008E2B46">
        <w:rPr>
          <w:rFonts w:ascii="Times New Roman" w:hAnsi="Times New Roman" w:cs="Times New Roman"/>
          <w:sz w:val="24"/>
          <w:szCs w:val="24"/>
          <w:lang w:val="en-US"/>
        </w:rPr>
        <w:t xml:space="preserve"> are common </w:t>
      </w:r>
      <w:r w:rsidR="00AE3C80">
        <w:rPr>
          <w:rFonts w:ascii="Times New Roman" w:hAnsi="Times New Roman" w:cs="Times New Roman"/>
          <w:sz w:val="24"/>
          <w:szCs w:val="24"/>
          <w:lang w:val="en-US"/>
        </w:rPr>
        <w:t>(</w:t>
      </w:r>
      <w:r w:rsidR="008E2B46">
        <w:rPr>
          <w:rFonts w:ascii="Times New Roman" w:hAnsi="Times New Roman" w:cs="Times New Roman"/>
          <w:sz w:val="24"/>
          <w:szCs w:val="24"/>
          <w:lang w:val="en-US"/>
        </w:rPr>
        <w:t xml:space="preserve">55 per cent of people reported experiencing a </w:t>
      </w:r>
      <w:r w:rsidR="00AE3C80">
        <w:rPr>
          <w:rFonts w:ascii="Times New Roman" w:hAnsi="Times New Roman" w:cs="Times New Roman"/>
          <w:sz w:val="24"/>
          <w:szCs w:val="24"/>
          <w:lang w:val="en-US"/>
        </w:rPr>
        <w:t>telecommunications</w:t>
      </w:r>
      <w:r w:rsidR="008E2B46">
        <w:rPr>
          <w:rFonts w:ascii="Times New Roman" w:hAnsi="Times New Roman" w:cs="Times New Roman"/>
          <w:sz w:val="24"/>
          <w:szCs w:val="24"/>
          <w:lang w:val="en-US"/>
        </w:rPr>
        <w:t xml:space="preserve"> challenge in the 12 months prior to the survey period</w:t>
      </w:r>
      <w:r w:rsidR="00AE3C80">
        <w:rPr>
          <w:rFonts w:ascii="Times New Roman" w:hAnsi="Times New Roman" w:cs="Times New Roman"/>
          <w:sz w:val="24"/>
          <w:szCs w:val="24"/>
          <w:lang w:val="en-US"/>
        </w:rPr>
        <w:t>)</w:t>
      </w:r>
      <w:r w:rsidR="008E2B46">
        <w:rPr>
          <w:rFonts w:ascii="Times New Roman" w:hAnsi="Times New Roman" w:cs="Times New Roman"/>
          <w:sz w:val="24"/>
          <w:szCs w:val="24"/>
          <w:lang w:val="en-US"/>
        </w:rPr>
        <w:t xml:space="preserve"> </w:t>
      </w:r>
      <w:r w:rsidR="00C56A60">
        <w:rPr>
          <w:rFonts w:ascii="Times New Roman" w:hAnsi="Times New Roman" w:cs="Times New Roman"/>
          <w:sz w:val="24"/>
          <w:szCs w:val="24"/>
          <w:lang w:val="en-US"/>
        </w:rPr>
        <w:t xml:space="preserve">less than half (46 per </w:t>
      </w:r>
      <w:r w:rsidR="00AD6957">
        <w:rPr>
          <w:rFonts w:ascii="Times New Roman" w:hAnsi="Times New Roman" w:cs="Times New Roman"/>
          <w:sz w:val="24"/>
          <w:szCs w:val="24"/>
          <w:lang w:val="en-US"/>
        </w:rPr>
        <w:t>ce</w:t>
      </w:r>
      <w:r w:rsidR="00C56A60">
        <w:rPr>
          <w:rFonts w:ascii="Times New Roman" w:hAnsi="Times New Roman" w:cs="Times New Roman"/>
          <w:sz w:val="24"/>
          <w:szCs w:val="24"/>
          <w:lang w:val="en-US"/>
        </w:rPr>
        <w:t xml:space="preserve">nt) of </w:t>
      </w:r>
      <w:r w:rsidR="008E2B46">
        <w:rPr>
          <w:rFonts w:ascii="Times New Roman" w:hAnsi="Times New Roman" w:cs="Times New Roman"/>
          <w:sz w:val="24"/>
          <w:szCs w:val="24"/>
          <w:lang w:val="en-US"/>
        </w:rPr>
        <w:t xml:space="preserve">those </w:t>
      </w:r>
      <w:r w:rsidR="00C56A60">
        <w:rPr>
          <w:rFonts w:ascii="Times New Roman" w:hAnsi="Times New Roman" w:cs="Times New Roman"/>
          <w:sz w:val="24"/>
          <w:szCs w:val="24"/>
          <w:lang w:val="en-US"/>
        </w:rPr>
        <w:t xml:space="preserve">who experienced a </w:t>
      </w:r>
      <w:r w:rsidR="00AE3C80">
        <w:rPr>
          <w:rFonts w:ascii="Times New Roman" w:hAnsi="Times New Roman" w:cs="Times New Roman"/>
          <w:sz w:val="24"/>
          <w:szCs w:val="24"/>
          <w:lang w:val="en-US"/>
        </w:rPr>
        <w:t>telecommunications</w:t>
      </w:r>
      <w:r w:rsidR="00C56A60">
        <w:rPr>
          <w:rFonts w:ascii="Times New Roman" w:hAnsi="Times New Roman" w:cs="Times New Roman"/>
          <w:sz w:val="24"/>
          <w:szCs w:val="24"/>
          <w:lang w:val="en-US"/>
        </w:rPr>
        <w:t xml:space="preserve"> challenge lodged a complaint</w:t>
      </w:r>
      <w:r w:rsidR="008E2B46">
        <w:rPr>
          <w:rFonts w:ascii="Times New Roman" w:hAnsi="Times New Roman" w:cs="Times New Roman"/>
          <w:sz w:val="24"/>
          <w:szCs w:val="24"/>
          <w:lang w:val="en-US"/>
        </w:rPr>
        <w:t xml:space="preserve">. The </w:t>
      </w:r>
      <w:r w:rsidR="00226B54">
        <w:rPr>
          <w:rFonts w:ascii="Times New Roman" w:hAnsi="Times New Roman" w:cs="Times New Roman"/>
          <w:sz w:val="24"/>
          <w:szCs w:val="24"/>
          <w:lang w:val="en-US"/>
        </w:rPr>
        <w:t>research</w:t>
      </w:r>
      <w:r w:rsidR="008E2B46">
        <w:rPr>
          <w:rFonts w:ascii="Times New Roman" w:hAnsi="Times New Roman" w:cs="Times New Roman"/>
          <w:sz w:val="24"/>
          <w:szCs w:val="24"/>
          <w:lang w:val="en-US"/>
        </w:rPr>
        <w:t xml:space="preserve"> found that 40 per cent of those who did not lodge a complaint despite experiencing a </w:t>
      </w:r>
      <w:r w:rsidR="00AE3C80">
        <w:rPr>
          <w:rFonts w:ascii="Times New Roman" w:hAnsi="Times New Roman" w:cs="Times New Roman"/>
          <w:sz w:val="24"/>
          <w:szCs w:val="24"/>
          <w:lang w:val="en-US"/>
        </w:rPr>
        <w:t>telecommunications</w:t>
      </w:r>
      <w:r w:rsidR="008E2B46">
        <w:rPr>
          <w:rFonts w:ascii="Times New Roman" w:hAnsi="Times New Roman" w:cs="Times New Roman"/>
          <w:sz w:val="24"/>
          <w:szCs w:val="24"/>
          <w:lang w:val="en-US"/>
        </w:rPr>
        <w:t xml:space="preserve"> challenge did not </w:t>
      </w:r>
      <w:r w:rsidR="00226B54">
        <w:rPr>
          <w:rFonts w:ascii="Times New Roman" w:hAnsi="Times New Roman" w:cs="Times New Roman"/>
          <w:sz w:val="24"/>
          <w:szCs w:val="24"/>
          <w:lang w:val="en-US"/>
        </w:rPr>
        <w:t>believe</w:t>
      </w:r>
      <w:r w:rsidR="008E2B46">
        <w:rPr>
          <w:rFonts w:ascii="Times New Roman" w:hAnsi="Times New Roman" w:cs="Times New Roman"/>
          <w:sz w:val="24"/>
          <w:szCs w:val="24"/>
          <w:lang w:val="en-US"/>
        </w:rPr>
        <w:t xml:space="preserve"> their complaint would make a difference. </w:t>
      </w:r>
    </w:p>
    <w:p w14:paraId="475B46FB" w14:textId="77777777" w:rsidR="00D46E82" w:rsidRDefault="00D46E82" w:rsidP="00691C63">
      <w:pPr>
        <w:widowControl w:val="0"/>
        <w:spacing w:after="0" w:line="240" w:lineRule="auto"/>
        <w:rPr>
          <w:rFonts w:ascii="Times New Roman" w:hAnsi="Times New Roman" w:cs="Times New Roman"/>
          <w:sz w:val="24"/>
          <w:szCs w:val="24"/>
          <w:lang w:val="en-US"/>
        </w:rPr>
      </w:pPr>
    </w:p>
    <w:p w14:paraId="475B46FC" w14:textId="77777777" w:rsidR="00FC4EFD" w:rsidRDefault="00D46E82" w:rsidP="00A51411">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CPRC </w:t>
      </w:r>
      <w:r w:rsidR="00A6359F">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also </w:t>
      </w:r>
      <w:r w:rsidR="00A6359F">
        <w:rPr>
          <w:rFonts w:ascii="Times New Roman" w:hAnsi="Times New Roman" w:cs="Times New Roman"/>
          <w:sz w:val="24"/>
          <w:szCs w:val="24"/>
          <w:lang w:val="en-US"/>
        </w:rPr>
        <w:t>revealed</w:t>
      </w:r>
      <w:r>
        <w:rPr>
          <w:rFonts w:ascii="Times New Roman" w:hAnsi="Times New Roman" w:cs="Times New Roman"/>
          <w:sz w:val="24"/>
          <w:szCs w:val="24"/>
          <w:lang w:val="en-US"/>
        </w:rPr>
        <w:t xml:space="preserve"> </w:t>
      </w:r>
      <w:r w:rsidR="00AD6957">
        <w:rPr>
          <w:rFonts w:ascii="Times New Roman" w:hAnsi="Times New Roman" w:cs="Times New Roman"/>
          <w:sz w:val="24"/>
          <w:szCs w:val="24"/>
          <w:lang w:val="en-US"/>
        </w:rPr>
        <w:t xml:space="preserve">that amongst </w:t>
      </w:r>
      <w:r w:rsidR="00A51411">
        <w:rPr>
          <w:rFonts w:ascii="Times New Roman" w:hAnsi="Times New Roman" w:cs="Times New Roman"/>
          <w:sz w:val="24"/>
          <w:szCs w:val="24"/>
          <w:lang w:val="en-US"/>
        </w:rPr>
        <w:t xml:space="preserve">those that did complain to their </w:t>
      </w:r>
      <w:r w:rsidR="00AE3C80">
        <w:rPr>
          <w:rFonts w:ascii="Times New Roman" w:hAnsi="Times New Roman" w:cs="Times New Roman"/>
          <w:sz w:val="24"/>
          <w:szCs w:val="24"/>
          <w:lang w:val="en-US"/>
        </w:rPr>
        <w:t>telecommunications</w:t>
      </w:r>
      <w:r w:rsidR="00A51411">
        <w:rPr>
          <w:rFonts w:ascii="Times New Roman" w:hAnsi="Times New Roman" w:cs="Times New Roman"/>
          <w:sz w:val="24"/>
          <w:szCs w:val="24"/>
          <w:lang w:val="en-US"/>
        </w:rPr>
        <w:t xml:space="preserve"> provider, less than half (42 per cent) were satisfied with the process. Specifically, people were frustrated by their </w:t>
      </w:r>
      <w:r w:rsidR="00AE3C80">
        <w:rPr>
          <w:rFonts w:ascii="Times New Roman" w:hAnsi="Times New Roman" w:cs="Times New Roman"/>
          <w:sz w:val="24"/>
          <w:szCs w:val="24"/>
          <w:lang w:val="en-US"/>
        </w:rPr>
        <w:t>telecommunications</w:t>
      </w:r>
      <w:r w:rsidR="00A51411">
        <w:rPr>
          <w:rFonts w:ascii="Times New Roman" w:hAnsi="Times New Roman" w:cs="Times New Roman"/>
          <w:sz w:val="24"/>
          <w:szCs w:val="24"/>
          <w:lang w:val="en-US"/>
        </w:rPr>
        <w:t xml:space="preserve"> provider’s lack of timeliness, responsiveness, communication and transparency. Only 30 per cent of people agreed their </w:t>
      </w:r>
      <w:r w:rsidR="00AE3C80">
        <w:rPr>
          <w:rFonts w:ascii="Times New Roman" w:hAnsi="Times New Roman" w:cs="Times New Roman"/>
          <w:sz w:val="24"/>
          <w:szCs w:val="24"/>
          <w:lang w:val="en-US"/>
        </w:rPr>
        <w:t>telecommunications</w:t>
      </w:r>
      <w:r w:rsidR="00A51411">
        <w:rPr>
          <w:rFonts w:ascii="Times New Roman" w:hAnsi="Times New Roman" w:cs="Times New Roman"/>
          <w:sz w:val="24"/>
          <w:szCs w:val="24"/>
          <w:lang w:val="en-US"/>
        </w:rPr>
        <w:t xml:space="preserve"> provider helped them understand their rights. </w:t>
      </w:r>
    </w:p>
    <w:p w14:paraId="475B46FD" w14:textId="77777777" w:rsidR="00E557EB" w:rsidRDefault="00E557EB" w:rsidP="00A51411">
      <w:pPr>
        <w:widowControl w:val="0"/>
        <w:spacing w:after="0" w:line="240" w:lineRule="auto"/>
        <w:rPr>
          <w:rFonts w:ascii="Times New Roman" w:hAnsi="Times New Roman" w:cs="Times New Roman"/>
          <w:sz w:val="24"/>
          <w:szCs w:val="24"/>
          <w:lang w:val="en-US"/>
        </w:rPr>
      </w:pPr>
    </w:p>
    <w:p w14:paraId="475B46FE" w14:textId="77777777" w:rsidR="00E557EB" w:rsidRPr="002C09F9" w:rsidRDefault="00E557EB" w:rsidP="002C09F9">
      <w:pPr>
        <w:spacing w:after="0" w:line="240" w:lineRule="auto"/>
        <w:rPr>
          <w:rFonts w:ascii="Times New Roman" w:eastAsia="Times New Roman" w:hAnsi="Times New Roman" w:cs="Times New Roman"/>
          <w:color w:val="000000"/>
          <w:sz w:val="24"/>
          <w:szCs w:val="24"/>
          <w:lang w:eastAsia="en-AU"/>
        </w:rPr>
      </w:pPr>
      <w:r w:rsidRPr="008A29B5">
        <w:rPr>
          <w:rFonts w:ascii="Times New Roman" w:eastAsia="Times New Roman" w:hAnsi="Times New Roman" w:cs="Times New Roman"/>
          <w:color w:val="000000"/>
          <w:sz w:val="24"/>
          <w:szCs w:val="24"/>
          <w:lang w:eastAsia="en-AU"/>
        </w:rPr>
        <w:t xml:space="preserve">The ACMA’s review is expected to consider feedback from consultation and evidence regarding the effectiveness of the 2018 Standard in line with the objectives in the Direction. </w:t>
      </w:r>
      <w:r w:rsidRPr="008A29B5">
        <w:rPr>
          <w:rFonts w:ascii="Times New Roman" w:eastAsia="Times New Roman" w:hAnsi="Times New Roman" w:cs="Times New Roman"/>
          <w:color w:val="000000"/>
          <w:sz w:val="24"/>
          <w:szCs w:val="24"/>
          <w:lang w:eastAsia="en-AU"/>
        </w:rPr>
        <w:lastRenderedPageBreak/>
        <w:t xml:space="preserve">Relevant evidence may include findings from ACMA’s compliance and enforcement activities and reports and submissions from the </w:t>
      </w:r>
      <w:r w:rsidR="00E87906">
        <w:rPr>
          <w:rFonts w:ascii="Times New Roman" w:eastAsia="Times New Roman" w:hAnsi="Times New Roman" w:cs="Times New Roman"/>
          <w:color w:val="000000"/>
          <w:sz w:val="24"/>
          <w:szCs w:val="24"/>
          <w:lang w:eastAsia="en-AU"/>
        </w:rPr>
        <w:t xml:space="preserve">TIO </w:t>
      </w:r>
      <w:r w:rsidRPr="008A29B5">
        <w:rPr>
          <w:rFonts w:ascii="Times New Roman" w:eastAsia="Times New Roman" w:hAnsi="Times New Roman" w:cs="Times New Roman"/>
          <w:color w:val="000000"/>
          <w:sz w:val="24"/>
          <w:szCs w:val="24"/>
          <w:lang w:eastAsia="en-AU"/>
        </w:rPr>
        <w:t xml:space="preserve">and other relevant stakeholders. </w:t>
      </w:r>
    </w:p>
    <w:p w14:paraId="475B46FF" w14:textId="77777777" w:rsidR="006D34BB" w:rsidRPr="00B07F27" w:rsidRDefault="006D34BB"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Under the Act, compliance with industry standards is mandatory. A range of enforcement options apply to non-compliance with industry standards under the Act, including infringement notices and civil penalties.</w:t>
      </w:r>
      <w:r w:rsidRPr="00B07F27">
        <w:rPr>
          <w:rFonts w:ascii="Times New Roman" w:hAnsi="Times New Roman" w:cs="Times New Roman"/>
          <w:sz w:val="24"/>
          <w:szCs w:val="24"/>
          <w:lang w:val="en-US"/>
        </w:rPr>
        <w:t xml:space="preserve"> </w:t>
      </w:r>
    </w:p>
    <w:p w14:paraId="475B4700" w14:textId="77777777" w:rsidR="00E557EB" w:rsidRDefault="00E557EB" w:rsidP="00B4241B">
      <w:pPr>
        <w:spacing w:after="0" w:line="240" w:lineRule="auto"/>
        <w:rPr>
          <w:rFonts w:ascii="Times New Roman" w:hAnsi="Times New Roman" w:cs="Times New Roman"/>
          <w:sz w:val="24"/>
          <w:szCs w:val="24"/>
          <w:lang w:val="en-US"/>
        </w:rPr>
      </w:pPr>
    </w:p>
    <w:p w14:paraId="475B4701" w14:textId="77777777" w:rsidR="00C67152" w:rsidRPr="00B07F27" w:rsidRDefault="00C67152" w:rsidP="002C09F9">
      <w:pPr>
        <w:keepNext/>
        <w:widowControl w:val="0"/>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Impact Analysis</w:t>
      </w:r>
    </w:p>
    <w:p w14:paraId="475B4702" w14:textId="77777777" w:rsidR="00C67152" w:rsidRPr="00B07F27" w:rsidRDefault="00C67152" w:rsidP="002C09F9">
      <w:pPr>
        <w:keepNext/>
        <w:widowControl w:val="0"/>
        <w:spacing w:after="0" w:line="240" w:lineRule="auto"/>
        <w:rPr>
          <w:rFonts w:ascii="Times New Roman" w:hAnsi="Times New Roman" w:cs="Times New Roman"/>
          <w:b/>
          <w:sz w:val="24"/>
          <w:u w:val="single"/>
          <w:lang w:val="en-US"/>
        </w:rPr>
      </w:pPr>
    </w:p>
    <w:p w14:paraId="475B4703" w14:textId="77777777" w:rsidR="006D34BB" w:rsidRPr="00B07F27" w:rsidRDefault="006D34BB" w:rsidP="002C09F9">
      <w:pPr>
        <w:keepNext/>
        <w:widowControl w:val="0"/>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The Office of Impact Analysis advised that an Impact Analysis was not required for the Direction </w:t>
      </w:r>
      <w:r w:rsidRPr="00E80D0E">
        <w:rPr>
          <w:rFonts w:ascii="Times New Roman" w:hAnsi="Times New Roman" w:cs="Times New Roman"/>
          <w:sz w:val="24"/>
          <w:lang w:val="en-US"/>
        </w:rPr>
        <w:t>(OIA reference:</w:t>
      </w:r>
      <w:r w:rsidRPr="00E80D0E">
        <w:t xml:space="preserve"> </w:t>
      </w:r>
      <w:r w:rsidRPr="00E80D0E">
        <w:rPr>
          <w:rFonts w:ascii="Times New Roman" w:hAnsi="Times New Roman" w:cs="Times New Roman"/>
          <w:sz w:val="24"/>
          <w:lang w:val="en-US"/>
        </w:rPr>
        <w:t>OIA24-07466)</w:t>
      </w:r>
      <w:r>
        <w:rPr>
          <w:rFonts w:ascii="Times New Roman" w:hAnsi="Times New Roman" w:cs="Times New Roman"/>
          <w:sz w:val="24"/>
          <w:lang w:val="en-US"/>
        </w:rPr>
        <w:t xml:space="preserve">. The Office of Impact </w:t>
      </w:r>
      <w:r w:rsidRPr="00B07F27">
        <w:rPr>
          <w:rFonts w:ascii="Times New Roman" w:hAnsi="Times New Roman" w:cs="Times New Roman"/>
          <w:sz w:val="24"/>
          <w:lang w:val="en-US"/>
        </w:rPr>
        <w:t>An</w:t>
      </w:r>
      <w:r>
        <w:rPr>
          <w:rFonts w:ascii="Times New Roman" w:hAnsi="Times New Roman" w:cs="Times New Roman"/>
          <w:sz w:val="24"/>
          <w:lang w:val="en-US"/>
        </w:rPr>
        <w:t xml:space="preserve">alysis will consider the appropriate requirements for </w:t>
      </w:r>
      <w:r w:rsidRPr="00B07F27">
        <w:rPr>
          <w:rFonts w:ascii="Times New Roman" w:hAnsi="Times New Roman" w:cs="Times New Roman"/>
          <w:sz w:val="24"/>
          <w:lang w:val="en-US"/>
        </w:rPr>
        <w:t>the industry standard</w:t>
      </w:r>
      <w:r>
        <w:rPr>
          <w:rFonts w:ascii="Times New Roman" w:hAnsi="Times New Roman" w:cs="Times New Roman"/>
          <w:sz w:val="24"/>
          <w:lang w:val="en-US"/>
        </w:rPr>
        <w:t xml:space="preserve"> made in accordance with the Direction,</w:t>
      </w:r>
      <w:r w:rsidRPr="00B07F27">
        <w:rPr>
          <w:rFonts w:ascii="Times New Roman" w:hAnsi="Times New Roman" w:cs="Times New Roman"/>
          <w:sz w:val="24"/>
          <w:lang w:val="en-US"/>
        </w:rPr>
        <w:t xml:space="preserve"> in </w:t>
      </w:r>
      <w:r>
        <w:rPr>
          <w:rFonts w:ascii="Times New Roman" w:hAnsi="Times New Roman" w:cs="Times New Roman"/>
          <w:sz w:val="24"/>
          <w:lang w:val="en-US"/>
        </w:rPr>
        <w:t>due course</w:t>
      </w:r>
      <w:r w:rsidRPr="00E80D0E">
        <w:rPr>
          <w:rFonts w:ascii="Times New Roman" w:hAnsi="Times New Roman" w:cs="Times New Roman"/>
          <w:sz w:val="24"/>
          <w:lang w:val="en-US"/>
        </w:rPr>
        <w:t>.</w:t>
      </w:r>
    </w:p>
    <w:p w14:paraId="475B4704" w14:textId="77777777" w:rsidR="00105408" w:rsidRPr="00B07F27" w:rsidRDefault="00105408" w:rsidP="00A51411">
      <w:pPr>
        <w:widowControl w:val="0"/>
        <w:spacing w:after="0" w:line="240" w:lineRule="auto"/>
        <w:rPr>
          <w:rFonts w:ascii="Times New Roman" w:hAnsi="Times New Roman" w:cs="Times New Roman"/>
          <w:sz w:val="24"/>
          <w:lang w:val="en-US"/>
        </w:rPr>
      </w:pPr>
    </w:p>
    <w:p w14:paraId="475B4705" w14:textId="77777777" w:rsidR="00105408" w:rsidRPr="00B07F27" w:rsidRDefault="00105408" w:rsidP="00A51411">
      <w:pPr>
        <w:widowControl w:val="0"/>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Consultation</w:t>
      </w:r>
    </w:p>
    <w:p w14:paraId="475B4706" w14:textId="77777777" w:rsidR="00105408" w:rsidRPr="00B07F27" w:rsidRDefault="00105408" w:rsidP="00A51411">
      <w:pPr>
        <w:widowControl w:val="0"/>
        <w:spacing w:after="0" w:line="240" w:lineRule="auto"/>
        <w:rPr>
          <w:rFonts w:ascii="Times New Roman" w:hAnsi="Times New Roman" w:cs="Times New Roman"/>
          <w:sz w:val="24"/>
          <w:lang w:val="en-US"/>
        </w:rPr>
      </w:pPr>
    </w:p>
    <w:p w14:paraId="475B4707" w14:textId="77777777" w:rsidR="006D34BB" w:rsidRPr="00B07F27" w:rsidRDefault="006D34BB" w:rsidP="006D34BB">
      <w:pPr>
        <w:keepNext/>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 xml:space="preserve">Consultation on the proposed Direction was undertaken with the </w:t>
      </w:r>
      <w:r w:rsidR="0067585F">
        <w:rPr>
          <w:rFonts w:ascii="Times New Roman" w:hAnsi="Times New Roman" w:cs="Times New Roman"/>
          <w:sz w:val="24"/>
          <w:lang w:val="en-US"/>
        </w:rPr>
        <w:t>ACMA</w:t>
      </w:r>
      <w:r w:rsidRPr="00B07F27">
        <w:rPr>
          <w:rFonts w:ascii="Times New Roman" w:hAnsi="Times New Roman" w:cs="Times New Roman"/>
          <w:sz w:val="24"/>
          <w:lang w:val="en-US"/>
        </w:rPr>
        <w:t xml:space="preserve">, the </w:t>
      </w:r>
      <w:r w:rsidR="009C01D7">
        <w:rPr>
          <w:rFonts w:ascii="Times New Roman" w:hAnsi="Times New Roman" w:cs="Times New Roman"/>
          <w:sz w:val="24"/>
          <w:lang w:val="en-US"/>
        </w:rPr>
        <w:t>TIO</w:t>
      </w:r>
      <w:r w:rsidRPr="00B07F27">
        <w:rPr>
          <w:rFonts w:ascii="Times New Roman" w:hAnsi="Times New Roman" w:cs="Times New Roman"/>
          <w:sz w:val="24"/>
          <w:lang w:val="en-US"/>
        </w:rPr>
        <w:t>, the Australian Communications Consumer Action Network, Communications Alliance and members of the telecommunications industry.</w:t>
      </w:r>
    </w:p>
    <w:p w14:paraId="475B4708" w14:textId="77777777" w:rsidR="008E6170" w:rsidRPr="00B07F27" w:rsidRDefault="008E6170" w:rsidP="00105408">
      <w:pPr>
        <w:spacing w:after="0" w:line="240" w:lineRule="auto"/>
        <w:rPr>
          <w:rFonts w:ascii="Times New Roman" w:hAnsi="Times New Roman" w:cs="Times New Roman"/>
          <w:sz w:val="24"/>
          <w:lang w:val="en-US"/>
        </w:rPr>
      </w:pPr>
    </w:p>
    <w:p w14:paraId="475B4709" w14:textId="77777777" w:rsidR="008E6170" w:rsidRPr="00B07F27" w:rsidRDefault="008E6170" w:rsidP="008E6170">
      <w:pPr>
        <w:shd w:val="clear" w:color="auto" w:fill="FFFFFF"/>
        <w:spacing w:after="240" w:line="240" w:lineRule="auto"/>
        <w:rPr>
          <w:rFonts w:ascii="Calibri" w:eastAsia="Times New Roman" w:hAnsi="Calibri" w:cs="Calibri"/>
          <w:color w:val="000000"/>
          <w:sz w:val="24"/>
          <w:szCs w:val="24"/>
          <w:lang w:eastAsia="en-AU"/>
        </w:rPr>
      </w:pPr>
      <w:r w:rsidRPr="00B07F27">
        <w:rPr>
          <w:rFonts w:ascii="Times New Roman" w:eastAsia="Times New Roman" w:hAnsi="Times New Roman" w:cs="Times New Roman"/>
          <w:b/>
          <w:bCs/>
          <w:color w:val="000000"/>
          <w:sz w:val="24"/>
          <w:szCs w:val="24"/>
          <w:lang w:eastAsia="en-AU"/>
        </w:rPr>
        <w:t>Statement of compatibility with human rights</w:t>
      </w:r>
    </w:p>
    <w:p w14:paraId="475B470A" w14:textId="77777777" w:rsidR="008E6170" w:rsidRPr="00B07F27" w:rsidRDefault="00A22E71" w:rsidP="008E6170">
      <w:pPr>
        <w:shd w:val="clear" w:color="auto" w:fill="FFFFFF"/>
        <w:spacing w:after="240" w:line="240" w:lineRule="auto"/>
        <w:rPr>
          <w:rFonts w:ascii="Calibri" w:eastAsia="Times New Roman" w:hAnsi="Calibri" w:cs="Calibri"/>
          <w:color w:val="000000"/>
          <w:sz w:val="24"/>
          <w:szCs w:val="24"/>
          <w:lang w:eastAsia="en-AU"/>
        </w:rPr>
      </w:pPr>
      <w:r w:rsidRPr="00B07F27">
        <w:rPr>
          <w:rFonts w:ascii="Times New Roman" w:eastAsia="Times New Roman" w:hAnsi="Times New Roman" w:cs="Times New Roman"/>
          <w:color w:val="000000"/>
          <w:sz w:val="24"/>
          <w:szCs w:val="24"/>
          <w:lang w:eastAsia="en-AU"/>
        </w:rPr>
        <w:t>A</w:t>
      </w:r>
      <w:r w:rsidR="009A1705" w:rsidRPr="00B07F27">
        <w:rPr>
          <w:rFonts w:ascii="Times New Roman" w:eastAsia="Times New Roman" w:hAnsi="Times New Roman" w:cs="Times New Roman"/>
          <w:color w:val="000000"/>
          <w:sz w:val="24"/>
          <w:szCs w:val="24"/>
          <w:lang w:eastAsia="en-AU"/>
        </w:rPr>
        <w:t xml:space="preserve">s section 42 of the </w:t>
      </w:r>
      <w:r w:rsidR="009A1705" w:rsidRPr="00B07F27">
        <w:rPr>
          <w:rFonts w:ascii="Times New Roman" w:eastAsia="Times New Roman" w:hAnsi="Times New Roman" w:cs="Times New Roman"/>
          <w:i/>
          <w:color w:val="000000"/>
          <w:sz w:val="24"/>
          <w:szCs w:val="24"/>
          <w:lang w:eastAsia="en-AU"/>
        </w:rPr>
        <w:t xml:space="preserve">Legislation Act 2003 </w:t>
      </w:r>
      <w:r w:rsidR="009A1705" w:rsidRPr="00B07F27">
        <w:rPr>
          <w:rFonts w:ascii="Times New Roman" w:eastAsia="Times New Roman" w:hAnsi="Times New Roman" w:cs="Times New Roman"/>
          <w:color w:val="000000"/>
          <w:sz w:val="24"/>
          <w:szCs w:val="24"/>
          <w:lang w:eastAsia="en-AU"/>
        </w:rPr>
        <w:t xml:space="preserve">does not apply to this instrument, being exempted under Part 4 of the </w:t>
      </w:r>
      <w:r w:rsidR="009A1705" w:rsidRPr="00B07F27">
        <w:rPr>
          <w:rFonts w:ascii="Times New Roman" w:eastAsia="Times New Roman" w:hAnsi="Times New Roman" w:cs="Times New Roman"/>
          <w:i/>
          <w:color w:val="000000"/>
          <w:sz w:val="24"/>
          <w:szCs w:val="24"/>
          <w:lang w:eastAsia="en-AU"/>
        </w:rPr>
        <w:t>Legislation (Exemption and Other Matters) Regulation 2015</w:t>
      </w:r>
      <w:r w:rsidR="009A1705" w:rsidRPr="00B07F27">
        <w:rPr>
          <w:rFonts w:ascii="Times New Roman" w:eastAsia="Times New Roman" w:hAnsi="Times New Roman" w:cs="Times New Roman"/>
          <w:color w:val="000000"/>
          <w:sz w:val="24"/>
          <w:szCs w:val="24"/>
          <w:lang w:eastAsia="en-AU"/>
        </w:rPr>
        <w:t>, a</w:t>
      </w:r>
      <w:r w:rsidRPr="00B07F27">
        <w:rPr>
          <w:rFonts w:ascii="Times New Roman" w:eastAsia="Times New Roman" w:hAnsi="Times New Roman" w:cs="Times New Roman"/>
          <w:color w:val="000000"/>
          <w:sz w:val="24"/>
          <w:szCs w:val="24"/>
          <w:lang w:eastAsia="en-AU"/>
        </w:rPr>
        <w:t xml:space="preserve"> statement of compatibility with human rights </w:t>
      </w:r>
      <w:r w:rsidR="009A1705" w:rsidRPr="00B07F27">
        <w:rPr>
          <w:rFonts w:ascii="Times New Roman" w:eastAsia="Times New Roman" w:hAnsi="Times New Roman" w:cs="Times New Roman"/>
          <w:color w:val="000000"/>
          <w:sz w:val="24"/>
          <w:szCs w:val="24"/>
          <w:lang w:eastAsia="en-AU"/>
        </w:rPr>
        <w:t xml:space="preserve">is not required under section 9 </w:t>
      </w:r>
      <w:r w:rsidR="00BD6023" w:rsidRPr="00B07F27">
        <w:rPr>
          <w:rFonts w:ascii="Times New Roman" w:eastAsia="Times New Roman" w:hAnsi="Times New Roman" w:cs="Times New Roman"/>
          <w:color w:val="000000"/>
          <w:sz w:val="24"/>
          <w:szCs w:val="24"/>
          <w:lang w:eastAsia="en-AU"/>
        </w:rPr>
        <w:t>of the </w:t>
      </w:r>
      <w:r w:rsidR="00BD6023" w:rsidRPr="00B07F27">
        <w:rPr>
          <w:rFonts w:ascii="Times New Roman" w:eastAsia="Times New Roman" w:hAnsi="Times New Roman" w:cs="Times New Roman"/>
          <w:i/>
          <w:iCs/>
          <w:color w:val="000000"/>
          <w:sz w:val="24"/>
          <w:szCs w:val="24"/>
          <w:lang w:eastAsia="en-AU"/>
        </w:rPr>
        <w:t>Human Rights (Parliamentary Scrutiny) Act 2011</w:t>
      </w:r>
      <w:r w:rsidR="00BD6023" w:rsidRPr="00B07F27">
        <w:rPr>
          <w:rFonts w:ascii="Times New Roman" w:eastAsia="Times New Roman" w:hAnsi="Times New Roman" w:cs="Times New Roman"/>
          <w:color w:val="000000"/>
          <w:sz w:val="24"/>
          <w:szCs w:val="24"/>
          <w:lang w:eastAsia="en-AU"/>
        </w:rPr>
        <w:t>.</w:t>
      </w:r>
      <w:r w:rsidR="00BD6023" w:rsidRPr="00B07F27">
        <w:rPr>
          <w:rFonts w:ascii="Times New Roman" w:eastAsia="Times New Roman" w:hAnsi="Times New Roman" w:cs="Times New Roman"/>
          <w:i/>
          <w:color w:val="000000"/>
          <w:sz w:val="24"/>
          <w:szCs w:val="24"/>
          <w:lang w:eastAsia="en-AU"/>
        </w:rPr>
        <w:t xml:space="preserve"> </w:t>
      </w:r>
    </w:p>
    <w:p w14:paraId="475B470B" w14:textId="77777777" w:rsidR="00C67152" w:rsidRPr="00B07F27" w:rsidRDefault="00630CC4" w:rsidP="00630CC4">
      <w:pPr>
        <w:spacing w:after="0" w:line="240" w:lineRule="auto"/>
        <w:jc w:val="right"/>
        <w:rPr>
          <w:rFonts w:ascii="Times New Roman" w:hAnsi="Times New Roman" w:cs="Times New Roman"/>
          <w:b/>
          <w:sz w:val="28"/>
          <w:lang w:val="en-US"/>
        </w:rPr>
      </w:pPr>
      <w:r w:rsidRPr="00B07F27">
        <w:rPr>
          <w:rFonts w:ascii="Times New Roman" w:hAnsi="Times New Roman" w:cs="Times New Roman"/>
          <w:b/>
          <w:sz w:val="24"/>
          <w:u w:val="single"/>
          <w:lang w:val="en-US"/>
        </w:rPr>
        <w:br w:type="column"/>
      </w:r>
      <w:r w:rsidRPr="00B07F27">
        <w:rPr>
          <w:rFonts w:ascii="Times New Roman" w:hAnsi="Times New Roman" w:cs="Times New Roman"/>
          <w:b/>
          <w:sz w:val="28"/>
          <w:lang w:val="en-US"/>
        </w:rPr>
        <w:lastRenderedPageBreak/>
        <w:t>Attachment A</w:t>
      </w:r>
    </w:p>
    <w:p w14:paraId="475B470C" w14:textId="77777777" w:rsidR="00630CC4" w:rsidRPr="00B07F27" w:rsidRDefault="00630CC4" w:rsidP="005D0515">
      <w:pPr>
        <w:spacing w:after="0" w:line="240" w:lineRule="auto"/>
        <w:jc w:val="center"/>
        <w:rPr>
          <w:rFonts w:ascii="Times New Roman" w:hAnsi="Times New Roman" w:cs="Times New Roman"/>
          <w:b/>
          <w:sz w:val="28"/>
          <w:lang w:val="en-US"/>
        </w:rPr>
      </w:pPr>
    </w:p>
    <w:p w14:paraId="475B470D" w14:textId="77777777" w:rsidR="00630CC4" w:rsidRPr="00B07F27" w:rsidRDefault="00630CC4" w:rsidP="005D0515">
      <w:pPr>
        <w:spacing w:after="0" w:line="240" w:lineRule="auto"/>
        <w:jc w:val="center"/>
        <w:rPr>
          <w:rFonts w:ascii="Times New Roman" w:hAnsi="Times New Roman" w:cs="Times New Roman"/>
          <w:b/>
          <w:sz w:val="28"/>
          <w:lang w:val="en-US"/>
        </w:rPr>
      </w:pPr>
      <w:r w:rsidRPr="00B07F27">
        <w:rPr>
          <w:rFonts w:ascii="Times New Roman" w:hAnsi="Times New Roman" w:cs="Times New Roman"/>
          <w:b/>
          <w:sz w:val="28"/>
          <w:lang w:val="en-US"/>
        </w:rPr>
        <w:t xml:space="preserve">Details of the </w:t>
      </w:r>
      <w:r w:rsidR="002F562A" w:rsidRPr="002F562A">
        <w:rPr>
          <w:rFonts w:ascii="Times New Roman" w:hAnsi="Times New Roman" w:cs="Times New Roman"/>
          <w:b/>
          <w:i/>
          <w:sz w:val="28"/>
          <w:lang w:val="en-US"/>
        </w:rPr>
        <w:t>Telecommunications (Complaints Handling Industry Standard Amendment) Direction 2024</w:t>
      </w:r>
    </w:p>
    <w:p w14:paraId="475B470E" w14:textId="77777777" w:rsidR="00630CC4" w:rsidRPr="008F27C1" w:rsidRDefault="00630CC4" w:rsidP="00630CC4">
      <w:pPr>
        <w:spacing w:after="0" w:line="240" w:lineRule="auto"/>
        <w:rPr>
          <w:rFonts w:ascii="Times New Roman" w:hAnsi="Times New Roman" w:cs="Times New Roman"/>
          <w:b/>
          <w:i/>
          <w:sz w:val="24"/>
          <w:szCs w:val="24"/>
          <w:lang w:val="en-US"/>
        </w:rPr>
      </w:pPr>
    </w:p>
    <w:p w14:paraId="475B470F"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1 – Name</w:t>
      </w:r>
    </w:p>
    <w:p w14:paraId="475B4710" w14:textId="77777777" w:rsidR="007723BD" w:rsidRPr="002C09F9" w:rsidRDefault="007723BD" w:rsidP="002C09F9">
      <w:pPr>
        <w:spacing w:after="0" w:line="240" w:lineRule="auto"/>
        <w:rPr>
          <w:rFonts w:ascii="Times New Roman" w:hAnsi="Times New Roman" w:cs="Times New Roman"/>
          <w:b/>
          <w:sz w:val="24"/>
          <w:szCs w:val="24"/>
          <w:lang w:val="en-US"/>
        </w:rPr>
      </w:pPr>
    </w:p>
    <w:p w14:paraId="475B4711" w14:textId="77777777" w:rsidR="007723BD"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7723BD" w:rsidRPr="002C09F9">
        <w:rPr>
          <w:rFonts w:ascii="Times New Roman" w:hAnsi="Times New Roman" w:cs="Times New Roman"/>
          <w:sz w:val="24"/>
          <w:szCs w:val="24"/>
          <w:lang w:val="en-US"/>
        </w:rPr>
        <w:t xml:space="preserve"> provides that the name of the Direction is the </w:t>
      </w:r>
      <w:bookmarkStart w:id="3" w:name="_Hlk173141295"/>
      <w:r w:rsidR="007723BD" w:rsidRPr="002C09F9">
        <w:rPr>
          <w:rFonts w:ascii="Times New Roman" w:hAnsi="Times New Roman" w:cs="Times New Roman"/>
          <w:i/>
          <w:sz w:val="24"/>
          <w:szCs w:val="24"/>
          <w:lang w:val="en-US"/>
        </w:rPr>
        <w:t>Telecommunications (</w:t>
      </w:r>
      <w:r w:rsidR="005D0515" w:rsidRPr="002C09F9">
        <w:rPr>
          <w:rFonts w:ascii="Times New Roman" w:hAnsi="Times New Roman" w:cs="Times New Roman"/>
          <w:i/>
          <w:sz w:val="24"/>
          <w:szCs w:val="24"/>
          <w:lang w:val="en-US"/>
        </w:rPr>
        <w:t xml:space="preserve">Complaints Handling </w:t>
      </w:r>
      <w:r w:rsidR="007723BD" w:rsidRPr="002C09F9">
        <w:rPr>
          <w:rFonts w:ascii="Times New Roman" w:hAnsi="Times New Roman" w:cs="Times New Roman"/>
          <w:i/>
          <w:sz w:val="24"/>
          <w:szCs w:val="24"/>
          <w:lang w:val="en-US"/>
        </w:rPr>
        <w:t>Industry Standard</w:t>
      </w:r>
      <w:r w:rsidR="005D0515" w:rsidRPr="002C09F9">
        <w:rPr>
          <w:rFonts w:ascii="Times New Roman" w:hAnsi="Times New Roman" w:cs="Times New Roman"/>
          <w:i/>
          <w:sz w:val="24"/>
          <w:szCs w:val="24"/>
          <w:lang w:val="en-US"/>
        </w:rPr>
        <w:t xml:space="preserve"> Amendment</w:t>
      </w:r>
      <w:r w:rsidR="007723BD" w:rsidRPr="002C09F9">
        <w:rPr>
          <w:rFonts w:ascii="Times New Roman" w:hAnsi="Times New Roman" w:cs="Times New Roman"/>
          <w:i/>
          <w:sz w:val="24"/>
          <w:szCs w:val="24"/>
          <w:lang w:val="en-US"/>
        </w:rPr>
        <w:t>) Direction 202</w:t>
      </w:r>
      <w:r w:rsidR="005D0515" w:rsidRPr="002C09F9">
        <w:rPr>
          <w:rFonts w:ascii="Times New Roman" w:hAnsi="Times New Roman" w:cs="Times New Roman"/>
          <w:i/>
          <w:sz w:val="24"/>
          <w:szCs w:val="24"/>
          <w:lang w:val="en-US"/>
        </w:rPr>
        <w:t>4</w:t>
      </w:r>
      <w:bookmarkEnd w:id="3"/>
      <w:r w:rsidR="007723BD" w:rsidRPr="002C09F9">
        <w:rPr>
          <w:rFonts w:ascii="Times New Roman" w:hAnsi="Times New Roman" w:cs="Times New Roman"/>
          <w:sz w:val="24"/>
          <w:szCs w:val="24"/>
          <w:lang w:val="en-US"/>
        </w:rPr>
        <w:t>.</w:t>
      </w:r>
    </w:p>
    <w:p w14:paraId="475B4712" w14:textId="77777777" w:rsidR="00630CC4" w:rsidRPr="002C09F9" w:rsidRDefault="00630CC4" w:rsidP="002C09F9">
      <w:pPr>
        <w:spacing w:after="0" w:line="240" w:lineRule="auto"/>
        <w:rPr>
          <w:rFonts w:ascii="Times New Roman" w:hAnsi="Times New Roman" w:cs="Times New Roman"/>
          <w:b/>
          <w:sz w:val="24"/>
          <w:szCs w:val="24"/>
          <w:lang w:val="en-US"/>
        </w:rPr>
      </w:pPr>
    </w:p>
    <w:p w14:paraId="475B4713"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2 – Commencement</w:t>
      </w:r>
    </w:p>
    <w:p w14:paraId="475B4714" w14:textId="77777777" w:rsidR="007723BD" w:rsidRPr="002C09F9" w:rsidRDefault="007723BD" w:rsidP="002C09F9">
      <w:pPr>
        <w:spacing w:after="0" w:line="240" w:lineRule="auto"/>
        <w:rPr>
          <w:rFonts w:ascii="Times New Roman" w:hAnsi="Times New Roman" w:cs="Times New Roman"/>
          <w:b/>
          <w:sz w:val="24"/>
          <w:szCs w:val="24"/>
          <w:lang w:val="en-US"/>
        </w:rPr>
      </w:pPr>
    </w:p>
    <w:p w14:paraId="475B4715" w14:textId="77777777" w:rsidR="007723BD"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7723BD" w:rsidRPr="002C09F9">
        <w:rPr>
          <w:rFonts w:ascii="Times New Roman" w:hAnsi="Times New Roman" w:cs="Times New Roman"/>
          <w:sz w:val="24"/>
          <w:szCs w:val="24"/>
          <w:lang w:val="en-US"/>
        </w:rPr>
        <w:t xml:space="preserve"> provides that the </w:t>
      </w:r>
      <w:r w:rsidR="005B29A6" w:rsidRPr="002C09F9">
        <w:rPr>
          <w:rFonts w:ascii="Times New Roman" w:hAnsi="Times New Roman" w:cs="Times New Roman"/>
          <w:sz w:val="24"/>
          <w:szCs w:val="24"/>
          <w:lang w:val="en-US"/>
        </w:rPr>
        <w:t>Direction</w:t>
      </w:r>
      <w:r w:rsidR="007723BD" w:rsidRPr="002C09F9">
        <w:rPr>
          <w:rFonts w:ascii="Times New Roman" w:hAnsi="Times New Roman" w:cs="Times New Roman"/>
          <w:sz w:val="24"/>
          <w:szCs w:val="24"/>
          <w:lang w:val="en-US"/>
        </w:rPr>
        <w:t xml:space="preserve"> commence</w:t>
      </w:r>
      <w:r w:rsidR="00083E17" w:rsidRPr="002C09F9">
        <w:rPr>
          <w:rFonts w:ascii="Times New Roman" w:hAnsi="Times New Roman" w:cs="Times New Roman"/>
          <w:sz w:val="24"/>
          <w:szCs w:val="24"/>
          <w:lang w:val="en-US"/>
        </w:rPr>
        <w:t>s</w:t>
      </w:r>
      <w:r w:rsidR="007723BD" w:rsidRPr="002C09F9">
        <w:rPr>
          <w:rFonts w:ascii="Times New Roman" w:hAnsi="Times New Roman" w:cs="Times New Roman"/>
          <w:sz w:val="24"/>
          <w:szCs w:val="24"/>
          <w:lang w:val="en-US"/>
        </w:rPr>
        <w:t xml:space="preserve"> on the day after it is registered on the Federal Register of Legislation.</w:t>
      </w:r>
    </w:p>
    <w:p w14:paraId="475B4716" w14:textId="77777777" w:rsidR="00630CC4" w:rsidRPr="002C09F9" w:rsidRDefault="00630CC4" w:rsidP="002C09F9">
      <w:pPr>
        <w:spacing w:after="0" w:line="240" w:lineRule="auto"/>
        <w:rPr>
          <w:rFonts w:ascii="Times New Roman" w:hAnsi="Times New Roman" w:cs="Times New Roman"/>
          <w:b/>
          <w:sz w:val="24"/>
          <w:szCs w:val="24"/>
          <w:lang w:val="en-US"/>
        </w:rPr>
      </w:pPr>
    </w:p>
    <w:p w14:paraId="475B4717"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3 – Authority</w:t>
      </w:r>
    </w:p>
    <w:p w14:paraId="475B4718" w14:textId="77777777" w:rsidR="003128F8" w:rsidRPr="002C09F9" w:rsidRDefault="003128F8" w:rsidP="002C09F9">
      <w:pPr>
        <w:spacing w:after="0" w:line="240" w:lineRule="auto"/>
        <w:rPr>
          <w:rFonts w:ascii="Times New Roman" w:hAnsi="Times New Roman" w:cs="Times New Roman"/>
          <w:b/>
          <w:sz w:val="24"/>
          <w:szCs w:val="24"/>
          <w:lang w:val="en-US"/>
        </w:rPr>
      </w:pPr>
    </w:p>
    <w:p w14:paraId="475B4719" w14:textId="77777777" w:rsidR="003128F8"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3128F8" w:rsidRPr="002C09F9">
        <w:rPr>
          <w:rFonts w:ascii="Times New Roman" w:hAnsi="Times New Roman" w:cs="Times New Roman"/>
          <w:sz w:val="24"/>
          <w:szCs w:val="24"/>
          <w:lang w:val="en-US"/>
        </w:rPr>
        <w:t xml:space="preserve"> states that the </w:t>
      </w:r>
      <w:r w:rsidR="005B29A6" w:rsidRPr="002C09F9">
        <w:rPr>
          <w:rFonts w:ascii="Times New Roman" w:hAnsi="Times New Roman" w:cs="Times New Roman"/>
          <w:sz w:val="24"/>
          <w:szCs w:val="24"/>
          <w:lang w:val="en-US"/>
        </w:rPr>
        <w:t>Direction</w:t>
      </w:r>
      <w:r w:rsidR="003128F8" w:rsidRPr="002C09F9">
        <w:rPr>
          <w:rFonts w:ascii="Times New Roman" w:hAnsi="Times New Roman" w:cs="Times New Roman"/>
          <w:sz w:val="24"/>
          <w:szCs w:val="24"/>
          <w:lang w:val="en-US"/>
        </w:rPr>
        <w:t xml:space="preserve"> is made under subsection 125</w:t>
      </w:r>
      <w:r w:rsidR="000D0B72" w:rsidRPr="002C09F9">
        <w:rPr>
          <w:rFonts w:ascii="Times New Roman" w:hAnsi="Times New Roman" w:cs="Times New Roman"/>
          <w:sz w:val="24"/>
          <w:szCs w:val="24"/>
          <w:lang w:val="en-US"/>
        </w:rPr>
        <w:t>AA(</w:t>
      </w:r>
      <w:r w:rsidR="003128F8" w:rsidRPr="002C09F9">
        <w:rPr>
          <w:rFonts w:ascii="Times New Roman" w:hAnsi="Times New Roman" w:cs="Times New Roman"/>
          <w:sz w:val="24"/>
          <w:szCs w:val="24"/>
          <w:lang w:val="en-US"/>
        </w:rPr>
        <w:t xml:space="preserve">4) of the </w:t>
      </w:r>
      <w:r w:rsidR="003128F8" w:rsidRPr="002C09F9">
        <w:rPr>
          <w:rFonts w:ascii="Times New Roman" w:hAnsi="Times New Roman" w:cs="Times New Roman"/>
          <w:i/>
          <w:sz w:val="24"/>
          <w:szCs w:val="24"/>
          <w:lang w:val="en-US"/>
        </w:rPr>
        <w:t>Telecommunications Act 1997</w:t>
      </w:r>
      <w:r w:rsidR="003128F8" w:rsidRPr="002C09F9">
        <w:rPr>
          <w:rFonts w:ascii="Times New Roman" w:hAnsi="Times New Roman" w:cs="Times New Roman"/>
          <w:sz w:val="24"/>
          <w:szCs w:val="24"/>
          <w:lang w:val="en-US"/>
        </w:rPr>
        <w:t>.</w:t>
      </w:r>
    </w:p>
    <w:p w14:paraId="475B471A" w14:textId="77777777" w:rsidR="00630CC4" w:rsidRPr="002C09F9" w:rsidRDefault="00630CC4" w:rsidP="002C09F9">
      <w:pPr>
        <w:spacing w:after="0" w:line="240" w:lineRule="auto"/>
        <w:rPr>
          <w:rFonts w:ascii="Times New Roman" w:hAnsi="Times New Roman" w:cs="Times New Roman"/>
          <w:b/>
          <w:sz w:val="24"/>
          <w:szCs w:val="24"/>
          <w:lang w:val="en-US"/>
        </w:rPr>
      </w:pPr>
    </w:p>
    <w:p w14:paraId="475B471B"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4 – Definitions</w:t>
      </w:r>
    </w:p>
    <w:p w14:paraId="475B471C" w14:textId="77777777" w:rsidR="00630CC4" w:rsidRPr="002C09F9" w:rsidRDefault="00630CC4" w:rsidP="002C09F9">
      <w:pPr>
        <w:spacing w:after="0" w:line="240" w:lineRule="auto"/>
        <w:rPr>
          <w:rFonts w:ascii="Times New Roman" w:hAnsi="Times New Roman" w:cs="Times New Roman"/>
          <w:b/>
          <w:sz w:val="24"/>
          <w:szCs w:val="24"/>
          <w:lang w:val="en-US"/>
        </w:rPr>
      </w:pPr>
    </w:p>
    <w:p w14:paraId="475B471D" w14:textId="77777777" w:rsidR="004B3A08"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3128F8" w:rsidRPr="002C09F9">
        <w:rPr>
          <w:rFonts w:ascii="Times New Roman" w:hAnsi="Times New Roman" w:cs="Times New Roman"/>
          <w:sz w:val="24"/>
          <w:szCs w:val="24"/>
          <w:lang w:val="en-US"/>
        </w:rPr>
        <w:t xml:space="preserve"> sets out definitions for terms used in the Direction.</w:t>
      </w:r>
      <w:r w:rsidR="00147CFC" w:rsidRPr="002C09F9">
        <w:rPr>
          <w:rFonts w:ascii="Times New Roman" w:hAnsi="Times New Roman" w:cs="Times New Roman"/>
          <w:sz w:val="24"/>
          <w:szCs w:val="24"/>
          <w:lang w:val="en-US"/>
        </w:rPr>
        <w:t xml:space="preserve"> </w:t>
      </w:r>
    </w:p>
    <w:p w14:paraId="475B471E" w14:textId="77777777" w:rsidR="003128F8" w:rsidRPr="002C09F9" w:rsidRDefault="003128F8" w:rsidP="002C09F9">
      <w:pPr>
        <w:spacing w:after="0" w:line="240" w:lineRule="auto"/>
        <w:rPr>
          <w:rFonts w:ascii="Times New Roman" w:hAnsi="Times New Roman" w:cs="Times New Roman"/>
          <w:sz w:val="24"/>
          <w:szCs w:val="24"/>
          <w:lang w:val="en-US"/>
        </w:rPr>
      </w:pPr>
    </w:p>
    <w:p w14:paraId="475B471F" w14:textId="77777777" w:rsidR="00147CFC" w:rsidRPr="002C09F9" w:rsidRDefault="003128F8"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The note to this section informs the reader that a number of expressions used in the instrument are defined in the </w:t>
      </w:r>
      <w:r w:rsidRPr="002C09F9">
        <w:rPr>
          <w:rFonts w:ascii="Times New Roman" w:hAnsi="Times New Roman" w:cs="Times New Roman"/>
          <w:i/>
          <w:sz w:val="24"/>
          <w:szCs w:val="24"/>
          <w:lang w:val="en-US"/>
        </w:rPr>
        <w:t>Telecommunications Act 1997</w:t>
      </w:r>
      <w:r w:rsidR="004B3A08" w:rsidRPr="002C09F9">
        <w:rPr>
          <w:rFonts w:ascii="Times New Roman" w:hAnsi="Times New Roman" w:cs="Times New Roman"/>
          <w:sz w:val="24"/>
          <w:szCs w:val="24"/>
          <w:lang w:val="en-US"/>
        </w:rPr>
        <w:t xml:space="preserve"> (the Act).</w:t>
      </w:r>
    </w:p>
    <w:p w14:paraId="475B4720" w14:textId="77777777" w:rsidR="008735D7" w:rsidRPr="002C09F9" w:rsidRDefault="008735D7" w:rsidP="002C09F9">
      <w:pPr>
        <w:spacing w:after="0" w:line="240" w:lineRule="auto"/>
        <w:rPr>
          <w:rFonts w:ascii="Times New Roman" w:hAnsi="Times New Roman" w:cs="Times New Roman"/>
          <w:sz w:val="24"/>
          <w:szCs w:val="24"/>
          <w:lang w:val="en-US"/>
        </w:rPr>
      </w:pPr>
    </w:p>
    <w:p w14:paraId="475B4721" w14:textId="77777777" w:rsidR="008735D7" w:rsidRPr="002C09F9" w:rsidRDefault="008735D7" w:rsidP="002C09F9">
      <w:pPr>
        <w:tabs>
          <w:tab w:val="left" w:pos="5173"/>
        </w:tabs>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 sets out a number of definitions for the purposes of the instrument</w:t>
      </w:r>
      <w:r w:rsidR="001C74A1">
        <w:rPr>
          <w:rFonts w:ascii="Times New Roman" w:hAnsi="Times New Roman" w:cs="Times New Roman"/>
          <w:sz w:val="24"/>
          <w:szCs w:val="24"/>
          <w:lang w:val="en-US"/>
        </w:rPr>
        <w:t>, including:</w:t>
      </w:r>
    </w:p>
    <w:p w14:paraId="475B4722" w14:textId="77777777" w:rsidR="008735D7" w:rsidRPr="002C09F9" w:rsidRDefault="008735D7" w:rsidP="002C09F9">
      <w:pPr>
        <w:tabs>
          <w:tab w:val="left" w:pos="5173"/>
        </w:tabs>
        <w:spacing w:after="0" w:line="240" w:lineRule="auto"/>
        <w:rPr>
          <w:rFonts w:ascii="Times New Roman" w:hAnsi="Times New Roman" w:cs="Times New Roman"/>
          <w:sz w:val="24"/>
          <w:szCs w:val="24"/>
          <w:lang w:val="en-US"/>
        </w:rPr>
      </w:pPr>
    </w:p>
    <w:p w14:paraId="475B4723" w14:textId="77777777" w:rsidR="008735D7" w:rsidRPr="002C09F9" w:rsidRDefault="008735D7" w:rsidP="00F518AC">
      <w:pPr>
        <w:pStyle w:val="Definition"/>
        <w:numPr>
          <w:ilvl w:val="0"/>
          <w:numId w:val="15"/>
        </w:numPr>
        <w:spacing w:before="0"/>
        <w:rPr>
          <w:sz w:val="24"/>
          <w:szCs w:val="24"/>
        </w:rPr>
      </w:pPr>
      <w:r w:rsidRPr="00F518AC">
        <w:rPr>
          <w:b/>
          <w:i/>
          <w:sz w:val="24"/>
        </w:rPr>
        <w:t>2018 Standard</w:t>
      </w:r>
      <w:r w:rsidRPr="002C09F9">
        <w:rPr>
          <w:sz w:val="24"/>
          <w:szCs w:val="24"/>
        </w:rPr>
        <w:t xml:space="preserve"> means the </w:t>
      </w:r>
      <w:r w:rsidRPr="002C09F9">
        <w:rPr>
          <w:i/>
          <w:sz w:val="24"/>
          <w:szCs w:val="24"/>
        </w:rPr>
        <w:t>Telecommunications (Consumer Complaints Handling) Industry Standard 2018</w:t>
      </w:r>
      <w:r w:rsidRPr="002C09F9">
        <w:rPr>
          <w:sz w:val="24"/>
          <w:szCs w:val="24"/>
        </w:rPr>
        <w:t xml:space="preserve">. </w:t>
      </w:r>
    </w:p>
    <w:p w14:paraId="475B4724" w14:textId="77777777" w:rsidR="008735D7" w:rsidRPr="002C09F9" w:rsidRDefault="008735D7" w:rsidP="002C09F9">
      <w:pPr>
        <w:pStyle w:val="Definition"/>
        <w:spacing w:before="0"/>
        <w:ind w:left="0"/>
        <w:rPr>
          <w:sz w:val="24"/>
          <w:szCs w:val="24"/>
        </w:rPr>
      </w:pPr>
    </w:p>
    <w:p w14:paraId="475B4725" w14:textId="77777777" w:rsidR="008735D7" w:rsidRPr="002C09F9" w:rsidRDefault="008735D7" w:rsidP="00F518AC">
      <w:pPr>
        <w:pStyle w:val="Definition"/>
        <w:numPr>
          <w:ilvl w:val="0"/>
          <w:numId w:val="15"/>
        </w:numPr>
        <w:spacing w:before="0"/>
        <w:rPr>
          <w:sz w:val="24"/>
          <w:szCs w:val="24"/>
        </w:rPr>
      </w:pPr>
      <w:r w:rsidRPr="00F518AC">
        <w:rPr>
          <w:b/>
          <w:i/>
          <w:sz w:val="24"/>
        </w:rPr>
        <w:t>Consumer</w:t>
      </w:r>
      <w:r w:rsidRPr="002C09F9">
        <w:rPr>
          <w:sz w:val="24"/>
          <w:szCs w:val="24"/>
        </w:rPr>
        <w:t xml:space="preserve"> has the same meaning as in the 2018 Standard.</w:t>
      </w:r>
    </w:p>
    <w:p w14:paraId="475B4726" w14:textId="77777777" w:rsidR="008735D7" w:rsidRPr="002C09F9" w:rsidRDefault="008735D7" w:rsidP="002C09F9">
      <w:pPr>
        <w:pStyle w:val="Definition"/>
        <w:spacing w:before="0"/>
        <w:ind w:left="0"/>
        <w:rPr>
          <w:i/>
          <w:sz w:val="24"/>
          <w:szCs w:val="24"/>
        </w:rPr>
      </w:pPr>
    </w:p>
    <w:p w14:paraId="475B4727" w14:textId="77777777" w:rsidR="008735D7" w:rsidRPr="002C09F9" w:rsidRDefault="008735D7" w:rsidP="00F518AC">
      <w:pPr>
        <w:pStyle w:val="Definition"/>
        <w:numPr>
          <w:ilvl w:val="0"/>
          <w:numId w:val="15"/>
        </w:numPr>
        <w:spacing w:before="0"/>
        <w:rPr>
          <w:sz w:val="24"/>
          <w:szCs w:val="24"/>
        </w:rPr>
      </w:pPr>
      <w:r w:rsidRPr="00F518AC">
        <w:rPr>
          <w:b/>
          <w:i/>
          <w:sz w:val="24"/>
        </w:rPr>
        <w:t>Provider</w:t>
      </w:r>
      <w:r w:rsidRPr="002C09F9">
        <w:rPr>
          <w:b/>
          <w:i/>
          <w:sz w:val="24"/>
          <w:szCs w:val="24"/>
        </w:rPr>
        <w:t xml:space="preserve"> </w:t>
      </w:r>
      <w:r w:rsidRPr="002C09F9">
        <w:rPr>
          <w:sz w:val="24"/>
          <w:szCs w:val="24"/>
        </w:rPr>
        <w:t>means carriage service providers and carriers responsible for network units that are used in the supply of services by carriage service providers.</w:t>
      </w:r>
    </w:p>
    <w:p w14:paraId="475B4728" w14:textId="77777777" w:rsidR="003128F8" w:rsidRPr="002C09F9" w:rsidRDefault="003128F8" w:rsidP="002C09F9">
      <w:pPr>
        <w:spacing w:after="0" w:line="240" w:lineRule="auto"/>
        <w:rPr>
          <w:rFonts w:ascii="Times New Roman" w:hAnsi="Times New Roman" w:cs="Times New Roman"/>
          <w:b/>
          <w:sz w:val="24"/>
          <w:szCs w:val="24"/>
          <w:lang w:val="en-US"/>
        </w:rPr>
      </w:pPr>
    </w:p>
    <w:p w14:paraId="475B4729"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5 – Direction to the ACMA</w:t>
      </w:r>
      <w:r w:rsidR="00083E17" w:rsidRPr="002C09F9">
        <w:rPr>
          <w:rFonts w:ascii="Times New Roman" w:hAnsi="Times New Roman" w:cs="Times New Roman"/>
          <w:b/>
          <w:sz w:val="24"/>
          <w:szCs w:val="24"/>
          <w:lang w:val="en-US"/>
        </w:rPr>
        <w:t xml:space="preserve"> </w:t>
      </w:r>
    </w:p>
    <w:p w14:paraId="475B472A" w14:textId="77777777" w:rsidR="00A93389" w:rsidRPr="002C09F9" w:rsidRDefault="00A93389" w:rsidP="002C09F9">
      <w:pPr>
        <w:shd w:val="clear" w:color="auto" w:fill="FFFFFF"/>
        <w:spacing w:after="0" w:line="240" w:lineRule="auto"/>
        <w:rPr>
          <w:rFonts w:ascii="Times New Roman" w:eastAsia="Times New Roman" w:hAnsi="Times New Roman" w:cs="Times New Roman"/>
          <w:color w:val="000000"/>
          <w:sz w:val="24"/>
          <w:szCs w:val="24"/>
          <w:lang w:eastAsia="en-AU"/>
        </w:rPr>
      </w:pPr>
    </w:p>
    <w:p w14:paraId="475B472B" w14:textId="77777777" w:rsidR="00F518AC" w:rsidRDefault="00A93389" w:rsidP="00F518AC">
      <w:pPr>
        <w:widowControl w:val="0"/>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 xml:space="preserve">Subsection 5(1) of the instrument provides </w:t>
      </w:r>
      <w:r w:rsidRPr="002C09F9">
        <w:rPr>
          <w:rFonts w:ascii="Times New Roman" w:hAnsi="Times New Roman" w:cs="Times New Roman"/>
          <w:sz w:val="24"/>
          <w:szCs w:val="24"/>
          <w:lang w:val="en-US"/>
        </w:rPr>
        <w:t xml:space="preserve">that the Minister directs the ACMA to amend the </w:t>
      </w:r>
      <w:r w:rsidRPr="002C09F9">
        <w:rPr>
          <w:rFonts w:ascii="Times New Roman" w:hAnsi="Times New Roman" w:cs="Times New Roman"/>
          <w:i/>
          <w:sz w:val="24"/>
          <w:szCs w:val="24"/>
          <w:lang w:val="en-US"/>
        </w:rPr>
        <w:t>Telecommunications (Consumer Complaints Handling) Industry Standard 2018</w:t>
      </w:r>
      <w:r w:rsidRPr="002C09F9">
        <w:rPr>
          <w:rFonts w:ascii="Times New Roman" w:hAnsi="Times New Roman" w:cs="Times New Roman"/>
          <w:sz w:val="24"/>
          <w:szCs w:val="24"/>
          <w:lang w:val="en-US"/>
        </w:rPr>
        <w:t xml:space="preserve"> (2018 Standard) under subsection 125AA (1) </w:t>
      </w:r>
      <w:r w:rsidRPr="002C09F9">
        <w:rPr>
          <w:rFonts w:ascii="Times New Roman" w:eastAsia="Times New Roman" w:hAnsi="Times New Roman" w:cs="Times New Roman"/>
          <w:color w:val="000000"/>
          <w:sz w:val="24"/>
          <w:szCs w:val="24"/>
          <w:lang w:eastAsia="en-AU"/>
        </w:rPr>
        <w:t xml:space="preserve">to give effect to the objectives in subsection 6 of the Direction. </w:t>
      </w:r>
    </w:p>
    <w:p w14:paraId="475B472C" w14:textId="77777777" w:rsidR="00E557EB" w:rsidRPr="002C09F9" w:rsidRDefault="00E557EB" w:rsidP="002C09F9">
      <w:pPr>
        <w:shd w:val="clear" w:color="auto" w:fill="FFFFFF"/>
        <w:spacing w:after="0" w:line="240" w:lineRule="auto"/>
        <w:rPr>
          <w:rFonts w:ascii="Times New Roman" w:eastAsia="Times New Roman" w:hAnsi="Times New Roman" w:cs="Times New Roman"/>
          <w:color w:val="000000"/>
          <w:sz w:val="24"/>
          <w:szCs w:val="24"/>
          <w:lang w:eastAsia="en-AU"/>
        </w:rPr>
      </w:pPr>
    </w:p>
    <w:p w14:paraId="475B472D" w14:textId="77777777" w:rsidR="00D82903" w:rsidRPr="002C09F9" w:rsidRDefault="00D82903" w:rsidP="002C09F9">
      <w:pPr>
        <w:shd w:val="clear" w:color="auto" w:fill="FFFFFF"/>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Under the Act, if the Minister directs the ACMA to make such a standard, the Minister may also direct that the ACMA is to do so within a specified period (paragraph 125AA(4)(b)).</w:t>
      </w:r>
    </w:p>
    <w:p w14:paraId="475B472E" w14:textId="77777777" w:rsidR="00D82903" w:rsidRPr="002C09F9" w:rsidRDefault="00D82903" w:rsidP="002C09F9">
      <w:pPr>
        <w:shd w:val="clear" w:color="auto" w:fill="FFFFFF"/>
        <w:spacing w:after="0" w:line="240" w:lineRule="auto"/>
        <w:rPr>
          <w:rFonts w:ascii="Times New Roman" w:eastAsia="Times New Roman" w:hAnsi="Times New Roman" w:cs="Times New Roman"/>
          <w:color w:val="000000"/>
          <w:sz w:val="24"/>
          <w:szCs w:val="24"/>
          <w:lang w:eastAsia="en-AU"/>
        </w:rPr>
      </w:pPr>
    </w:p>
    <w:p w14:paraId="475B472F" w14:textId="77777777" w:rsidR="00790BAD" w:rsidRPr="002C09F9" w:rsidRDefault="000012A2" w:rsidP="002C09F9">
      <w:pPr>
        <w:shd w:val="clear" w:color="auto" w:fill="FFFFFF"/>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Subsection 5(2)</w:t>
      </w:r>
      <w:r w:rsidR="00C91727">
        <w:rPr>
          <w:rFonts w:ascii="Times New Roman" w:eastAsia="Times New Roman" w:hAnsi="Times New Roman" w:cs="Times New Roman"/>
          <w:color w:val="000000"/>
          <w:sz w:val="24"/>
          <w:szCs w:val="24"/>
          <w:lang w:eastAsia="en-AU"/>
        </w:rPr>
        <w:t xml:space="preserve"> </w:t>
      </w:r>
      <w:r w:rsidRPr="002C09F9">
        <w:rPr>
          <w:rFonts w:ascii="Times New Roman" w:eastAsia="Times New Roman" w:hAnsi="Times New Roman" w:cs="Times New Roman"/>
          <w:color w:val="000000"/>
          <w:sz w:val="24"/>
          <w:szCs w:val="24"/>
          <w:lang w:eastAsia="en-AU"/>
        </w:rPr>
        <w:t>provides that the amendments to the 2018 standard</w:t>
      </w:r>
      <w:r w:rsidR="00881231">
        <w:rPr>
          <w:rFonts w:ascii="Times New Roman" w:eastAsia="Times New Roman" w:hAnsi="Times New Roman" w:cs="Times New Roman"/>
          <w:color w:val="000000"/>
          <w:sz w:val="24"/>
          <w:szCs w:val="24"/>
          <w:lang w:eastAsia="en-AU"/>
        </w:rPr>
        <w:t xml:space="preserve"> are to be determined by </w:t>
      </w:r>
      <w:r w:rsidR="00881231" w:rsidRPr="002C09F9">
        <w:rPr>
          <w:rFonts w:ascii="Times New Roman" w:eastAsia="Times New Roman" w:hAnsi="Times New Roman" w:cs="Times New Roman"/>
          <w:color w:val="000000"/>
          <w:sz w:val="24"/>
          <w:szCs w:val="24"/>
          <w:lang w:eastAsia="en-AU"/>
        </w:rPr>
        <w:t>30 April 2025</w:t>
      </w:r>
      <w:r w:rsidR="00E33746">
        <w:rPr>
          <w:rFonts w:ascii="Times New Roman" w:eastAsia="Times New Roman" w:hAnsi="Times New Roman" w:cs="Times New Roman"/>
          <w:color w:val="000000"/>
          <w:sz w:val="24"/>
          <w:szCs w:val="24"/>
          <w:lang w:eastAsia="en-AU"/>
        </w:rPr>
        <w:t>.</w:t>
      </w:r>
      <w:r w:rsidR="00196543">
        <w:rPr>
          <w:rFonts w:ascii="Times New Roman" w:eastAsia="Times New Roman" w:hAnsi="Times New Roman" w:cs="Times New Roman"/>
          <w:color w:val="000000"/>
          <w:sz w:val="24"/>
          <w:szCs w:val="24"/>
          <w:lang w:eastAsia="en-AU"/>
        </w:rPr>
        <w:t xml:space="preserve"> </w:t>
      </w:r>
      <w:r w:rsidR="00881231" w:rsidRPr="002C09F9">
        <w:rPr>
          <w:rFonts w:ascii="Times New Roman" w:eastAsia="Times New Roman" w:hAnsi="Times New Roman" w:cs="Times New Roman"/>
          <w:color w:val="000000"/>
          <w:sz w:val="24"/>
          <w:szCs w:val="24"/>
          <w:lang w:eastAsia="en-AU"/>
        </w:rPr>
        <w:t xml:space="preserve">Once made, the standard must commence in </w:t>
      </w:r>
      <w:r w:rsidR="00881231">
        <w:rPr>
          <w:rFonts w:ascii="Times New Roman" w:eastAsia="Times New Roman" w:hAnsi="Times New Roman" w:cs="Times New Roman"/>
          <w:color w:val="000000"/>
          <w:sz w:val="24"/>
          <w:szCs w:val="24"/>
          <w:lang w:eastAsia="en-AU"/>
        </w:rPr>
        <w:t xml:space="preserve">full at the earliest practical </w:t>
      </w:r>
      <w:r w:rsidR="00881231">
        <w:rPr>
          <w:rFonts w:ascii="Times New Roman" w:eastAsia="Times New Roman" w:hAnsi="Times New Roman" w:cs="Times New Roman"/>
          <w:color w:val="000000"/>
          <w:sz w:val="24"/>
          <w:szCs w:val="24"/>
          <w:lang w:eastAsia="en-AU"/>
        </w:rPr>
        <w:lastRenderedPageBreak/>
        <w:t xml:space="preserve">opportunity and </w:t>
      </w:r>
      <w:r w:rsidR="00881231" w:rsidRPr="002C09F9">
        <w:rPr>
          <w:rFonts w:ascii="Times New Roman" w:eastAsia="Times New Roman" w:hAnsi="Times New Roman" w:cs="Times New Roman"/>
          <w:color w:val="000000"/>
          <w:sz w:val="24"/>
          <w:szCs w:val="24"/>
          <w:lang w:eastAsia="en-AU"/>
        </w:rPr>
        <w:t xml:space="preserve">no later than </w:t>
      </w:r>
      <w:r w:rsidR="00881231">
        <w:rPr>
          <w:rFonts w:ascii="Times New Roman" w:eastAsia="Times New Roman" w:hAnsi="Times New Roman" w:cs="Times New Roman"/>
          <w:color w:val="000000"/>
          <w:sz w:val="24"/>
          <w:szCs w:val="24"/>
          <w:lang w:eastAsia="en-AU"/>
        </w:rPr>
        <w:t xml:space="preserve">30 June </w:t>
      </w:r>
      <w:r w:rsidR="00881231" w:rsidRPr="002C09F9">
        <w:rPr>
          <w:rFonts w:ascii="Times New Roman" w:eastAsia="Times New Roman" w:hAnsi="Times New Roman" w:cs="Times New Roman"/>
          <w:color w:val="000000"/>
          <w:sz w:val="24"/>
          <w:szCs w:val="24"/>
          <w:lang w:eastAsia="en-AU"/>
        </w:rPr>
        <w:t>2025</w:t>
      </w:r>
      <w:r w:rsidR="00881231">
        <w:rPr>
          <w:rFonts w:ascii="Times New Roman" w:eastAsia="Times New Roman" w:hAnsi="Times New Roman" w:cs="Times New Roman"/>
          <w:color w:val="000000"/>
          <w:sz w:val="24"/>
          <w:szCs w:val="24"/>
          <w:lang w:eastAsia="en-AU"/>
        </w:rPr>
        <w:t xml:space="preserve">. </w:t>
      </w:r>
      <w:r w:rsidR="00790BAD" w:rsidRPr="002C09F9">
        <w:rPr>
          <w:rFonts w:ascii="Times New Roman" w:eastAsia="Times New Roman" w:hAnsi="Times New Roman" w:cs="Times New Roman"/>
          <w:color w:val="000000"/>
          <w:sz w:val="24"/>
          <w:szCs w:val="24"/>
          <w:lang w:val="en-GB" w:eastAsia="en-AU"/>
        </w:rPr>
        <w:t xml:space="preserve">This timeframe meets the Government’s commitment in its response to the Optus Outage Review which was for the ACMA to review and to make appropriate changes to the </w:t>
      </w:r>
      <w:r w:rsidR="00565D1D">
        <w:rPr>
          <w:rFonts w:ascii="Times New Roman" w:eastAsia="Times New Roman" w:hAnsi="Times New Roman" w:cs="Times New Roman"/>
          <w:color w:val="000000"/>
          <w:sz w:val="24"/>
          <w:szCs w:val="24"/>
          <w:lang w:val="en-GB" w:eastAsia="en-AU"/>
        </w:rPr>
        <w:t xml:space="preserve">2018 </w:t>
      </w:r>
      <w:r w:rsidR="00790BAD" w:rsidRPr="002C09F9">
        <w:rPr>
          <w:rFonts w:ascii="Times New Roman" w:eastAsia="Times New Roman" w:hAnsi="Times New Roman" w:cs="Times New Roman"/>
          <w:color w:val="000000"/>
          <w:sz w:val="24"/>
          <w:szCs w:val="24"/>
          <w:lang w:val="en-GB" w:eastAsia="en-AU"/>
        </w:rPr>
        <w:t>standard within 12 months.</w:t>
      </w:r>
    </w:p>
    <w:p w14:paraId="475B4730" w14:textId="77777777" w:rsidR="000A7C9A" w:rsidRPr="002C09F9" w:rsidRDefault="000A7C9A" w:rsidP="002C09F9">
      <w:pPr>
        <w:spacing w:after="0" w:line="240" w:lineRule="auto"/>
        <w:rPr>
          <w:rFonts w:ascii="Times New Roman" w:eastAsia="Times New Roman" w:hAnsi="Times New Roman" w:cs="Times New Roman"/>
          <w:color w:val="000000"/>
          <w:sz w:val="24"/>
          <w:szCs w:val="24"/>
          <w:lang w:eastAsia="en-AU"/>
        </w:rPr>
      </w:pPr>
    </w:p>
    <w:p w14:paraId="475B4731" w14:textId="77777777" w:rsidR="00DB4B3C" w:rsidRPr="002C09F9" w:rsidRDefault="000A7C9A" w:rsidP="002C09F9">
      <w:pPr>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Subsection 5(</w:t>
      </w:r>
      <w:r w:rsidR="00E33746">
        <w:rPr>
          <w:rFonts w:ascii="Times New Roman" w:eastAsia="Times New Roman" w:hAnsi="Times New Roman" w:cs="Times New Roman"/>
          <w:color w:val="000000"/>
          <w:sz w:val="24"/>
          <w:szCs w:val="24"/>
          <w:lang w:eastAsia="en-AU"/>
        </w:rPr>
        <w:t>3</w:t>
      </w:r>
      <w:r w:rsidRPr="002C09F9">
        <w:rPr>
          <w:rFonts w:ascii="Times New Roman" w:eastAsia="Times New Roman" w:hAnsi="Times New Roman" w:cs="Times New Roman"/>
          <w:color w:val="000000"/>
          <w:sz w:val="24"/>
          <w:szCs w:val="24"/>
          <w:lang w:eastAsia="en-AU"/>
        </w:rPr>
        <w:t>) of the instrument provides that the ACMA may vary the</w:t>
      </w:r>
      <w:r w:rsidR="004E603E">
        <w:rPr>
          <w:rFonts w:ascii="Times New Roman" w:eastAsia="Times New Roman" w:hAnsi="Times New Roman" w:cs="Times New Roman"/>
          <w:color w:val="000000"/>
          <w:sz w:val="24"/>
          <w:szCs w:val="24"/>
          <w:lang w:eastAsia="en-AU"/>
        </w:rPr>
        <w:t xml:space="preserve"> 2018</w:t>
      </w:r>
      <w:r w:rsidRPr="002C09F9">
        <w:rPr>
          <w:rFonts w:ascii="Times New Roman" w:eastAsia="Times New Roman" w:hAnsi="Times New Roman" w:cs="Times New Roman"/>
          <w:color w:val="000000"/>
          <w:sz w:val="24"/>
          <w:szCs w:val="24"/>
          <w:lang w:eastAsia="en-AU"/>
        </w:rPr>
        <w:t xml:space="preserve"> industry standard in future without the need for a further Ministerial </w:t>
      </w:r>
      <w:r w:rsidR="00226B54">
        <w:rPr>
          <w:rFonts w:ascii="Times New Roman" w:eastAsia="Times New Roman" w:hAnsi="Times New Roman" w:cs="Times New Roman"/>
          <w:color w:val="000000"/>
          <w:sz w:val="24"/>
          <w:szCs w:val="24"/>
          <w:lang w:eastAsia="en-AU"/>
        </w:rPr>
        <w:t>d</w:t>
      </w:r>
      <w:r w:rsidRPr="002C09F9">
        <w:rPr>
          <w:rFonts w:ascii="Times New Roman" w:eastAsia="Times New Roman" w:hAnsi="Times New Roman" w:cs="Times New Roman"/>
          <w:color w:val="000000"/>
          <w:sz w:val="24"/>
          <w:szCs w:val="24"/>
          <w:lang w:eastAsia="en-AU"/>
        </w:rPr>
        <w:t xml:space="preserve">irection, </w:t>
      </w:r>
      <w:r w:rsidR="00565D1D">
        <w:rPr>
          <w:rFonts w:ascii="Times New Roman" w:eastAsia="Times New Roman" w:hAnsi="Times New Roman" w:cs="Times New Roman"/>
          <w:color w:val="000000"/>
          <w:sz w:val="24"/>
          <w:szCs w:val="24"/>
          <w:lang w:eastAsia="en-AU"/>
        </w:rPr>
        <w:t>so long as the</w:t>
      </w:r>
      <w:r w:rsidRPr="002C09F9">
        <w:rPr>
          <w:rFonts w:ascii="Times New Roman" w:eastAsia="Times New Roman" w:hAnsi="Times New Roman" w:cs="Times New Roman"/>
          <w:color w:val="000000"/>
          <w:sz w:val="24"/>
          <w:szCs w:val="24"/>
          <w:lang w:eastAsia="en-AU"/>
        </w:rPr>
        <w:t xml:space="preserve"> resulting industry standard continues to comply with, and meet the objectives in subsection 6(1) of the Direction</w:t>
      </w:r>
      <w:r w:rsidR="000B2057" w:rsidRPr="002C09F9">
        <w:rPr>
          <w:rFonts w:ascii="Times New Roman" w:eastAsia="Times New Roman" w:hAnsi="Times New Roman" w:cs="Times New Roman"/>
          <w:color w:val="000000"/>
          <w:sz w:val="24"/>
          <w:szCs w:val="24"/>
          <w:lang w:eastAsia="en-AU"/>
        </w:rPr>
        <w:t>.</w:t>
      </w:r>
      <w:r w:rsidRPr="002C09F9">
        <w:rPr>
          <w:rFonts w:ascii="Times New Roman" w:eastAsia="Times New Roman" w:hAnsi="Times New Roman" w:cs="Times New Roman"/>
          <w:color w:val="000000"/>
          <w:sz w:val="24"/>
          <w:szCs w:val="24"/>
          <w:lang w:eastAsia="en-AU"/>
        </w:rPr>
        <w:t xml:space="preserve"> </w:t>
      </w:r>
    </w:p>
    <w:p w14:paraId="475B4732" w14:textId="77777777" w:rsidR="008F27C1" w:rsidRPr="002C09F9" w:rsidRDefault="008F27C1" w:rsidP="002C09F9">
      <w:pPr>
        <w:spacing w:after="0" w:line="240" w:lineRule="auto"/>
        <w:rPr>
          <w:rFonts w:ascii="Times New Roman" w:eastAsia="Times New Roman" w:hAnsi="Times New Roman" w:cs="Times New Roman"/>
          <w:color w:val="000000"/>
          <w:sz w:val="24"/>
          <w:szCs w:val="24"/>
          <w:lang w:eastAsia="en-AU"/>
        </w:rPr>
      </w:pPr>
    </w:p>
    <w:p w14:paraId="475B4733" w14:textId="77777777" w:rsidR="008735D7" w:rsidRPr="002C09F9" w:rsidRDefault="00DB4B3C" w:rsidP="002C09F9">
      <w:pPr>
        <w:spacing w:after="0" w:line="240" w:lineRule="auto"/>
        <w:rPr>
          <w:rFonts w:ascii="Times New Roman" w:hAnsi="Times New Roman" w:cs="Times New Roman"/>
          <w:sz w:val="24"/>
          <w:szCs w:val="24"/>
          <w:lang w:val="en-US"/>
        </w:rPr>
      </w:pPr>
      <w:r w:rsidRPr="002C09F9">
        <w:rPr>
          <w:rFonts w:ascii="Times New Roman" w:eastAsia="Times New Roman" w:hAnsi="Times New Roman" w:cs="Times New Roman"/>
          <w:color w:val="000000"/>
          <w:sz w:val="24"/>
          <w:szCs w:val="24"/>
          <w:lang w:eastAsia="en-AU"/>
        </w:rPr>
        <w:t>Subsection 5(</w:t>
      </w:r>
      <w:r w:rsidR="00E33746">
        <w:rPr>
          <w:rFonts w:ascii="Times New Roman" w:eastAsia="Times New Roman" w:hAnsi="Times New Roman" w:cs="Times New Roman"/>
          <w:color w:val="000000"/>
          <w:sz w:val="24"/>
          <w:szCs w:val="24"/>
          <w:lang w:eastAsia="en-AU"/>
        </w:rPr>
        <w:t>4</w:t>
      </w:r>
      <w:r w:rsidRPr="002C09F9">
        <w:rPr>
          <w:rFonts w:ascii="Times New Roman" w:eastAsia="Times New Roman" w:hAnsi="Times New Roman" w:cs="Times New Roman"/>
          <w:color w:val="000000"/>
          <w:sz w:val="24"/>
          <w:szCs w:val="24"/>
          <w:lang w:eastAsia="en-AU"/>
        </w:rPr>
        <w:t>)</w:t>
      </w:r>
      <w:r w:rsidRPr="002C09F9">
        <w:rPr>
          <w:rFonts w:ascii="Times New Roman" w:hAnsi="Times New Roman" w:cs="Times New Roman"/>
          <w:sz w:val="24"/>
          <w:szCs w:val="24"/>
          <w:lang w:val="en-US"/>
        </w:rPr>
        <w:t xml:space="preserve"> (a)</w:t>
      </w:r>
      <w:r w:rsidR="000A7C9A" w:rsidRPr="002C09F9">
        <w:rPr>
          <w:rFonts w:ascii="Times New Roman" w:hAnsi="Times New Roman" w:cs="Times New Roman"/>
          <w:sz w:val="24"/>
          <w:szCs w:val="24"/>
          <w:lang w:val="en-US"/>
        </w:rPr>
        <w:t xml:space="preserve"> and</w:t>
      </w:r>
      <w:r w:rsidRPr="002C09F9">
        <w:rPr>
          <w:rFonts w:ascii="Times New Roman" w:hAnsi="Times New Roman" w:cs="Times New Roman"/>
          <w:sz w:val="24"/>
          <w:szCs w:val="24"/>
          <w:lang w:val="en-US"/>
        </w:rPr>
        <w:t xml:space="preserve"> (b) provides that the </w:t>
      </w:r>
      <w:r w:rsidR="00565D1D">
        <w:rPr>
          <w:rFonts w:ascii="Times New Roman" w:hAnsi="Times New Roman" w:cs="Times New Roman"/>
          <w:sz w:val="24"/>
          <w:szCs w:val="24"/>
          <w:lang w:val="en-US"/>
        </w:rPr>
        <w:t>2018</w:t>
      </w:r>
      <w:r w:rsidR="00565D1D" w:rsidRPr="002C09F9">
        <w:rPr>
          <w:rFonts w:ascii="Times New Roman" w:hAnsi="Times New Roman" w:cs="Times New Roman"/>
          <w:sz w:val="24"/>
          <w:szCs w:val="24"/>
          <w:lang w:val="en-US"/>
        </w:rPr>
        <w:t xml:space="preserve"> </w:t>
      </w:r>
      <w:r w:rsidR="004E603E">
        <w:rPr>
          <w:rFonts w:ascii="Times New Roman" w:hAnsi="Times New Roman" w:cs="Times New Roman"/>
          <w:sz w:val="24"/>
          <w:szCs w:val="24"/>
          <w:lang w:val="en-US"/>
        </w:rPr>
        <w:t>S</w:t>
      </w:r>
      <w:r w:rsidRPr="002C09F9">
        <w:rPr>
          <w:rFonts w:ascii="Times New Roman" w:hAnsi="Times New Roman" w:cs="Times New Roman"/>
          <w:sz w:val="24"/>
          <w:szCs w:val="24"/>
          <w:lang w:val="en-US"/>
        </w:rPr>
        <w:t>tandard may be amended to deal with matters differently for different classes of</w:t>
      </w:r>
      <w:r w:rsidR="008735D7" w:rsidRPr="002C09F9">
        <w:rPr>
          <w:rFonts w:ascii="Times New Roman" w:hAnsi="Times New Roman" w:cs="Times New Roman"/>
          <w:sz w:val="24"/>
          <w:szCs w:val="24"/>
          <w:lang w:val="en-US"/>
        </w:rPr>
        <w:t xml:space="preserve"> providers</w:t>
      </w:r>
      <w:r w:rsidRPr="002C09F9">
        <w:rPr>
          <w:rFonts w:ascii="Times New Roman" w:hAnsi="Times New Roman" w:cs="Times New Roman"/>
          <w:sz w:val="24"/>
          <w:szCs w:val="24"/>
          <w:lang w:val="en-US"/>
        </w:rPr>
        <w:t xml:space="preserve">. Further, it may exempt certain classes of carriers or carriage service providers from particular provisions of the standard. This section is designed to ensure the ACMA has the authority to appropriately target rules to appropriate </w:t>
      </w:r>
      <w:r w:rsidR="000256B4">
        <w:rPr>
          <w:rFonts w:ascii="Times New Roman" w:hAnsi="Times New Roman" w:cs="Times New Roman"/>
          <w:sz w:val="24"/>
          <w:szCs w:val="24"/>
          <w:lang w:val="en-US"/>
        </w:rPr>
        <w:t xml:space="preserve">providers </w:t>
      </w:r>
      <w:r w:rsidRPr="002C09F9">
        <w:rPr>
          <w:rFonts w:ascii="Times New Roman" w:hAnsi="Times New Roman" w:cs="Times New Roman"/>
          <w:sz w:val="24"/>
          <w:szCs w:val="24"/>
          <w:lang w:val="en-US"/>
        </w:rPr>
        <w:t xml:space="preserve">in a manner that reflects, for example, the services they provide. </w:t>
      </w:r>
      <w:r w:rsidR="006F40B7" w:rsidRPr="002C09F9">
        <w:rPr>
          <w:rFonts w:ascii="Times New Roman" w:hAnsi="Times New Roman" w:cs="Times New Roman"/>
          <w:sz w:val="24"/>
          <w:szCs w:val="24"/>
          <w:lang w:val="en-US"/>
        </w:rPr>
        <w:t>It may also allow, for example, certain obligations to be targeted to larger or small providers as appropriate.</w:t>
      </w:r>
    </w:p>
    <w:p w14:paraId="475B4734" w14:textId="77777777" w:rsidR="000A7C9A" w:rsidRPr="002C09F9" w:rsidRDefault="000A7C9A" w:rsidP="002C09F9">
      <w:pPr>
        <w:spacing w:after="0" w:line="240" w:lineRule="auto"/>
        <w:rPr>
          <w:rFonts w:ascii="Times New Roman" w:hAnsi="Times New Roman" w:cs="Times New Roman"/>
          <w:sz w:val="24"/>
          <w:szCs w:val="24"/>
          <w:lang w:val="en-US"/>
        </w:rPr>
      </w:pPr>
    </w:p>
    <w:p w14:paraId="475B4735" w14:textId="77777777" w:rsidR="00EC573D" w:rsidRPr="002C09F9" w:rsidRDefault="000A7C9A" w:rsidP="002C09F9">
      <w:pPr>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Subsection 5(</w:t>
      </w:r>
      <w:r w:rsidR="00E33746">
        <w:rPr>
          <w:rFonts w:ascii="Times New Roman" w:eastAsia="Times New Roman" w:hAnsi="Times New Roman" w:cs="Times New Roman"/>
          <w:color w:val="000000"/>
          <w:sz w:val="24"/>
          <w:szCs w:val="24"/>
          <w:lang w:eastAsia="en-AU"/>
        </w:rPr>
        <w:t>4</w:t>
      </w:r>
      <w:r w:rsidRPr="002C09F9">
        <w:rPr>
          <w:rFonts w:ascii="Times New Roman" w:eastAsia="Times New Roman" w:hAnsi="Times New Roman" w:cs="Times New Roman"/>
          <w:color w:val="000000"/>
          <w:sz w:val="24"/>
          <w:szCs w:val="24"/>
          <w:lang w:eastAsia="en-AU"/>
        </w:rPr>
        <w:t xml:space="preserve">)(c) provides that the resulting Standard may be amended to deal with matters differently for different classes of </w:t>
      </w:r>
      <w:r w:rsidR="000256B4">
        <w:rPr>
          <w:rFonts w:ascii="Times New Roman" w:eastAsia="Times New Roman" w:hAnsi="Times New Roman" w:cs="Times New Roman"/>
          <w:color w:val="000000"/>
          <w:sz w:val="24"/>
          <w:szCs w:val="24"/>
          <w:lang w:eastAsia="en-AU"/>
        </w:rPr>
        <w:t>consumers</w:t>
      </w:r>
      <w:r w:rsidRPr="002C09F9">
        <w:rPr>
          <w:rFonts w:ascii="Times New Roman" w:eastAsia="Times New Roman" w:hAnsi="Times New Roman" w:cs="Times New Roman"/>
          <w:color w:val="000000"/>
          <w:sz w:val="24"/>
          <w:szCs w:val="24"/>
          <w:lang w:eastAsia="en-AU"/>
        </w:rPr>
        <w:t>.</w:t>
      </w:r>
    </w:p>
    <w:p w14:paraId="475B4736" w14:textId="77777777" w:rsidR="008735D7" w:rsidRPr="002C09F9" w:rsidRDefault="008735D7" w:rsidP="002C09F9">
      <w:pPr>
        <w:spacing w:after="0" w:line="240" w:lineRule="auto"/>
        <w:rPr>
          <w:rFonts w:ascii="Times New Roman" w:hAnsi="Times New Roman" w:cs="Times New Roman"/>
          <w:b/>
          <w:sz w:val="24"/>
          <w:szCs w:val="24"/>
          <w:lang w:val="en-US"/>
        </w:rPr>
      </w:pPr>
    </w:p>
    <w:p w14:paraId="475B4737" w14:textId="77777777" w:rsidR="00E41BD4" w:rsidRPr="002C09F9" w:rsidRDefault="000176A1" w:rsidP="002C09F9">
      <w:pPr>
        <w:keepNext/>
        <w:widowControl w:val="0"/>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 xml:space="preserve">Section </w:t>
      </w:r>
      <w:r w:rsidR="00FF3B01" w:rsidRPr="002C09F9">
        <w:rPr>
          <w:rFonts w:ascii="Times New Roman" w:hAnsi="Times New Roman" w:cs="Times New Roman"/>
          <w:b/>
          <w:sz w:val="24"/>
          <w:szCs w:val="24"/>
          <w:lang w:val="en-US"/>
        </w:rPr>
        <w:t>6</w:t>
      </w:r>
      <w:r w:rsidRPr="002C09F9">
        <w:rPr>
          <w:rFonts w:ascii="Times New Roman" w:hAnsi="Times New Roman" w:cs="Times New Roman"/>
          <w:b/>
          <w:sz w:val="24"/>
          <w:szCs w:val="24"/>
          <w:lang w:val="en-US"/>
        </w:rPr>
        <w:t>– Objectives and content of the standard</w:t>
      </w:r>
    </w:p>
    <w:p w14:paraId="475B4738" w14:textId="77777777" w:rsidR="009D5B76" w:rsidRPr="002C09F9" w:rsidRDefault="009D5B76" w:rsidP="002C09F9">
      <w:pPr>
        <w:widowControl w:val="0"/>
        <w:spacing w:after="0" w:line="240" w:lineRule="auto"/>
        <w:rPr>
          <w:rFonts w:ascii="Times New Roman" w:hAnsi="Times New Roman" w:cs="Times New Roman"/>
          <w:b/>
          <w:sz w:val="24"/>
          <w:szCs w:val="24"/>
          <w:lang w:val="en-US"/>
        </w:rPr>
      </w:pPr>
    </w:p>
    <w:p w14:paraId="475B4739" w14:textId="77777777" w:rsidR="000C57E8" w:rsidRPr="002C09F9" w:rsidRDefault="000C57E8" w:rsidP="002C09F9">
      <w:pPr>
        <w:widowControl w:val="0"/>
        <w:spacing w:after="0" w:line="240" w:lineRule="auto"/>
        <w:rPr>
          <w:rFonts w:ascii="Times New Roman" w:hAnsi="Times New Roman" w:cs="Times New Roman"/>
          <w:i/>
          <w:sz w:val="24"/>
          <w:szCs w:val="24"/>
          <w:lang w:val="en-US"/>
        </w:rPr>
      </w:pPr>
      <w:r w:rsidRPr="002C09F9">
        <w:rPr>
          <w:rFonts w:ascii="Times New Roman" w:hAnsi="Times New Roman" w:cs="Times New Roman"/>
          <w:i/>
          <w:sz w:val="24"/>
          <w:szCs w:val="24"/>
          <w:lang w:val="en-US"/>
        </w:rPr>
        <w:t>Objectives of the standard</w:t>
      </w:r>
    </w:p>
    <w:p w14:paraId="475B473A" w14:textId="77777777" w:rsidR="00C46B70" w:rsidRPr="002C09F9" w:rsidRDefault="00C46B70" w:rsidP="002C09F9">
      <w:pPr>
        <w:widowControl w:val="0"/>
        <w:spacing w:after="0" w:line="240" w:lineRule="auto"/>
        <w:rPr>
          <w:rFonts w:ascii="Times New Roman" w:hAnsi="Times New Roman" w:cs="Times New Roman"/>
          <w:sz w:val="24"/>
          <w:szCs w:val="24"/>
          <w:lang w:val="en-US"/>
        </w:rPr>
      </w:pPr>
    </w:p>
    <w:p w14:paraId="475B473B" w14:textId="77777777" w:rsidR="00A30804" w:rsidRPr="002C09F9" w:rsidRDefault="00E86EC4"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Subsection </w:t>
      </w:r>
      <w:r w:rsidR="000774D7" w:rsidRPr="002C09F9">
        <w:rPr>
          <w:rFonts w:ascii="Times New Roman" w:hAnsi="Times New Roman" w:cs="Times New Roman"/>
          <w:sz w:val="24"/>
          <w:szCs w:val="24"/>
          <w:lang w:val="en-US"/>
        </w:rPr>
        <w:t>6</w:t>
      </w:r>
      <w:r w:rsidR="00A30804" w:rsidRPr="002C09F9">
        <w:rPr>
          <w:rFonts w:ascii="Times New Roman" w:hAnsi="Times New Roman" w:cs="Times New Roman"/>
          <w:sz w:val="24"/>
          <w:szCs w:val="24"/>
          <w:lang w:val="en-US"/>
        </w:rPr>
        <w:t xml:space="preserve">(1) outlines the </w:t>
      </w:r>
      <w:r w:rsidR="005B2159" w:rsidRPr="002C09F9">
        <w:rPr>
          <w:rFonts w:ascii="Times New Roman" w:hAnsi="Times New Roman" w:cs="Times New Roman"/>
          <w:sz w:val="24"/>
          <w:szCs w:val="24"/>
          <w:lang w:val="en-US"/>
        </w:rPr>
        <w:t xml:space="preserve">objectives the </w:t>
      </w:r>
      <w:r w:rsidR="000256B4">
        <w:rPr>
          <w:rFonts w:ascii="Times New Roman" w:hAnsi="Times New Roman" w:cs="Times New Roman"/>
          <w:sz w:val="24"/>
          <w:szCs w:val="24"/>
          <w:lang w:val="en-US"/>
        </w:rPr>
        <w:t>2018</w:t>
      </w:r>
      <w:r w:rsidR="000256B4" w:rsidRPr="002C09F9">
        <w:rPr>
          <w:rFonts w:ascii="Times New Roman" w:hAnsi="Times New Roman" w:cs="Times New Roman"/>
          <w:sz w:val="24"/>
          <w:szCs w:val="24"/>
          <w:lang w:val="en-US"/>
        </w:rPr>
        <w:t xml:space="preserve"> </w:t>
      </w:r>
      <w:r w:rsidR="004E603E">
        <w:rPr>
          <w:rFonts w:ascii="Times New Roman" w:hAnsi="Times New Roman" w:cs="Times New Roman"/>
          <w:sz w:val="24"/>
          <w:szCs w:val="24"/>
          <w:lang w:val="en-US"/>
        </w:rPr>
        <w:t>S</w:t>
      </w:r>
      <w:r w:rsidR="005B2159" w:rsidRPr="002C09F9">
        <w:rPr>
          <w:rFonts w:ascii="Times New Roman" w:hAnsi="Times New Roman" w:cs="Times New Roman"/>
          <w:sz w:val="24"/>
          <w:szCs w:val="24"/>
          <w:lang w:val="en-US"/>
        </w:rPr>
        <w:t>tandard</w:t>
      </w:r>
      <w:r w:rsidR="00A30804" w:rsidRPr="002C09F9">
        <w:rPr>
          <w:rFonts w:ascii="Times New Roman" w:hAnsi="Times New Roman" w:cs="Times New Roman"/>
          <w:sz w:val="24"/>
          <w:szCs w:val="24"/>
          <w:lang w:val="en-US"/>
        </w:rPr>
        <w:t xml:space="preserve"> </w:t>
      </w:r>
      <w:r w:rsidRPr="002C09F9">
        <w:rPr>
          <w:rFonts w:ascii="Times New Roman" w:hAnsi="Times New Roman" w:cs="Times New Roman"/>
          <w:sz w:val="24"/>
          <w:szCs w:val="24"/>
          <w:lang w:val="en-US"/>
        </w:rPr>
        <w:t>is to</w:t>
      </w:r>
      <w:r w:rsidR="000256B4">
        <w:rPr>
          <w:rFonts w:ascii="Times New Roman" w:hAnsi="Times New Roman" w:cs="Times New Roman"/>
          <w:sz w:val="24"/>
          <w:szCs w:val="24"/>
          <w:lang w:val="en-US"/>
        </w:rPr>
        <w:t xml:space="preserve"> be amended to</w:t>
      </w:r>
      <w:r w:rsidRPr="002C09F9">
        <w:rPr>
          <w:rFonts w:ascii="Times New Roman" w:hAnsi="Times New Roman" w:cs="Times New Roman"/>
          <w:sz w:val="24"/>
          <w:szCs w:val="24"/>
          <w:lang w:val="en-US"/>
        </w:rPr>
        <w:t xml:space="preserve"> give effect to</w:t>
      </w:r>
      <w:r w:rsidR="000256B4">
        <w:rPr>
          <w:rFonts w:ascii="Times New Roman" w:hAnsi="Times New Roman" w:cs="Times New Roman"/>
          <w:sz w:val="24"/>
          <w:szCs w:val="24"/>
          <w:lang w:val="en-US"/>
        </w:rPr>
        <w:t>,</w:t>
      </w:r>
      <w:r w:rsidR="00B360B0" w:rsidRPr="002C09F9">
        <w:rPr>
          <w:rFonts w:ascii="Times New Roman" w:hAnsi="Times New Roman" w:cs="Times New Roman"/>
          <w:sz w:val="24"/>
          <w:szCs w:val="24"/>
          <w:lang w:val="en-US"/>
        </w:rPr>
        <w:t xml:space="preserve"> </w:t>
      </w:r>
      <w:r w:rsidR="00A30804" w:rsidRPr="002C09F9">
        <w:rPr>
          <w:rFonts w:ascii="Times New Roman" w:hAnsi="Times New Roman" w:cs="Times New Roman"/>
          <w:sz w:val="24"/>
          <w:szCs w:val="24"/>
          <w:lang w:val="en-US"/>
        </w:rPr>
        <w:t xml:space="preserve">in relation to the telecommunications activities of providers. </w:t>
      </w:r>
    </w:p>
    <w:p w14:paraId="475B473C" w14:textId="77777777" w:rsidR="00A30804" w:rsidRPr="002C09F9" w:rsidRDefault="00A30804" w:rsidP="002C09F9">
      <w:pPr>
        <w:widowControl w:val="0"/>
        <w:spacing w:after="0" w:line="240" w:lineRule="auto"/>
        <w:rPr>
          <w:rFonts w:ascii="Times New Roman" w:hAnsi="Times New Roman" w:cs="Times New Roman"/>
          <w:sz w:val="24"/>
          <w:szCs w:val="24"/>
          <w:lang w:val="en-US"/>
        </w:rPr>
      </w:pPr>
    </w:p>
    <w:p w14:paraId="475B473D" w14:textId="77777777" w:rsidR="00D27DD6" w:rsidRPr="002C09F9" w:rsidRDefault="00790BAD"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Subparagraph </w:t>
      </w:r>
      <w:r w:rsidR="000774D7" w:rsidRPr="002C09F9">
        <w:rPr>
          <w:rFonts w:ascii="Times New Roman" w:hAnsi="Times New Roman" w:cs="Times New Roman"/>
          <w:sz w:val="24"/>
          <w:szCs w:val="24"/>
          <w:lang w:val="en-US"/>
        </w:rPr>
        <w:t>6</w:t>
      </w:r>
      <w:r w:rsidR="00E04080" w:rsidRPr="002C09F9">
        <w:rPr>
          <w:rFonts w:ascii="Times New Roman" w:hAnsi="Times New Roman" w:cs="Times New Roman"/>
          <w:sz w:val="24"/>
          <w:szCs w:val="24"/>
          <w:lang w:val="en-US"/>
        </w:rPr>
        <w:t>(1)</w:t>
      </w:r>
      <w:r w:rsidR="007A0DF7" w:rsidRPr="002C09F9">
        <w:rPr>
          <w:rFonts w:ascii="Times New Roman" w:hAnsi="Times New Roman" w:cs="Times New Roman"/>
          <w:sz w:val="24"/>
          <w:szCs w:val="24"/>
          <w:lang w:val="en-US"/>
        </w:rPr>
        <w:t>(a)</w:t>
      </w:r>
      <w:r w:rsidR="000256B4">
        <w:rPr>
          <w:rFonts w:ascii="Times New Roman" w:hAnsi="Times New Roman" w:cs="Times New Roman"/>
          <w:sz w:val="24"/>
          <w:szCs w:val="24"/>
          <w:lang w:val="en-US"/>
        </w:rPr>
        <w:t xml:space="preserve"> requires</w:t>
      </w:r>
      <w:r w:rsidRPr="002C09F9">
        <w:rPr>
          <w:rFonts w:ascii="Times New Roman" w:hAnsi="Times New Roman" w:cs="Times New Roman"/>
          <w:sz w:val="24"/>
          <w:szCs w:val="24"/>
          <w:lang w:val="en-US"/>
        </w:rPr>
        <w:t xml:space="preserve"> the </w:t>
      </w:r>
      <w:r w:rsidR="00496627" w:rsidRPr="002C09F9">
        <w:rPr>
          <w:rFonts w:ascii="Times New Roman" w:hAnsi="Times New Roman" w:cs="Times New Roman"/>
          <w:sz w:val="24"/>
          <w:szCs w:val="24"/>
          <w:lang w:val="en-US"/>
        </w:rPr>
        <w:t xml:space="preserve">2018 Standard to be amended to ensure the </w:t>
      </w:r>
      <w:r w:rsidRPr="002C09F9">
        <w:rPr>
          <w:rFonts w:ascii="Times New Roman" w:hAnsi="Times New Roman" w:cs="Times New Roman"/>
          <w:sz w:val="24"/>
          <w:szCs w:val="24"/>
          <w:lang w:val="en-US"/>
        </w:rPr>
        <w:t xml:space="preserve">definition of ‘complaint’ appropriately includes consumers who contact, or attempt to contact a provider in relation to a network outage. </w:t>
      </w:r>
    </w:p>
    <w:p w14:paraId="475B473E" w14:textId="77777777" w:rsidR="00D27DD6" w:rsidRPr="002C09F9" w:rsidRDefault="00D27DD6" w:rsidP="002C09F9">
      <w:pPr>
        <w:widowControl w:val="0"/>
        <w:spacing w:after="0" w:line="240" w:lineRule="auto"/>
        <w:rPr>
          <w:rFonts w:ascii="Times New Roman" w:hAnsi="Times New Roman" w:cs="Times New Roman"/>
          <w:sz w:val="24"/>
          <w:szCs w:val="24"/>
          <w:lang w:val="en-US"/>
        </w:rPr>
      </w:pPr>
    </w:p>
    <w:p w14:paraId="475B473F" w14:textId="77777777" w:rsidR="00406B52" w:rsidRPr="002C09F9" w:rsidRDefault="00D27DD6"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Consumers </w:t>
      </w:r>
      <w:r w:rsidR="00790BAD" w:rsidRPr="002C09F9">
        <w:rPr>
          <w:rFonts w:ascii="Times New Roman" w:hAnsi="Times New Roman" w:cs="Times New Roman"/>
          <w:sz w:val="24"/>
          <w:szCs w:val="24"/>
          <w:lang w:val="en-US"/>
        </w:rPr>
        <w:t xml:space="preserve">should not have to know the appropriate process for ensuring their communication with their telecommunications provider is classified as a ‘complaint’ and therefore attract the protections and processes of the 2018 Standard. As outlined above, the TIO has raised concerns about the current definition of ‘complaint’, that is, when a customer contacts their provider to seek to resolve an issue, their issue may not be considered a complaint unless the consumer advises that they want it to be treated as a complaint. </w:t>
      </w:r>
    </w:p>
    <w:p w14:paraId="475B4740" w14:textId="77777777" w:rsidR="00406B52" w:rsidRPr="002C09F9" w:rsidRDefault="00406B52" w:rsidP="002C09F9">
      <w:pPr>
        <w:widowControl w:val="0"/>
        <w:spacing w:after="0" w:line="240" w:lineRule="auto"/>
        <w:rPr>
          <w:rFonts w:ascii="Times New Roman" w:hAnsi="Times New Roman" w:cs="Times New Roman"/>
          <w:sz w:val="24"/>
          <w:szCs w:val="24"/>
          <w:lang w:val="en-US"/>
        </w:rPr>
      </w:pPr>
    </w:p>
    <w:p w14:paraId="475B4741" w14:textId="77777777" w:rsidR="00790BAD" w:rsidRPr="002C09F9" w:rsidRDefault="00790BAD"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While </w:t>
      </w:r>
      <w:r w:rsidR="00406B52" w:rsidRPr="002C09F9">
        <w:rPr>
          <w:rFonts w:ascii="Times New Roman" w:hAnsi="Times New Roman" w:cs="Times New Roman"/>
          <w:sz w:val="24"/>
          <w:szCs w:val="24"/>
          <w:lang w:val="en-US"/>
        </w:rPr>
        <w:t>sub</w:t>
      </w:r>
      <w:r w:rsidRPr="002C09F9">
        <w:rPr>
          <w:rFonts w:ascii="Times New Roman" w:hAnsi="Times New Roman" w:cs="Times New Roman"/>
          <w:sz w:val="24"/>
          <w:szCs w:val="24"/>
          <w:lang w:val="en-US"/>
        </w:rPr>
        <w:t>paragraph 6(1)(</w:t>
      </w:r>
      <w:r w:rsidR="00496627" w:rsidRPr="002C09F9">
        <w:rPr>
          <w:rFonts w:ascii="Times New Roman" w:hAnsi="Times New Roman" w:cs="Times New Roman"/>
          <w:sz w:val="24"/>
          <w:szCs w:val="24"/>
          <w:lang w:val="en-US"/>
        </w:rPr>
        <w:t>a</w:t>
      </w:r>
      <w:r w:rsidRPr="002C09F9">
        <w:rPr>
          <w:rFonts w:ascii="Times New Roman" w:hAnsi="Times New Roman" w:cs="Times New Roman"/>
          <w:sz w:val="24"/>
          <w:szCs w:val="24"/>
          <w:lang w:val="en-US"/>
        </w:rPr>
        <w:t xml:space="preserve">) specifically refers to network outages, it is expected that </w:t>
      </w:r>
      <w:r w:rsidR="00406B52" w:rsidRPr="002C09F9">
        <w:rPr>
          <w:rFonts w:ascii="Times New Roman" w:hAnsi="Times New Roman" w:cs="Times New Roman"/>
          <w:sz w:val="24"/>
          <w:szCs w:val="24"/>
          <w:lang w:val="en-US"/>
        </w:rPr>
        <w:t xml:space="preserve">when considering the objectives outlined under subparagraph 6(1)(c), </w:t>
      </w:r>
      <w:r w:rsidRPr="002C09F9">
        <w:rPr>
          <w:rFonts w:ascii="Times New Roman" w:hAnsi="Times New Roman" w:cs="Times New Roman"/>
          <w:sz w:val="24"/>
          <w:szCs w:val="24"/>
          <w:lang w:val="en-US"/>
        </w:rPr>
        <w:t xml:space="preserve">the ACMA will </w:t>
      </w:r>
      <w:r w:rsidR="00406B52" w:rsidRPr="002C09F9">
        <w:rPr>
          <w:rFonts w:ascii="Times New Roman" w:hAnsi="Times New Roman" w:cs="Times New Roman"/>
          <w:sz w:val="24"/>
          <w:szCs w:val="24"/>
          <w:lang w:val="en-US"/>
        </w:rPr>
        <w:t xml:space="preserve">consider </w:t>
      </w:r>
      <w:r w:rsidRPr="002C09F9">
        <w:rPr>
          <w:rFonts w:ascii="Times New Roman" w:hAnsi="Times New Roman" w:cs="Times New Roman"/>
          <w:sz w:val="24"/>
          <w:szCs w:val="24"/>
          <w:lang w:val="en-US"/>
        </w:rPr>
        <w:t xml:space="preserve">the definition </w:t>
      </w:r>
      <w:r w:rsidR="00496627" w:rsidRPr="002C09F9">
        <w:rPr>
          <w:rFonts w:ascii="Times New Roman" w:hAnsi="Times New Roman" w:cs="Times New Roman"/>
          <w:sz w:val="24"/>
          <w:szCs w:val="24"/>
          <w:lang w:val="en-US"/>
        </w:rPr>
        <w:t>of ‘</w:t>
      </w:r>
      <w:r w:rsidR="00226B54" w:rsidRPr="002C09F9">
        <w:rPr>
          <w:rFonts w:ascii="Times New Roman" w:hAnsi="Times New Roman" w:cs="Times New Roman"/>
          <w:sz w:val="24"/>
          <w:szCs w:val="24"/>
          <w:lang w:val="en-US"/>
        </w:rPr>
        <w:t>complaint</w:t>
      </w:r>
      <w:r w:rsidR="0067585F">
        <w:rPr>
          <w:rFonts w:ascii="Times New Roman" w:hAnsi="Times New Roman" w:cs="Times New Roman"/>
          <w:sz w:val="24"/>
          <w:szCs w:val="24"/>
          <w:lang w:val="en-US"/>
        </w:rPr>
        <w:t xml:space="preserve">’ </w:t>
      </w:r>
      <w:r w:rsidR="00226B54" w:rsidRPr="002C09F9">
        <w:rPr>
          <w:rFonts w:ascii="Times New Roman" w:hAnsi="Times New Roman" w:cs="Times New Roman"/>
          <w:sz w:val="24"/>
          <w:szCs w:val="24"/>
          <w:lang w:val="en-US"/>
        </w:rPr>
        <w:t>and</w:t>
      </w:r>
      <w:r w:rsidRPr="002C09F9">
        <w:rPr>
          <w:rFonts w:ascii="Times New Roman" w:hAnsi="Times New Roman" w:cs="Times New Roman"/>
          <w:sz w:val="24"/>
          <w:szCs w:val="24"/>
          <w:lang w:val="en-US"/>
        </w:rPr>
        <w:t xml:space="preserve"> its application for all consumers</w:t>
      </w:r>
      <w:r w:rsidR="00D27DD6" w:rsidRPr="002C09F9">
        <w:rPr>
          <w:rFonts w:ascii="Times New Roman" w:hAnsi="Times New Roman" w:cs="Times New Roman"/>
          <w:sz w:val="24"/>
          <w:szCs w:val="24"/>
          <w:lang w:val="en-US"/>
        </w:rPr>
        <w:t>.</w:t>
      </w:r>
    </w:p>
    <w:p w14:paraId="475B4742" w14:textId="77777777" w:rsidR="00496627" w:rsidRPr="002C09F9" w:rsidRDefault="00496627" w:rsidP="002C09F9">
      <w:pPr>
        <w:widowControl w:val="0"/>
        <w:spacing w:after="0" w:line="240" w:lineRule="auto"/>
        <w:rPr>
          <w:rFonts w:ascii="Times New Roman" w:hAnsi="Times New Roman" w:cs="Times New Roman"/>
          <w:sz w:val="24"/>
          <w:szCs w:val="24"/>
          <w:lang w:val="en-US"/>
        </w:rPr>
      </w:pPr>
    </w:p>
    <w:p w14:paraId="475B4743" w14:textId="77777777" w:rsidR="00496627" w:rsidRPr="002C09F9" w:rsidRDefault="0049662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6(1)(b) provides that the 2018 Standard is to be amended to ensure that providers appropriately prioritise complaints from consumers affected by network outages. This does not mean that all complaints relating to a</w:t>
      </w:r>
      <w:r w:rsidR="000256B4">
        <w:rPr>
          <w:rFonts w:ascii="Times New Roman" w:hAnsi="Times New Roman" w:cs="Times New Roman"/>
          <w:sz w:val="24"/>
          <w:szCs w:val="24"/>
          <w:lang w:val="en-US"/>
        </w:rPr>
        <w:t>n</w:t>
      </w:r>
      <w:r w:rsidRPr="002C09F9">
        <w:rPr>
          <w:rFonts w:ascii="Times New Roman" w:hAnsi="Times New Roman" w:cs="Times New Roman"/>
          <w:sz w:val="24"/>
          <w:szCs w:val="24"/>
          <w:lang w:val="en-US"/>
        </w:rPr>
        <w:t xml:space="preserve"> outage must be treated as ‘urgent’. It means the ACMA should consider, for example, whether certain complaints related to crises and outage</w:t>
      </w:r>
      <w:r w:rsidR="00D10778">
        <w:rPr>
          <w:rFonts w:ascii="Times New Roman" w:hAnsi="Times New Roman" w:cs="Times New Roman"/>
          <w:sz w:val="24"/>
          <w:szCs w:val="24"/>
          <w:lang w:val="en-US"/>
        </w:rPr>
        <w:t>s</w:t>
      </w:r>
      <w:r w:rsidRPr="002C09F9">
        <w:rPr>
          <w:rFonts w:ascii="Times New Roman" w:hAnsi="Times New Roman" w:cs="Times New Roman"/>
          <w:sz w:val="24"/>
          <w:szCs w:val="24"/>
          <w:lang w:val="en-US"/>
        </w:rPr>
        <w:t xml:space="preserve"> need to be triaged above others, and which complaint types could be managed </w:t>
      </w:r>
      <w:r w:rsidR="00335F2A" w:rsidRPr="002C09F9">
        <w:rPr>
          <w:rFonts w:ascii="Times New Roman" w:hAnsi="Times New Roman" w:cs="Times New Roman"/>
          <w:sz w:val="24"/>
          <w:szCs w:val="24"/>
          <w:lang w:val="en-US"/>
        </w:rPr>
        <w:t>through</w:t>
      </w:r>
      <w:r w:rsidRPr="002C09F9">
        <w:rPr>
          <w:rFonts w:ascii="Times New Roman" w:hAnsi="Times New Roman" w:cs="Times New Roman"/>
          <w:sz w:val="24"/>
          <w:szCs w:val="24"/>
          <w:lang w:val="en-US"/>
        </w:rPr>
        <w:t xml:space="preserve"> standard processes. </w:t>
      </w:r>
    </w:p>
    <w:p w14:paraId="475B4744" w14:textId="77777777" w:rsidR="00496627" w:rsidRPr="002C09F9" w:rsidRDefault="00496627" w:rsidP="002C09F9">
      <w:pPr>
        <w:spacing w:after="0" w:line="240" w:lineRule="auto"/>
        <w:rPr>
          <w:rFonts w:ascii="Times New Roman" w:hAnsi="Times New Roman" w:cs="Times New Roman"/>
          <w:sz w:val="24"/>
          <w:szCs w:val="24"/>
          <w:lang w:val="en-US"/>
        </w:rPr>
      </w:pPr>
    </w:p>
    <w:p w14:paraId="475B4745" w14:textId="77777777" w:rsidR="00A31D45" w:rsidRPr="002C09F9" w:rsidRDefault="00496627"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6(1)(c)</w:t>
      </w:r>
      <w:r w:rsidR="00A31D45" w:rsidRPr="002C09F9">
        <w:rPr>
          <w:rFonts w:ascii="Times New Roman" w:hAnsi="Times New Roman" w:cs="Times New Roman"/>
          <w:sz w:val="24"/>
          <w:szCs w:val="24"/>
          <w:lang w:val="en-US"/>
        </w:rPr>
        <w:t>(i)</w:t>
      </w:r>
      <w:r w:rsidRPr="002C09F9">
        <w:rPr>
          <w:rFonts w:ascii="Times New Roman" w:hAnsi="Times New Roman" w:cs="Times New Roman"/>
          <w:sz w:val="24"/>
          <w:szCs w:val="24"/>
          <w:lang w:val="en-US"/>
        </w:rPr>
        <w:t xml:space="preserve"> provides that the 2018 Standard is to be amended to ensure that providers have in place</w:t>
      </w:r>
      <w:r w:rsidR="002C09F9" w:rsidRPr="002C09F9">
        <w:rPr>
          <w:rFonts w:ascii="Times New Roman" w:hAnsi="Times New Roman" w:cs="Times New Roman"/>
          <w:sz w:val="24"/>
          <w:szCs w:val="24"/>
          <w:lang w:val="en-US"/>
        </w:rPr>
        <w:t>, and implement</w:t>
      </w:r>
      <w:r w:rsidR="00F518AC">
        <w:rPr>
          <w:rFonts w:ascii="Times New Roman" w:hAnsi="Times New Roman" w:cs="Times New Roman"/>
          <w:sz w:val="24"/>
          <w:szCs w:val="24"/>
          <w:lang w:val="en-US"/>
        </w:rPr>
        <w:t xml:space="preserve"> </w:t>
      </w:r>
      <w:r w:rsidR="000256B4">
        <w:rPr>
          <w:rFonts w:ascii="Times New Roman" w:hAnsi="Times New Roman" w:cs="Times New Roman"/>
          <w:sz w:val="24"/>
          <w:szCs w:val="24"/>
          <w:lang w:val="en-US"/>
        </w:rPr>
        <w:t>c</w:t>
      </w:r>
      <w:r w:rsidR="002C09F9" w:rsidRPr="002C09F9">
        <w:rPr>
          <w:rFonts w:ascii="Times New Roman" w:hAnsi="Times New Roman" w:cs="Times New Roman"/>
          <w:sz w:val="24"/>
          <w:szCs w:val="24"/>
          <w:lang w:val="en-US"/>
        </w:rPr>
        <w:t>omplaints handling polic</w:t>
      </w:r>
      <w:r w:rsidR="0067585F">
        <w:rPr>
          <w:rFonts w:ascii="Times New Roman" w:hAnsi="Times New Roman" w:cs="Times New Roman"/>
          <w:sz w:val="24"/>
          <w:szCs w:val="24"/>
          <w:lang w:val="en-US"/>
        </w:rPr>
        <w:t>i</w:t>
      </w:r>
      <w:r w:rsidR="002C09F9" w:rsidRPr="002C09F9">
        <w:rPr>
          <w:rFonts w:ascii="Times New Roman" w:hAnsi="Times New Roman" w:cs="Times New Roman"/>
          <w:sz w:val="24"/>
          <w:szCs w:val="24"/>
          <w:lang w:val="en-US"/>
        </w:rPr>
        <w:t xml:space="preserve">es and </w:t>
      </w:r>
      <w:r w:rsidR="00335F2A" w:rsidRPr="002C09F9">
        <w:rPr>
          <w:rFonts w:ascii="Times New Roman" w:hAnsi="Times New Roman" w:cs="Times New Roman"/>
          <w:sz w:val="24"/>
          <w:szCs w:val="24"/>
          <w:lang w:val="en-US"/>
        </w:rPr>
        <w:t>processes</w:t>
      </w:r>
      <w:r w:rsidR="002C09F9" w:rsidRPr="002C09F9">
        <w:rPr>
          <w:rFonts w:ascii="Times New Roman" w:hAnsi="Times New Roman" w:cs="Times New Roman"/>
          <w:sz w:val="24"/>
          <w:szCs w:val="24"/>
          <w:lang w:val="en-US"/>
        </w:rPr>
        <w:t xml:space="preserve"> that are </w:t>
      </w:r>
      <w:r w:rsidR="002C09F9" w:rsidRPr="002C09F9">
        <w:rPr>
          <w:rFonts w:ascii="Times New Roman" w:hAnsi="Times New Roman" w:cs="Times New Roman"/>
          <w:sz w:val="24"/>
          <w:szCs w:val="24"/>
          <w:lang w:val="en-US"/>
        </w:rPr>
        <w:lastRenderedPageBreak/>
        <w:t>fit</w:t>
      </w:r>
      <w:r w:rsidR="00D10778">
        <w:rPr>
          <w:rFonts w:ascii="Times New Roman" w:hAnsi="Times New Roman" w:cs="Times New Roman"/>
          <w:sz w:val="24"/>
          <w:szCs w:val="24"/>
          <w:lang w:val="en-US"/>
        </w:rPr>
        <w:t>-</w:t>
      </w:r>
      <w:r w:rsidR="002C09F9" w:rsidRPr="002C09F9">
        <w:rPr>
          <w:rFonts w:ascii="Times New Roman" w:hAnsi="Times New Roman" w:cs="Times New Roman"/>
          <w:sz w:val="24"/>
          <w:szCs w:val="24"/>
          <w:lang w:val="en-US"/>
        </w:rPr>
        <w:t>for</w:t>
      </w:r>
      <w:r w:rsidR="00D10778">
        <w:rPr>
          <w:rFonts w:ascii="Times New Roman" w:hAnsi="Times New Roman" w:cs="Times New Roman"/>
          <w:sz w:val="24"/>
          <w:szCs w:val="24"/>
          <w:lang w:val="en-US"/>
        </w:rPr>
        <w:t>-</w:t>
      </w:r>
      <w:r w:rsidR="002C09F9" w:rsidRPr="002C09F9">
        <w:rPr>
          <w:rFonts w:ascii="Times New Roman" w:hAnsi="Times New Roman" w:cs="Times New Roman"/>
          <w:sz w:val="24"/>
          <w:szCs w:val="24"/>
          <w:lang w:val="en-US"/>
        </w:rPr>
        <w:t>purpose.</w:t>
      </w:r>
      <w:r w:rsidR="00406B52" w:rsidRPr="002C09F9">
        <w:rPr>
          <w:rFonts w:ascii="Times New Roman" w:hAnsi="Times New Roman" w:cs="Times New Roman"/>
          <w:sz w:val="24"/>
          <w:szCs w:val="24"/>
          <w:lang w:val="en-US"/>
        </w:rPr>
        <w:t xml:space="preserve"> Fit</w:t>
      </w:r>
      <w:r w:rsidR="00D10778">
        <w:rPr>
          <w:rFonts w:ascii="Times New Roman" w:hAnsi="Times New Roman" w:cs="Times New Roman"/>
          <w:sz w:val="24"/>
          <w:szCs w:val="24"/>
          <w:lang w:val="en-US"/>
        </w:rPr>
        <w:t>-</w:t>
      </w:r>
      <w:r w:rsidR="00406B52" w:rsidRPr="002C09F9">
        <w:rPr>
          <w:rFonts w:ascii="Times New Roman" w:hAnsi="Times New Roman" w:cs="Times New Roman"/>
          <w:sz w:val="24"/>
          <w:szCs w:val="24"/>
          <w:lang w:val="en-US"/>
        </w:rPr>
        <w:t>for</w:t>
      </w:r>
      <w:r w:rsidR="00D10778">
        <w:rPr>
          <w:rFonts w:ascii="Times New Roman" w:hAnsi="Times New Roman" w:cs="Times New Roman"/>
          <w:sz w:val="24"/>
          <w:szCs w:val="24"/>
          <w:lang w:val="en-US"/>
        </w:rPr>
        <w:t>-</w:t>
      </w:r>
      <w:r w:rsidR="00406B52" w:rsidRPr="002C09F9">
        <w:rPr>
          <w:rFonts w:ascii="Times New Roman" w:hAnsi="Times New Roman" w:cs="Times New Roman"/>
          <w:sz w:val="24"/>
          <w:szCs w:val="24"/>
          <w:lang w:val="en-US"/>
        </w:rPr>
        <w:t xml:space="preserve">purpose is intended to ensure that the amending standard </w:t>
      </w:r>
      <w:r w:rsidR="002C09F9" w:rsidRPr="002C09F9">
        <w:rPr>
          <w:rFonts w:ascii="Times New Roman" w:hAnsi="Times New Roman" w:cs="Times New Roman"/>
          <w:sz w:val="24"/>
          <w:szCs w:val="24"/>
          <w:lang w:val="en-US"/>
        </w:rPr>
        <w:t xml:space="preserve">results in providers implementing complaints handling policies and processes that </w:t>
      </w:r>
      <w:r w:rsidR="00406B52" w:rsidRPr="002C09F9">
        <w:rPr>
          <w:rFonts w:ascii="Times New Roman" w:hAnsi="Times New Roman" w:cs="Times New Roman"/>
          <w:sz w:val="24"/>
          <w:szCs w:val="24"/>
          <w:lang w:val="en-US"/>
        </w:rPr>
        <w:t>mee</w:t>
      </w:r>
      <w:r w:rsidR="002C09F9" w:rsidRPr="002C09F9">
        <w:rPr>
          <w:rFonts w:ascii="Times New Roman" w:hAnsi="Times New Roman" w:cs="Times New Roman"/>
          <w:sz w:val="24"/>
          <w:szCs w:val="24"/>
          <w:lang w:val="en-US"/>
        </w:rPr>
        <w:t>t</w:t>
      </w:r>
      <w:r w:rsidR="00406B52" w:rsidRPr="002C09F9">
        <w:rPr>
          <w:rFonts w:ascii="Times New Roman" w:hAnsi="Times New Roman" w:cs="Times New Roman"/>
          <w:sz w:val="24"/>
          <w:szCs w:val="24"/>
          <w:lang w:val="en-US"/>
        </w:rPr>
        <w:t xml:space="preserve"> the reasonable expectations of consumers</w:t>
      </w:r>
      <w:r w:rsidR="002C09F9" w:rsidRPr="002C09F9">
        <w:rPr>
          <w:rFonts w:ascii="Times New Roman" w:hAnsi="Times New Roman" w:cs="Times New Roman"/>
          <w:sz w:val="24"/>
          <w:szCs w:val="24"/>
          <w:lang w:val="en-US"/>
        </w:rPr>
        <w:t>.</w:t>
      </w:r>
    </w:p>
    <w:p w14:paraId="475B4746" w14:textId="77777777" w:rsidR="00A31D45" w:rsidRPr="002C09F9" w:rsidRDefault="00A31D45" w:rsidP="002C09F9">
      <w:pPr>
        <w:widowControl w:val="0"/>
        <w:spacing w:after="0" w:line="240" w:lineRule="auto"/>
        <w:rPr>
          <w:rFonts w:ascii="Times New Roman" w:hAnsi="Times New Roman" w:cs="Times New Roman"/>
          <w:sz w:val="24"/>
          <w:szCs w:val="24"/>
          <w:lang w:val="en-US"/>
        </w:rPr>
      </w:pPr>
    </w:p>
    <w:p w14:paraId="475B4747" w14:textId="77777777" w:rsidR="00F955A3" w:rsidRPr="002C09F9" w:rsidRDefault="00A31D45" w:rsidP="002C09F9">
      <w:pPr>
        <w:widowControl w:val="0"/>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6(1)(c)(ii) provides that the 2018 Standard is to be amended to ensure that providers have in place</w:t>
      </w:r>
      <w:r w:rsidR="002C09F9" w:rsidRPr="002C09F9">
        <w:rPr>
          <w:rFonts w:ascii="Times New Roman" w:hAnsi="Times New Roman" w:cs="Times New Roman"/>
          <w:sz w:val="24"/>
          <w:szCs w:val="24"/>
          <w:lang w:val="en-US"/>
        </w:rPr>
        <w:t xml:space="preserve">, </w:t>
      </w:r>
      <w:r w:rsidR="002C09F9" w:rsidRPr="002C09F9">
        <w:rPr>
          <w:rFonts w:ascii="Times New Roman" w:hAnsi="Times New Roman" w:cs="Times New Roman"/>
          <w:sz w:val="24"/>
          <w:szCs w:val="24"/>
        </w:rPr>
        <w:t>and implement, complaints handling policies and processes</w:t>
      </w:r>
      <w:r w:rsidRPr="002C09F9">
        <w:rPr>
          <w:rFonts w:ascii="Times New Roman" w:hAnsi="Times New Roman" w:cs="Times New Roman"/>
          <w:sz w:val="24"/>
          <w:szCs w:val="24"/>
          <w:lang w:val="en-US"/>
        </w:rPr>
        <w:t xml:space="preserve"> that </w:t>
      </w:r>
      <w:r w:rsidR="00496627" w:rsidRPr="002C09F9">
        <w:rPr>
          <w:rFonts w:ascii="Times New Roman" w:hAnsi="Times New Roman" w:cs="Times New Roman"/>
          <w:sz w:val="24"/>
          <w:szCs w:val="24"/>
          <w:lang w:val="en-US"/>
        </w:rPr>
        <w:t>provide for consumer focused, efficient</w:t>
      </w:r>
      <w:r w:rsidR="00D10778">
        <w:rPr>
          <w:rFonts w:ascii="Times New Roman" w:hAnsi="Times New Roman" w:cs="Times New Roman"/>
          <w:sz w:val="24"/>
          <w:szCs w:val="24"/>
          <w:lang w:val="en-US"/>
        </w:rPr>
        <w:t>,</w:t>
      </w:r>
      <w:r w:rsidR="00496627" w:rsidRPr="002C09F9">
        <w:rPr>
          <w:rFonts w:ascii="Times New Roman" w:hAnsi="Times New Roman" w:cs="Times New Roman"/>
          <w:sz w:val="24"/>
          <w:szCs w:val="24"/>
          <w:lang w:val="en-US"/>
        </w:rPr>
        <w:t xml:space="preserve"> effective and professional handling and resolution of consumer complaints.</w:t>
      </w:r>
      <w:r w:rsidRPr="002C09F9">
        <w:rPr>
          <w:rFonts w:ascii="Times New Roman" w:hAnsi="Times New Roman" w:cs="Times New Roman"/>
          <w:sz w:val="24"/>
          <w:szCs w:val="24"/>
          <w:lang w:val="en-US"/>
        </w:rPr>
        <w:t xml:space="preserve"> </w:t>
      </w:r>
      <w:r w:rsidR="00F955A3" w:rsidRPr="002C09F9">
        <w:rPr>
          <w:rFonts w:ascii="Times New Roman" w:hAnsi="Times New Roman" w:cs="Times New Roman"/>
          <w:sz w:val="24"/>
          <w:szCs w:val="24"/>
          <w:lang w:val="en-US"/>
        </w:rPr>
        <w:t xml:space="preserve">This is intended to ensure that the amending standard facilitates resolution of complaints as quickly and as reasonably possible but also effectively, noting a balance </w:t>
      </w:r>
      <w:r w:rsidR="004A6F5E">
        <w:rPr>
          <w:rFonts w:ascii="Times New Roman" w:hAnsi="Times New Roman" w:cs="Times New Roman"/>
          <w:sz w:val="24"/>
          <w:szCs w:val="24"/>
          <w:lang w:val="en-US"/>
        </w:rPr>
        <w:t>may sometimes need</w:t>
      </w:r>
      <w:r w:rsidR="00F955A3" w:rsidRPr="002C09F9">
        <w:rPr>
          <w:rFonts w:ascii="Times New Roman" w:hAnsi="Times New Roman" w:cs="Times New Roman"/>
          <w:sz w:val="24"/>
          <w:szCs w:val="24"/>
          <w:lang w:val="en-US"/>
        </w:rPr>
        <w:t xml:space="preserve"> to be struck between these objectives. However, there are clearly benefits for both consumers and providers that complaints are dealt with quickly and appropriately and that they do not result in recurring or </w:t>
      </w:r>
      <w:r w:rsidR="0067585F" w:rsidRPr="002C09F9">
        <w:rPr>
          <w:rFonts w:ascii="Times New Roman" w:hAnsi="Times New Roman" w:cs="Times New Roman"/>
          <w:sz w:val="24"/>
          <w:szCs w:val="24"/>
          <w:lang w:val="en-US"/>
        </w:rPr>
        <w:t>en</w:t>
      </w:r>
      <w:r w:rsidR="0067585F">
        <w:rPr>
          <w:rFonts w:ascii="Times New Roman" w:hAnsi="Times New Roman" w:cs="Times New Roman"/>
          <w:sz w:val="24"/>
          <w:szCs w:val="24"/>
          <w:lang w:val="en-US"/>
        </w:rPr>
        <w:t>trenched</w:t>
      </w:r>
      <w:r w:rsidR="00F955A3" w:rsidRPr="002C09F9">
        <w:rPr>
          <w:rFonts w:ascii="Times New Roman" w:hAnsi="Times New Roman" w:cs="Times New Roman"/>
          <w:sz w:val="24"/>
          <w:szCs w:val="24"/>
          <w:lang w:val="en-US"/>
        </w:rPr>
        <w:t xml:space="preserve"> issues.</w:t>
      </w:r>
    </w:p>
    <w:p w14:paraId="475B4748" w14:textId="77777777" w:rsidR="00F955A3" w:rsidRPr="002C09F9" w:rsidRDefault="00F955A3" w:rsidP="002C09F9">
      <w:pPr>
        <w:spacing w:after="0" w:line="240" w:lineRule="auto"/>
        <w:rPr>
          <w:rFonts w:ascii="Times New Roman" w:hAnsi="Times New Roman" w:cs="Times New Roman"/>
          <w:sz w:val="24"/>
          <w:szCs w:val="24"/>
          <w:lang w:val="en-US"/>
        </w:rPr>
      </w:pPr>
    </w:p>
    <w:p w14:paraId="475B4749" w14:textId="77777777" w:rsidR="00665DEC" w:rsidRPr="002C09F9" w:rsidRDefault="00F955A3"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The term ‘</w:t>
      </w:r>
      <w:r w:rsidR="000256B4" w:rsidRPr="002C09F9">
        <w:rPr>
          <w:rFonts w:ascii="Times New Roman" w:hAnsi="Times New Roman" w:cs="Times New Roman"/>
          <w:sz w:val="24"/>
          <w:szCs w:val="24"/>
          <w:lang w:val="en-US"/>
        </w:rPr>
        <w:t xml:space="preserve">consumer </w:t>
      </w:r>
      <w:r w:rsidRPr="002C09F9">
        <w:rPr>
          <w:rFonts w:ascii="Times New Roman" w:hAnsi="Times New Roman" w:cs="Times New Roman"/>
          <w:sz w:val="24"/>
          <w:szCs w:val="24"/>
          <w:lang w:val="en-US"/>
        </w:rPr>
        <w:t>focused’ is intended to ensure that the amending standard</w:t>
      </w:r>
      <w:r w:rsidR="00665DEC">
        <w:rPr>
          <w:rFonts w:ascii="Times New Roman" w:hAnsi="Times New Roman" w:cs="Times New Roman"/>
          <w:sz w:val="24"/>
          <w:szCs w:val="24"/>
          <w:lang w:val="en-US"/>
        </w:rPr>
        <w:t xml:space="preserve"> considers</w:t>
      </w:r>
      <w:r w:rsidRPr="002C09F9">
        <w:rPr>
          <w:rFonts w:ascii="Times New Roman" w:hAnsi="Times New Roman" w:cs="Times New Roman"/>
          <w:sz w:val="24"/>
          <w:szCs w:val="24"/>
          <w:lang w:val="en-US"/>
        </w:rPr>
        <w:t xml:space="preserve"> </w:t>
      </w:r>
      <w:r w:rsidR="00665DEC">
        <w:rPr>
          <w:rFonts w:ascii="Times New Roman" w:hAnsi="Times New Roman" w:cs="Times New Roman"/>
          <w:sz w:val="24"/>
          <w:szCs w:val="24"/>
          <w:lang w:val="en-US"/>
        </w:rPr>
        <w:t xml:space="preserve">the </w:t>
      </w:r>
      <w:r w:rsidR="000256B4" w:rsidRPr="002C09F9">
        <w:rPr>
          <w:rFonts w:ascii="Times New Roman" w:hAnsi="Times New Roman" w:cs="Times New Roman"/>
          <w:sz w:val="24"/>
          <w:szCs w:val="24"/>
          <w:lang w:val="en-US"/>
        </w:rPr>
        <w:t xml:space="preserve">consumer </w:t>
      </w:r>
      <w:r w:rsidR="00665DEC">
        <w:rPr>
          <w:rFonts w:ascii="Times New Roman" w:hAnsi="Times New Roman" w:cs="Times New Roman"/>
          <w:sz w:val="24"/>
          <w:szCs w:val="24"/>
          <w:lang w:val="en-US"/>
        </w:rPr>
        <w:t xml:space="preserve">needs and preferences with a view to enhancing the consumer experience </w:t>
      </w:r>
      <w:r w:rsidRPr="002C09F9">
        <w:rPr>
          <w:rFonts w:ascii="Times New Roman" w:hAnsi="Times New Roman" w:cs="Times New Roman"/>
          <w:sz w:val="24"/>
          <w:szCs w:val="24"/>
          <w:lang w:val="en-US"/>
        </w:rPr>
        <w:t>and minimi</w:t>
      </w:r>
      <w:r w:rsidR="004A6F5E">
        <w:rPr>
          <w:rFonts w:ascii="Times New Roman" w:hAnsi="Times New Roman" w:cs="Times New Roman"/>
          <w:sz w:val="24"/>
          <w:szCs w:val="24"/>
          <w:lang w:val="en-US"/>
        </w:rPr>
        <w:t>s</w:t>
      </w:r>
      <w:r w:rsidRPr="002C09F9">
        <w:rPr>
          <w:rFonts w:ascii="Times New Roman" w:hAnsi="Times New Roman" w:cs="Times New Roman"/>
          <w:sz w:val="24"/>
          <w:szCs w:val="24"/>
          <w:lang w:val="en-US"/>
        </w:rPr>
        <w:t>ing</w:t>
      </w:r>
      <w:r w:rsidR="00665DEC">
        <w:rPr>
          <w:rFonts w:ascii="Times New Roman" w:hAnsi="Times New Roman" w:cs="Times New Roman"/>
          <w:sz w:val="24"/>
          <w:szCs w:val="24"/>
          <w:lang w:val="en-US"/>
        </w:rPr>
        <w:t xml:space="preserve"> inconvenience and</w:t>
      </w:r>
      <w:r w:rsidRPr="002C09F9">
        <w:rPr>
          <w:rFonts w:ascii="Times New Roman" w:hAnsi="Times New Roman" w:cs="Times New Roman"/>
          <w:sz w:val="24"/>
          <w:szCs w:val="24"/>
          <w:lang w:val="en-US"/>
        </w:rPr>
        <w:t xml:space="preserve"> </w:t>
      </w:r>
      <w:r w:rsidR="00665DEC">
        <w:rPr>
          <w:rFonts w:ascii="Times New Roman" w:hAnsi="Times New Roman" w:cs="Times New Roman"/>
          <w:sz w:val="24"/>
          <w:szCs w:val="24"/>
          <w:lang w:val="en-US"/>
        </w:rPr>
        <w:t xml:space="preserve">negative </w:t>
      </w:r>
      <w:r w:rsidRPr="002C09F9">
        <w:rPr>
          <w:rFonts w:ascii="Times New Roman" w:hAnsi="Times New Roman" w:cs="Times New Roman"/>
          <w:sz w:val="24"/>
          <w:szCs w:val="24"/>
          <w:lang w:val="en-US"/>
        </w:rPr>
        <w:t>impact</w:t>
      </w:r>
      <w:r w:rsidR="00665DEC">
        <w:rPr>
          <w:rFonts w:ascii="Times New Roman" w:hAnsi="Times New Roman" w:cs="Times New Roman"/>
          <w:sz w:val="24"/>
          <w:szCs w:val="24"/>
          <w:lang w:val="en-US"/>
        </w:rPr>
        <w:t>s</w:t>
      </w:r>
      <w:r w:rsidRPr="002C09F9">
        <w:rPr>
          <w:rFonts w:ascii="Times New Roman" w:hAnsi="Times New Roman" w:cs="Times New Roman"/>
          <w:sz w:val="24"/>
          <w:szCs w:val="24"/>
          <w:lang w:val="en-US"/>
        </w:rPr>
        <w:t>.</w:t>
      </w:r>
      <w:r w:rsidR="00665DEC">
        <w:rPr>
          <w:rFonts w:ascii="Times New Roman" w:hAnsi="Times New Roman" w:cs="Times New Roman"/>
          <w:sz w:val="24"/>
          <w:szCs w:val="24"/>
          <w:lang w:val="en-US"/>
        </w:rPr>
        <w:t xml:space="preserve"> </w:t>
      </w:r>
    </w:p>
    <w:p w14:paraId="475B474A" w14:textId="77777777" w:rsidR="00A31D45" w:rsidRPr="002C09F9" w:rsidRDefault="00A31D45" w:rsidP="002C09F9">
      <w:pPr>
        <w:widowControl w:val="0"/>
        <w:spacing w:after="0" w:line="240" w:lineRule="auto"/>
        <w:rPr>
          <w:rFonts w:ascii="Times New Roman" w:hAnsi="Times New Roman" w:cs="Times New Roman"/>
          <w:sz w:val="24"/>
          <w:szCs w:val="24"/>
          <w:lang w:val="en-US"/>
        </w:rPr>
      </w:pPr>
    </w:p>
    <w:p w14:paraId="475B474B" w14:textId="77777777" w:rsidR="00F955A3" w:rsidRPr="002C09F9" w:rsidRDefault="00A31D45"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6(1)(c)(iii) provides that the 2018 Standard is to be amended to ensure that providers have in place</w:t>
      </w:r>
      <w:r w:rsidR="002C09F9" w:rsidRPr="002C09F9">
        <w:rPr>
          <w:rFonts w:ascii="Times New Roman" w:hAnsi="Times New Roman" w:cs="Times New Roman"/>
          <w:sz w:val="24"/>
          <w:szCs w:val="24"/>
          <w:lang w:val="en-US"/>
        </w:rPr>
        <w:t xml:space="preserve">, </w:t>
      </w:r>
      <w:r w:rsidR="002C09F9" w:rsidRPr="002C09F9">
        <w:rPr>
          <w:rFonts w:ascii="Times New Roman" w:hAnsi="Times New Roman" w:cs="Times New Roman"/>
          <w:sz w:val="24"/>
          <w:szCs w:val="24"/>
        </w:rPr>
        <w:t>and implement, complaints handling policies and processes</w:t>
      </w:r>
      <w:r w:rsidR="002C09F9" w:rsidRPr="00F518AC">
        <w:rPr>
          <w:rFonts w:ascii="Times New Roman" w:hAnsi="Times New Roman"/>
          <w:sz w:val="24"/>
          <w:lang w:val="en-US"/>
        </w:rPr>
        <w:t xml:space="preserve"> </w:t>
      </w:r>
      <w:r w:rsidRPr="002C09F9">
        <w:rPr>
          <w:rFonts w:ascii="Times New Roman" w:hAnsi="Times New Roman" w:cs="Times New Roman"/>
          <w:sz w:val="24"/>
          <w:szCs w:val="24"/>
          <w:lang w:val="en-US"/>
        </w:rPr>
        <w:t xml:space="preserve">that provide for transparency. </w:t>
      </w:r>
      <w:r w:rsidR="004A6F5E">
        <w:rPr>
          <w:rFonts w:ascii="Times New Roman" w:hAnsi="Times New Roman" w:cs="Times New Roman"/>
          <w:sz w:val="24"/>
          <w:szCs w:val="24"/>
          <w:lang w:val="en-US"/>
        </w:rPr>
        <w:t>While there are measures in the 20</w:t>
      </w:r>
      <w:r w:rsidR="00F518AC">
        <w:rPr>
          <w:rFonts w:ascii="Times New Roman" w:hAnsi="Times New Roman" w:cs="Times New Roman"/>
          <w:sz w:val="24"/>
          <w:szCs w:val="24"/>
          <w:lang w:val="en-US"/>
        </w:rPr>
        <w:t>1</w:t>
      </w:r>
      <w:r w:rsidR="004A6F5E">
        <w:rPr>
          <w:rFonts w:ascii="Times New Roman" w:hAnsi="Times New Roman" w:cs="Times New Roman"/>
          <w:sz w:val="24"/>
          <w:szCs w:val="24"/>
          <w:lang w:val="en-US"/>
        </w:rPr>
        <w:t>8 Standard that go</w:t>
      </w:r>
      <w:r w:rsidR="00F955A3" w:rsidRPr="002C09F9">
        <w:rPr>
          <w:rFonts w:ascii="Times New Roman" w:hAnsi="Times New Roman" w:cs="Times New Roman"/>
          <w:sz w:val="24"/>
          <w:szCs w:val="24"/>
          <w:lang w:val="en-US"/>
        </w:rPr>
        <w:t xml:space="preserve"> to transparency</w:t>
      </w:r>
      <w:r w:rsidR="004A6F5E">
        <w:rPr>
          <w:rFonts w:ascii="Times New Roman" w:hAnsi="Times New Roman" w:cs="Times New Roman"/>
          <w:sz w:val="24"/>
          <w:szCs w:val="24"/>
          <w:lang w:val="en-US"/>
        </w:rPr>
        <w:t xml:space="preserve">, </w:t>
      </w:r>
      <w:r w:rsidR="00F955A3" w:rsidRPr="002C09F9">
        <w:rPr>
          <w:rFonts w:ascii="Times New Roman" w:hAnsi="Times New Roman" w:cs="Times New Roman"/>
          <w:sz w:val="24"/>
          <w:szCs w:val="24"/>
          <w:lang w:val="en-US"/>
        </w:rPr>
        <w:t xml:space="preserve">the </w:t>
      </w:r>
      <w:r w:rsidR="004A6F5E">
        <w:rPr>
          <w:rFonts w:ascii="Times New Roman" w:hAnsi="Times New Roman" w:cs="Times New Roman"/>
          <w:sz w:val="24"/>
          <w:szCs w:val="24"/>
          <w:lang w:val="en-US"/>
        </w:rPr>
        <w:t>ACMA will need to consider options for improving these rules.</w:t>
      </w:r>
      <w:r w:rsidR="00F955A3" w:rsidRPr="002C09F9">
        <w:rPr>
          <w:rFonts w:ascii="Times New Roman" w:hAnsi="Times New Roman" w:cs="Times New Roman"/>
          <w:sz w:val="24"/>
          <w:szCs w:val="24"/>
          <w:lang w:val="en-US"/>
        </w:rPr>
        <w:t xml:space="preserve"> For</w:t>
      </w:r>
      <w:r w:rsidR="004A6F5E">
        <w:rPr>
          <w:rFonts w:ascii="Times New Roman" w:hAnsi="Times New Roman" w:cs="Times New Roman"/>
          <w:sz w:val="24"/>
          <w:szCs w:val="24"/>
          <w:lang w:val="en-US"/>
        </w:rPr>
        <w:t> </w:t>
      </w:r>
      <w:r w:rsidR="00F955A3" w:rsidRPr="002C09F9">
        <w:rPr>
          <w:rFonts w:ascii="Times New Roman" w:hAnsi="Times New Roman" w:cs="Times New Roman"/>
          <w:sz w:val="24"/>
          <w:szCs w:val="24"/>
          <w:lang w:val="en-US"/>
        </w:rPr>
        <w:t>example, this could include ensuring that consumers receive records of communications</w:t>
      </w:r>
      <w:r w:rsidRPr="002C09F9">
        <w:rPr>
          <w:rFonts w:ascii="Times New Roman" w:hAnsi="Times New Roman" w:cs="Times New Roman"/>
          <w:sz w:val="24"/>
          <w:szCs w:val="24"/>
          <w:lang w:val="en-US"/>
        </w:rPr>
        <w:t xml:space="preserve"> </w:t>
      </w:r>
      <w:r w:rsidR="00F955A3" w:rsidRPr="002C09F9">
        <w:rPr>
          <w:rFonts w:ascii="Times New Roman" w:hAnsi="Times New Roman" w:cs="Times New Roman"/>
          <w:sz w:val="24"/>
          <w:szCs w:val="24"/>
          <w:lang w:val="en-US"/>
        </w:rPr>
        <w:t>regarding their complaint</w:t>
      </w:r>
      <w:r w:rsidRPr="002C09F9">
        <w:rPr>
          <w:rFonts w:ascii="Times New Roman" w:hAnsi="Times New Roman" w:cs="Times New Roman"/>
          <w:sz w:val="24"/>
          <w:szCs w:val="24"/>
          <w:lang w:val="en-US"/>
        </w:rPr>
        <w:t xml:space="preserve">, updates and a record of the resolution in writing. </w:t>
      </w:r>
    </w:p>
    <w:p w14:paraId="475B474C" w14:textId="77777777" w:rsidR="00F955A3" w:rsidRPr="002C09F9" w:rsidRDefault="00F955A3" w:rsidP="002C09F9">
      <w:pPr>
        <w:spacing w:after="0" w:line="240" w:lineRule="auto"/>
        <w:rPr>
          <w:rFonts w:ascii="Times New Roman" w:hAnsi="Times New Roman" w:cs="Times New Roman"/>
          <w:sz w:val="24"/>
          <w:szCs w:val="24"/>
          <w:lang w:val="en-US"/>
        </w:rPr>
      </w:pPr>
    </w:p>
    <w:p w14:paraId="475B474D" w14:textId="77777777" w:rsidR="00E33746" w:rsidRDefault="00A31D45"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6(1)(c)(i</w:t>
      </w:r>
      <w:r w:rsidR="002D3ABE">
        <w:rPr>
          <w:rFonts w:ascii="Times New Roman" w:hAnsi="Times New Roman" w:cs="Times New Roman"/>
          <w:sz w:val="24"/>
          <w:szCs w:val="24"/>
          <w:lang w:val="en-US"/>
        </w:rPr>
        <w:t>v</w:t>
      </w:r>
      <w:r w:rsidRPr="002C09F9">
        <w:rPr>
          <w:rFonts w:ascii="Times New Roman" w:hAnsi="Times New Roman" w:cs="Times New Roman"/>
          <w:sz w:val="24"/>
          <w:szCs w:val="24"/>
          <w:lang w:val="en-US"/>
        </w:rPr>
        <w:t>) provides that the 2018 Standard is to be amended to ensure that providers have in place</w:t>
      </w:r>
      <w:r w:rsidR="002C09F9" w:rsidRPr="002C09F9">
        <w:rPr>
          <w:rFonts w:ascii="Times New Roman" w:hAnsi="Times New Roman" w:cs="Times New Roman"/>
          <w:sz w:val="24"/>
          <w:szCs w:val="24"/>
        </w:rPr>
        <w:t xml:space="preserve">, and implement, complaints handling policies and processes </w:t>
      </w:r>
      <w:r w:rsidRPr="002C09F9">
        <w:rPr>
          <w:rFonts w:ascii="Times New Roman" w:hAnsi="Times New Roman" w:cs="Times New Roman"/>
          <w:sz w:val="24"/>
          <w:szCs w:val="24"/>
          <w:lang w:val="en-US"/>
        </w:rPr>
        <w:t xml:space="preserve">that provide </w:t>
      </w:r>
      <w:r w:rsidR="00CE345B">
        <w:rPr>
          <w:rFonts w:ascii="Times New Roman" w:hAnsi="Times New Roman" w:cs="Times New Roman"/>
          <w:sz w:val="24"/>
          <w:szCs w:val="24"/>
          <w:lang w:val="en-US"/>
        </w:rPr>
        <w:t>for appropriate processes for</w:t>
      </w:r>
      <w:r w:rsidR="00496627" w:rsidRPr="002C09F9">
        <w:rPr>
          <w:rFonts w:ascii="Times New Roman" w:hAnsi="Times New Roman" w:cs="Times New Roman"/>
          <w:sz w:val="24"/>
          <w:szCs w:val="24"/>
          <w:lang w:val="en-US"/>
        </w:rPr>
        <w:t xml:space="preserve"> </w:t>
      </w:r>
      <w:r w:rsidR="00B66133">
        <w:rPr>
          <w:rFonts w:ascii="Times New Roman" w:hAnsi="Times New Roman" w:cs="Times New Roman"/>
          <w:sz w:val="24"/>
          <w:szCs w:val="24"/>
          <w:lang w:val="en-US"/>
        </w:rPr>
        <w:t xml:space="preserve">internal </w:t>
      </w:r>
      <w:r w:rsidR="00496627" w:rsidRPr="002C09F9">
        <w:rPr>
          <w:rFonts w:ascii="Times New Roman" w:hAnsi="Times New Roman" w:cs="Times New Roman"/>
          <w:sz w:val="24"/>
          <w:szCs w:val="24"/>
          <w:lang w:val="en-US"/>
        </w:rPr>
        <w:t>escalation of complaints</w:t>
      </w:r>
      <w:r w:rsidR="00E33746">
        <w:rPr>
          <w:rFonts w:ascii="Times New Roman" w:hAnsi="Times New Roman" w:cs="Times New Roman"/>
          <w:sz w:val="24"/>
          <w:szCs w:val="24"/>
          <w:lang w:val="en-US"/>
        </w:rPr>
        <w:t xml:space="preserve">. </w:t>
      </w:r>
      <w:r w:rsidR="00CE345B">
        <w:rPr>
          <w:rFonts w:ascii="Times New Roman" w:hAnsi="Times New Roman" w:cs="Times New Roman"/>
          <w:sz w:val="24"/>
          <w:szCs w:val="24"/>
          <w:lang w:val="en-US"/>
        </w:rPr>
        <w:t>This relates to escalation arrangements within a provider’s internal complaints process, for example, if the complaint cannot be resolved by the staff member initially responsible for resolving the matter.</w:t>
      </w:r>
    </w:p>
    <w:p w14:paraId="475B474E" w14:textId="77777777" w:rsidR="00CE345B" w:rsidRDefault="00CE345B" w:rsidP="002C09F9">
      <w:pPr>
        <w:spacing w:after="0" w:line="240" w:lineRule="auto"/>
        <w:rPr>
          <w:rFonts w:ascii="Times New Roman" w:hAnsi="Times New Roman" w:cs="Times New Roman"/>
          <w:sz w:val="24"/>
          <w:szCs w:val="24"/>
          <w:lang w:val="en-US"/>
        </w:rPr>
      </w:pPr>
    </w:p>
    <w:p w14:paraId="475B474F" w14:textId="77777777" w:rsidR="00A31D45" w:rsidRPr="002C09F9" w:rsidRDefault="00E33746" w:rsidP="002C09F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Subparagraph 6(1)(c)(v) provides that </w:t>
      </w:r>
      <w:r w:rsidRPr="00E33746">
        <w:rPr>
          <w:rFonts w:ascii="Times New Roman" w:hAnsi="Times New Roman" w:cs="Times New Roman"/>
          <w:sz w:val="24"/>
          <w:szCs w:val="24"/>
          <w:lang w:val="en-US"/>
        </w:rPr>
        <w:t>providers should have in place, and implement, complaints handling policies and processes that</w:t>
      </w:r>
      <w:r w:rsidR="00196543">
        <w:rPr>
          <w:rFonts w:ascii="Times New Roman" w:hAnsi="Times New Roman" w:cs="Times New Roman"/>
          <w:sz w:val="24"/>
          <w:szCs w:val="24"/>
          <w:lang w:val="en-US"/>
        </w:rPr>
        <w:t xml:space="preserve"> </w:t>
      </w:r>
      <w:r w:rsidR="008D6142" w:rsidRPr="008D6142">
        <w:rPr>
          <w:rFonts w:ascii="Times New Roman" w:hAnsi="Times New Roman" w:cs="Times New Roman"/>
          <w:sz w:val="24"/>
          <w:szCs w:val="24"/>
          <w:lang w:val="en-US"/>
        </w:rPr>
        <w:t>ensure consumers are provided with clear and sufficient information at appropriate times in relation to avenues for external dispute resolution</w:t>
      </w:r>
      <w:r w:rsidR="00496627" w:rsidRPr="002C09F9">
        <w:rPr>
          <w:rFonts w:ascii="Times New Roman" w:hAnsi="Times New Roman" w:cs="Times New Roman"/>
          <w:sz w:val="24"/>
          <w:szCs w:val="24"/>
          <w:lang w:val="en-US"/>
        </w:rPr>
        <w:t xml:space="preserve"> (</w:t>
      </w:r>
      <w:r w:rsidR="004A6F5E">
        <w:rPr>
          <w:rFonts w:ascii="Times New Roman" w:hAnsi="Times New Roman" w:cs="Times New Roman"/>
          <w:sz w:val="24"/>
          <w:szCs w:val="24"/>
          <w:lang w:val="en-US"/>
        </w:rPr>
        <w:t>namely,</w:t>
      </w:r>
      <w:r w:rsidR="002C09F9" w:rsidRPr="002C09F9">
        <w:rPr>
          <w:rFonts w:ascii="Times New Roman" w:hAnsi="Times New Roman" w:cs="Times New Roman"/>
          <w:sz w:val="24"/>
          <w:szCs w:val="24"/>
          <w:lang w:val="en-US"/>
        </w:rPr>
        <w:t xml:space="preserve"> </w:t>
      </w:r>
      <w:r w:rsidR="00496627" w:rsidRPr="002C09F9">
        <w:rPr>
          <w:rFonts w:ascii="Times New Roman" w:hAnsi="Times New Roman" w:cs="Times New Roman"/>
          <w:sz w:val="24"/>
          <w:szCs w:val="24"/>
          <w:lang w:val="en-US"/>
        </w:rPr>
        <w:t xml:space="preserve">the TIO) where the complaint cannot be resolved in the first instance via the provider’s internal dispute resolution </w:t>
      </w:r>
      <w:r w:rsidR="00335F2A" w:rsidRPr="002C09F9">
        <w:rPr>
          <w:rFonts w:ascii="Times New Roman" w:hAnsi="Times New Roman" w:cs="Times New Roman"/>
          <w:sz w:val="24"/>
          <w:szCs w:val="24"/>
          <w:lang w:val="en-US"/>
        </w:rPr>
        <w:t>processes</w:t>
      </w:r>
      <w:r w:rsidR="00496627" w:rsidRPr="002C09F9">
        <w:rPr>
          <w:rFonts w:ascii="Times New Roman" w:hAnsi="Times New Roman" w:cs="Times New Roman"/>
          <w:sz w:val="24"/>
          <w:szCs w:val="24"/>
          <w:lang w:val="en-US"/>
        </w:rPr>
        <w:t xml:space="preserve">. </w:t>
      </w:r>
    </w:p>
    <w:p w14:paraId="475B4750" w14:textId="77777777" w:rsidR="00A31D45" w:rsidRPr="002C09F9" w:rsidRDefault="00A31D45" w:rsidP="002C09F9">
      <w:pPr>
        <w:spacing w:after="0" w:line="240" w:lineRule="auto"/>
        <w:rPr>
          <w:rFonts w:ascii="Times New Roman" w:hAnsi="Times New Roman" w:cs="Times New Roman"/>
          <w:sz w:val="24"/>
          <w:szCs w:val="24"/>
          <w:lang w:val="en-US"/>
        </w:rPr>
      </w:pPr>
    </w:p>
    <w:p w14:paraId="475B4751" w14:textId="30E6B472" w:rsidR="00496627" w:rsidRPr="002C09F9" w:rsidRDefault="00B6613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While the escalation to the TIO is undertaken by the customer, this is intended to </w:t>
      </w:r>
      <w:r w:rsidR="00496627" w:rsidRPr="002C09F9">
        <w:rPr>
          <w:rFonts w:ascii="Times New Roman" w:hAnsi="Times New Roman" w:cs="Times New Roman"/>
          <w:sz w:val="24"/>
          <w:szCs w:val="24"/>
          <w:lang w:val="en-US"/>
        </w:rPr>
        <w:t>ensur</w:t>
      </w:r>
      <w:r>
        <w:rPr>
          <w:rFonts w:ascii="Times New Roman" w:hAnsi="Times New Roman" w:cs="Times New Roman"/>
          <w:sz w:val="24"/>
          <w:szCs w:val="24"/>
          <w:lang w:val="en-US"/>
        </w:rPr>
        <w:t>e</w:t>
      </w:r>
      <w:r w:rsidR="00496627" w:rsidRPr="002C09F9">
        <w:rPr>
          <w:rFonts w:ascii="Times New Roman" w:hAnsi="Times New Roman" w:cs="Times New Roman"/>
          <w:sz w:val="24"/>
          <w:szCs w:val="24"/>
          <w:lang w:val="en-US"/>
        </w:rPr>
        <w:t xml:space="preserve"> that the provider </w:t>
      </w:r>
      <w:r w:rsidR="001D4CCB">
        <w:rPr>
          <w:rFonts w:ascii="Times New Roman" w:hAnsi="Times New Roman" w:cs="Times New Roman"/>
          <w:sz w:val="24"/>
          <w:szCs w:val="24"/>
          <w:lang w:val="en-US"/>
        </w:rPr>
        <w:t>adequately</w:t>
      </w:r>
      <w:r w:rsidR="00496627" w:rsidRPr="002C09F9">
        <w:rPr>
          <w:rFonts w:ascii="Times New Roman" w:hAnsi="Times New Roman" w:cs="Times New Roman"/>
          <w:sz w:val="24"/>
          <w:szCs w:val="24"/>
          <w:lang w:val="en-US"/>
        </w:rPr>
        <w:t xml:space="preserve"> informs the consumer of their ability to escalate their complaint to external dispute resolution</w:t>
      </w:r>
      <w:r>
        <w:rPr>
          <w:rFonts w:ascii="Times New Roman" w:hAnsi="Times New Roman" w:cs="Times New Roman"/>
          <w:sz w:val="24"/>
          <w:szCs w:val="24"/>
          <w:lang w:val="en-US"/>
        </w:rPr>
        <w:t>, at appropriate times in the complaints process</w:t>
      </w:r>
      <w:r w:rsidR="00496627" w:rsidRPr="002C09F9">
        <w:rPr>
          <w:rFonts w:ascii="Times New Roman" w:hAnsi="Times New Roman" w:cs="Times New Roman"/>
          <w:sz w:val="24"/>
          <w:szCs w:val="24"/>
          <w:lang w:val="en-US"/>
        </w:rPr>
        <w:t>. While the 2018 Standard includes such a requirement, according to TIO data, there is a low level of awareness of the TIO amongst telecommunications consumers. For instance, according to the 2024 CPRC research, only 10</w:t>
      </w:r>
      <w:r w:rsidR="001D4CCB">
        <w:rPr>
          <w:rFonts w:ascii="Times New Roman" w:hAnsi="Times New Roman" w:cs="Times New Roman"/>
          <w:sz w:val="24"/>
          <w:szCs w:val="24"/>
          <w:lang w:val="en-US"/>
        </w:rPr>
        <w:t> </w:t>
      </w:r>
      <w:r w:rsidR="00496627" w:rsidRPr="002C09F9">
        <w:rPr>
          <w:rFonts w:ascii="Times New Roman" w:hAnsi="Times New Roman" w:cs="Times New Roman"/>
          <w:sz w:val="24"/>
          <w:szCs w:val="24"/>
          <w:lang w:val="en-US"/>
        </w:rPr>
        <w:t xml:space="preserve">per cent of consumers who made a complaint to their </w:t>
      </w:r>
      <w:r w:rsidR="001D4CCB">
        <w:rPr>
          <w:rFonts w:ascii="Times New Roman" w:hAnsi="Times New Roman" w:cs="Times New Roman"/>
          <w:sz w:val="24"/>
          <w:szCs w:val="24"/>
          <w:lang w:val="en-US"/>
        </w:rPr>
        <w:t>telecommunications provider</w:t>
      </w:r>
      <w:r w:rsidR="00496627" w:rsidRPr="002C09F9">
        <w:rPr>
          <w:rFonts w:ascii="Times New Roman" w:hAnsi="Times New Roman" w:cs="Times New Roman"/>
          <w:sz w:val="24"/>
          <w:szCs w:val="24"/>
          <w:lang w:val="en-US"/>
        </w:rPr>
        <w:t>, escalated their complaint to the TIO. Additionally, even in the circumstances w</w:t>
      </w:r>
      <w:r w:rsidR="00D10778">
        <w:rPr>
          <w:rFonts w:ascii="Times New Roman" w:hAnsi="Times New Roman" w:cs="Times New Roman"/>
          <w:sz w:val="24"/>
          <w:szCs w:val="24"/>
          <w:lang w:val="en-US"/>
        </w:rPr>
        <w:t>h</w:t>
      </w:r>
      <w:r w:rsidR="00496627" w:rsidRPr="002C09F9">
        <w:rPr>
          <w:rFonts w:ascii="Times New Roman" w:hAnsi="Times New Roman" w:cs="Times New Roman"/>
          <w:sz w:val="24"/>
          <w:szCs w:val="24"/>
          <w:lang w:val="en-US"/>
        </w:rPr>
        <w:t xml:space="preserve">ere a consumer had a long running complaint (over 30 days) they typically continued to deal exclusively with their </w:t>
      </w:r>
      <w:r w:rsidR="00C91455">
        <w:rPr>
          <w:rFonts w:ascii="Times New Roman" w:hAnsi="Times New Roman" w:cs="Times New Roman"/>
          <w:sz w:val="24"/>
          <w:szCs w:val="24"/>
          <w:lang w:val="en-US"/>
        </w:rPr>
        <w:t>telecommunications</w:t>
      </w:r>
      <w:r w:rsidR="00496627" w:rsidRPr="002C09F9">
        <w:rPr>
          <w:rFonts w:ascii="Times New Roman" w:hAnsi="Times New Roman" w:cs="Times New Roman"/>
          <w:sz w:val="24"/>
          <w:szCs w:val="24"/>
          <w:lang w:val="en-US"/>
        </w:rPr>
        <w:t xml:space="preserve"> provider – potentially demonstrating a lack of awareness of alternative dispute resolution options. </w:t>
      </w:r>
    </w:p>
    <w:p w14:paraId="475B4752" w14:textId="77777777" w:rsidR="00D937F4" w:rsidRPr="002C09F9" w:rsidRDefault="00D937F4" w:rsidP="002C09F9">
      <w:pPr>
        <w:widowControl w:val="0"/>
        <w:spacing w:after="0" w:line="240" w:lineRule="auto"/>
        <w:rPr>
          <w:rFonts w:ascii="Times New Roman" w:hAnsi="Times New Roman" w:cs="Times New Roman"/>
          <w:sz w:val="24"/>
          <w:szCs w:val="24"/>
          <w:lang w:val="en-US"/>
        </w:rPr>
      </w:pPr>
    </w:p>
    <w:p w14:paraId="475B4753" w14:textId="77777777" w:rsidR="00A31D45" w:rsidRPr="002C09F9" w:rsidRDefault="00A31D45" w:rsidP="002C09F9">
      <w:pPr>
        <w:keepNext/>
        <w:widowControl w:val="0"/>
        <w:spacing w:after="0" w:line="240" w:lineRule="auto"/>
        <w:rPr>
          <w:rFonts w:ascii="Times New Roman" w:hAnsi="Times New Roman" w:cs="Times New Roman"/>
          <w:i/>
          <w:sz w:val="24"/>
          <w:szCs w:val="24"/>
          <w:lang w:val="en-US"/>
        </w:rPr>
      </w:pPr>
      <w:r w:rsidRPr="002C09F9">
        <w:rPr>
          <w:rFonts w:ascii="Times New Roman" w:hAnsi="Times New Roman" w:cs="Times New Roman"/>
          <w:i/>
          <w:sz w:val="24"/>
          <w:szCs w:val="24"/>
          <w:lang w:val="en-US"/>
        </w:rPr>
        <w:lastRenderedPageBreak/>
        <w:t>Content of the standard</w:t>
      </w:r>
    </w:p>
    <w:p w14:paraId="475B4754" w14:textId="77777777" w:rsidR="00A31D45" w:rsidRPr="002C09F9" w:rsidRDefault="00A31D45" w:rsidP="002C09F9">
      <w:pPr>
        <w:keepNext/>
        <w:widowControl w:val="0"/>
        <w:spacing w:after="0" w:line="240" w:lineRule="auto"/>
        <w:rPr>
          <w:rFonts w:ascii="Times New Roman" w:hAnsi="Times New Roman" w:cs="Times New Roman"/>
          <w:i/>
          <w:sz w:val="24"/>
          <w:szCs w:val="24"/>
          <w:lang w:val="en-US"/>
        </w:rPr>
      </w:pPr>
    </w:p>
    <w:p w14:paraId="475B4755" w14:textId="77777777" w:rsidR="00A31D45" w:rsidRPr="002C09F9" w:rsidRDefault="00A31D45"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Paragraph 6(2) outlines the matters that the amended 2018 </w:t>
      </w:r>
      <w:r w:rsidR="00D10778">
        <w:rPr>
          <w:rFonts w:ascii="Times New Roman" w:hAnsi="Times New Roman" w:cs="Times New Roman"/>
          <w:sz w:val="24"/>
          <w:szCs w:val="24"/>
          <w:lang w:val="en-US"/>
        </w:rPr>
        <w:t>S</w:t>
      </w:r>
      <w:r w:rsidR="00335F2A" w:rsidRPr="002C09F9">
        <w:rPr>
          <w:rFonts w:ascii="Times New Roman" w:hAnsi="Times New Roman" w:cs="Times New Roman"/>
          <w:sz w:val="24"/>
          <w:szCs w:val="24"/>
          <w:lang w:val="en-US"/>
        </w:rPr>
        <w:t>tandard</w:t>
      </w:r>
      <w:r w:rsidRPr="002C09F9">
        <w:rPr>
          <w:rFonts w:ascii="Times New Roman" w:hAnsi="Times New Roman" w:cs="Times New Roman"/>
          <w:sz w:val="24"/>
          <w:szCs w:val="24"/>
          <w:lang w:val="en-US"/>
        </w:rPr>
        <w:t xml:space="preserve"> required by section 5 can include, in relation to the telecommunications activities of providers. It will be a matter for</w:t>
      </w:r>
      <w:r w:rsidR="00D10778">
        <w:rPr>
          <w:rFonts w:ascii="Times New Roman" w:hAnsi="Times New Roman" w:cs="Times New Roman"/>
          <w:sz w:val="24"/>
          <w:szCs w:val="24"/>
          <w:lang w:val="en-US"/>
        </w:rPr>
        <w:t xml:space="preserve"> the</w:t>
      </w:r>
      <w:r w:rsidRPr="002C09F9">
        <w:rPr>
          <w:rFonts w:ascii="Times New Roman" w:hAnsi="Times New Roman" w:cs="Times New Roman"/>
          <w:sz w:val="24"/>
          <w:szCs w:val="24"/>
          <w:lang w:val="en-US"/>
        </w:rPr>
        <w:t xml:space="preserve"> ACMA to determine the content of the standard, having regard to the objectives set out in subsection 6(1), but subsection 6(2) provides a non-exhaustive list of matters that the standards may include rules on, as they relate to the telecommunications activities of providers. The matters listed are considered to be an example of the sorts of matters that would give effect to the objectives provided in s </w:t>
      </w:r>
      <w:r w:rsidR="000C79D5">
        <w:rPr>
          <w:rFonts w:ascii="Times New Roman" w:hAnsi="Times New Roman" w:cs="Times New Roman"/>
          <w:sz w:val="24"/>
          <w:szCs w:val="24"/>
          <w:lang w:val="en-US"/>
        </w:rPr>
        <w:t>6</w:t>
      </w:r>
      <w:r w:rsidRPr="002C09F9">
        <w:rPr>
          <w:rFonts w:ascii="Times New Roman" w:hAnsi="Times New Roman" w:cs="Times New Roman"/>
          <w:sz w:val="24"/>
          <w:szCs w:val="24"/>
          <w:lang w:val="en-US"/>
        </w:rPr>
        <w:t xml:space="preserve">(1) of the </w:t>
      </w:r>
      <w:r w:rsidR="00226B54">
        <w:rPr>
          <w:rFonts w:ascii="Times New Roman" w:hAnsi="Times New Roman" w:cs="Times New Roman"/>
          <w:sz w:val="24"/>
          <w:szCs w:val="24"/>
          <w:lang w:val="en-US"/>
        </w:rPr>
        <w:t>D</w:t>
      </w:r>
      <w:r w:rsidRPr="002C09F9">
        <w:rPr>
          <w:rFonts w:ascii="Times New Roman" w:hAnsi="Times New Roman" w:cs="Times New Roman"/>
          <w:sz w:val="24"/>
          <w:szCs w:val="24"/>
          <w:lang w:val="en-US"/>
        </w:rPr>
        <w:t>irection. It is intended that the ACMA will consider whether these matters would be appropriate for inclusion.</w:t>
      </w:r>
    </w:p>
    <w:p w14:paraId="475B4756" w14:textId="77777777" w:rsidR="00DC5D48" w:rsidRPr="002C09F9" w:rsidRDefault="00DC5D48" w:rsidP="002C09F9">
      <w:pPr>
        <w:spacing w:after="0" w:line="240" w:lineRule="auto"/>
        <w:rPr>
          <w:rFonts w:ascii="Times New Roman" w:hAnsi="Times New Roman" w:cs="Times New Roman"/>
          <w:sz w:val="24"/>
          <w:szCs w:val="24"/>
          <w:lang w:val="en-US"/>
        </w:rPr>
      </w:pPr>
    </w:p>
    <w:p w14:paraId="475B4757" w14:textId="77777777" w:rsidR="0051331D" w:rsidRDefault="00EE15F6"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w:t>
      </w:r>
      <w:r w:rsidR="004B3C8D" w:rsidRPr="002C09F9">
        <w:rPr>
          <w:rFonts w:ascii="Times New Roman" w:hAnsi="Times New Roman" w:cs="Times New Roman"/>
          <w:sz w:val="24"/>
          <w:szCs w:val="24"/>
          <w:lang w:val="en-US"/>
        </w:rPr>
        <w:t xml:space="preserve">aragraph </w:t>
      </w:r>
      <w:r w:rsidR="002C2C95" w:rsidRPr="002C09F9">
        <w:rPr>
          <w:rFonts w:ascii="Times New Roman" w:hAnsi="Times New Roman" w:cs="Times New Roman"/>
          <w:sz w:val="24"/>
          <w:szCs w:val="24"/>
          <w:lang w:val="en-US"/>
        </w:rPr>
        <w:t>6</w:t>
      </w:r>
      <w:r w:rsidR="004B3C8D" w:rsidRPr="002C09F9">
        <w:rPr>
          <w:rFonts w:ascii="Times New Roman" w:hAnsi="Times New Roman" w:cs="Times New Roman"/>
          <w:sz w:val="24"/>
          <w:szCs w:val="24"/>
          <w:lang w:val="en-US"/>
        </w:rPr>
        <w:t>(2)(a)</w:t>
      </w:r>
      <w:r w:rsidR="009F5BD2">
        <w:rPr>
          <w:rFonts w:ascii="Times New Roman" w:hAnsi="Times New Roman" w:cs="Times New Roman"/>
          <w:sz w:val="24"/>
          <w:szCs w:val="24"/>
          <w:lang w:val="en-US"/>
        </w:rPr>
        <w:t>(i</w:t>
      </w:r>
      <w:r w:rsidR="004B3C8D" w:rsidRPr="002C09F9">
        <w:rPr>
          <w:rFonts w:ascii="Times New Roman" w:hAnsi="Times New Roman" w:cs="Times New Roman"/>
          <w:sz w:val="24"/>
          <w:szCs w:val="24"/>
          <w:lang w:val="en-US"/>
        </w:rPr>
        <w:t>) provides that the</w:t>
      </w:r>
      <w:r w:rsidR="00AF278F" w:rsidRPr="002C09F9">
        <w:rPr>
          <w:rFonts w:ascii="Times New Roman" w:hAnsi="Times New Roman" w:cs="Times New Roman"/>
          <w:sz w:val="24"/>
          <w:szCs w:val="24"/>
          <w:lang w:val="en-US"/>
        </w:rPr>
        <w:t xml:space="preserve"> amended</w:t>
      </w:r>
      <w:r w:rsidR="004B3C8D" w:rsidRPr="002C09F9">
        <w:rPr>
          <w:rFonts w:ascii="Times New Roman" w:hAnsi="Times New Roman" w:cs="Times New Roman"/>
          <w:sz w:val="24"/>
          <w:szCs w:val="24"/>
          <w:lang w:val="en-US"/>
        </w:rPr>
        <w:t xml:space="preserve"> </w:t>
      </w:r>
      <w:r w:rsidR="00D22CE5" w:rsidRPr="002C09F9">
        <w:rPr>
          <w:rFonts w:ascii="Times New Roman" w:hAnsi="Times New Roman" w:cs="Times New Roman"/>
          <w:sz w:val="24"/>
          <w:szCs w:val="24"/>
          <w:lang w:val="en-US"/>
        </w:rPr>
        <w:t>2018 S</w:t>
      </w:r>
      <w:r w:rsidR="004B3C8D" w:rsidRPr="002C09F9">
        <w:rPr>
          <w:rFonts w:ascii="Times New Roman" w:hAnsi="Times New Roman" w:cs="Times New Roman"/>
          <w:sz w:val="24"/>
          <w:szCs w:val="24"/>
          <w:lang w:val="en-US"/>
        </w:rPr>
        <w:t xml:space="preserve">tandard </w:t>
      </w:r>
      <w:r w:rsidR="00274F16" w:rsidRPr="002C09F9">
        <w:rPr>
          <w:rFonts w:ascii="Times New Roman" w:hAnsi="Times New Roman" w:cs="Times New Roman"/>
          <w:sz w:val="24"/>
          <w:szCs w:val="24"/>
          <w:lang w:val="en-US"/>
        </w:rPr>
        <w:t>can</w:t>
      </w:r>
      <w:r w:rsidR="00AF278F" w:rsidRPr="002C09F9">
        <w:rPr>
          <w:rFonts w:ascii="Times New Roman" w:hAnsi="Times New Roman" w:cs="Times New Roman"/>
          <w:sz w:val="24"/>
          <w:szCs w:val="24"/>
          <w:lang w:val="en-US"/>
        </w:rPr>
        <w:t xml:space="preserve"> include rul</w:t>
      </w:r>
      <w:r w:rsidR="004B3C8D" w:rsidRPr="002C09F9">
        <w:rPr>
          <w:rFonts w:ascii="Times New Roman" w:hAnsi="Times New Roman" w:cs="Times New Roman"/>
          <w:sz w:val="24"/>
          <w:szCs w:val="24"/>
          <w:lang w:val="en-US"/>
        </w:rPr>
        <w:t>e</w:t>
      </w:r>
      <w:r w:rsidR="00AF278F" w:rsidRPr="002C09F9">
        <w:rPr>
          <w:rFonts w:ascii="Times New Roman" w:hAnsi="Times New Roman" w:cs="Times New Roman"/>
          <w:sz w:val="24"/>
          <w:szCs w:val="24"/>
          <w:lang w:val="en-US"/>
        </w:rPr>
        <w:t xml:space="preserve">s requiring </w:t>
      </w:r>
      <w:r w:rsidR="000D0B72" w:rsidRPr="002C09F9">
        <w:rPr>
          <w:rFonts w:ascii="Times New Roman" w:hAnsi="Times New Roman" w:cs="Times New Roman"/>
          <w:sz w:val="24"/>
          <w:szCs w:val="24"/>
          <w:lang w:val="en-US"/>
        </w:rPr>
        <w:t>user-friendly</w:t>
      </w:r>
      <w:r w:rsidR="00AF278F" w:rsidRPr="002C09F9">
        <w:rPr>
          <w:rFonts w:ascii="Times New Roman" w:hAnsi="Times New Roman" w:cs="Times New Roman"/>
          <w:sz w:val="24"/>
          <w:szCs w:val="24"/>
          <w:lang w:val="en-US"/>
        </w:rPr>
        <w:t xml:space="preserve"> </w:t>
      </w:r>
      <w:r w:rsidR="009F5BD2">
        <w:rPr>
          <w:rFonts w:ascii="Times New Roman" w:hAnsi="Times New Roman" w:cs="Times New Roman"/>
          <w:sz w:val="24"/>
          <w:szCs w:val="24"/>
          <w:lang w:val="en-US"/>
        </w:rPr>
        <w:t xml:space="preserve">policies </w:t>
      </w:r>
      <w:r w:rsidR="00140600" w:rsidRPr="002C09F9">
        <w:rPr>
          <w:rFonts w:ascii="Times New Roman" w:hAnsi="Times New Roman" w:cs="Times New Roman"/>
          <w:sz w:val="24"/>
          <w:szCs w:val="24"/>
          <w:lang w:val="en-US"/>
        </w:rPr>
        <w:t xml:space="preserve">and </w:t>
      </w:r>
      <w:r w:rsidR="00AF278F" w:rsidRPr="002C09F9">
        <w:rPr>
          <w:rFonts w:ascii="Times New Roman" w:hAnsi="Times New Roman" w:cs="Times New Roman"/>
          <w:sz w:val="24"/>
          <w:szCs w:val="24"/>
          <w:lang w:val="en-US"/>
        </w:rPr>
        <w:t xml:space="preserve">processes </w:t>
      </w:r>
      <w:r w:rsidR="009F5BD2">
        <w:rPr>
          <w:rFonts w:ascii="Times New Roman" w:hAnsi="Times New Roman" w:cs="Times New Roman"/>
          <w:sz w:val="24"/>
          <w:szCs w:val="24"/>
          <w:lang w:val="en-US"/>
        </w:rPr>
        <w:t>for making</w:t>
      </w:r>
      <w:r w:rsidR="00AF278F" w:rsidRPr="002C09F9">
        <w:rPr>
          <w:rFonts w:ascii="Times New Roman" w:hAnsi="Times New Roman" w:cs="Times New Roman"/>
          <w:sz w:val="24"/>
          <w:szCs w:val="24"/>
          <w:lang w:val="en-US"/>
        </w:rPr>
        <w:t xml:space="preserve"> complaints. </w:t>
      </w:r>
      <w:r w:rsidR="00140600" w:rsidRPr="002C09F9">
        <w:rPr>
          <w:rFonts w:ascii="Times New Roman" w:hAnsi="Times New Roman" w:cs="Times New Roman"/>
          <w:sz w:val="24"/>
          <w:szCs w:val="24"/>
          <w:lang w:val="en-US"/>
        </w:rPr>
        <w:t xml:space="preserve">This is intended to ensure that the amending </w:t>
      </w:r>
      <w:r w:rsidRPr="002C09F9">
        <w:rPr>
          <w:rFonts w:ascii="Times New Roman" w:hAnsi="Times New Roman" w:cs="Times New Roman"/>
          <w:sz w:val="24"/>
          <w:szCs w:val="24"/>
          <w:lang w:val="en-US"/>
        </w:rPr>
        <w:t>s</w:t>
      </w:r>
      <w:r w:rsidR="00140600" w:rsidRPr="002C09F9">
        <w:rPr>
          <w:rFonts w:ascii="Times New Roman" w:hAnsi="Times New Roman" w:cs="Times New Roman"/>
          <w:sz w:val="24"/>
          <w:szCs w:val="24"/>
          <w:lang w:val="en-US"/>
        </w:rPr>
        <w:t xml:space="preserve">tandard provides for </w:t>
      </w:r>
      <w:r w:rsidR="0051331D">
        <w:rPr>
          <w:rFonts w:ascii="Times New Roman" w:hAnsi="Times New Roman" w:cs="Times New Roman"/>
          <w:sz w:val="24"/>
          <w:szCs w:val="24"/>
          <w:lang w:val="en-US"/>
        </w:rPr>
        <w:t>policies and</w:t>
      </w:r>
      <w:r w:rsidR="00140600" w:rsidRPr="002C09F9">
        <w:rPr>
          <w:rFonts w:ascii="Times New Roman" w:hAnsi="Times New Roman" w:cs="Times New Roman"/>
          <w:sz w:val="24"/>
          <w:szCs w:val="24"/>
          <w:lang w:val="en-US"/>
        </w:rPr>
        <w:t xml:space="preserve"> processes</w:t>
      </w:r>
      <w:r w:rsidR="00D22CE5" w:rsidRPr="002C09F9">
        <w:rPr>
          <w:rFonts w:ascii="Times New Roman" w:hAnsi="Times New Roman" w:cs="Times New Roman"/>
          <w:sz w:val="24"/>
          <w:szCs w:val="24"/>
          <w:lang w:val="en-US"/>
        </w:rPr>
        <w:t xml:space="preserve"> that are not unduly cumbersome or a practical barrier to complaints</w:t>
      </w:r>
      <w:r w:rsidR="00140600" w:rsidRPr="002C09F9">
        <w:rPr>
          <w:rFonts w:ascii="Times New Roman" w:hAnsi="Times New Roman" w:cs="Times New Roman"/>
          <w:sz w:val="24"/>
          <w:szCs w:val="24"/>
          <w:lang w:val="en-US"/>
        </w:rPr>
        <w:t xml:space="preserve">. </w:t>
      </w:r>
    </w:p>
    <w:p w14:paraId="475B4758" w14:textId="77777777" w:rsidR="0051331D" w:rsidRDefault="0051331D" w:rsidP="002C09F9">
      <w:pPr>
        <w:spacing w:after="0" w:line="240" w:lineRule="auto"/>
        <w:rPr>
          <w:rFonts w:ascii="Times New Roman" w:hAnsi="Times New Roman" w:cs="Times New Roman"/>
          <w:sz w:val="24"/>
          <w:szCs w:val="24"/>
          <w:lang w:val="en-US"/>
        </w:rPr>
      </w:pPr>
    </w:p>
    <w:p w14:paraId="475B4759" w14:textId="77777777" w:rsidR="0051331D" w:rsidRPr="002C09F9" w:rsidRDefault="0051331D" w:rsidP="0051331D">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6(2)(</w:t>
      </w:r>
      <w:r>
        <w:rPr>
          <w:rFonts w:ascii="Times New Roman" w:hAnsi="Times New Roman" w:cs="Times New Roman"/>
          <w:sz w:val="24"/>
          <w:szCs w:val="24"/>
          <w:lang w:val="en-US"/>
        </w:rPr>
        <w:t>a</w:t>
      </w:r>
      <w:r w:rsidRPr="002C09F9">
        <w:rPr>
          <w:rFonts w:ascii="Times New Roman" w:hAnsi="Times New Roman" w:cs="Times New Roman"/>
          <w:sz w:val="24"/>
          <w:szCs w:val="24"/>
          <w:lang w:val="en-US"/>
        </w:rPr>
        <w:t>)</w:t>
      </w:r>
      <w:r>
        <w:rPr>
          <w:rFonts w:ascii="Times New Roman" w:hAnsi="Times New Roman" w:cs="Times New Roman"/>
          <w:sz w:val="24"/>
          <w:szCs w:val="24"/>
          <w:lang w:val="en-US"/>
        </w:rPr>
        <w:t>(ii)</w:t>
      </w:r>
      <w:r w:rsidRPr="002C09F9">
        <w:rPr>
          <w:rFonts w:ascii="Times New Roman" w:hAnsi="Times New Roman" w:cs="Times New Roman"/>
          <w:sz w:val="24"/>
          <w:szCs w:val="24"/>
          <w:lang w:val="en-US"/>
        </w:rPr>
        <w:t xml:space="preserve"> provides that the amended 2018 Standard can include requirements to ensure that providers complaints handling policies are </w:t>
      </w:r>
      <w:r>
        <w:rPr>
          <w:rFonts w:ascii="Times New Roman" w:hAnsi="Times New Roman" w:cs="Times New Roman"/>
          <w:sz w:val="24"/>
          <w:szCs w:val="24"/>
          <w:lang w:val="en-US"/>
        </w:rPr>
        <w:t>made available and displayed, for</w:t>
      </w:r>
      <w:r w:rsidR="00EE15F6" w:rsidRPr="002C09F9">
        <w:rPr>
          <w:rFonts w:ascii="Times New Roman" w:hAnsi="Times New Roman" w:cs="Times New Roman"/>
          <w:sz w:val="24"/>
          <w:szCs w:val="24"/>
          <w:lang w:val="en-US"/>
        </w:rPr>
        <w:t xml:space="preserve"> example, i</w:t>
      </w:r>
      <w:r w:rsidR="00140600" w:rsidRPr="002C09F9">
        <w:rPr>
          <w:rFonts w:ascii="Times New Roman" w:hAnsi="Times New Roman" w:cs="Times New Roman"/>
          <w:sz w:val="24"/>
          <w:szCs w:val="24"/>
          <w:lang w:val="en-US"/>
        </w:rPr>
        <w:t>n</w:t>
      </w:r>
      <w:r>
        <w:rPr>
          <w:rFonts w:ascii="Times New Roman" w:hAnsi="Times New Roman" w:cs="Times New Roman"/>
          <w:sz w:val="24"/>
          <w:szCs w:val="24"/>
          <w:lang w:val="en-US"/>
        </w:rPr>
        <w:t xml:space="preserve"> a prominent part of the telecommunications provider’s website. T</w:t>
      </w:r>
      <w:r w:rsidRPr="002C09F9">
        <w:rPr>
          <w:rFonts w:ascii="Times New Roman" w:hAnsi="Times New Roman" w:cs="Times New Roman"/>
          <w:sz w:val="24"/>
          <w:szCs w:val="24"/>
          <w:lang w:val="en-US"/>
        </w:rPr>
        <w:t xml:space="preserve">his is about transparency and customer information/education. </w:t>
      </w:r>
    </w:p>
    <w:p w14:paraId="475B475A" w14:textId="77777777" w:rsidR="0051331D" w:rsidRDefault="0051331D" w:rsidP="002C09F9">
      <w:pPr>
        <w:spacing w:after="0" w:line="240" w:lineRule="auto"/>
        <w:rPr>
          <w:rFonts w:ascii="Times New Roman" w:hAnsi="Times New Roman" w:cs="Times New Roman"/>
          <w:sz w:val="24"/>
          <w:szCs w:val="24"/>
          <w:lang w:val="en-US"/>
        </w:rPr>
      </w:pPr>
    </w:p>
    <w:p w14:paraId="475B475B" w14:textId="77777777" w:rsidR="00474DE4" w:rsidRPr="002C09F9" w:rsidRDefault="0051331D"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6(2)(</w:t>
      </w:r>
      <w:r>
        <w:rPr>
          <w:rFonts w:ascii="Times New Roman" w:hAnsi="Times New Roman" w:cs="Times New Roman"/>
          <w:sz w:val="24"/>
          <w:szCs w:val="24"/>
          <w:lang w:val="en-US"/>
        </w:rPr>
        <w:t>a</w:t>
      </w:r>
      <w:r w:rsidRPr="002C09F9">
        <w:rPr>
          <w:rFonts w:ascii="Times New Roman" w:hAnsi="Times New Roman" w:cs="Times New Roman"/>
          <w:sz w:val="24"/>
          <w:szCs w:val="24"/>
          <w:lang w:val="en-US"/>
        </w:rPr>
        <w:t>)</w:t>
      </w:r>
      <w:r>
        <w:rPr>
          <w:rFonts w:ascii="Times New Roman" w:hAnsi="Times New Roman" w:cs="Times New Roman"/>
          <w:sz w:val="24"/>
          <w:szCs w:val="24"/>
          <w:lang w:val="en-US"/>
        </w:rPr>
        <w:t>(iii)</w:t>
      </w:r>
      <w:r w:rsidRPr="002C09F9">
        <w:rPr>
          <w:rFonts w:ascii="Times New Roman" w:hAnsi="Times New Roman" w:cs="Times New Roman"/>
          <w:sz w:val="24"/>
          <w:szCs w:val="24"/>
          <w:lang w:val="en-US"/>
        </w:rPr>
        <w:t xml:space="preserve"> provides that the amended 2018 Standard can include requirements</w:t>
      </w:r>
      <w:r>
        <w:rPr>
          <w:rFonts w:ascii="Times New Roman" w:hAnsi="Times New Roman" w:cs="Times New Roman"/>
          <w:sz w:val="24"/>
          <w:szCs w:val="24"/>
          <w:lang w:val="en-US"/>
        </w:rPr>
        <w:t xml:space="preserve"> related to the accessibility of policies and processes. This goes to both the provision of information about policies and processes, and the operation of policies and processes. I</w:t>
      </w:r>
      <w:r w:rsidR="00140600" w:rsidRPr="002C09F9">
        <w:rPr>
          <w:rFonts w:ascii="Times New Roman" w:hAnsi="Times New Roman" w:cs="Times New Roman"/>
          <w:sz w:val="24"/>
          <w:szCs w:val="24"/>
          <w:lang w:val="en-US"/>
        </w:rPr>
        <w:t xml:space="preserve">n its June 2023 Systemic Report, the TIO noted that </w:t>
      </w:r>
      <w:bookmarkStart w:id="4" w:name="_Hlk172558599"/>
      <w:r w:rsidR="00140600" w:rsidRPr="002C09F9">
        <w:rPr>
          <w:rFonts w:ascii="Times New Roman" w:hAnsi="Times New Roman" w:cs="Times New Roman"/>
          <w:sz w:val="24"/>
          <w:szCs w:val="24"/>
          <w:lang w:val="en-US"/>
        </w:rPr>
        <w:t xml:space="preserve">provider </w:t>
      </w:r>
      <w:r w:rsidR="00335F2A" w:rsidRPr="002C09F9">
        <w:rPr>
          <w:rFonts w:ascii="Times New Roman" w:hAnsi="Times New Roman" w:cs="Times New Roman"/>
          <w:sz w:val="24"/>
          <w:szCs w:val="24"/>
          <w:lang w:val="en-US"/>
        </w:rPr>
        <w:t>accessibility</w:t>
      </w:r>
      <w:r w:rsidR="00140600" w:rsidRPr="002C09F9">
        <w:rPr>
          <w:rFonts w:ascii="Times New Roman" w:hAnsi="Times New Roman" w:cs="Times New Roman"/>
          <w:sz w:val="24"/>
          <w:szCs w:val="24"/>
          <w:lang w:val="en-US"/>
        </w:rPr>
        <w:t xml:space="preserve"> was the third most common type of systemic issue investiga</w:t>
      </w:r>
      <w:r w:rsidR="000B2057" w:rsidRPr="002C09F9">
        <w:rPr>
          <w:rFonts w:ascii="Times New Roman" w:hAnsi="Times New Roman" w:cs="Times New Roman"/>
          <w:sz w:val="24"/>
          <w:szCs w:val="24"/>
          <w:lang w:val="en-US"/>
        </w:rPr>
        <w:t>t</w:t>
      </w:r>
      <w:r w:rsidR="00140600" w:rsidRPr="002C09F9">
        <w:rPr>
          <w:rFonts w:ascii="Times New Roman" w:hAnsi="Times New Roman" w:cs="Times New Roman"/>
          <w:sz w:val="24"/>
          <w:szCs w:val="24"/>
          <w:lang w:val="en-US"/>
        </w:rPr>
        <w:t>ed between July 2020 and April 202</w:t>
      </w:r>
      <w:r w:rsidR="002C09F9" w:rsidRPr="002C09F9">
        <w:rPr>
          <w:rFonts w:ascii="Times New Roman" w:hAnsi="Times New Roman" w:cs="Times New Roman"/>
          <w:sz w:val="24"/>
          <w:szCs w:val="24"/>
          <w:lang w:val="en-US"/>
        </w:rPr>
        <w:t>3</w:t>
      </w:r>
      <w:r w:rsidR="00140600" w:rsidRPr="002C09F9">
        <w:rPr>
          <w:rFonts w:ascii="Times New Roman" w:hAnsi="Times New Roman" w:cs="Times New Roman"/>
          <w:sz w:val="24"/>
          <w:szCs w:val="24"/>
          <w:lang w:val="en-US"/>
        </w:rPr>
        <w:t xml:space="preserve">. Systemic investigations involved inaccessible customer service, incorrect or unclear communications, and inflexible identity verification practices. These issues prevent consumers from getting help from their providers or from accessing their account. </w:t>
      </w:r>
    </w:p>
    <w:p w14:paraId="475B475C" w14:textId="77777777" w:rsidR="00474DE4" w:rsidRPr="002C09F9" w:rsidRDefault="00474DE4" w:rsidP="002C09F9">
      <w:pPr>
        <w:spacing w:after="0" w:line="240" w:lineRule="auto"/>
        <w:rPr>
          <w:rFonts w:ascii="Times New Roman" w:hAnsi="Times New Roman" w:cs="Times New Roman"/>
          <w:sz w:val="24"/>
          <w:szCs w:val="24"/>
          <w:lang w:val="en-US"/>
        </w:rPr>
      </w:pPr>
    </w:p>
    <w:p w14:paraId="475B475D" w14:textId="77777777" w:rsidR="00474DE4" w:rsidRPr="002C09F9" w:rsidRDefault="00665DEC" w:rsidP="002C09F9">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Additionally</w:t>
      </w:r>
      <w:r w:rsidR="00E557EB" w:rsidRPr="002C09F9">
        <w:rPr>
          <w:rFonts w:ascii="Times New Roman" w:hAnsi="Times New Roman" w:cs="Times New Roman"/>
          <w:sz w:val="24"/>
          <w:szCs w:val="24"/>
          <w:lang w:val="en-US"/>
        </w:rPr>
        <w:t xml:space="preserve">, </w:t>
      </w:r>
      <w:r w:rsidR="00EE15F6" w:rsidRPr="002C09F9">
        <w:rPr>
          <w:rFonts w:ascii="Times New Roman" w:hAnsi="Times New Roman" w:cs="Times New Roman"/>
          <w:sz w:val="24"/>
          <w:szCs w:val="24"/>
          <w:lang w:val="en-US"/>
        </w:rPr>
        <w:t>t</w:t>
      </w:r>
      <w:r w:rsidR="00474DE4" w:rsidRPr="002C09F9">
        <w:rPr>
          <w:rFonts w:ascii="Times New Roman" w:hAnsi="Times New Roman" w:cs="Times New Roman"/>
          <w:sz w:val="24"/>
          <w:szCs w:val="24"/>
          <w:lang w:val="en-US"/>
        </w:rPr>
        <w:t xml:space="preserve">he CPRC research indicates that the complaints handling framework may not be appropriately </w:t>
      </w:r>
      <w:r w:rsidR="00335F2A" w:rsidRPr="002C09F9">
        <w:rPr>
          <w:rFonts w:ascii="Times New Roman" w:hAnsi="Times New Roman" w:cs="Times New Roman"/>
          <w:sz w:val="24"/>
          <w:szCs w:val="24"/>
          <w:lang w:val="en-US"/>
        </w:rPr>
        <w:t>accessible</w:t>
      </w:r>
      <w:r w:rsidR="00474DE4" w:rsidRPr="002C09F9">
        <w:rPr>
          <w:rFonts w:ascii="Times New Roman" w:hAnsi="Times New Roman" w:cs="Times New Roman"/>
          <w:sz w:val="24"/>
          <w:szCs w:val="24"/>
          <w:lang w:val="en-US"/>
        </w:rPr>
        <w:t xml:space="preserve"> and user friendly for people experiencing difficult life circumstances. These difficulties can include financial and non-financial hardship such as a major illness, mental health challenge, death of a relative or close friend, job loss, insecure housing, family or domestic violence or natural disaster. The research revealed that 76 per cent of Australians experienced financial or non-financial difficulties in the past year – with those experiencing a difficulty relying more heavily on tel</w:t>
      </w:r>
      <w:r w:rsidR="0051331D">
        <w:rPr>
          <w:rFonts w:ascii="Times New Roman" w:hAnsi="Times New Roman" w:cs="Times New Roman"/>
          <w:sz w:val="24"/>
          <w:szCs w:val="24"/>
          <w:lang w:val="en-US"/>
        </w:rPr>
        <w:t>ecommunication</w:t>
      </w:r>
      <w:r w:rsidR="00474DE4" w:rsidRPr="002C09F9">
        <w:rPr>
          <w:rFonts w:ascii="Times New Roman" w:hAnsi="Times New Roman" w:cs="Times New Roman"/>
          <w:sz w:val="24"/>
          <w:szCs w:val="24"/>
          <w:lang w:val="en-US"/>
        </w:rPr>
        <w:t xml:space="preserve"> services, and were more likely to experience issues with their </w:t>
      </w:r>
      <w:r w:rsidR="0051331D">
        <w:rPr>
          <w:rFonts w:ascii="Times New Roman" w:hAnsi="Times New Roman" w:cs="Times New Roman"/>
          <w:sz w:val="24"/>
          <w:szCs w:val="24"/>
          <w:lang w:val="en-US"/>
        </w:rPr>
        <w:t>telecommunication provider</w:t>
      </w:r>
      <w:r w:rsidR="00474DE4" w:rsidRPr="002C09F9">
        <w:rPr>
          <w:rFonts w:ascii="Times New Roman" w:hAnsi="Times New Roman" w:cs="Times New Roman"/>
          <w:sz w:val="24"/>
          <w:szCs w:val="24"/>
          <w:lang w:val="en-US"/>
        </w:rPr>
        <w:t>, compared to those who were not exp</w:t>
      </w:r>
      <w:r w:rsidR="00335F2A">
        <w:rPr>
          <w:rFonts w:ascii="Times New Roman" w:hAnsi="Times New Roman" w:cs="Times New Roman"/>
          <w:sz w:val="24"/>
          <w:szCs w:val="24"/>
          <w:lang w:val="en-US"/>
        </w:rPr>
        <w:t>eriencing</w:t>
      </w:r>
      <w:r w:rsidR="00474DE4" w:rsidRPr="002C09F9">
        <w:rPr>
          <w:rFonts w:ascii="Times New Roman" w:hAnsi="Times New Roman" w:cs="Times New Roman"/>
          <w:sz w:val="24"/>
          <w:szCs w:val="24"/>
          <w:lang w:val="en-US"/>
        </w:rPr>
        <w:t xml:space="preserve"> a difficulty. </w:t>
      </w:r>
    </w:p>
    <w:bookmarkEnd w:id="4"/>
    <w:p w14:paraId="475B475E" w14:textId="77777777" w:rsidR="00DB3394" w:rsidRPr="002C09F9" w:rsidRDefault="00DB3394" w:rsidP="006B1438">
      <w:pPr>
        <w:widowControl w:val="0"/>
        <w:spacing w:after="0" w:line="240" w:lineRule="auto"/>
        <w:rPr>
          <w:rFonts w:ascii="Times New Roman" w:hAnsi="Times New Roman" w:cs="Times New Roman"/>
          <w:sz w:val="24"/>
          <w:szCs w:val="24"/>
          <w:lang w:val="en-US"/>
        </w:rPr>
      </w:pPr>
    </w:p>
    <w:p w14:paraId="475B475F" w14:textId="77777777" w:rsidR="00962ECE" w:rsidRPr="002C09F9" w:rsidRDefault="00C504D0"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w:t>
      </w:r>
      <w:r>
        <w:rPr>
          <w:rFonts w:ascii="Times New Roman" w:hAnsi="Times New Roman" w:cs="Times New Roman"/>
          <w:sz w:val="24"/>
          <w:szCs w:val="24"/>
          <w:lang w:val="en-US"/>
        </w:rPr>
        <w:t>a</w:t>
      </w:r>
      <w:r w:rsidRPr="002C09F9">
        <w:rPr>
          <w:rFonts w:ascii="Times New Roman" w:hAnsi="Times New Roman" w:cs="Times New Roman"/>
          <w:sz w:val="24"/>
          <w:szCs w:val="24"/>
          <w:lang w:val="en-US"/>
        </w:rPr>
        <w:t>)(</w:t>
      </w:r>
      <w:r>
        <w:rPr>
          <w:rFonts w:ascii="Times New Roman" w:hAnsi="Times New Roman" w:cs="Times New Roman"/>
          <w:sz w:val="24"/>
          <w:szCs w:val="24"/>
          <w:lang w:val="en-US"/>
        </w:rPr>
        <w:t>iv</w:t>
      </w:r>
      <w:r w:rsidR="00AD7970" w:rsidRPr="002C09F9">
        <w:rPr>
          <w:rFonts w:ascii="Times New Roman" w:hAnsi="Times New Roman" w:cs="Times New Roman"/>
          <w:sz w:val="24"/>
          <w:szCs w:val="24"/>
          <w:lang w:val="en-US"/>
        </w:rPr>
        <w:t xml:space="preserve">) provides that the </w:t>
      </w:r>
      <w:r w:rsidR="00F609A8">
        <w:rPr>
          <w:rFonts w:ascii="Times New Roman" w:hAnsi="Times New Roman" w:cs="Times New Roman"/>
          <w:sz w:val="24"/>
          <w:szCs w:val="24"/>
          <w:lang w:val="en-US"/>
        </w:rPr>
        <w:t>amended 2018 S</w:t>
      </w:r>
      <w:r w:rsidR="00AD7970" w:rsidRPr="002C09F9">
        <w:rPr>
          <w:rFonts w:ascii="Times New Roman" w:hAnsi="Times New Roman" w:cs="Times New Roman"/>
          <w:sz w:val="24"/>
          <w:szCs w:val="24"/>
          <w:lang w:val="en-US"/>
        </w:rPr>
        <w:t xml:space="preserve">tandard </w:t>
      </w:r>
      <w:r w:rsidR="00417111" w:rsidRPr="002C09F9">
        <w:rPr>
          <w:rFonts w:ascii="Times New Roman" w:hAnsi="Times New Roman" w:cs="Times New Roman"/>
          <w:sz w:val="24"/>
          <w:szCs w:val="24"/>
          <w:lang w:val="en-US"/>
        </w:rPr>
        <w:t xml:space="preserve">can </w:t>
      </w:r>
      <w:r w:rsidR="00AD7970" w:rsidRPr="002C09F9">
        <w:rPr>
          <w:rFonts w:ascii="Times New Roman" w:hAnsi="Times New Roman" w:cs="Times New Roman"/>
          <w:sz w:val="24"/>
          <w:szCs w:val="24"/>
          <w:lang w:val="en-US"/>
        </w:rPr>
        <w:t xml:space="preserve">include </w:t>
      </w:r>
      <w:r w:rsidR="00AE6C2E" w:rsidRPr="002C09F9">
        <w:rPr>
          <w:rFonts w:ascii="Times New Roman" w:hAnsi="Times New Roman" w:cs="Times New Roman"/>
          <w:sz w:val="24"/>
          <w:szCs w:val="24"/>
          <w:lang w:val="en-US"/>
        </w:rPr>
        <w:t>r</w:t>
      </w:r>
      <w:r w:rsidR="00AD7970" w:rsidRPr="002C09F9">
        <w:rPr>
          <w:rFonts w:ascii="Times New Roman" w:hAnsi="Times New Roman" w:cs="Times New Roman"/>
          <w:sz w:val="24"/>
          <w:szCs w:val="24"/>
          <w:lang w:val="en-US"/>
        </w:rPr>
        <w:t xml:space="preserve">equirements </w:t>
      </w:r>
      <w:r w:rsidR="00962ECE" w:rsidRPr="002C09F9">
        <w:rPr>
          <w:rFonts w:ascii="Times New Roman" w:hAnsi="Times New Roman" w:cs="Times New Roman"/>
          <w:sz w:val="24"/>
          <w:szCs w:val="24"/>
          <w:lang w:val="en-US"/>
        </w:rPr>
        <w:t xml:space="preserve">to proactively provide consumers with information on their </w:t>
      </w:r>
      <w:r w:rsidR="000D0B72" w:rsidRPr="002C09F9">
        <w:rPr>
          <w:rFonts w:ascii="Times New Roman" w:hAnsi="Times New Roman" w:cs="Times New Roman"/>
          <w:sz w:val="24"/>
          <w:szCs w:val="24"/>
          <w:lang w:val="en-US"/>
        </w:rPr>
        <w:t>complaints</w:t>
      </w:r>
      <w:r w:rsidR="00962ECE" w:rsidRPr="002C09F9">
        <w:rPr>
          <w:rFonts w:ascii="Times New Roman" w:hAnsi="Times New Roman" w:cs="Times New Roman"/>
          <w:sz w:val="24"/>
          <w:szCs w:val="24"/>
          <w:lang w:val="en-US"/>
        </w:rPr>
        <w:t xml:space="preserve"> handling processes and options for external dispute resolution. </w:t>
      </w:r>
      <w:r w:rsidR="00283F20" w:rsidRPr="002C09F9">
        <w:rPr>
          <w:rFonts w:ascii="Times New Roman" w:hAnsi="Times New Roman" w:cs="Times New Roman"/>
          <w:sz w:val="24"/>
          <w:szCs w:val="24"/>
          <w:lang w:val="en-US"/>
        </w:rPr>
        <w:t>This goes to the general objective about transparency of complaints handling processes</w:t>
      </w:r>
      <w:r w:rsidR="00AF1F38" w:rsidRPr="002C09F9">
        <w:rPr>
          <w:rFonts w:ascii="Times New Roman" w:hAnsi="Times New Roman" w:cs="Times New Roman"/>
          <w:sz w:val="24"/>
          <w:szCs w:val="24"/>
          <w:lang w:val="en-US"/>
        </w:rPr>
        <w:t xml:space="preserve">, </w:t>
      </w:r>
      <w:r w:rsidR="00283F20" w:rsidRPr="002C09F9">
        <w:rPr>
          <w:rFonts w:ascii="Times New Roman" w:hAnsi="Times New Roman" w:cs="Times New Roman"/>
          <w:sz w:val="24"/>
          <w:szCs w:val="24"/>
          <w:lang w:val="en-US"/>
        </w:rPr>
        <w:t>ensur</w:t>
      </w:r>
      <w:r w:rsidR="00AF1F38" w:rsidRPr="002C09F9">
        <w:rPr>
          <w:rFonts w:ascii="Times New Roman" w:hAnsi="Times New Roman" w:cs="Times New Roman"/>
          <w:sz w:val="24"/>
          <w:szCs w:val="24"/>
          <w:lang w:val="en-US"/>
        </w:rPr>
        <w:t>ing</w:t>
      </w:r>
      <w:r w:rsidR="00283F20" w:rsidRPr="002C09F9">
        <w:rPr>
          <w:rFonts w:ascii="Times New Roman" w:hAnsi="Times New Roman" w:cs="Times New Roman"/>
          <w:sz w:val="24"/>
          <w:szCs w:val="24"/>
          <w:lang w:val="en-US"/>
        </w:rPr>
        <w:t xml:space="preserve"> customers are aware of their rights and obligations</w:t>
      </w:r>
      <w:r w:rsidR="00AF1F38" w:rsidRPr="002C09F9">
        <w:rPr>
          <w:rFonts w:ascii="Times New Roman" w:hAnsi="Times New Roman" w:cs="Times New Roman"/>
          <w:sz w:val="24"/>
          <w:szCs w:val="24"/>
          <w:lang w:val="en-US"/>
        </w:rPr>
        <w:t xml:space="preserve"> – overcoming information asymmetry</w:t>
      </w:r>
      <w:r w:rsidR="00283F20" w:rsidRPr="002C09F9">
        <w:rPr>
          <w:rFonts w:ascii="Times New Roman" w:hAnsi="Times New Roman" w:cs="Times New Roman"/>
          <w:sz w:val="24"/>
          <w:szCs w:val="24"/>
          <w:lang w:val="en-US"/>
        </w:rPr>
        <w:t>.</w:t>
      </w:r>
    </w:p>
    <w:p w14:paraId="475B4760" w14:textId="77777777" w:rsidR="00275721" w:rsidRPr="002C09F9" w:rsidRDefault="00275721" w:rsidP="002C09F9">
      <w:pPr>
        <w:spacing w:after="0" w:line="240" w:lineRule="auto"/>
        <w:rPr>
          <w:rFonts w:ascii="Times New Roman" w:hAnsi="Times New Roman" w:cs="Times New Roman"/>
          <w:sz w:val="24"/>
          <w:szCs w:val="24"/>
          <w:lang w:val="en-US"/>
        </w:rPr>
      </w:pPr>
    </w:p>
    <w:p w14:paraId="475B4761" w14:textId="77777777" w:rsidR="004217D3" w:rsidRPr="002C09F9" w:rsidRDefault="00EE15F6"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w:t>
      </w:r>
      <w:r w:rsidR="0067088C" w:rsidRPr="002C09F9">
        <w:rPr>
          <w:rFonts w:ascii="Times New Roman" w:hAnsi="Times New Roman" w:cs="Times New Roman"/>
          <w:sz w:val="24"/>
          <w:szCs w:val="24"/>
          <w:lang w:val="en-US"/>
        </w:rPr>
        <w:t xml:space="preserve">aragraph </w:t>
      </w:r>
      <w:r w:rsidR="00D22CE5" w:rsidRPr="002C09F9">
        <w:rPr>
          <w:rFonts w:ascii="Times New Roman" w:hAnsi="Times New Roman" w:cs="Times New Roman"/>
          <w:sz w:val="24"/>
          <w:szCs w:val="24"/>
          <w:lang w:val="en-US"/>
        </w:rPr>
        <w:t>6</w:t>
      </w:r>
      <w:r w:rsidR="0067088C" w:rsidRPr="002C09F9">
        <w:rPr>
          <w:rFonts w:ascii="Times New Roman" w:hAnsi="Times New Roman" w:cs="Times New Roman"/>
          <w:sz w:val="24"/>
          <w:szCs w:val="24"/>
          <w:lang w:val="en-US"/>
        </w:rPr>
        <w:t>(2)</w:t>
      </w:r>
      <w:r w:rsidR="00417111" w:rsidRPr="002C09F9">
        <w:rPr>
          <w:rFonts w:ascii="Times New Roman" w:hAnsi="Times New Roman" w:cs="Times New Roman"/>
          <w:sz w:val="24"/>
          <w:szCs w:val="24"/>
          <w:lang w:val="en-US"/>
        </w:rPr>
        <w:t>(</w:t>
      </w:r>
      <w:r w:rsidR="0096729B" w:rsidRPr="002C09F9">
        <w:rPr>
          <w:rFonts w:ascii="Times New Roman" w:hAnsi="Times New Roman" w:cs="Times New Roman"/>
          <w:sz w:val="24"/>
          <w:szCs w:val="24"/>
          <w:lang w:val="en-US"/>
        </w:rPr>
        <w:t>b</w:t>
      </w:r>
      <w:r w:rsidR="00417111" w:rsidRPr="002C09F9">
        <w:rPr>
          <w:rFonts w:ascii="Times New Roman" w:hAnsi="Times New Roman" w:cs="Times New Roman"/>
          <w:sz w:val="24"/>
          <w:szCs w:val="24"/>
          <w:lang w:val="en-US"/>
        </w:rPr>
        <w:t xml:space="preserve">) </w:t>
      </w:r>
      <w:r w:rsidR="0096729B" w:rsidRPr="002C09F9">
        <w:rPr>
          <w:rFonts w:ascii="Times New Roman" w:hAnsi="Times New Roman" w:cs="Times New Roman"/>
          <w:sz w:val="24"/>
          <w:szCs w:val="24"/>
          <w:lang w:val="en-US"/>
        </w:rPr>
        <w:t xml:space="preserve">provides </w:t>
      </w:r>
      <w:r w:rsidR="00417111" w:rsidRPr="002C09F9">
        <w:rPr>
          <w:rFonts w:ascii="Times New Roman" w:hAnsi="Times New Roman" w:cs="Times New Roman"/>
          <w:sz w:val="24"/>
          <w:szCs w:val="24"/>
          <w:lang w:val="en-US"/>
        </w:rPr>
        <w:t>that</w:t>
      </w:r>
      <w:r w:rsidR="00AF278F" w:rsidRPr="002C09F9">
        <w:rPr>
          <w:rFonts w:ascii="Times New Roman" w:hAnsi="Times New Roman" w:cs="Times New Roman"/>
          <w:sz w:val="24"/>
          <w:szCs w:val="24"/>
          <w:lang w:val="en-US"/>
        </w:rPr>
        <w:t xml:space="preserve"> </w:t>
      </w:r>
      <w:r w:rsidR="00AD6957" w:rsidRPr="002C09F9">
        <w:rPr>
          <w:rFonts w:ascii="Times New Roman" w:hAnsi="Times New Roman" w:cs="Times New Roman"/>
          <w:sz w:val="24"/>
          <w:szCs w:val="24"/>
          <w:lang w:val="en-US"/>
        </w:rPr>
        <w:t xml:space="preserve">requirements </w:t>
      </w:r>
      <w:r w:rsidR="00AF278F" w:rsidRPr="002C09F9">
        <w:rPr>
          <w:rFonts w:ascii="Times New Roman" w:hAnsi="Times New Roman" w:cs="Times New Roman"/>
          <w:sz w:val="24"/>
          <w:szCs w:val="24"/>
          <w:lang w:val="en-US"/>
        </w:rPr>
        <w:t>can be made for the resolution of complaints that are commensurate with keeping customers connected to an essential service.</w:t>
      </w:r>
      <w:r w:rsidR="00D22CE5" w:rsidRPr="002C09F9">
        <w:rPr>
          <w:rFonts w:ascii="Times New Roman" w:hAnsi="Times New Roman" w:cs="Times New Roman"/>
          <w:sz w:val="24"/>
          <w:szCs w:val="24"/>
          <w:lang w:val="en-US"/>
        </w:rPr>
        <w:t xml:space="preserve"> That is, the amended 2018 Standard for resolving complaints should appropriately acknowledge the essential character of the telecommunications service and the impact on the </w:t>
      </w:r>
      <w:r w:rsidR="00D22CE5" w:rsidRPr="002C09F9">
        <w:rPr>
          <w:rFonts w:ascii="Times New Roman" w:hAnsi="Times New Roman" w:cs="Times New Roman"/>
          <w:sz w:val="24"/>
          <w:szCs w:val="24"/>
          <w:lang w:val="en-US"/>
        </w:rPr>
        <w:lastRenderedPageBreak/>
        <w:t>consumer where there is loss or degradation of service.</w:t>
      </w:r>
      <w:r w:rsidR="004217D3" w:rsidRPr="002C09F9">
        <w:rPr>
          <w:rFonts w:ascii="Times New Roman" w:hAnsi="Times New Roman" w:cs="Times New Roman"/>
          <w:sz w:val="24"/>
          <w:szCs w:val="24"/>
          <w:lang w:val="en-US"/>
        </w:rPr>
        <w:t xml:space="preserve"> The timeframes under the 2018 Standard for standard or non-urgent </w:t>
      </w:r>
      <w:r w:rsidR="00AD6957" w:rsidRPr="002C09F9">
        <w:rPr>
          <w:rFonts w:ascii="Times New Roman" w:hAnsi="Times New Roman" w:cs="Times New Roman"/>
          <w:sz w:val="24"/>
          <w:szCs w:val="24"/>
          <w:lang w:val="en-US"/>
        </w:rPr>
        <w:t>complaints</w:t>
      </w:r>
      <w:r w:rsidR="004217D3" w:rsidRPr="002C09F9">
        <w:rPr>
          <w:rFonts w:ascii="Times New Roman" w:hAnsi="Times New Roman" w:cs="Times New Roman"/>
          <w:sz w:val="24"/>
          <w:szCs w:val="24"/>
          <w:lang w:val="en-US"/>
        </w:rPr>
        <w:t xml:space="preserve"> accommodate timeframes for </w:t>
      </w:r>
      <w:r w:rsidR="00335F2A" w:rsidRPr="002C09F9">
        <w:rPr>
          <w:rFonts w:ascii="Times New Roman" w:hAnsi="Times New Roman" w:cs="Times New Roman"/>
          <w:sz w:val="24"/>
          <w:szCs w:val="24"/>
          <w:lang w:val="en-US"/>
        </w:rPr>
        <w:t>acknowledgement</w:t>
      </w:r>
      <w:r w:rsidR="004217D3" w:rsidRPr="002C09F9">
        <w:rPr>
          <w:rFonts w:ascii="Times New Roman" w:hAnsi="Times New Roman" w:cs="Times New Roman"/>
          <w:sz w:val="24"/>
          <w:szCs w:val="24"/>
          <w:lang w:val="en-US"/>
        </w:rPr>
        <w:t>, resolution and implementation of a proposed resolution which can accumulate to over five weeks</w:t>
      </w:r>
      <w:r w:rsidRPr="002C09F9">
        <w:rPr>
          <w:rFonts w:ascii="Times New Roman" w:hAnsi="Times New Roman" w:cs="Times New Roman"/>
          <w:sz w:val="24"/>
          <w:szCs w:val="24"/>
          <w:lang w:val="en-US"/>
        </w:rPr>
        <w:t xml:space="preserve"> to resolve</w:t>
      </w:r>
      <w:r w:rsidR="004217D3" w:rsidRPr="002C09F9">
        <w:rPr>
          <w:rFonts w:ascii="Times New Roman" w:hAnsi="Times New Roman" w:cs="Times New Roman"/>
          <w:sz w:val="24"/>
          <w:szCs w:val="24"/>
          <w:lang w:val="en-US"/>
        </w:rPr>
        <w:t xml:space="preserve">. </w:t>
      </w:r>
    </w:p>
    <w:p w14:paraId="475B4762" w14:textId="77777777" w:rsidR="004217D3" w:rsidRPr="002C09F9" w:rsidRDefault="004217D3" w:rsidP="002C09F9">
      <w:pPr>
        <w:spacing w:after="0" w:line="240" w:lineRule="auto"/>
        <w:rPr>
          <w:rFonts w:ascii="Times New Roman" w:hAnsi="Times New Roman" w:cs="Times New Roman"/>
          <w:sz w:val="24"/>
          <w:szCs w:val="24"/>
          <w:lang w:val="en-US"/>
        </w:rPr>
      </w:pPr>
    </w:p>
    <w:p w14:paraId="475B4763" w14:textId="77777777" w:rsidR="002E3503" w:rsidRPr="002C09F9" w:rsidRDefault="004217D3"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According to the </w:t>
      </w:r>
      <w:r w:rsidR="002E3503" w:rsidRPr="002C09F9">
        <w:rPr>
          <w:rFonts w:ascii="Times New Roman" w:hAnsi="Times New Roman" w:cs="Times New Roman"/>
          <w:sz w:val="24"/>
          <w:szCs w:val="24"/>
          <w:lang w:val="en-US"/>
        </w:rPr>
        <w:t xml:space="preserve">CPRC </w:t>
      </w:r>
      <w:r w:rsidR="00EE15F6" w:rsidRPr="002C09F9">
        <w:rPr>
          <w:rFonts w:ascii="Times New Roman" w:hAnsi="Times New Roman" w:cs="Times New Roman"/>
          <w:sz w:val="24"/>
          <w:szCs w:val="24"/>
          <w:lang w:val="en-US"/>
        </w:rPr>
        <w:t xml:space="preserve">Report, </w:t>
      </w:r>
      <w:r w:rsidR="002E3503" w:rsidRPr="002C09F9">
        <w:rPr>
          <w:rFonts w:ascii="Times New Roman" w:hAnsi="Times New Roman" w:cs="Times New Roman"/>
          <w:sz w:val="24"/>
          <w:szCs w:val="24"/>
          <w:lang w:val="en-US"/>
        </w:rPr>
        <w:t>close to a third of people who made a complaint</w:t>
      </w:r>
      <w:r w:rsidRPr="002C09F9">
        <w:rPr>
          <w:rFonts w:ascii="Times New Roman" w:hAnsi="Times New Roman" w:cs="Times New Roman"/>
          <w:sz w:val="24"/>
          <w:szCs w:val="24"/>
          <w:lang w:val="en-US"/>
        </w:rPr>
        <w:t xml:space="preserve"> reported that </w:t>
      </w:r>
      <w:r w:rsidR="002E3503" w:rsidRPr="002C09F9">
        <w:rPr>
          <w:rFonts w:ascii="Times New Roman" w:hAnsi="Times New Roman" w:cs="Times New Roman"/>
          <w:sz w:val="24"/>
          <w:szCs w:val="24"/>
          <w:lang w:val="en-US"/>
        </w:rPr>
        <w:t xml:space="preserve">their </w:t>
      </w:r>
      <w:r w:rsidR="0051331D">
        <w:rPr>
          <w:rFonts w:ascii="Times New Roman" w:hAnsi="Times New Roman" w:cs="Times New Roman"/>
          <w:sz w:val="24"/>
          <w:szCs w:val="24"/>
          <w:lang w:val="en-US"/>
        </w:rPr>
        <w:t>telecommunications provider</w:t>
      </w:r>
      <w:r w:rsidR="002E3503" w:rsidRPr="002C09F9">
        <w:rPr>
          <w:rFonts w:ascii="Times New Roman" w:hAnsi="Times New Roman" w:cs="Times New Roman"/>
          <w:sz w:val="24"/>
          <w:szCs w:val="24"/>
          <w:lang w:val="en-US"/>
        </w:rPr>
        <w:t xml:space="preserve"> took longer than a week</w:t>
      </w:r>
      <w:r w:rsidR="00EE15F6" w:rsidRPr="002C09F9">
        <w:rPr>
          <w:rFonts w:ascii="Times New Roman" w:hAnsi="Times New Roman" w:cs="Times New Roman"/>
          <w:sz w:val="24"/>
          <w:szCs w:val="24"/>
          <w:lang w:val="en-US"/>
        </w:rPr>
        <w:t xml:space="preserve"> to resolve their complaint,</w:t>
      </w:r>
      <w:r w:rsidRPr="002C09F9">
        <w:rPr>
          <w:rFonts w:ascii="Times New Roman" w:hAnsi="Times New Roman" w:cs="Times New Roman"/>
          <w:sz w:val="24"/>
          <w:szCs w:val="24"/>
          <w:lang w:val="en-US"/>
        </w:rPr>
        <w:t xml:space="preserve"> with m</w:t>
      </w:r>
      <w:r w:rsidR="002E3503" w:rsidRPr="002C09F9">
        <w:rPr>
          <w:rFonts w:ascii="Times New Roman" w:hAnsi="Times New Roman" w:cs="Times New Roman"/>
          <w:sz w:val="24"/>
          <w:szCs w:val="24"/>
          <w:lang w:val="en-US"/>
        </w:rPr>
        <w:t>ore than a fifth experie</w:t>
      </w:r>
      <w:r w:rsidRPr="002C09F9">
        <w:rPr>
          <w:rFonts w:ascii="Times New Roman" w:hAnsi="Times New Roman" w:cs="Times New Roman"/>
          <w:sz w:val="24"/>
          <w:szCs w:val="24"/>
          <w:lang w:val="en-US"/>
        </w:rPr>
        <w:t>ncing</w:t>
      </w:r>
      <w:r w:rsidR="002E3503" w:rsidRPr="002C09F9">
        <w:rPr>
          <w:rFonts w:ascii="Times New Roman" w:hAnsi="Times New Roman" w:cs="Times New Roman"/>
          <w:sz w:val="24"/>
          <w:szCs w:val="24"/>
          <w:lang w:val="en-US"/>
        </w:rPr>
        <w:t xml:space="preserve"> unresolved or lengthy resolution times of more than 30 days (23 per cent) with some significantly longer and up to 260 days. </w:t>
      </w:r>
    </w:p>
    <w:p w14:paraId="475B4764" w14:textId="77777777" w:rsidR="00962ECE" w:rsidRPr="002C09F9" w:rsidRDefault="00962ECE" w:rsidP="002C09F9">
      <w:pPr>
        <w:spacing w:after="0" w:line="240" w:lineRule="auto"/>
        <w:rPr>
          <w:rFonts w:ascii="Times New Roman" w:hAnsi="Times New Roman" w:cs="Times New Roman"/>
          <w:sz w:val="24"/>
          <w:szCs w:val="24"/>
          <w:lang w:val="en-US"/>
        </w:rPr>
      </w:pPr>
    </w:p>
    <w:p w14:paraId="475B4765" w14:textId="77777777" w:rsidR="00EE15F6" w:rsidRPr="002C09F9" w:rsidRDefault="00EE15F6"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w:t>
      </w:r>
      <w:r w:rsidR="00AD7970" w:rsidRPr="002C09F9">
        <w:rPr>
          <w:rFonts w:ascii="Times New Roman" w:hAnsi="Times New Roman" w:cs="Times New Roman"/>
          <w:sz w:val="24"/>
          <w:szCs w:val="24"/>
          <w:lang w:val="en-US"/>
        </w:rPr>
        <w:t xml:space="preserve">aragraph </w:t>
      </w:r>
      <w:r w:rsidR="00D22CE5" w:rsidRPr="002C09F9">
        <w:rPr>
          <w:rFonts w:ascii="Times New Roman" w:hAnsi="Times New Roman" w:cs="Times New Roman"/>
          <w:sz w:val="24"/>
          <w:szCs w:val="24"/>
          <w:lang w:val="en-US"/>
        </w:rPr>
        <w:t>6</w:t>
      </w:r>
      <w:r w:rsidR="00AD7970" w:rsidRPr="002C09F9">
        <w:rPr>
          <w:rFonts w:ascii="Times New Roman" w:hAnsi="Times New Roman" w:cs="Times New Roman"/>
          <w:sz w:val="24"/>
          <w:szCs w:val="24"/>
          <w:lang w:val="en-US"/>
        </w:rPr>
        <w:t>(2)</w:t>
      </w:r>
      <w:r w:rsidR="0096729B" w:rsidRPr="002C09F9">
        <w:rPr>
          <w:rFonts w:ascii="Times New Roman" w:hAnsi="Times New Roman" w:cs="Times New Roman"/>
          <w:sz w:val="24"/>
          <w:szCs w:val="24"/>
          <w:lang w:val="en-US"/>
        </w:rPr>
        <w:t>(c)</w:t>
      </w:r>
      <w:r w:rsidRPr="002C09F9">
        <w:rPr>
          <w:rFonts w:ascii="Times New Roman" w:hAnsi="Times New Roman" w:cs="Times New Roman"/>
          <w:sz w:val="24"/>
          <w:szCs w:val="24"/>
          <w:lang w:val="en-US"/>
        </w:rPr>
        <w:t xml:space="preserve">(i) </w:t>
      </w:r>
      <w:r w:rsidR="00E557EB" w:rsidRPr="002C09F9">
        <w:rPr>
          <w:rFonts w:ascii="Times New Roman" w:hAnsi="Times New Roman" w:cs="Times New Roman"/>
          <w:sz w:val="24"/>
          <w:szCs w:val="24"/>
          <w:lang w:val="en-US"/>
        </w:rPr>
        <w:t xml:space="preserve">and (ii) </w:t>
      </w:r>
      <w:r w:rsidR="00AD7970" w:rsidRPr="002C09F9">
        <w:rPr>
          <w:rFonts w:ascii="Times New Roman" w:hAnsi="Times New Roman" w:cs="Times New Roman"/>
          <w:sz w:val="24"/>
          <w:szCs w:val="24"/>
          <w:lang w:val="en-US"/>
        </w:rPr>
        <w:t>provides that the</w:t>
      </w:r>
      <w:r w:rsidR="00F609A8">
        <w:rPr>
          <w:rFonts w:ascii="Times New Roman" w:hAnsi="Times New Roman" w:cs="Times New Roman"/>
          <w:sz w:val="24"/>
          <w:szCs w:val="24"/>
          <w:lang w:val="en-US"/>
        </w:rPr>
        <w:t xml:space="preserve"> amended 2018</w:t>
      </w:r>
      <w:r w:rsidR="00AD7970" w:rsidRPr="002C09F9">
        <w:rPr>
          <w:rFonts w:ascii="Times New Roman" w:hAnsi="Times New Roman" w:cs="Times New Roman"/>
          <w:sz w:val="24"/>
          <w:szCs w:val="24"/>
          <w:lang w:val="en-US"/>
        </w:rPr>
        <w:t xml:space="preserve"> </w:t>
      </w:r>
      <w:r w:rsidR="00F609A8">
        <w:rPr>
          <w:rFonts w:ascii="Times New Roman" w:hAnsi="Times New Roman" w:cs="Times New Roman"/>
          <w:sz w:val="24"/>
          <w:szCs w:val="24"/>
          <w:lang w:val="en-US"/>
        </w:rPr>
        <w:t>S</w:t>
      </w:r>
      <w:r w:rsidR="00AD7970" w:rsidRPr="002C09F9">
        <w:rPr>
          <w:rFonts w:ascii="Times New Roman" w:hAnsi="Times New Roman" w:cs="Times New Roman"/>
          <w:sz w:val="24"/>
          <w:szCs w:val="24"/>
          <w:lang w:val="en-US"/>
        </w:rPr>
        <w:t>tandard</w:t>
      </w:r>
      <w:r w:rsidR="00417111" w:rsidRPr="002C09F9">
        <w:rPr>
          <w:rFonts w:ascii="Times New Roman" w:hAnsi="Times New Roman" w:cs="Times New Roman"/>
          <w:sz w:val="24"/>
          <w:szCs w:val="24"/>
          <w:lang w:val="en-US"/>
        </w:rPr>
        <w:t xml:space="preserve"> can</w:t>
      </w:r>
      <w:r w:rsidR="00AD7970" w:rsidRPr="002C09F9">
        <w:rPr>
          <w:rFonts w:ascii="Times New Roman" w:hAnsi="Times New Roman" w:cs="Times New Roman"/>
          <w:sz w:val="24"/>
          <w:szCs w:val="24"/>
          <w:lang w:val="en-US"/>
        </w:rPr>
        <w:t xml:space="preserve"> </w:t>
      </w:r>
      <w:r w:rsidR="00F609A8">
        <w:rPr>
          <w:rFonts w:ascii="Times New Roman" w:hAnsi="Times New Roman" w:cs="Times New Roman"/>
          <w:sz w:val="24"/>
          <w:szCs w:val="24"/>
          <w:lang w:val="en-US"/>
        </w:rPr>
        <w:t xml:space="preserve">require </w:t>
      </w:r>
      <w:r w:rsidR="00AD7970" w:rsidRPr="002C09F9">
        <w:rPr>
          <w:rFonts w:ascii="Times New Roman" w:hAnsi="Times New Roman" w:cs="Times New Roman"/>
          <w:sz w:val="24"/>
          <w:szCs w:val="24"/>
          <w:lang w:val="en-US"/>
        </w:rPr>
        <w:t xml:space="preserve">providers to </w:t>
      </w:r>
      <w:r w:rsidR="00417111" w:rsidRPr="002C09F9">
        <w:rPr>
          <w:rFonts w:ascii="Times New Roman" w:hAnsi="Times New Roman" w:cs="Times New Roman"/>
          <w:sz w:val="24"/>
          <w:szCs w:val="24"/>
          <w:lang w:val="en-US"/>
        </w:rPr>
        <w:t xml:space="preserve">have </w:t>
      </w:r>
      <w:r w:rsidR="00962ECE" w:rsidRPr="002C09F9">
        <w:rPr>
          <w:rFonts w:ascii="Times New Roman" w:hAnsi="Times New Roman" w:cs="Times New Roman"/>
          <w:sz w:val="24"/>
          <w:szCs w:val="24"/>
          <w:lang w:val="en-US"/>
        </w:rPr>
        <w:t>complaints management</w:t>
      </w:r>
      <w:r w:rsidR="000C79D5">
        <w:rPr>
          <w:rFonts w:ascii="Times New Roman" w:hAnsi="Times New Roman" w:cs="Times New Roman"/>
          <w:sz w:val="24"/>
          <w:szCs w:val="24"/>
          <w:lang w:val="en-US"/>
        </w:rPr>
        <w:t xml:space="preserve"> policies and</w:t>
      </w:r>
      <w:r w:rsidR="00962ECE" w:rsidRPr="002C09F9">
        <w:rPr>
          <w:rFonts w:ascii="Times New Roman" w:hAnsi="Times New Roman" w:cs="Times New Roman"/>
          <w:sz w:val="24"/>
          <w:szCs w:val="24"/>
          <w:lang w:val="en-US"/>
        </w:rPr>
        <w:t xml:space="preserve"> </w:t>
      </w:r>
      <w:r w:rsidR="00417111" w:rsidRPr="002C09F9">
        <w:rPr>
          <w:rFonts w:ascii="Times New Roman" w:hAnsi="Times New Roman" w:cs="Times New Roman"/>
          <w:sz w:val="24"/>
          <w:szCs w:val="24"/>
          <w:lang w:val="en-US"/>
        </w:rPr>
        <w:t xml:space="preserve">processes </w:t>
      </w:r>
      <w:r w:rsidR="00962ECE" w:rsidRPr="002C09F9">
        <w:rPr>
          <w:rFonts w:ascii="Times New Roman" w:hAnsi="Times New Roman" w:cs="Times New Roman"/>
          <w:sz w:val="24"/>
          <w:szCs w:val="24"/>
          <w:lang w:val="en-US"/>
        </w:rPr>
        <w:t xml:space="preserve">that </w:t>
      </w:r>
      <w:r w:rsidR="00AD6957" w:rsidRPr="002C09F9">
        <w:rPr>
          <w:rFonts w:ascii="Times New Roman" w:hAnsi="Times New Roman" w:cs="Times New Roman"/>
          <w:sz w:val="24"/>
          <w:szCs w:val="24"/>
          <w:lang w:val="en-US"/>
        </w:rPr>
        <w:t xml:space="preserve">prioritise </w:t>
      </w:r>
      <w:r w:rsidR="00962ECE" w:rsidRPr="002C09F9">
        <w:rPr>
          <w:rFonts w:ascii="Times New Roman" w:hAnsi="Times New Roman" w:cs="Times New Roman"/>
          <w:sz w:val="24"/>
          <w:szCs w:val="24"/>
          <w:lang w:val="en-US"/>
        </w:rPr>
        <w:t>resolving the complaint quickly</w:t>
      </w:r>
      <w:r w:rsidR="00E557EB" w:rsidRPr="002C09F9">
        <w:rPr>
          <w:rFonts w:ascii="Times New Roman" w:hAnsi="Times New Roman" w:cs="Times New Roman"/>
          <w:sz w:val="24"/>
          <w:szCs w:val="24"/>
          <w:lang w:val="en-US"/>
        </w:rPr>
        <w:t xml:space="preserve"> and </w:t>
      </w:r>
      <w:r w:rsidRPr="002C09F9">
        <w:rPr>
          <w:rFonts w:ascii="Times New Roman" w:hAnsi="Times New Roman" w:cs="Times New Roman"/>
          <w:sz w:val="24"/>
          <w:szCs w:val="24"/>
          <w:lang w:val="en-US"/>
        </w:rPr>
        <w:t xml:space="preserve">that minimises waiting time, call transfers and consumers dealing with multiple persons to resolve their complaint. This is </w:t>
      </w:r>
      <w:r w:rsidR="00335F2A" w:rsidRPr="002C09F9">
        <w:rPr>
          <w:rFonts w:ascii="Times New Roman" w:hAnsi="Times New Roman" w:cs="Times New Roman"/>
          <w:sz w:val="24"/>
          <w:szCs w:val="24"/>
          <w:lang w:val="en-US"/>
        </w:rPr>
        <w:t>intended</w:t>
      </w:r>
      <w:r w:rsidRPr="002C09F9">
        <w:rPr>
          <w:rFonts w:ascii="Times New Roman" w:hAnsi="Times New Roman" w:cs="Times New Roman"/>
          <w:sz w:val="24"/>
          <w:szCs w:val="24"/>
          <w:lang w:val="en-US"/>
        </w:rPr>
        <w:t xml:space="preserve"> to ensure</w:t>
      </w:r>
      <w:r w:rsidR="0051331D">
        <w:rPr>
          <w:rFonts w:ascii="Times New Roman" w:hAnsi="Times New Roman" w:cs="Times New Roman"/>
          <w:sz w:val="24"/>
          <w:szCs w:val="24"/>
          <w:lang w:val="en-US"/>
        </w:rPr>
        <w:t>, for example,</w:t>
      </w:r>
      <w:r w:rsidRPr="002C09F9">
        <w:rPr>
          <w:rFonts w:ascii="Times New Roman" w:hAnsi="Times New Roman" w:cs="Times New Roman"/>
          <w:sz w:val="24"/>
          <w:szCs w:val="24"/>
          <w:lang w:val="en-US"/>
        </w:rPr>
        <w:t xml:space="preserve"> that when a complaint is received, an accurate record of the complaint is made and the complaint is transferred to the relevant area for response. This is to </w:t>
      </w:r>
      <w:r w:rsidR="00335F2A" w:rsidRPr="002C09F9">
        <w:rPr>
          <w:rFonts w:ascii="Times New Roman" w:hAnsi="Times New Roman" w:cs="Times New Roman"/>
          <w:sz w:val="24"/>
          <w:szCs w:val="24"/>
          <w:lang w:val="en-US"/>
        </w:rPr>
        <w:t>minimi</w:t>
      </w:r>
      <w:r w:rsidR="0051331D">
        <w:rPr>
          <w:rFonts w:ascii="Times New Roman" w:hAnsi="Times New Roman" w:cs="Times New Roman"/>
          <w:sz w:val="24"/>
          <w:szCs w:val="24"/>
          <w:lang w:val="en-US"/>
        </w:rPr>
        <w:t>s</w:t>
      </w:r>
      <w:r w:rsidR="00335F2A" w:rsidRPr="002C09F9">
        <w:rPr>
          <w:rFonts w:ascii="Times New Roman" w:hAnsi="Times New Roman" w:cs="Times New Roman"/>
          <w:sz w:val="24"/>
          <w:szCs w:val="24"/>
          <w:lang w:val="en-US"/>
        </w:rPr>
        <w:t>e</w:t>
      </w:r>
      <w:r w:rsidRPr="002C09F9">
        <w:rPr>
          <w:rFonts w:ascii="Times New Roman" w:hAnsi="Times New Roman" w:cs="Times New Roman"/>
          <w:sz w:val="24"/>
          <w:szCs w:val="24"/>
          <w:lang w:val="en-US"/>
        </w:rPr>
        <w:t xml:space="preserve"> call wait times while the consumer is seeking to resolve their complaint and to avoid the consumer having to repeat themselves multiple times. When handled poorly these issues not only cause frustration and disruption for consumers but can also act as barriers to making and resolving complaints. </w:t>
      </w:r>
    </w:p>
    <w:p w14:paraId="475B4766" w14:textId="77777777" w:rsidR="00EE15F6" w:rsidRPr="002C09F9" w:rsidRDefault="00EE15F6" w:rsidP="002C09F9">
      <w:pPr>
        <w:spacing w:after="0" w:line="240" w:lineRule="auto"/>
        <w:rPr>
          <w:rFonts w:ascii="Times New Roman" w:hAnsi="Times New Roman" w:cs="Times New Roman"/>
          <w:sz w:val="24"/>
          <w:szCs w:val="24"/>
          <w:lang w:val="en-US"/>
        </w:rPr>
      </w:pPr>
    </w:p>
    <w:p w14:paraId="475B4767" w14:textId="77777777" w:rsidR="00EE15F6" w:rsidRPr="002C09F9" w:rsidRDefault="00EE15F6"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Subparagraph 6(2)(c)(iii) provides that the</w:t>
      </w:r>
      <w:r w:rsidR="00F609A8">
        <w:rPr>
          <w:rFonts w:ascii="Times New Roman" w:hAnsi="Times New Roman" w:cs="Times New Roman"/>
          <w:sz w:val="24"/>
          <w:szCs w:val="24"/>
          <w:lang w:val="en-US"/>
        </w:rPr>
        <w:t xml:space="preserve"> amended 2018</w:t>
      </w:r>
      <w:r w:rsidRPr="002C09F9">
        <w:rPr>
          <w:rFonts w:ascii="Times New Roman" w:hAnsi="Times New Roman" w:cs="Times New Roman"/>
          <w:sz w:val="24"/>
          <w:szCs w:val="24"/>
          <w:lang w:val="en-US"/>
        </w:rPr>
        <w:t xml:space="preserve"> </w:t>
      </w:r>
      <w:r w:rsidR="00F609A8">
        <w:rPr>
          <w:rFonts w:ascii="Times New Roman" w:hAnsi="Times New Roman" w:cs="Times New Roman"/>
          <w:sz w:val="24"/>
          <w:szCs w:val="24"/>
          <w:lang w:val="en-US"/>
        </w:rPr>
        <w:t>S</w:t>
      </w:r>
      <w:r w:rsidRPr="002C09F9">
        <w:rPr>
          <w:rFonts w:ascii="Times New Roman" w:hAnsi="Times New Roman" w:cs="Times New Roman"/>
          <w:sz w:val="24"/>
          <w:szCs w:val="24"/>
          <w:lang w:val="en-US"/>
        </w:rPr>
        <w:t xml:space="preserve">tandard can require providers to have complaints management processes that keep the consumer </w:t>
      </w:r>
      <w:r w:rsidR="00962ECE" w:rsidRPr="002C09F9">
        <w:rPr>
          <w:rFonts w:ascii="Times New Roman" w:hAnsi="Times New Roman" w:cs="Times New Roman"/>
          <w:sz w:val="24"/>
          <w:szCs w:val="24"/>
          <w:lang w:val="en-US"/>
        </w:rPr>
        <w:t>updated and informed</w:t>
      </w:r>
      <w:r w:rsidR="00E07C53" w:rsidRPr="002C09F9">
        <w:rPr>
          <w:rFonts w:ascii="Times New Roman" w:hAnsi="Times New Roman" w:cs="Times New Roman"/>
          <w:sz w:val="24"/>
          <w:szCs w:val="24"/>
          <w:lang w:val="en-US"/>
        </w:rPr>
        <w:t xml:space="preserve"> about the progress of their complaint</w:t>
      </w:r>
      <w:r w:rsidRPr="002C09F9">
        <w:rPr>
          <w:rFonts w:ascii="Times New Roman" w:hAnsi="Times New Roman" w:cs="Times New Roman"/>
          <w:sz w:val="24"/>
          <w:szCs w:val="24"/>
          <w:lang w:val="en-US"/>
        </w:rPr>
        <w:t xml:space="preserve"> </w:t>
      </w:r>
      <w:r w:rsidR="00335F2A" w:rsidRPr="002C09F9">
        <w:rPr>
          <w:rFonts w:ascii="Times New Roman" w:hAnsi="Times New Roman" w:cs="Times New Roman"/>
          <w:sz w:val="24"/>
          <w:szCs w:val="24"/>
          <w:lang w:val="en-US"/>
        </w:rPr>
        <w:t>and</w:t>
      </w:r>
      <w:r w:rsidRPr="002C09F9">
        <w:rPr>
          <w:rFonts w:ascii="Times New Roman" w:hAnsi="Times New Roman" w:cs="Times New Roman"/>
          <w:sz w:val="24"/>
          <w:szCs w:val="24"/>
          <w:lang w:val="en-US"/>
        </w:rPr>
        <w:t xml:space="preserve"> resolution.</w:t>
      </w:r>
      <w:r w:rsidR="00D22CE5" w:rsidRPr="002C09F9">
        <w:rPr>
          <w:rFonts w:ascii="Times New Roman" w:hAnsi="Times New Roman" w:cs="Times New Roman"/>
          <w:sz w:val="24"/>
          <w:szCs w:val="24"/>
          <w:lang w:val="en-US"/>
        </w:rPr>
        <w:t xml:space="preserve"> </w:t>
      </w:r>
      <w:r w:rsidRPr="002C09F9">
        <w:rPr>
          <w:rFonts w:ascii="Times New Roman" w:hAnsi="Times New Roman" w:cs="Times New Roman"/>
          <w:sz w:val="24"/>
          <w:szCs w:val="24"/>
          <w:lang w:val="en-US"/>
        </w:rPr>
        <w:t>T</w:t>
      </w:r>
      <w:r w:rsidR="00D22CE5" w:rsidRPr="002C09F9">
        <w:rPr>
          <w:rFonts w:ascii="Times New Roman" w:hAnsi="Times New Roman" w:cs="Times New Roman"/>
          <w:sz w:val="24"/>
          <w:szCs w:val="24"/>
          <w:lang w:val="en-US"/>
        </w:rPr>
        <w:t xml:space="preserve">his communication should also ideally occur </w:t>
      </w:r>
      <w:r w:rsidR="00E07C53" w:rsidRPr="002C09F9">
        <w:rPr>
          <w:rFonts w:ascii="Times New Roman" w:hAnsi="Times New Roman" w:cs="Times New Roman"/>
          <w:sz w:val="24"/>
          <w:szCs w:val="24"/>
          <w:lang w:val="en-US"/>
        </w:rPr>
        <w:t>via the</w:t>
      </w:r>
      <w:r w:rsidR="00D22CE5" w:rsidRPr="002C09F9">
        <w:rPr>
          <w:rFonts w:ascii="Times New Roman" w:hAnsi="Times New Roman" w:cs="Times New Roman"/>
          <w:sz w:val="24"/>
          <w:szCs w:val="24"/>
          <w:lang w:val="en-US"/>
        </w:rPr>
        <w:t xml:space="preserve"> customers </w:t>
      </w:r>
      <w:r w:rsidR="00E07C53" w:rsidRPr="002C09F9">
        <w:rPr>
          <w:rFonts w:ascii="Times New Roman" w:hAnsi="Times New Roman" w:cs="Times New Roman"/>
          <w:sz w:val="24"/>
          <w:szCs w:val="24"/>
          <w:lang w:val="en-US"/>
        </w:rPr>
        <w:t xml:space="preserve">preferred mode of communication. </w:t>
      </w:r>
      <w:r w:rsidR="00D22CE5" w:rsidRPr="002C09F9">
        <w:rPr>
          <w:rFonts w:ascii="Times New Roman" w:hAnsi="Times New Roman" w:cs="Times New Roman"/>
          <w:sz w:val="24"/>
          <w:szCs w:val="24"/>
          <w:lang w:val="en-US"/>
        </w:rPr>
        <w:t>Information and</w:t>
      </w:r>
      <w:r w:rsidR="00E07C53" w:rsidRPr="002C09F9">
        <w:rPr>
          <w:rFonts w:ascii="Times New Roman" w:hAnsi="Times New Roman" w:cs="Times New Roman"/>
          <w:sz w:val="24"/>
          <w:szCs w:val="24"/>
          <w:lang w:val="en-US"/>
        </w:rPr>
        <w:t xml:space="preserve"> </w:t>
      </w:r>
      <w:r w:rsidR="00D22CE5" w:rsidRPr="002C09F9">
        <w:rPr>
          <w:rFonts w:ascii="Times New Roman" w:hAnsi="Times New Roman" w:cs="Times New Roman"/>
          <w:sz w:val="24"/>
          <w:szCs w:val="24"/>
          <w:lang w:val="en-US"/>
        </w:rPr>
        <w:t>updates should also ideally be recorded</w:t>
      </w:r>
      <w:r w:rsidR="00E07C53" w:rsidRPr="002C09F9">
        <w:rPr>
          <w:rFonts w:ascii="Times New Roman" w:hAnsi="Times New Roman" w:cs="Times New Roman"/>
          <w:sz w:val="24"/>
          <w:szCs w:val="24"/>
          <w:lang w:val="en-US"/>
        </w:rPr>
        <w:t xml:space="preserve">, </w:t>
      </w:r>
      <w:r w:rsidR="00D22CE5" w:rsidRPr="002C09F9">
        <w:rPr>
          <w:rFonts w:ascii="Times New Roman" w:hAnsi="Times New Roman" w:cs="Times New Roman"/>
          <w:sz w:val="24"/>
          <w:szCs w:val="24"/>
          <w:lang w:val="en-US"/>
        </w:rPr>
        <w:t xml:space="preserve">for example </w:t>
      </w:r>
      <w:r w:rsidR="00E07C53" w:rsidRPr="002C09F9">
        <w:rPr>
          <w:rFonts w:ascii="Times New Roman" w:hAnsi="Times New Roman" w:cs="Times New Roman"/>
          <w:sz w:val="24"/>
          <w:szCs w:val="24"/>
          <w:lang w:val="en-US"/>
        </w:rPr>
        <w:t>provided in writing</w:t>
      </w:r>
      <w:r w:rsidR="00D22CE5" w:rsidRPr="002C09F9">
        <w:rPr>
          <w:rFonts w:ascii="Times New Roman" w:hAnsi="Times New Roman" w:cs="Times New Roman"/>
          <w:sz w:val="24"/>
          <w:szCs w:val="24"/>
          <w:lang w:val="en-US"/>
        </w:rPr>
        <w:t xml:space="preserve">. This might capture information on </w:t>
      </w:r>
      <w:r w:rsidR="00E07C53" w:rsidRPr="002C09F9">
        <w:rPr>
          <w:rFonts w:ascii="Times New Roman" w:hAnsi="Times New Roman" w:cs="Times New Roman"/>
          <w:sz w:val="24"/>
          <w:szCs w:val="24"/>
          <w:lang w:val="en-US"/>
        </w:rPr>
        <w:t>the progress of the complaint and any actions requ</w:t>
      </w:r>
      <w:r w:rsidR="00D22CE5" w:rsidRPr="002C09F9">
        <w:rPr>
          <w:rFonts w:ascii="Times New Roman" w:hAnsi="Times New Roman" w:cs="Times New Roman"/>
          <w:sz w:val="24"/>
          <w:szCs w:val="24"/>
          <w:lang w:val="en-US"/>
        </w:rPr>
        <w:t>ire</w:t>
      </w:r>
      <w:r w:rsidR="00E07C53" w:rsidRPr="002C09F9">
        <w:rPr>
          <w:rFonts w:ascii="Times New Roman" w:hAnsi="Times New Roman" w:cs="Times New Roman"/>
          <w:sz w:val="24"/>
          <w:szCs w:val="24"/>
          <w:lang w:val="en-US"/>
        </w:rPr>
        <w:t>d to be undertake</w:t>
      </w:r>
      <w:r w:rsidR="00D22CE5" w:rsidRPr="002C09F9">
        <w:rPr>
          <w:rFonts w:ascii="Times New Roman" w:hAnsi="Times New Roman" w:cs="Times New Roman"/>
          <w:sz w:val="24"/>
          <w:szCs w:val="24"/>
          <w:lang w:val="en-US"/>
        </w:rPr>
        <w:t>n</w:t>
      </w:r>
      <w:r w:rsidR="00E07C53" w:rsidRPr="002C09F9">
        <w:rPr>
          <w:rFonts w:ascii="Times New Roman" w:hAnsi="Times New Roman" w:cs="Times New Roman"/>
          <w:sz w:val="24"/>
          <w:szCs w:val="24"/>
          <w:lang w:val="en-US"/>
        </w:rPr>
        <w:t xml:space="preserve"> by the consumer to ensure the complaint is resolved as quickly as possible. </w:t>
      </w:r>
    </w:p>
    <w:p w14:paraId="475B4768" w14:textId="77777777" w:rsidR="00EE15F6" w:rsidRPr="002C09F9" w:rsidRDefault="00EE15F6" w:rsidP="002C09F9">
      <w:pPr>
        <w:spacing w:after="0" w:line="240" w:lineRule="auto"/>
        <w:rPr>
          <w:rFonts w:ascii="Times New Roman" w:hAnsi="Times New Roman" w:cs="Times New Roman"/>
          <w:sz w:val="24"/>
          <w:szCs w:val="24"/>
          <w:lang w:val="en-US"/>
        </w:rPr>
      </w:pPr>
    </w:p>
    <w:p w14:paraId="475B4769" w14:textId="77777777" w:rsidR="00E07C53" w:rsidRPr="002C09F9" w:rsidRDefault="00E07C53"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Currently, the 2018 Standard include</w:t>
      </w:r>
      <w:r w:rsidR="00D22CE5" w:rsidRPr="002C09F9">
        <w:rPr>
          <w:rFonts w:ascii="Times New Roman" w:hAnsi="Times New Roman" w:cs="Times New Roman"/>
          <w:sz w:val="24"/>
          <w:szCs w:val="24"/>
          <w:lang w:val="en-US"/>
        </w:rPr>
        <w:t>s</w:t>
      </w:r>
      <w:r w:rsidRPr="002C09F9">
        <w:rPr>
          <w:rFonts w:ascii="Times New Roman" w:hAnsi="Times New Roman" w:cs="Times New Roman"/>
          <w:sz w:val="24"/>
          <w:szCs w:val="24"/>
          <w:lang w:val="en-US"/>
        </w:rPr>
        <w:t xml:space="preserve"> an obligation to </w:t>
      </w:r>
      <w:r w:rsidR="005B1CB9" w:rsidRPr="002C09F9">
        <w:rPr>
          <w:rFonts w:ascii="Times New Roman" w:hAnsi="Times New Roman" w:cs="Times New Roman"/>
          <w:sz w:val="24"/>
          <w:szCs w:val="24"/>
          <w:lang w:val="en-US"/>
        </w:rPr>
        <w:t xml:space="preserve">seek to try to resolve </w:t>
      </w:r>
      <w:r w:rsidR="00AD6957" w:rsidRPr="002C09F9">
        <w:rPr>
          <w:rFonts w:ascii="Times New Roman" w:hAnsi="Times New Roman" w:cs="Times New Roman"/>
          <w:sz w:val="24"/>
          <w:szCs w:val="24"/>
          <w:lang w:val="en-US"/>
        </w:rPr>
        <w:t xml:space="preserve">complaints </w:t>
      </w:r>
      <w:r w:rsidR="005B1CB9" w:rsidRPr="002C09F9">
        <w:rPr>
          <w:rFonts w:ascii="Times New Roman" w:hAnsi="Times New Roman" w:cs="Times New Roman"/>
          <w:sz w:val="24"/>
          <w:szCs w:val="24"/>
          <w:lang w:val="en-US"/>
        </w:rPr>
        <w:t xml:space="preserve">on the first contact but there is no benchmark for the number of contacts for complaints that are not </w:t>
      </w:r>
      <w:r w:rsidR="00AD6957" w:rsidRPr="002C09F9">
        <w:rPr>
          <w:rFonts w:ascii="Times New Roman" w:hAnsi="Times New Roman" w:cs="Times New Roman"/>
          <w:sz w:val="24"/>
          <w:szCs w:val="24"/>
          <w:lang w:val="en-US"/>
        </w:rPr>
        <w:t xml:space="preserve">resolved </w:t>
      </w:r>
      <w:r w:rsidR="005B1CB9" w:rsidRPr="002C09F9">
        <w:rPr>
          <w:rFonts w:ascii="Times New Roman" w:hAnsi="Times New Roman" w:cs="Times New Roman"/>
          <w:sz w:val="24"/>
          <w:szCs w:val="24"/>
          <w:lang w:val="en-US"/>
        </w:rPr>
        <w:t xml:space="preserve">on the first contact. For complaints that are not resolved in the first instance, the onus is currently on the customer to seek updates. In the absence of recording contacts in writing, it can be </w:t>
      </w:r>
      <w:r w:rsidR="00AD6957" w:rsidRPr="002C09F9">
        <w:rPr>
          <w:rFonts w:ascii="Times New Roman" w:hAnsi="Times New Roman" w:cs="Times New Roman"/>
          <w:sz w:val="24"/>
          <w:szCs w:val="24"/>
          <w:lang w:val="en-US"/>
        </w:rPr>
        <w:t xml:space="preserve">difficult </w:t>
      </w:r>
      <w:r w:rsidR="005B1CB9" w:rsidRPr="002C09F9">
        <w:rPr>
          <w:rFonts w:ascii="Times New Roman" w:hAnsi="Times New Roman" w:cs="Times New Roman"/>
          <w:sz w:val="24"/>
          <w:szCs w:val="24"/>
          <w:lang w:val="en-US"/>
        </w:rPr>
        <w:t>for consumers to track their complaint.</w:t>
      </w:r>
    </w:p>
    <w:p w14:paraId="475B476A" w14:textId="77777777" w:rsidR="00AD7970" w:rsidRPr="002C09F9" w:rsidRDefault="00AD7970" w:rsidP="002C09F9">
      <w:pPr>
        <w:spacing w:after="0" w:line="240" w:lineRule="auto"/>
        <w:rPr>
          <w:rFonts w:ascii="Times New Roman" w:hAnsi="Times New Roman" w:cs="Times New Roman"/>
          <w:sz w:val="24"/>
          <w:szCs w:val="24"/>
          <w:lang w:val="en-US"/>
        </w:rPr>
      </w:pPr>
    </w:p>
    <w:p w14:paraId="475B476B" w14:textId="77777777" w:rsidR="003A5A9E" w:rsidRPr="002C09F9" w:rsidRDefault="00E557EB"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Subp</w:t>
      </w:r>
      <w:r w:rsidR="003A5A9E" w:rsidRPr="002C09F9">
        <w:rPr>
          <w:rFonts w:ascii="Times New Roman" w:hAnsi="Times New Roman" w:cs="Times New Roman"/>
          <w:sz w:val="24"/>
          <w:szCs w:val="24"/>
          <w:lang w:val="en-US"/>
        </w:rPr>
        <w:t xml:space="preserve">aragraph </w:t>
      </w:r>
      <w:r w:rsidR="00FF3B01" w:rsidRPr="002C09F9">
        <w:rPr>
          <w:rFonts w:ascii="Times New Roman" w:hAnsi="Times New Roman" w:cs="Times New Roman"/>
          <w:sz w:val="24"/>
          <w:szCs w:val="24"/>
          <w:lang w:val="en-US"/>
        </w:rPr>
        <w:t>6</w:t>
      </w:r>
      <w:r w:rsidR="003A5A9E" w:rsidRPr="002C09F9">
        <w:rPr>
          <w:rFonts w:ascii="Times New Roman" w:hAnsi="Times New Roman" w:cs="Times New Roman"/>
          <w:sz w:val="24"/>
          <w:szCs w:val="24"/>
          <w:lang w:val="en-US"/>
        </w:rPr>
        <w:t>(2)(</w:t>
      </w:r>
      <w:r w:rsidR="00F609A8">
        <w:rPr>
          <w:rFonts w:ascii="Times New Roman" w:hAnsi="Times New Roman" w:cs="Times New Roman"/>
          <w:sz w:val="24"/>
          <w:szCs w:val="24"/>
          <w:lang w:val="en-US"/>
        </w:rPr>
        <w:t>d</w:t>
      </w:r>
      <w:r w:rsidR="003A5A9E" w:rsidRPr="002C09F9">
        <w:rPr>
          <w:rFonts w:ascii="Times New Roman" w:hAnsi="Times New Roman" w:cs="Times New Roman"/>
          <w:sz w:val="24"/>
          <w:szCs w:val="24"/>
          <w:lang w:val="en-US"/>
        </w:rPr>
        <w:t>) provides that the ACMA may</w:t>
      </w:r>
      <w:r w:rsidR="00F833A4" w:rsidRPr="002C09F9">
        <w:rPr>
          <w:rFonts w:ascii="Times New Roman" w:hAnsi="Times New Roman" w:cs="Times New Roman"/>
          <w:sz w:val="24"/>
          <w:szCs w:val="24"/>
          <w:lang w:val="en-US"/>
        </w:rPr>
        <w:t xml:space="preserve"> include rules on other matters that the ACMA considers </w:t>
      </w:r>
      <w:r w:rsidR="000C79D5">
        <w:rPr>
          <w:rFonts w:ascii="Times New Roman" w:hAnsi="Times New Roman" w:cs="Times New Roman"/>
          <w:sz w:val="24"/>
          <w:szCs w:val="24"/>
          <w:lang w:val="en-US"/>
        </w:rPr>
        <w:t>give effect</w:t>
      </w:r>
      <w:r w:rsidR="000C79D5" w:rsidRPr="002C09F9">
        <w:rPr>
          <w:rFonts w:ascii="Times New Roman" w:hAnsi="Times New Roman" w:cs="Times New Roman"/>
          <w:sz w:val="24"/>
          <w:szCs w:val="24"/>
          <w:lang w:val="en-US"/>
        </w:rPr>
        <w:t xml:space="preserve"> </w:t>
      </w:r>
      <w:r w:rsidR="00F833A4" w:rsidRPr="002C09F9">
        <w:rPr>
          <w:rFonts w:ascii="Times New Roman" w:hAnsi="Times New Roman" w:cs="Times New Roman"/>
          <w:sz w:val="24"/>
          <w:szCs w:val="24"/>
          <w:lang w:val="en-US"/>
        </w:rPr>
        <w:t xml:space="preserve">to the </w:t>
      </w:r>
      <w:bookmarkStart w:id="5" w:name="_Hlk144218954"/>
      <w:r w:rsidR="00F833A4" w:rsidRPr="002C09F9">
        <w:rPr>
          <w:rFonts w:ascii="Times New Roman" w:hAnsi="Times New Roman" w:cs="Times New Roman"/>
          <w:sz w:val="24"/>
          <w:szCs w:val="24"/>
          <w:lang w:val="en-US"/>
        </w:rPr>
        <w:t xml:space="preserve">objectives set out at subsection </w:t>
      </w:r>
      <w:r w:rsidR="00AF1F38" w:rsidRPr="002C09F9">
        <w:rPr>
          <w:rFonts w:ascii="Times New Roman" w:hAnsi="Times New Roman" w:cs="Times New Roman"/>
          <w:sz w:val="24"/>
          <w:szCs w:val="24"/>
          <w:lang w:val="en-US"/>
        </w:rPr>
        <w:t>6</w:t>
      </w:r>
      <w:r w:rsidR="00F833A4" w:rsidRPr="002C09F9">
        <w:rPr>
          <w:rFonts w:ascii="Times New Roman" w:hAnsi="Times New Roman" w:cs="Times New Roman"/>
          <w:sz w:val="24"/>
          <w:szCs w:val="24"/>
          <w:lang w:val="en-US"/>
        </w:rPr>
        <w:t xml:space="preserve">(1) when </w:t>
      </w:r>
      <w:r w:rsidR="001B3E56" w:rsidRPr="002C09F9">
        <w:rPr>
          <w:rFonts w:ascii="Times New Roman" w:hAnsi="Times New Roman" w:cs="Times New Roman"/>
          <w:sz w:val="24"/>
          <w:szCs w:val="24"/>
          <w:lang w:val="en-US"/>
        </w:rPr>
        <w:t>amending the 2018</w:t>
      </w:r>
      <w:r w:rsidR="00F833A4" w:rsidRPr="002C09F9">
        <w:rPr>
          <w:rFonts w:ascii="Times New Roman" w:hAnsi="Times New Roman" w:cs="Times New Roman"/>
          <w:sz w:val="24"/>
          <w:szCs w:val="24"/>
          <w:lang w:val="en-US"/>
        </w:rPr>
        <w:t xml:space="preserve"> </w:t>
      </w:r>
      <w:r w:rsidR="00F609A8">
        <w:rPr>
          <w:rFonts w:ascii="Times New Roman" w:hAnsi="Times New Roman" w:cs="Times New Roman"/>
          <w:sz w:val="24"/>
          <w:szCs w:val="24"/>
          <w:lang w:val="en-US"/>
        </w:rPr>
        <w:t>S</w:t>
      </w:r>
      <w:r w:rsidR="00F833A4" w:rsidRPr="002C09F9">
        <w:rPr>
          <w:rFonts w:ascii="Times New Roman" w:hAnsi="Times New Roman" w:cs="Times New Roman"/>
          <w:sz w:val="24"/>
          <w:szCs w:val="24"/>
          <w:lang w:val="en-US"/>
        </w:rPr>
        <w:t>tandar</w:t>
      </w:r>
      <w:r w:rsidR="00622EB6" w:rsidRPr="002C09F9">
        <w:rPr>
          <w:rFonts w:ascii="Times New Roman" w:hAnsi="Times New Roman" w:cs="Times New Roman"/>
          <w:sz w:val="24"/>
          <w:szCs w:val="24"/>
          <w:lang w:val="en-US"/>
        </w:rPr>
        <w:t xml:space="preserve">d </w:t>
      </w:r>
      <w:r w:rsidR="00F833A4" w:rsidRPr="002C09F9">
        <w:rPr>
          <w:rFonts w:ascii="Times New Roman" w:hAnsi="Times New Roman" w:cs="Times New Roman"/>
          <w:sz w:val="24"/>
          <w:szCs w:val="24"/>
          <w:lang w:val="en-US"/>
        </w:rPr>
        <w:t>in accordance with subsection 5(1) of the Direction</w:t>
      </w:r>
      <w:r w:rsidR="003A5A9E" w:rsidRPr="002C09F9">
        <w:rPr>
          <w:rFonts w:ascii="Times New Roman" w:hAnsi="Times New Roman" w:cs="Times New Roman"/>
          <w:sz w:val="24"/>
          <w:szCs w:val="24"/>
          <w:lang w:val="en-US"/>
        </w:rPr>
        <w:t xml:space="preserve">. </w:t>
      </w:r>
      <w:bookmarkEnd w:id="5"/>
      <w:r w:rsidR="003A5A9E" w:rsidRPr="002C09F9">
        <w:rPr>
          <w:rFonts w:ascii="Times New Roman" w:hAnsi="Times New Roman" w:cs="Times New Roman"/>
          <w:sz w:val="24"/>
          <w:szCs w:val="24"/>
          <w:lang w:val="en-US"/>
        </w:rPr>
        <w:t xml:space="preserve">This ensures that the ACMA has flexibility to include appropriate rules and accommodate for issues uncovered during consultations, while being appropriately limited by the stated objectives in </w:t>
      </w:r>
      <w:r w:rsidR="00F833A4" w:rsidRPr="002C09F9">
        <w:rPr>
          <w:rFonts w:ascii="Times New Roman" w:hAnsi="Times New Roman" w:cs="Times New Roman"/>
          <w:sz w:val="24"/>
          <w:szCs w:val="24"/>
          <w:lang w:val="en-US"/>
        </w:rPr>
        <w:t>subsection</w:t>
      </w:r>
      <w:r w:rsidR="003A5A9E" w:rsidRPr="002C09F9">
        <w:rPr>
          <w:rFonts w:ascii="Times New Roman" w:hAnsi="Times New Roman" w:cs="Times New Roman"/>
          <w:sz w:val="24"/>
          <w:szCs w:val="24"/>
          <w:lang w:val="en-US"/>
        </w:rPr>
        <w:t xml:space="preserve"> </w:t>
      </w:r>
      <w:r w:rsidR="00AF1F38" w:rsidRPr="002C09F9">
        <w:rPr>
          <w:rFonts w:ascii="Times New Roman" w:hAnsi="Times New Roman" w:cs="Times New Roman"/>
          <w:sz w:val="24"/>
          <w:szCs w:val="24"/>
          <w:lang w:val="en-US"/>
        </w:rPr>
        <w:t>6</w:t>
      </w:r>
      <w:r w:rsidR="003A5A9E" w:rsidRPr="002C09F9">
        <w:rPr>
          <w:rFonts w:ascii="Times New Roman" w:hAnsi="Times New Roman" w:cs="Times New Roman"/>
          <w:sz w:val="24"/>
          <w:szCs w:val="24"/>
          <w:lang w:val="en-US"/>
        </w:rPr>
        <w:t>(1)</w:t>
      </w:r>
      <w:r w:rsidR="00F833A4" w:rsidRPr="002C09F9">
        <w:rPr>
          <w:rFonts w:ascii="Times New Roman" w:hAnsi="Times New Roman" w:cs="Times New Roman"/>
          <w:sz w:val="24"/>
          <w:szCs w:val="24"/>
          <w:lang w:val="en-US"/>
        </w:rPr>
        <w:t xml:space="preserve"> and the overarching </w:t>
      </w:r>
      <w:r w:rsidR="00581F48" w:rsidRPr="002C09F9">
        <w:rPr>
          <w:rFonts w:ascii="Times New Roman" w:hAnsi="Times New Roman" w:cs="Times New Roman"/>
          <w:sz w:val="24"/>
          <w:szCs w:val="24"/>
          <w:lang w:val="en-US"/>
        </w:rPr>
        <w:t>D</w:t>
      </w:r>
      <w:r w:rsidR="00F833A4" w:rsidRPr="002C09F9">
        <w:rPr>
          <w:rFonts w:ascii="Times New Roman" w:hAnsi="Times New Roman" w:cs="Times New Roman"/>
          <w:sz w:val="24"/>
          <w:szCs w:val="24"/>
          <w:lang w:val="en-US"/>
        </w:rPr>
        <w:t>irection in subparagraph 5(1)</w:t>
      </w:r>
      <w:r w:rsidR="003A5A9E" w:rsidRPr="002C09F9">
        <w:rPr>
          <w:rFonts w:ascii="Times New Roman" w:hAnsi="Times New Roman" w:cs="Times New Roman"/>
          <w:sz w:val="24"/>
          <w:szCs w:val="24"/>
          <w:lang w:val="en-US"/>
        </w:rPr>
        <w:t xml:space="preserve">. </w:t>
      </w:r>
    </w:p>
    <w:p w14:paraId="475B476C" w14:textId="77777777" w:rsidR="001B3E56" w:rsidRPr="002C09F9" w:rsidRDefault="001B3E56" w:rsidP="002C09F9">
      <w:pPr>
        <w:spacing w:after="0" w:line="240" w:lineRule="auto"/>
        <w:rPr>
          <w:rFonts w:ascii="Times New Roman" w:hAnsi="Times New Roman" w:cs="Times New Roman"/>
          <w:sz w:val="24"/>
          <w:szCs w:val="24"/>
          <w:lang w:val="en-US"/>
        </w:rPr>
      </w:pPr>
    </w:p>
    <w:p w14:paraId="475B476D" w14:textId="77777777" w:rsidR="00E557EB" w:rsidRPr="002C09F9" w:rsidRDefault="001B3E56" w:rsidP="002C09F9">
      <w:pPr>
        <w:shd w:val="clear" w:color="auto" w:fill="FFFFFF"/>
        <w:spacing w:after="240" w:line="240" w:lineRule="auto"/>
        <w:rPr>
          <w:rFonts w:ascii="Times New Roman" w:hAnsi="Times New Roman" w:cs="Times New Roman"/>
          <w:sz w:val="24"/>
          <w:szCs w:val="24"/>
          <w:lang w:val="en-US"/>
        </w:rPr>
      </w:pPr>
      <w:r w:rsidRPr="002C09F9">
        <w:rPr>
          <w:rFonts w:ascii="Times New Roman" w:eastAsia="Times New Roman" w:hAnsi="Times New Roman" w:cs="Times New Roman"/>
          <w:color w:val="000000"/>
          <w:sz w:val="24"/>
          <w:szCs w:val="24"/>
          <w:lang w:eastAsia="en-AU"/>
        </w:rPr>
        <w:t xml:space="preserve">Subsection </w:t>
      </w:r>
      <w:r w:rsidR="00FF3B01" w:rsidRPr="002C09F9">
        <w:rPr>
          <w:rFonts w:ascii="Times New Roman" w:eastAsia="Times New Roman" w:hAnsi="Times New Roman" w:cs="Times New Roman"/>
          <w:color w:val="000000"/>
          <w:sz w:val="24"/>
          <w:szCs w:val="24"/>
          <w:lang w:eastAsia="en-AU"/>
        </w:rPr>
        <w:t>6</w:t>
      </w:r>
      <w:r w:rsidRPr="002C09F9">
        <w:rPr>
          <w:rFonts w:ascii="Times New Roman" w:eastAsia="Times New Roman" w:hAnsi="Times New Roman" w:cs="Times New Roman"/>
          <w:color w:val="000000"/>
          <w:sz w:val="24"/>
          <w:szCs w:val="24"/>
          <w:lang w:eastAsia="en-AU"/>
        </w:rPr>
        <w:t xml:space="preserve">(3) provides that in amending the 2018 Standard, the ACMA may define any terms it considers appropriate or necessary that are not defined in section 4 of the Direction. </w:t>
      </w:r>
    </w:p>
    <w:p w14:paraId="475B476E" w14:textId="77777777" w:rsidR="002C09F9" w:rsidRDefault="00E557EB" w:rsidP="00665DEC">
      <w:pPr>
        <w:shd w:val="clear" w:color="auto" w:fill="FFFFFF"/>
        <w:spacing w:after="0" w:line="240" w:lineRule="auto"/>
        <w:rPr>
          <w:rFonts w:ascii="Times New Roman" w:eastAsia="Times New Roman" w:hAnsi="Times New Roman" w:cs="Times New Roman"/>
          <w:color w:val="000000"/>
          <w:sz w:val="24"/>
          <w:szCs w:val="24"/>
          <w:lang w:val="en-US" w:eastAsia="en-AU"/>
        </w:rPr>
      </w:pPr>
      <w:r w:rsidRPr="002C09F9">
        <w:rPr>
          <w:rFonts w:ascii="Times New Roman" w:eastAsia="Times New Roman" w:hAnsi="Times New Roman" w:cs="Times New Roman"/>
          <w:color w:val="000000"/>
          <w:sz w:val="24"/>
          <w:szCs w:val="24"/>
          <w:lang w:eastAsia="en-AU"/>
        </w:rPr>
        <w:t>S</w:t>
      </w:r>
      <w:r w:rsidR="006A34F3" w:rsidRPr="002C09F9">
        <w:rPr>
          <w:rFonts w:ascii="Times New Roman" w:eastAsia="Times New Roman" w:hAnsi="Times New Roman" w:cs="Times New Roman"/>
          <w:color w:val="000000"/>
          <w:sz w:val="24"/>
          <w:szCs w:val="24"/>
          <w:lang w:eastAsia="en-AU"/>
        </w:rPr>
        <w:t xml:space="preserve">ubsection </w:t>
      </w:r>
      <w:r w:rsidR="00FF3B01" w:rsidRPr="002C09F9">
        <w:rPr>
          <w:rFonts w:ascii="Times New Roman" w:eastAsia="Times New Roman" w:hAnsi="Times New Roman" w:cs="Times New Roman"/>
          <w:color w:val="000000"/>
          <w:sz w:val="24"/>
          <w:szCs w:val="24"/>
          <w:lang w:eastAsia="en-AU"/>
        </w:rPr>
        <w:t>6</w:t>
      </w:r>
      <w:r w:rsidR="00F709E2" w:rsidRPr="002C09F9">
        <w:rPr>
          <w:rFonts w:ascii="Times New Roman" w:eastAsia="Times New Roman" w:hAnsi="Times New Roman" w:cs="Times New Roman"/>
          <w:color w:val="000000"/>
          <w:sz w:val="24"/>
          <w:szCs w:val="24"/>
          <w:lang w:eastAsia="en-AU"/>
        </w:rPr>
        <w:t>(</w:t>
      </w:r>
      <w:r w:rsidR="001B3E56" w:rsidRPr="002C09F9">
        <w:rPr>
          <w:rFonts w:ascii="Times New Roman" w:eastAsia="Times New Roman" w:hAnsi="Times New Roman" w:cs="Times New Roman"/>
          <w:color w:val="000000"/>
          <w:sz w:val="24"/>
          <w:szCs w:val="24"/>
          <w:lang w:eastAsia="en-AU"/>
        </w:rPr>
        <w:t>4</w:t>
      </w:r>
      <w:r w:rsidR="00F709E2" w:rsidRPr="002C09F9">
        <w:rPr>
          <w:rFonts w:ascii="Times New Roman" w:eastAsia="Times New Roman" w:hAnsi="Times New Roman" w:cs="Times New Roman"/>
          <w:color w:val="000000"/>
          <w:sz w:val="24"/>
          <w:szCs w:val="24"/>
          <w:lang w:eastAsia="en-AU"/>
        </w:rPr>
        <w:t>) provides</w:t>
      </w:r>
      <w:r w:rsidR="009D5B76" w:rsidRPr="002C09F9">
        <w:rPr>
          <w:rFonts w:ascii="Times New Roman" w:eastAsia="Times New Roman" w:hAnsi="Times New Roman" w:cs="Times New Roman"/>
          <w:color w:val="000000"/>
          <w:sz w:val="24"/>
          <w:szCs w:val="24"/>
          <w:lang w:eastAsia="en-AU"/>
        </w:rPr>
        <w:t xml:space="preserve"> </w:t>
      </w:r>
      <w:r w:rsidR="00807824" w:rsidRPr="002C09F9">
        <w:rPr>
          <w:rFonts w:ascii="Times New Roman" w:eastAsia="Times New Roman" w:hAnsi="Times New Roman" w:cs="Times New Roman"/>
          <w:color w:val="000000"/>
          <w:sz w:val="24"/>
          <w:szCs w:val="24"/>
          <w:lang w:eastAsia="en-AU"/>
        </w:rPr>
        <w:t xml:space="preserve">that the </w:t>
      </w:r>
      <w:r w:rsidR="009D5B76" w:rsidRPr="002C09F9">
        <w:rPr>
          <w:rFonts w:ascii="Times New Roman" w:eastAsia="Times New Roman" w:hAnsi="Times New Roman" w:cs="Times New Roman"/>
          <w:color w:val="000000"/>
          <w:sz w:val="24"/>
          <w:szCs w:val="24"/>
          <w:lang w:eastAsia="en-AU"/>
        </w:rPr>
        <w:t xml:space="preserve">ACMA </w:t>
      </w:r>
      <w:r w:rsidR="00F709E2" w:rsidRPr="002C09F9">
        <w:rPr>
          <w:rFonts w:ascii="Times New Roman" w:eastAsia="Times New Roman" w:hAnsi="Times New Roman" w:cs="Times New Roman"/>
          <w:color w:val="000000"/>
          <w:sz w:val="24"/>
          <w:szCs w:val="24"/>
          <w:lang w:eastAsia="en-AU"/>
        </w:rPr>
        <w:t>may</w:t>
      </w:r>
      <w:r w:rsidR="009D5B76" w:rsidRPr="002C09F9">
        <w:rPr>
          <w:rFonts w:ascii="Times New Roman" w:eastAsia="Times New Roman" w:hAnsi="Times New Roman" w:cs="Times New Roman"/>
          <w:color w:val="000000"/>
          <w:sz w:val="24"/>
          <w:szCs w:val="24"/>
          <w:lang w:eastAsia="en-AU"/>
        </w:rPr>
        <w:t xml:space="preserve"> confer functions and powers on the </w:t>
      </w:r>
      <w:r w:rsidR="00AF1F38" w:rsidRPr="002C09F9">
        <w:rPr>
          <w:rFonts w:ascii="Times New Roman" w:eastAsia="Times New Roman" w:hAnsi="Times New Roman" w:cs="Times New Roman"/>
          <w:color w:val="000000"/>
          <w:sz w:val="24"/>
          <w:szCs w:val="24"/>
          <w:lang w:eastAsia="en-AU"/>
        </w:rPr>
        <w:t>TIO</w:t>
      </w:r>
      <w:r w:rsidR="005974E9" w:rsidRPr="002C09F9">
        <w:rPr>
          <w:rFonts w:ascii="Times New Roman" w:eastAsia="Times New Roman" w:hAnsi="Times New Roman" w:cs="Times New Roman"/>
          <w:color w:val="000000"/>
          <w:sz w:val="24"/>
          <w:szCs w:val="24"/>
          <w:lang w:eastAsia="en-AU"/>
        </w:rPr>
        <w:t>.</w:t>
      </w:r>
      <w:r w:rsidR="009D5B76" w:rsidRPr="002C09F9">
        <w:rPr>
          <w:rFonts w:ascii="Times New Roman" w:eastAsia="Times New Roman" w:hAnsi="Times New Roman" w:cs="Times New Roman"/>
          <w:color w:val="000000"/>
          <w:sz w:val="24"/>
          <w:szCs w:val="24"/>
          <w:lang w:eastAsia="en-AU"/>
        </w:rPr>
        <w:t xml:space="preserve"> </w:t>
      </w:r>
      <w:r w:rsidR="009A1A22" w:rsidRPr="002C09F9">
        <w:rPr>
          <w:rFonts w:ascii="Times New Roman" w:eastAsia="Times New Roman" w:hAnsi="Times New Roman" w:cs="Times New Roman"/>
          <w:color w:val="000000"/>
          <w:sz w:val="24"/>
          <w:szCs w:val="24"/>
          <w:lang w:val="en-US" w:eastAsia="en-AU"/>
        </w:rPr>
        <w:t>The</w:t>
      </w:r>
      <w:r w:rsidR="00AF1F38" w:rsidRPr="002C09F9">
        <w:rPr>
          <w:rFonts w:ascii="Times New Roman" w:eastAsia="Times New Roman" w:hAnsi="Times New Roman" w:cs="Times New Roman"/>
          <w:color w:val="000000"/>
          <w:sz w:val="24"/>
          <w:szCs w:val="24"/>
          <w:lang w:val="en-US" w:eastAsia="en-AU"/>
        </w:rPr>
        <w:t> </w:t>
      </w:r>
      <w:r w:rsidR="009A1A22" w:rsidRPr="002C09F9">
        <w:rPr>
          <w:rFonts w:ascii="Times New Roman" w:eastAsia="Times New Roman" w:hAnsi="Times New Roman" w:cs="Times New Roman"/>
          <w:color w:val="000000"/>
          <w:sz w:val="24"/>
          <w:szCs w:val="24"/>
          <w:lang w:val="en-US" w:eastAsia="en-AU"/>
        </w:rPr>
        <w:t xml:space="preserve">ACMA is expected to ensure any conferral operates effectively (and without duplication) </w:t>
      </w:r>
      <w:r w:rsidR="004C5B57" w:rsidRPr="002C09F9">
        <w:rPr>
          <w:rFonts w:ascii="Times New Roman" w:eastAsia="Times New Roman" w:hAnsi="Times New Roman" w:cs="Times New Roman"/>
          <w:color w:val="000000"/>
          <w:sz w:val="24"/>
          <w:szCs w:val="24"/>
          <w:lang w:val="en-US" w:eastAsia="en-AU"/>
        </w:rPr>
        <w:t>with</w:t>
      </w:r>
      <w:r w:rsidR="006A34F3" w:rsidRPr="002C09F9">
        <w:rPr>
          <w:rFonts w:ascii="Times New Roman" w:eastAsia="Times New Roman" w:hAnsi="Times New Roman" w:cs="Times New Roman"/>
          <w:color w:val="000000"/>
          <w:sz w:val="24"/>
          <w:szCs w:val="24"/>
          <w:lang w:val="en-US" w:eastAsia="en-AU"/>
        </w:rPr>
        <w:t xml:space="preserve"> </w:t>
      </w:r>
      <w:r w:rsidR="00154DF9" w:rsidRPr="002C09F9">
        <w:rPr>
          <w:rFonts w:ascii="Times New Roman" w:eastAsia="Times New Roman" w:hAnsi="Times New Roman" w:cs="Times New Roman"/>
          <w:color w:val="000000"/>
          <w:sz w:val="24"/>
          <w:szCs w:val="24"/>
          <w:lang w:val="en-US" w:eastAsia="en-AU"/>
        </w:rPr>
        <w:t>other instruments</w:t>
      </w:r>
      <w:r w:rsidR="006960D8" w:rsidRPr="002C09F9">
        <w:rPr>
          <w:rFonts w:ascii="Times New Roman" w:eastAsia="Times New Roman" w:hAnsi="Times New Roman" w:cs="Times New Roman"/>
          <w:color w:val="000000"/>
          <w:sz w:val="24"/>
          <w:szCs w:val="24"/>
          <w:lang w:val="en-US" w:eastAsia="en-AU"/>
        </w:rPr>
        <w:t xml:space="preserve"> and processes</w:t>
      </w:r>
      <w:r w:rsidR="00154DF9" w:rsidRPr="002C09F9">
        <w:rPr>
          <w:rFonts w:ascii="Times New Roman" w:eastAsia="Times New Roman" w:hAnsi="Times New Roman" w:cs="Times New Roman"/>
          <w:color w:val="000000"/>
          <w:sz w:val="24"/>
          <w:szCs w:val="24"/>
          <w:lang w:val="en-US" w:eastAsia="en-AU"/>
        </w:rPr>
        <w:t xml:space="preserve">, including </w:t>
      </w:r>
      <w:r w:rsidR="009A1A22" w:rsidRPr="002C09F9">
        <w:rPr>
          <w:rFonts w:ascii="Times New Roman" w:eastAsia="Times New Roman" w:hAnsi="Times New Roman" w:cs="Times New Roman"/>
          <w:color w:val="000000"/>
          <w:sz w:val="24"/>
          <w:szCs w:val="24"/>
          <w:lang w:val="en-US" w:eastAsia="en-AU"/>
        </w:rPr>
        <w:t xml:space="preserve">the </w:t>
      </w:r>
      <w:r w:rsidR="009A1A22" w:rsidRPr="002C09F9">
        <w:rPr>
          <w:rFonts w:ascii="Times New Roman" w:eastAsia="Times New Roman" w:hAnsi="Times New Roman" w:cs="Times New Roman"/>
          <w:i/>
          <w:color w:val="000000"/>
          <w:sz w:val="24"/>
          <w:szCs w:val="24"/>
          <w:lang w:val="en-US" w:eastAsia="en-AU"/>
        </w:rPr>
        <w:t>Telecommunications (Consumer Complaints Handling) Industry Standard 2018</w:t>
      </w:r>
      <w:r w:rsidR="009A1A22" w:rsidRPr="002C09F9">
        <w:rPr>
          <w:rFonts w:ascii="Times New Roman" w:eastAsia="Times New Roman" w:hAnsi="Times New Roman" w:cs="Times New Roman"/>
          <w:color w:val="000000"/>
          <w:sz w:val="24"/>
          <w:szCs w:val="24"/>
          <w:lang w:val="en-US" w:eastAsia="en-AU"/>
        </w:rPr>
        <w:t>.</w:t>
      </w:r>
    </w:p>
    <w:p w14:paraId="475B476F" w14:textId="77777777" w:rsidR="002C09F9" w:rsidRPr="002C09F9" w:rsidRDefault="002C09F9" w:rsidP="00665DEC">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475B4770" w14:textId="77777777" w:rsidR="00E41BD4" w:rsidRPr="002C09F9" w:rsidRDefault="00E41BD4" w:rsidP="00665DEC">
      <w:pPr>
        <w:shd w:val="clear" w:color="auto" w:fill="FFFFFF"/>
        <w:spacing w:after="0" w:line="240" w:lineRule="auto"/>
        <w:rPr>
          <w:rFonts w:ascii="Times New Roman" w:eastAsia="Times New Roman" w:hAnsi="Times New Roman" w:cs="Times New Roman"/>
          <w:color w:val="000000"/>
          <w:sz w:val="24"/>
          <w:szCs w:val="24"/>
          <w:lang w:eastAsia="en-AU"/>
        </w:rPr>
      </w:pPr>
    </w:p>
    <w:sectPr w:rsidR="00E41BD4" w:rsidRPr="002C09F9">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775A" w16cex:dateUtc="2023-08-23T02:17:00Z"/>
  <w16cex:commentExtensible w16cex:durableId="28907A5E" w16cex:dateUtc="2023-08-23T0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4774" w14:textId="77777777" w:rsidR="00614A79" w:rsidRDefault="00614A79" w:rsidP="00691C63">
      <w:pPr>
        <w:spacing w:after="0" w:line="240" w:lineRule="auto"/>
      </w:pPr>
      <w:r>
        <w:separator/>
      </w:r>
    </w:p>
  </w:endnote>
  <w:endnote w:type="continuationSeparator" w:id="0">
    <w:p w14:paraId="475B4775" w14:textId="77777777" w:rsidR="00614A79" w:rsidRDefault="00614A79" w:rsidP="00691C63">
      <w:pPr>
        <w:spacing w:after="0" w:line="240" w:lineRule="auto"/>
      </w:pPr>
      <w:r>
        <w:continuationSeparator/>
      </w:r>
    </w:p>
  </w:endnote>
  <w:endnote w:type="continuationNotice" w:id="1">
    <w:p w14:paraId="475B4776" w14:textId="77777777" w:rsidR="00614A79" w:rsidRDefault="00614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4778" w14:textId="77777777" w:rsidR="00F518AC" w:rsidRDefault="00F5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B4771" w14:textId="77777777" w:rsidR="00614A79" w:rsidRDefault="00614A79" w:rsidP="00691C63">
      <w:pPr>
        <w:spacing w:after="0" w:line="240" w:lineRule="auto"/>
      </w:pPr>
      <w:r>
        <w:separator/>
      </w:r>
    </w:p>
  </w:footnote>
  <w:footnote w:type="continuationSeparator" w:id="0">
    <w:p w14:paraId="475B4772" w14:textId="77777777" w:rsidR="00614A79" w:rsidRDefault="00614A79" w:rsidP="00691C63">
      <w:pPr>
        <w:spacing w:after="0" w:line="240" w:lineRule="auto"/>
      </w:pPr>
      <w:r>
        <w:continuationSeparator/>
      </w:r>
    </w:p>
  </w:footnote>
  <w:footnote w:type="continuationNotice" w:id="1">
    <w:p w14:paraId="475B4773" w14:textId="77777777" w:rsidR="00614A79" w:rsidRDefault="00614A79">
      <w:pPr>
        <w:spacing w:after="0" w:line="240" w:lineRule="auto"/>
      </w:pPr>
    </w:p>
  </w:footnote>
  <w:footnote w:id="2">
    <w:p w14:paraId="475B4779" w14:textId="77777777" w:rsidR="00D27DD6" w:rsidRPr="00691C63" w:rsidRDefault="00D27DD6" w:rsidP="00EF2758">
      <w:pPr>
        <w:pStyle w:val="FootnoteText"/>
        <w:rPr>
          <w:rFonts w:cstheme="minorHAnsi"/>
          <w:lang w:val="en-US"/>
        </w:rPr>
      </w:pPr>
      <w:r>
        <w:rPr>
          <w:rStyle w:val="FootnoteReference"/>
        </w:rPr>
        <w:footnoteRef/>
      </w:r>
      <w:r>
        <w:t xml:space="preserve"> </w:t>
      </w:r>
      <w:r w:rsidRPr="00196543">
        <w:rPr>
          <w:sz w:val="16"/>
          <w:szCs w:val="16"/>
        </w:rPr>
        <w:t>Barriers to Effective Dispute Resolution in the Telecommunications Industry, Key Insights Report, Telecommunications Industry Ombudsman and Consumer Policy Research Centre, July 2024.</w:t>
      </w:r>
    </w:p>
  </w:footnote>
  <w:footnote w:id="3">
    <w:p w14:paraId="475B477A" w14:textId="77777777" w:rsidR="004C6ACE" w:rsidRPr="00196543" w:rsidRDefault="004C6ACE">
      <w:pPr>
        <w:pStyle w:val="FootnoteText"/>
        <w:rPr>
          <w:lang w:val="en-US"/>
        </w:rPr>
      </w:pPr>
      <w:r>
        <w:rPr>
          <w:rStyle w:val="FootnoteReference"/>
        </w:rPr>
        <w:footnoteRef/>
      </w:r>
      <w:r w:rsidRPr="00196543">
        <w:rPr>
          <w:sz w:val="16"/>
          <w:szCs w:val="16"/>
        </w:rPr>
        <w:t xml:space="preserve">What </w:t>
      </w:r>
      <w:r w:rsidR="00881231">
        <w:rPr>
          <w:sz w:val="16"/>
          <w:szCs w:val="16"/>
        </w:rPr>
        <w:t>c</w:t>
      </w:r>
      <w:r w:rsidRPr="00196543">
        <w:rPr>
          <w:sz w:val="16"/>
          <w:szCs w:val="16"/>
        </w:rPr>
        <w:t xml:space="preserve">onsumers </w:t>
      </w:r>
      <w:r w:rsidR="00881231">
        <w:rPr>
          <w:sz w:val="16"/>
          <w:szCs w:val="16"/>
        </w:rPr>
        <w:t>w</w:t>
      </w:r>
      <w:r w:rsidRPr="00196543">
        <w:rPr>
          <w:sz w:val="16"/>
          <w:szCs w:val="16"/>
        </w:rPr>
        <w:t xml:space="preserve">ant – Consumer </w:t>
      </w:r>
      <w:r w:rsidR="00881231">
        <w:rPr>
          <w:sz w:val="16"/>
          <w:szCs w:val="16"/>
        </w:rPr>
        <w:t>e</w:t>
      </w:r>
      <w:r w:rsidRPr="00196543">
        <w:rPr>
          <w:sz w:val="16"/>
          <w:szCs w:val="16"/>
        </w:rPr>
        <w:t xml:space="preserve">xpectations for </w:t>
      </w:r>
      <w:r w:rsidR="00F75F95" w:rsidRPr="004C6ACE">
        <w:rPr>
          <w:sz w:val="16"/>
          <w:szCs w:val="16"/>
        </w:rPr>
        <w:t>telecommunications</w:t>
      </w:r>
      <w:r w:rsidRPr="00196543">
        <w:rPr>
          <w:sz w:val="16"/>
          <w:szCs w:val="16"/>
        </w:rPr>
        <w:t xml:space="preserve"> safeguards – A position paper for the telecommunications sector, July 2023,</w:t>
      </w:r>
      <w:r w:rsidR="0054123F">
        <w:rPr>
          <w:sz w:val="16"/>
          <w:szCs w:val="16"/>
        </w:rPr>
        <w:t xml:space="preserve"> </w:t>
      </w:r>
      <w:r w:rsidR="0054123F" w:rsidRPr="008A29B5">
        <w:rPr>
          <w:sz w:val="16"/>
          <w:szCs w:val="16"/>
        </w:rPr>
        <w:t xml:space="preserve">Australian Communications and Media Authority, </w:t>
      </w:r>
      <w:r w:rsidRPr="00196543">
        <w:rPr>
          <w:sz w:val="16"/>
          <w:szCs w:val="16"/>
        </w:rPr>
        <w:t>p 24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4777" w14:textId="77777777" w:rsidR="00F518AC" w:rsidRDefault="00F51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F95"/>
    <w:multiLevelType w:val="hybridMultilevel"/>
    <w:tmpl w:val="FC12D3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E25A4A"/>
    <w:multiLevelType w:val="hybridMultilevel"/>
    <w:tmpl w:val="B296C7BA"/>
    <w:lvl w:ilvl="0" w:tplc="C4105234">
      <w:start w:val="1"/>
      <w:numFmt w:val="bullet"/>
      <w:lvlText w:val=""/>
      <w:lvlJc w:val="left"/>
      <w:pPr>
        <w:ind w:left="3196" w:hanging="360"/>
      </w:pPr>
      <w:rPr>
        <w:rFonts w:ascii="Symbol" w:hAnsi="Symbol" w:hint="default"/>
        <w:sz w:val="24"/>
      </w:rPr>
    </w:lvl>
    <w:lvl w:ilvl="1" w:tplc="B2086F84">
      <w:start w:val="1"/>
      <w:numFmt w:val="bullet"/>
      <w:lvlText w:val="o"/>
      <w:lvlJc w:val="left"/>
      <w:pPr>
        <w:ind w:left="1440" w:hanging="360"/>
      </w:pPr>
      <w:rPr>
        <w:rFonts w:ascii="Courier New" w:hAnsi="Courier New" w:cs="Courier New" w:hint="default"/>
      </w:rPr>
    </w:lvl>
    <w:lvl w:ilvl="2" w:tplc="A94C7AC6">
      <w:start w:val="1"/>
      <w:numFmt w:val="bullet"/>
      <w:lvlText w:val=""/>
      <w:lvlJc w:val="left"/>
      <w:pPr>
        <w:ind w:left="2160" w:hanging="360"/>
      </w:pPr>
      <w:rPr>
        <w:rFonts w:ascii="Wingdings" w:hAnsi="Wingdings" w:hint="default"/>
      </w:rPr>
    </w:lvl>
    <w:lvl w:ilvl="3" w:tplc="73B2D9B6">
      <w:start w:val="1"/>
      <w:numFmt w:val="bullet"/>
      <w:lvlText w:val=""/>
      <w:lvlJc w:val="left"/>
      <w:pPr>
        <w:ind w:left="2880" w:hanging="360"/>
      </w:pPr>
      <w:rPr>
        <w:rFonts w:ascii="Symbol" w:hAnsi="Symbol" w:hint="default"/>
      </w:rPr>
    </w:lvl>
    <w:lvl w:ilvl="4" w:tplc="B2E8EFB6">
      <w:start w:val="1"/>
      <w:numFmt w:val="bullet"/>
      <w:lvlText w:val="o"/>
      <w:lvlJc w:val="left"/>
      <w:pPr>
        <w:ind w:left="3600" w:hanging="360"/>
      </w:pPr>
      <w:rPr>
        <w:rFonts w:ascii="Courier New" w:hAnsi="Courier New" w:cs="Courier New" w:hint="default"/>
      </w:rPr>
    </w:lvl>
    <w:lvl w:ilvl="5" w:tplc="D182F566">
      <w:start w:val="1"/>
      <w:numFmt w:val="bullet"/>
      <w:lvlText w:val=""/>
      <w:lvlJc w:val="left"/>
      <w:pPr>
        <w:ind w:left="4320" w:hanging="360"/>
      </w:pPr>
      <w:rPr>
        <w:rFonts w:ascii="Wingdings" w:hAnsi="Wingdings" w:hint="default"/>
      </w:rPr>
    </w:lvl>
    <w:lvl w:ilvl="6" w:tplc="E82A1A52">
      <w:start w:val="1"/>
      <w:numFmt w:val="bullet"/>
      <w:lvlText w:val=""/>
      <w:lvlJc w:val="left"/>
      <w:pPr>
        <w:ind w:left="5040" w:hanging="360"/>
      </w:pPr>
      <w:rPr>
        <w:rFonts w:ascii="Symbol" w:hAnsi="Symbol" w:hint="default"/>
      </w:rPr>
    </w:lvl>
    <w:lvl w:ilvl="7" w:tplc="046CE932">
      <w:start w:val="1"/>
      <w:numFmt w:val="bullet"/>
      <w:lvlText w:val="o"/>
      <w:lvlJc w:val="left"/>
      <w:pPr>
        <w:ind w:left="5760" w:hanging="360"/>
      </w:pPr>
      <w:rPr>
        <w:rFonts w:ascii="Courier New" w:hAnsi="Courier New" w:cs="Courier New" w:hint="default"/>
      </w:rPr>
    </w:lvl>
    <w:lvl w:ilvl="8" w:tplc="B4F249CC">
      <w:start w:val="1"/>
      <w:numFmt w:val="bullet"/>
      <w:lvlText w:val=""/>
      <w:lvlJc w:val="left"/>
      <w:pPr>
        <w:ind w:left="6480" w:hanging="360"/>
      </w:pPr>
      <w:rPr>
        <w:rFonts w:ascii="Wingdings" w:hAnsi="Wingdings" w:hint="default"/>
      </w:rPr>
    </w:lvl>
  </w:abstractNum>
  <w:abstractNum w:abstractNumId="2" w15:restartNumberingAfterBreak="0">
    <w:nsid w:val="0D592F15"/>
    <w:multiLevelType w:val="hybridMultilevel"/>
    <w:tmpl w:val="C7A20C30"/>
    <w:lvl w:ilvl="0" w:tplc="F98AC7B4">
      <w:start w:val="1"/>
      <w:numFmt w:val="lowerRoman"/>
      <w:lvlText w:val="(%1)"/>
      <w:lvlJc w:val="right"/>
      <w:pPr>
        <w:ind w:left="2265" w:hanging="360"/>
      </w:pPr>
      <w:rPr>
        <w:rFonts w:ascii="Times New Roman" w:eastAsia="Times New Roman" w:hAnsi="Times New Roman" w:cs="Times New Roman"/>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3" w15:restartNumberingAfterBreak="0">
    <w:nsid w:val="0D757C02"/>
    <w:multiLevelType w:val="hybridMultilevel"/>
    <w:tmpl w:val="989E5E90"/>
    <w:lvl w:ilvl="0" w:tplc="C778033E">
      <w:start w:val="1"/>
      <w:numFmt w:val="lowerLetter"/>
      <w:lvlText w:val="(%1)"/>
      <w:lvlJc w:val="left"/>
      <w:pPr>
        <w:ind w:left="1490" w:hanging="360"/>
      </w:pPr>
    </w:lvl>
    <w:lvl w:ilvl="1" w:tplc="0C090019">
      <w:start w:val="1"/>
      <w:numFmt w:val="lowerLetter"/>
      <w:lvlText w:val="%2."/>
      <w:lvlJc w:val="left"/>
      <w:pPr>
        <w:ind w:left="2210" w:hanging="360"/>
      </w:pPr>
    </w:lvl>
    <w:lvl w:ilvl="2" w:tplc="0C09001B">
      <w:start w:val="1"/>
      <w:numFmt w:val="lowerRoman"/>
      <w:lvlText w:val="%3."/>
      <w:lvlJc w:val="right"/>
      <w:pPr>
        <w:ind w:left="2930" w:hanging="180"/>
      </w:pPr>
    </w:lvl>
    <w:lvl w:ilvl="3" w:tplc="0C09000F">
      <w:start w:val="1"/>
      <w:numFmt w:val="decimal"/>
      <w:lvlText w:val="%4."/>
      <w:lvlJc w:val="left"/>
      <w:pPr>
        <w:ind w:left="3650" w:hanging="360"/>
      </w:pPr>
    </w:lvl>
    <w:lvl w:ilvl="4" w:tplc="0C090019">
      <w:start w:val="1"/>
      <w:numFmt w:val="lowerLetter"/>
      <w:lvlText w:val="%5."/>
      <w:lvlJc w:val="left"/>
      <w:pPr>
        <w:ind w:left="4370" w:hanging="360"/>
      </w:pPr>
    </w:lvl>
    <w:lvl w:ilvl="5" w:tplc="0C09001B">
      <w:start w:val="1"/>
      <w:numFmt w:val="lowerRoman"/>
      <w:lvlText w:val="%6."/>
      <w:lvlJc w:val="right"/>
      <w:pPr>
        <w:ind w:left="5090" w:hanging="180"/>
      </w:pPr>
    </w:lvl>
    <w:lvl w:ilvl="6" w:tplc="0C09000F">
      <w:start w:val="1"/>
      <w:numFmt w:val="decimal"/>
      <w:lvlText w:val="%7."/>
      <w:lvlJc w:val="left"/>
      <w:pPr>
        <w:ind w:left="5810" w:hanging="360"/>
      </w:pPr>
    </w:lvl>
    <w:lvl w:ilvl="7" w:tplc="0C090019">
      <w:start w:val="1"/>
      <w:numFmt w:val="lowerLetter"/>
      <w:lvlText w:val="%8."/>
      <w:lvlJc w:val="left"/>
      <w:pPr>
        <w:ind w:left="6530" w:hanging="360"/>
      </w:pPr>
    </w:lvl>
    <w:lvl w:ilvl="8" w:tplc="0C09001B">
      <w:start w:val="1"/>
      <w:numFmt w:val="lowerRoman"/>
      <w:lvlText w:val="%9."/>
      <w:lvlJc w:val="right"/>
      <w:pPr>
        <w:ind w:left="7250" w:hanging="180"/>
      </w:pPr>
    </w:lvl>
  </w:abstractNum>
  <w:abstractNum w:abstractNumId="4" w15:restartNumberingAfterBreak="0">
    <w:nsid w:val="1B1A6B5C"/>
    <w:multiLevelType w:val="hybridMultilevel"/>
    <w:tmpl w:val="DEA898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D0170DE"/>
    <w:multiLevelType w:val="hybridMultilevel"/>
    <w:tmpl w:val="677A1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F12CAB"/>
    <w:multiLevelType w:val="hybridMultilevel"/>
    <w:tmpl w:val="1BAE4A7C"/>
    <w:lvl w:ilvl="0" w:tplc="F4C81E22">
      <w:start w:val="1"/>
      <w:numFmt w:val="lowerLetter"/>
      <w:lvlText w:val="(%1)"/>
      <w:lvlJc w:val="left"/>
      <w:pPr>
        <w:ind w:left="1490" w:hanging="360"/>
      </w:pPr>
    </w:lvl>
    <w:lvl w:ilvl="1" w:tplc="0C090019">
      <w:start w:val="1"/>
      <w:numFmt w:val="lowerLetter"/>
      <w:lvlText w:val="%2."/>
      <w:lvlJc w:val="left"/>
      <w:pPr>
        <w:ind w:left="2210" w:hanging="360"/>
      </w:pPr>
    </w:lvl>
    <w:lvl w:ilvl="2" w:tplc="0C09001B">
      <w:start w:val="1"/>
      <w:numFmt w:val="lowerRoman"/>
      <w:lvlText w:val="%3."/>
      <w:lvlJc w:val="right"/>
      <w:pPr>
        <w:ind w:left="2930" w:hanging="180"/>
      </w:pPr>
    </w:lvl>
    <w:lvl w:ilvl="3" w:tplc="0C09000F">
      <w:start w:val="1"/>
      <w:numFmt w:val="decimal"/>
      <w:lvlText w:val="%4."/>
      <w:lvlJc w:val="left"/>
      <w:pPr>
        <w:ind w:left="3650" w:hanging="360"/>
      </w:pPr>
    </w:lvl>
    <w:lvl w:ilvl="4" w:tplc="0C090019">
      <w:start w:val="1"/>
      <w:numFmt w:val="lowerLetter"/>
      <w:lvlText w:val="%5."/>
      <w:lvlJc w:val="left"/>
      <w:pPr>
        <w:ind w:left="4370" w:hanging="360"/>
      </w:pPr>
    </w:lvl>
    <w:lvl w:ilvl="5" w:tplc="0C09001B">
      <w:start w:val="1"/>
      <w:numFmt w:val="lowerRoman"/>
      <w:lvlText w:val="%6."/>
      <w:lvlJc w:val="right"/>
      <w:pPr>
        <w:ind w:left="5090" w:hanging="180"/>
      </w:pPr>
    </w:lvl>
    <w:lvl w:ilvl="6" w:tplc="0C09000F">
      <w:start w:val="1"/>
      <w:numFmt w:val="decimal"/>
      <w:lvlText w:val="%7."/>
      <w:lvlJc w:val="left"/>
      <w:pPr>
        <w:ind w:left="5810" w:hanging="360"/>
      </w:pPr>
    </w:lvl>
    <w:lvl w:ilvl="7" w:tplc="0C090019">
      <w:start w:val="1"/>
      <w:numFmt w:val="lowerLetter"/>
      <w:lvlText w:val="%8."/>
      <w:lvlJc w:val="left"/>
      <w:pPr>
        <w:ind w:left="6530" w:hanging="360"/>
      </w:pPr>
    </w:lvl>
    <w:lvl w:ilvl="8" w:tplc="0C09001B">
      <w:start w:val="1"/>
      <w:numFmt w:val="lowerRoman"/>
      <w:lvlText w:val="%9."/>
      <w:lvlJc w:val="right"/>
      <w:pPr>
        <w:ind w:left="7250" w:hanging="180"/>
      </w:pPr>
    </w:lvl>
  </w:abstractNum>
  <w:abstractNum w:abstractNumId="7" w15:restartNumberingAfterBreak="0">
    <w:nsid w:val="3FA024F9"/>
    <w:multiLevelType w:val="hybridMultilevel"/>
    <w:tmpl w:val="5F28D7CA"/>
    <w:lvl w:ilvl="0" w:tplc="0C72D6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B976D2"/>
    <w:multiLevelType w:val="hybridMultilevel"/>
    <w:tmpl w:val="5246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2869DA"/>
    <w:multiLevelType w:val="hybridMultilevel"/>
    <w:tmpl w:val="4B96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1017F"/>
    <w:multiLevelType w:val="hybridMultilevel"/>
    <w:tmpl w:val="4B0453B8"/>
    <w:lvl w:ilvl="0" w:tplc="01A8C8E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B52E2"/>
    <w:multiLevelType w:val="hybridMultilevel"/>
    <w:tmpl w:val="2CECD8AE"/>
    <w:lvl w:ilvl="0" w:tplc="F4C81E2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77584B13"/>
    <w:multiLevelType w:val="hybridMultilevel"/>
    <w:tmpl w:val="06E03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B5B368E"/>
    <w:multiLevelType w:val="hybridMultilevel"/>
    <w:tmpl w:val="9F4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0"/>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2"/>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52"/>
    <w:rsid w:val="000012A2"/>
    <w:rsid w:val="00006A7E"/>
    <w:rsid w:val="000161BF"/>
    <w:rsid w:val="000176A1"/>
    <w:rsid w:val="00022FAE"/>
    <w:rsid w:val="0002385A"/>
    <w:rsid w:val="000256B4"/>
    <w:rsid w:val="00026F9C"/>
    <w:rsid w:val="000301C5"/>
    <w:rsid w:val="000331EA"/>
    <w:rsid w:val="000344D6"/>
    <w:rsid w:val="00045077"/>
    <w:rsid w:val="00047EA4"/>
    <w:rsid w:val="00055391"/>
    <w:rsid w:val="00055570"/>
    <w:rsid w:val="0006280F"/>
    <w:rsid w:val="000633ED"/>
    <w:rsid w:val="000774D7"/>
    <w:rsid w:val="0008057E"/>
    <w:rsid w:val="00080B9F"/>
    <w:rsid w:val="00083E17"/>
    <w:rsid w:val="00085468"/>
    <w:rsid w:val="00090B13"/>
    <w:rsid w:val="0009696E"/>
    <w:rsid w:val="000976EA"/>
    <w:rsid w:val="000A1484"/>
    <w:rsid w:val="000A7C9A"/>
    <w:rsid w:val="000B2057"/>
    <w:rsid w:val="000B4010"/>
    <w:rsid w:val="000C0836"/>
    <w:rsid w:val="000C1821"/>
    <w:rsid w:val="000C57E8"/>
    <w:rsid w:val="000C79D5"/>
    <w:rsid w:val="000D0B72"/>
    <w:rsid w:val="000D6BEC"/>
    <w:rsid w:val="000E1016"/>
    <w:rsid w:val="000E29DD"/>
    <w:rsid w:val="000E5569"/>
    <w:rsid w:val="000E5B5A"/>
    <w:rsid w:val="000F5428"/>
    <w:rsid w:val="000F5607"/>
    <w:rsid w:val="00100083"/>
    <w:rsid w:val="00101F61"/>
    <w:rsid w:val="00105408"/>
    <w:rsid w:val="00114ABD"/>
    <w:rsid w:val="00120931"/>
    <w:rsid w:val="001211CF"/>
    <w:rsid w:val="00122657"/>
    <w:rsid w:val="0012780B"/>
    <w:rsid w:val="0013409C"/>
    <w:rsid w:val="00135E96"/>
    <w:rsid w:val="00137F2B"/>
    <w:rsid w:val="00140600"/>
    <w:rsid w:val="00146F49"/>
    <w:rsid w:val="00147CFC"/>
    <w:rsid w:val="00152AD5"/>
    <w:rsid w:val="00154DF9"/>
    <w:rsid w:val="001579E2"/>
    <w:rsid w:val="0016667E"/>
    <w:rsid w:val="00166C40"/>
    <w:rsid w:val="0018039A"/>
    <w:rsid w:val="00193DF4"/>
    <w:rsid w:val="00194D37"/>
    <w:rsid w:val="00196543"/>
    <w:rsid w:val="001A726B"/>
    <w:rsid w:val="001B1792"/>
    <w:rsid w:val="001B3E56"/>
    <w:rsid w:val="001C74A1"/>
    <w:rsid w:val="001D42C1"/>
    <w:rsid w:val="001D4CCB"/>
    <w:rsid w:val="001D688E"/>
    <w:rsid w:val="001E10E2"/>
    <w:rsid w:val="001E412D"/>
    <w:rsid w:val="00201206"/>
    <w:rsid w:val="002016CC"/>
    <w:rsid w:val="00203304"/>
    <w:rsid w:val="00226B54"/>
    <w:rsid w:val="00233CC4"/>
    <w:rsid w:val="00251C26"/>
    <w:rsid w:val="00267221"/>
    <w:rsid w:val="0026762C"/>
    <w:rsid w:val="0027483F"/>
    <w:rsid w:val="00274F16"/>
    <w:rsid w:val="00275721"/>
    <w:rsid w:val="00283F20"/>
    <w:rsid w:val="00284115"/>
    <w:rsid w:val="00287186"/>
    <w:rsid w:val="002912B5"/>
    <w:rsid w:val="00294A38"/>
    <w:rsid w:val="00297C27"/>
    <w:rsid w:val="002A0579"/>
    <w:rsid w:val="002A357E"/>
    <w:rsid w:val="002A4849"/>
    <w:rsid w:val="002A70C3"/>
    <w:rsid w:val="002B06C4"/>
    <w:rsid w:val="002B286E"/>
    <w:rsid w:val="002C09F9"/>
    <w:rsid w:val="002C1789"/>
    <w:rsid w:val="002C2C95"/>
    <w:rsid w:val="002D3ABE"/>
    <w:rsid w:val="002D58A1"/>
    <w:rsid w:val="002E0339"/>
    <w:rsid w:val="002E18E1"/>
    <w:rsid w:val="002E3503"/>
    <w:rsid w:val="002E3AA7"/>
    <w:rsid w:val="002E4751"/>
    <w:rsid w:val="002F447A"/>
    <w:rsid w:val="002F45F8"/>
    <w:rsid w:val="002F562A"/>
    <w:rsid w:val="003016F6"/>
    <w:rsid w:val="003023BC"/>
    <w:rsid w:val="00303EB3"/>
    <w:rsid w:val="00305616"/>
    <w:rsid w:val="003128F8"/>
    <w:rsid w:val="00316132"/>
    <w:rsid w:val="003177DE"/>
    <w:rsid w:val="00321CA6"/>
    <w:rsid w:val="00335F2A"/>
    <w:rsid w:val="00351BA2"/>
    <w:rsid w:val="00351D6A"/>
    <w:rsid w:val="003537B5"/>
    <w:rsid w:val="003538BA"/>
    <w:rsid w:val="003551F5"/>
    <w:rsid w:val="003702F5"/>
    <w:rsid w:val="00370A29"/>
    <w:rsid w:val="0038251B"/>
    <w:rsid w:val="00383A08"/>
    <w:rsid w:val="00392502"/>
    <w:rsid w:val="003A5A9E"/>
    <w:rsid w:val="003B22D6"/>
    <w:rsid w:val="003B3EA8"/>
    <w:rsid w:val="003B67E7"/>
    <w:rsid w:val="003B7449"/>
    <w:rsid w:val="003C3AD2"/>
    <w:rsid w:val="003D1FD5"/>
    <w:rsid w:val="003D20A8"/>
    <w:rsid w:val="003E2607"/>
    <w:rsid w:val="003E3A88"/>
    <w:rsid w:val="003E4C75"/>
    <w:rsid w:val="003F03D0"/>
    <w:rsid w:val="003F6BF0"/>
    <w:rsid w:val="0040686F"/>
    <w:rsid w:val="00406B52"/>
    <w:rsid w:val="00407A7F"/>
    <w:rsid w:val="00417111"/>
    <w:rsid w:val="004217D3"/>
    <w:rsid w:val="00426554"/>
    <w:rsid w:val="004437DD"/>
    <w:rsid w:val="004532EE"/>
    <w:rsid w:val="00472248"/>
    <w:rsid w:val="00474DE4"/>
    <w:rsid w:val="00483B7C"/>
    <w:rsid w:val="00490061"/>
    <w:rsid w:val="004940DD"/>
    <w:rsid w:val="00496627"/>
    <w:rsid w:val="00497EFC"/>
    <w:rsid w:val="004A060F"/>
    <w:rsid w:val="004A0D38"/>
    <w:rsid w:val="004A219D"/>
    <w:rsid w:val="004A5E18"/>
    <w:rsid w:val="004A62BC"/>
    <w:rsid w:val="004A6F5E"/>
    <w:rsid w:val="004B3A08"/>
    <w:rsid w:val="004B3C8D"/>
    <w:rsid w:val="004B5F8E"/>
    <w:rsid w:val="004B72BD"/>
    <w:rsid w:val="004C57E5"/>
    <w:rsid w:val="004C5B57"/>
    <w:rsid w:val="004C6ACE"/>
    <w:rsid w:val="004C74AE"/>
    <w:rsid w:val="004E603E"/>
    <w:rsid w:val="004F2786"/>
    <w:rsid w:val="004F3E83"/>
    <w:rsid w:val="004F7112"/>
    <w:rsid w:val="00501E62"/>
    <w:rsid w:val="005052A1"/>
    <w:rsid w:val="0050557B"/>
    <w:rsid w:val="00506999"/>
    <w:rsid w:val="005110FE"/>
    <w:rsid w:val="0051331D"/>
    <w:rsid w:val="00535E8A"/>
    <w:rsid w:val="00540744"/>
    <w:rsid w:val="005410D5"/>
    <w:rsid w:val="0054123F"/>
    <w:rsid w:val="00543F90"/>
    <w:rsid w:val="005517B1"/>
    <w:rsid w:val="00553248"/>
    <w:rsid w:val="005549A5"/>
    <w:rsid w:val="005551B1"/>
    <w:rsid w:val="005621C4"/>
    <w:rsid w:val="00565293"/>
    <w:rsid w:val="00565D1D"/>
    <w:rsid w:val="00575635"/>
    <w:rsid w:val="00581F48"/>
    <w:rsid w:val="00583D1C"/>
    <w:rsid w:val="00584A14"/>
    <w:rsid w:val="00584E2D"/>
    <w:rsid w:val="00586F88"/>
    <w:rsid w:val="00590036"/>
    <w:rsid w:val="005974E9"/>
    <w:rsid w:val="005B17BC"/>
    <w:rsid w:val="005B1CB9"/>
    <w:rsid w:val="005B2159"/>
    <w:rsid w:val="005B29A6"/>
    <w:rsid w:val="005C6DFF"/>
    <w:rsid w:val="005D0515"/>
    <w:rsid w:val="005E3F3C"/>
    <w:rsid w:val="005E5465"/>
    <w:rsid w:val="005F28AC"/>
    <w:rsid w:val="005F38A0"/>
    <w:rsid w:val="0060654E"/>
    <w:rsid w:val="00606574"/>
    <w:rsid w:val="006117F9"/>
    <w:rsid w:val="00614A79"/>
    <w:rsid w:val="00615E7B"/>
    <w:rsid w:val="006200E5"/>
    <w:rsid w:val="00622EB6"/>
    <w:rsid w:val="00623898"/>
    <w:rsid w:val="00630CC4"/>
    <w:rsid w:val="00631CF2"/>
    <w:rsid w:val="00640246"/>
    <w:rsid w:val="00646713"/>
    <w:rsid w:val="00651D2E"/>
    <w:rsid w:val="00656337"/>
    <w:rsid w:val="00665DEC"/>
    <w:rsid w:val="00667640"/>
    <w:rsid w:val="0067088C"/>
    <w:rsid w:val="006717DF"/>
    <w:rsid w:val="0067585F"/>
    <w:rsid w:val="006875C9"/>
    <w:rsid w:val="00691C63"/>
    <w:rsid w:val="006960D8"/>
    <w:rsid w:val="006A186C"/>
    <w:rsid w:val="006A34F3"/>
    <w:rsid w:val="006A7291"/>
    <w:rsid w:val="006B0C6D"/>
    <w:rsid w:val="006B1438"/>
    <w:rsid w:val="006C7F5F"/>
    <w:rsid w:val="006D34BB"/>
    <w:rsid w:val="006F3DBD"/>
    <w:rsid w:val="006F40B7"/>
    <w:rsid w:val="00710C1C"/>
    <w:rsid w:val="00712350"/>
    <w:rsid w:val="00712852"/>
    <w:rsid w:val="00730A12"/>
    <w:rsid w:val="00753A33"/>
    <w:rsid w:val="0077166A"/>
    <w:rsid w:val="007723BD"/>
    <w:rsid w:val="00775F79"/>
    <w:rsid w:val="00782792"/>
    <w:rsid w:val="0079098D"/>
    <w:rsid w:val="00790BAD"/>
    <w:rsid w:val="00791F50"/>
    <w:rsid w:val="007A0DF7"/>
    <w:rsid w:val="007A309D"/>
    <w:rsid w:val="007A5721"/>
    <w:rsid w:val="007B07B8"/>
    <w:rsid w:val="007B197D"/>
    <w:rsid w:val="007B4C15"/>
    <w:rsid w:val="007B572F"/>
    <w:rsid w:val="007B68AB"/>
    <w:rsid w:val="007C4840"/>
    <w:rsid w:val="007C628C"/>
    <w:rsid w:val="007C7FBC"/>
    <w:rsid w:val="007F61E5"/>
    <w:rsid w:val="00807824"/>
    <w:rsid w:val="00811191"/>
    <w:rsid w:val="00812053"/>
    <w:rsid w:val="008125CF"/>
    <w:rsid w:val="008160B9"/>
    <w:rsid w:val="00833F34"/>
    <w:rsid w:val="00841BA9"/>
    <w:rsid w:val="0084368E"/>
    <w:rsid w:val="00852F23"/>
    <w:rsid w:val="00853271"/>
    <w:rsid w:val="00853DB7"/>
    <w:rsid w:val="00861E8F"/>
    <w:rsid w:val="00873165"/>
    <w:rsid w:val="008735D7"/>
    <w:rsid w:val="00873F6E"/>
    <w:rsid w:val="00874BD6"/>
    <w:rsid w:val="00877A79"/>
    <w:rsid w:val="00881231"/>
    <w:rsid w:val="008822DB"/>
    <w:rsid w:val="00882C7B"/>
    <w:rsid w:val="00883366"/>
    <w:rsid w:val="008947AC"/>
    <w:rsid w:val="00896D0F"/>
    <w:rsid w:val="008A2730"/>
    <w:rsid w:val="008A4F10"/>
    <w:rsid w:val="008A6FEE"/>
    <w:rsid w:val="008B0FBB"/>
    <w:rsid w:val="008B37A1"/>
    <w:rsid w:val="008B49D9"/>
    <w:rsid w:val="008B7A59"/>
    <w:rsid w:val="008C4369"/>
    <w:rsid w:val="008D5740"/>
    <w:rsid w:val="008D6142"/>
    <w:rsid w:val="008E2B46"/>
    <w:rsid w:val="008E6170"/>
    <w:rsid w:val="008F0ABD"/>
    <w:rsid w:val="008F203D"/>
    <w:rsid w:val="008F27C1"/>
    <w:rsid w:val="008F3896"/>
    <w:rsid w:val="0091683F"/>
    <w:rsid w:val="00921ACB"/>
    <w:rsid w:val="00922FF0"/>
    <w:rsid w:val="00935EF6"/>
    <w:rsid w:val="009363A4"/>
    <w:rsid w:val="00937177"/>
    <w:rsid w:val="0094441F"/>
    <w:rsid w:val="009463B2"/>
    <w:rsid w:val="00950922"/>
    <w:rsid w:val="00961055"/>
    <w:rsid w:val="00962ECE"/>
    <w:rsid w:val="0096729B"/>
    <w:rsid w:val="00972CCE"/>
    <w:rsid w:val="00973552"/>
    <w:rsid w:val="009770AF"/>
    <w:rsid w:val="00982A6E"/>
    <w:rsid w:val="0098571D"/>
    <w:rsid w:val="00993354"/>
    <w:rsid w:val="0099610B"/>
    <w:rsid w:val="009A1705"/>
    <w:rsid w:val="009A1A22"/>
    <w:rsid w:val="009B6592"/>
    <w:rsid w:val="009C01D7"/>
    <w:rsid w:val="009C1267"/>
    <w:rsid w:val="009C7CBE"/>
    <w:rsid w:val="009D074B"/>
    <w:rsid w:val="009D5B76"/>
    <w:rsid w:val="009E57B7"/>
    <w:rsid w:val="009F25F5"/>
    <w:rsid w:val="009F36C7"/>
    <w:rsid w:val="009F5BD2"/>
    <w:rsid w:val="009F6249"/>
    <w:rsid w:val="009F6299"/>
    <w:rsid w:val="00A13193"/>
    <w:rsid w:val="00A2189A"/>
    <w:rsid w:val="00A22E71"/>
    <w:rsid w:val="00A2546A"/>
    <w:rsid w:val="00A30804"/>
    <w:rsid w:val="00A31D45"/>
    <w:rsid w:val="00A4272A"/>
    <w:rsid w:val="00A50DC3"/>
    <w:rsid w:val="00A50E2A"/>
    <w:rsid w:val="00A51411"/>
    <w:rsid w:val="00A516DA"/>
    <w:rsid w:val="00A55435"/>
    <w:rsid w:val="00A6359F"/>
    <w:rsid w:val="00A65086"/>
    <w:rsid w:val="00A663A7"/>
    <w:rsid w:val="00A75FD4"/>
    <w:rsid w:val="00A7731F"/>
    <w:rsid w:val="00A81D57"/>
    <w:rsid w:val="00A93389"/>
    <w:rsid w:val="00A93AD9"/>
    <w:rsid w:val="00AB12AB"/>
    <w:rsid w:val="00AC34E6"/>
    <w:rsid w:val="00AC5568"/>
    <w:rsid w:val="00AD6957"/>
    <w:rsid w:val="00AD7970"/>
    <w:rsid w:val="00AE3C80"/>
    <w:rsid w:val="00AE6C2E"/>
    <w:rsid w:val="00AE790B"/>
    <w:rsid w:val="00AF0FBF"/>
    <w:rsid w:val="00AF193A"/>
    <w:rsid w:val="00AF1F38"/>
    <w:rsid w:val="00AF20CD"/>
    <w:rsid w:val="00AF278F"/>
    <w:rsid w:val="00AF5AF5"/>
    <w:rsid w:val="00B00FDE"/>
    <w:rsid w:val="00B029DA"/>
    <w:rsid w:val="00B032E5"/>
    <w:rsid w:val="00B034F7"/>
    <w:rsid w:val="00B06589"/>
    <w:rsid w:val="00B07F27"/>
    <w:rsid w:val="00B1053A"/>
    <w:rsid w:val="00B360B0"/>
    <w:rsid w:val="00B4241B"/>
    <w:rsid w:val="00B47F9F"/>
    <w:rsid w:val="00B554C9"/>
    <w:rsid w:val="00B55B91"/>
    <w:rsid w:val="00B56E99"/>
    <w:rsid w:val="00B6291B"/>
    <w:rsid w:val="00B66133"/>
    <w:rsid w:val="00B8315C"/>
    <w:rsid w:val="00BA488F"/>
    <w:rsid w:val="00BA6EA8"/>
    <w:rsid w:val="00BA77CA"/>
    <w:rsid w:val="00BC1965"/>
    <w:rsid w:val="00BD5530"/>
    <w:rsid w:val="00BD6023"/>
    <w:rsid w:val="00BD75C1"/>
    <w:rsid w:val="00BE00E0"/>
    <w:rsid w:val="00BE35B1"/>
    <w:rsid w:val="00BE382C"/>
    <w:rsid w:val="00BF0B09"/>
    <w:rsid w:val="00C01B75"/>
    <w:rsid w:val="00C050E1"/>
    <w:rsid w:val="00C202E6"/>
    <w:rsid w:val="00C2759D"/>
    <w:rsid w:val="00C3295B"/>
    <w:rsid w:val="00C34638"/>
    <w:rsid w:val="00C365D4"/>
    <w:rsid w:val="00C444B5"/>
    <w:rsid w:val="00C46B70"/>
    <w:rsid w:val="00C504D0"/>
    <w:rsid w:val="00C50C3C"/>
    <w:rsid w:val="00C52457"/>
    <w:rsid w:val="00C52619"/>
    <w:rsid w:val="00C5415C"/>
    <w:rsid w:val="00C56A60"/>
    <w:rsid w:val="00C60C08"/>
    <w:rsid w:val="00C6343F"/>
    <w:rsid w:val="00C65D5E"/>
    <w:rsid w:val="00C67152"/>
    <w:rsid w:val="00C7683D"/>
    <w:rsid w:val="00C81A51"/>
    <w:rsid w:val="00C91455"/>
    <w:rsid w:val="00C91727"/>
    <w:rsid w:val="00C932CF"/>
    <w:rsid w:val="00CB09FC"/>
    <w:rsid w:val="00CC163E"/>
    <w:rsid w:val="00CD4718"/>
    <w:rsid w:val="00CD7DA3"/>
    <w:rsid w:val="00CE15FD"/>
    <w:rsid w:val="00CE345B"/>
    <w:rsid w:val="00CE432E"/>
    <w:rsid w:val="00CE43D8"/>
    <w:rsid w:val="00CF5609"/>
    <w:rsid w:val="00CF7509"/>
    <w:rsid w:val="00CF7E7E"/>
    <w:rsid w:val="00D040D7"/>
    <w:rsid w:val="00D10778"/>
    <w:rsid w:val="00D22CE5"/>
    <w:rsid w:val="00D27DD6"/>
    <w:rsid w:val="00D41415"/>
    <w:rsid w:val="00D43517"/>
    <w:rsid w:val="00D45DFE"/>
    <w:rsid w:val="00D46E82"/>
    <w:rsid w:val="00D545E7"/>
    <w:rsid w:val="00D672A6"/>
    <w:rsid w:val="00D75B13"/>
    <w:rsid w:val="00D76C0F"/>
    <w:rsid w:val="00D82903"/>
    <w:rsid w:val="00D937F4"/>
    <w:rsid w:val="00DA1DEE"/>
    <w:rsid w:val="00DA3420"/>
    <w:rsid w:val="00DA5E24"/>
    <w:rsid w:val="00DB3394"/>
    <w:rsid w:val="00DB4B3C"/>
    <w:rsid w:val="00DC3890"/>
    <w:rsid w:val="00DC5D48"/>
    <w:rsid w:val="00DE20D0"/>
    <w:rsid w:val="00DE3675"/>
    <w:rsid w:val="00DF46B3"/>
    <w:rsid w:val="00E04080"/>
    <w:rsid w:val="00E0473D"/>
    <w:rsid w:val="00E07C53"/>
    <w:rsid w:val="00E20C97"/>
    <w:rsid w:val="00E20E4E"/>
    <w:rsid w:val="00E23B0F"/>
    <w:rsid w:val="00E27AA3"/>
    <w:rsid w:val="00E33746"/>
    <w:rsid w:val="00E41BD4"/>
    <w:rsid w:val="00E41C89"/>
    <w:rsid w:val="00E43FCF"/>
    <w:rsid w:val="00E46A10"/>
    <w:rsid w:val="00E54617"/>
    <w:rsid w:val="00E557EB"/>
    <w:rsid w:val="00E74086"/>
    <w:rsid w:val="00E743B0"/>
    <w:rsid w:val="00E753CB"/>
    <w:rsid w:val="00E85B82"/>
    <w:rsid w:val="00E86EC4"/>
    <w:rsid w:val="00E87906"/>
    <w:rsid w:val="00E93533"/>
    <w:rsid w:val="00E93C1B"/>
    <w:rsid w:val="00E947A8"/>
    <w:rsid w:val="00EA20FD"/>
    <w:rsid w:val="00EA43B3"/>
    <w:rsid w:val="00EB5DE8"/>
    <w:rsid w:val="00EC573D"/>
    <w:rsid w:val="00ED248B"/>
    <w:rsid w:val="00EE15F6"/>
    <w:rsid w:val="00EE4D3C"/>
    <w:rsid w:val="00EE4FFF"/>
    <w:rsid w:val="00EE7223"/>
    <w:rsid w:val="00EF2758"/>
    <w:rsid w:val="00EF3ED6"/>
    <w:rsid w:val="00EF5515"/>
    <w:rsid w:val="00F149F5"/>
    <w:rsid w:val="00F16E71"/>
    <w:rsid w:val="00F31EC9"/>
    <w:rsid w:val="00F34343"/>
    <w:rsid w:val="00F37C30"/>
    <w:rsid w:val="00F4741F"/>
    <w:rsid w:val="00F510BA"/>
    <w:rsid w:val="00F518AC"/>
    <w:rsid w:val="00F5208B"/>
    <w:rsid w:val="00F52EB1"/>
    <w:rsid w:val="00F552EE"/>
    <w:rsid w:val="00F55C18"/>
    <w:rsid w:val="00F609A8"/>
    <w:rsid w:val="00F6143E"/>
    <w:rsid w:val="00F709E2"/>
    <w:rsid w:val="00F745DA"/>
    <w:rsid w:val="00F75F95"/>
    <w:rsid w:val="00F833A4"/>
    <w:rsid w:val="00F8673B"/>
    <w:rsid w:val="00F94917"/>
    <w:rsid w:val="00F955A3"/>
    <w:rsid w:val="00FA52AA"/>
    <w:rsid w:val="00FA65CB"/>
    <w:rsid w:val="00FB1462"/>
    <w:rsid w:val="00FC0370"/>
    <w:rsid w:val="00FC4EFD"/>
    <w:rsid w:val="00FC7ECC"/>
    <w:rsid w:val="00FD5655"/>
    <w:rsid w:val="00FF1E5E"/>
    <w:rsid w:val="00FF3242"/>
    <w:rsid w:val="00FF3B01"/>
    <w:rsid w:val="00FF4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46CB"/>
  <w15:chartTrackingRefBased/>
  <w15:docId w15:val="{462A11A7-285A-4E78-AE1A-AA448112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BC"/>
  </w:style>
  <w:style w:type="paragraph" w:styleId="Heading2">
    <w:name w:val="heading 2"/>
    <w:basedOn w:val="Normal"/>
    <w:link w:val="Heading2Char"/>
    <w:uiPriority w:val="9"/>
    <w:qFormat/>
    <w:rsid w:val="00AF20C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74E9"/>
    <w:rPr>
      <w:sz w:val="16"/>
      <w:szCs w:val="16"/>
    </w:rPr>
  </w:style>
  <w:style w:type="paragraph" w:styleId="CommentText">
    <w:name w:val="annotation text"/>
    <w:basedOn w:val="Normal"/>
    <w:link w:val="CommentTextChar"/>
    <w:uiPriority w:val="99"/>
    <w:unhideWhenUsed/>
    <w:rsid w:val="005974E9"/>
    <w:pPr>
      <w:spacing w:line="240" w:lineRule="auto"/>
    </w:pPr>
    <w:rPr>
      <w:sz w:val="20"/>
      <w:szCs w:val="20"/>
    </w:rPr>
  </w:style>
  <w:style w:type="character" w:customStyle="1" w:styleId="CommentTextChar">
    <w:name w:val="Comment Text Char"/>
    <w:basedOn w:val="DefaultParagraphFont"/>
    <w:link w:val="CommentText"/>
    <w:uiPriority w:val="99"/>
    <w:rsid w:val="005974E9"/>
    <w:rPr>
      <w:sz w:val="20"/>
      <w:szCs w:val="20"/>
    </w:rPr>
  </w:style>
  <w:style w:type="paragraph" w:styleId="CommentSubject">
    <w:name w:val="annotation subject"/>
    <w:basedOn w:val="CommentText"/>
    <w:next w:val="CommentText"/>
    <w:link w:val="CommentSubjectChar"/>
    <w:uiPriority w:val="99"/>
    <w:semiHidden/>
    <w:unhideWhenUsed/>
    <w:rsid w:val="005974E9"/>
    <w:rPr>
      <w:b/>
      <w:bCs/>
    </w:rPr>
  </w:style>
  <w:style w:type="character" w:customStyle="1" w:styleId="CommentSubjectChar">
    <w:name w:val="Comment Subject Char"/>
    <w:basedOn w:val="CommentTextChar"/>
    <w:link w:val="CommentSubject"/>
    <w:uiPriority w:val="99"/>
    <w:semiHidden/>
    <w:rsid w:val="005974E9"/>
    <w:rPr>
      <w:b/>
      <w:bCs/>
      <w:sz w:val="20"/>
      <w:szCs w:val="20"/>
    </w:rPr>
  </w:style>
  <w:style w:type="paragraph" w:styleId="BalloonText">
    <w:name w:val="Balloon Text"/>
    <w:basedOn w:val="Normal"/>
    <w:link w:val="BalloonTextChar"/>
    <w:uiPriority w:val="99"/>
    <w:semiHidden/>
    <w:unhideWhenUsed/>
    <w:rsid w:val="00597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4E9"/>
    <w:rPr>
      <w:rFonts w:ascii="Segoe UI" w:hAnsi="Segoe UI" w:cs="Segoe UI"/>
      <w:sz w:val="18"/>
      <w:szCs w:val="18"/>
    </w:rPr>
  </w:style>
  <w:style w:type="character" w:styleId="Hyperlink">
    <w:name w:val="Hyperlink"/>
    <w:basedOn w:val="DefaultParagraphFont"/>
    <w:uiPriority w:val="99"/>
    <w:unhideWhenUsed/>
    <w:rsid w:val="00A516DA"/>
    <w:rPr>
      <w:color w:val="0000FF"/>
      <w:u w:val="single"/>
    </w:rPr>
  </w:style>
  <w:style w:type="character" w:customStyle="1" w:styleId="Heading2Char">
    <w:name w:val="Heading 2 Char"/>
    <w:basedOn w:val="DefaultParagraphFont"/>
    <w:link w:val="Heading2"/>
    <w:uiPriority w:val="9"/>
    <w:rsid w:val="00AF20CD"/>
    <w:rPr>
      <w:rFonts w:ascii="Times New Roman" w:eastAsia="Times New Roman" w:hAnsi="Times New Roman" w:cs="Times New Roman"/>
      <w:b/>
      <w:bCs/>
      <w:sz w:val="36"/>
      <w:szCs w:val="36"/>
      <w:lang w:eastAsia="en-AU"/>
    </w:rPr>
  </w:style>
  <w:style w:type="character" w:customStyle="1" w:styleId="ListParagraphChar">
    <w:name w:val="List Paragraph Char"/>
    <w:aliases w:val="Bullet Char,Bullet 1 Char,Bullet Points Char,CV text Char,Dot pt Char,F5 List Paragraph Char,Indicator Text Char,L Char,List Paragraph Char Char Char Char,List Paragraph1 Char,List Paragraph11 Char,List Paragraph12 Char,列出段 Char"/>
    <w:link w:val="ListParagraph"/>
    <w:uiPriority w:val="34"/>
    <w:qFormat/>
    <w:locked/>
    <w:rsid w:val="002B286E"/>
  </w:style>
  <w:style w:type="paragraph" w:styleId="ListParagraph">
    <w:name w:val="List Paragraph"/>
    <w:aliases w:val="Bullet,Bullet 1,Bullet Points,CV text,Dot pt,F5 List Paragraph,Indicator Text,L,List Paragraph Char Char Char,List Paragraph1,List Paragraph11,List Paragraph12,MAIN CONTENT,No Spacing1,Numbered Para 1,Recommendation,bullet point list,列出段"/>
    <w:basedOn w:val="Normal"/>
    <w:link w:val="ListParagraphChar"/>
    <w:uiPriority w:val="34"/>
    <w:qFormat/>
    <w:rsid w:val="002B286E"/>
    <w:pPr>
      <w:spacing w:after="200" w:line="276" w:lineRule="auto"/>
      <w:ind w:left="720"/>
      <w:contextualSpacing/>
    </w:pPr>
  </w:style>
  <w:style w:type="paragraph" w:styleId="NoSpacing">
    <w:name w:val="No Spacing"/>
    <w:uiPriority w:val="1"/>
    <w:qFormat/>
    <w:rsid w:val="00FC4EFD"/>
    <w:pPr>
      <w:spacing w:after="0" w:line="240" w:lineRule="auto"/>
    </w:pPr>
  </w:style>
  <w:style w:type="character" w:customStyle="1" w:styleId="subsectionChar">
    <w:name w:val="subsection Char"/>
    <w:aliases w:val="ss Char"/>
    <w:basedOn w:val="DefaultParagraphFont"/>
    <w:link w:val="subsection"/>
    <w:locked/>
    <w:rsid w:val="00E04080"/>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E04080"/>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styleId="Emphasis">
    <w:name w:val="Emphasis"/>
    <w:basedOn w:val="DefaultParagraphFont"/>
    <w:uiPriority w:val="20"/>
    <w:qFormat/>
    <w:rsid w:val="00861E8F"/>
    <w:rPr>
      <w:i/>
      <w:iCs/>
    </w:rPr>
  </w:style>
  <w:style w:type="character" w:styleId="UnresolvedMention">
    <w:name w:val="Unresolved Mention"/>
    <w:basedOn w:val="DefaultParagraphFont"/>
    <w:uiPriority w:val="99"/>
    <w:semiHidden/>
    <w:unhideWhenUsed/>
    <w:rsid w:val="00961055"/>
    <w:rPr>
      <w:color w:val="605E5C"/>
      <w:shd w:val="clear" w:color="auto" w:fill="E1DFDD"/>
    </w:rPr>
  </w:style>
  <w:style w:type="paragraph" w:styleId="Revision">
    <w:name w:val="Revision"/>
    <w:hidden/>
    <w:uiPriority w:val="99"/>
    <w:semiHidden/>
    <w:rsid w:val="00C5415C"/>
    <w:pPr>
      <w:spacing w:after="0" w:line="240" w:lineRule="auto"/>
    </w:pPr>
  </w:style>
  <w:style w:type="paragraph" w:customStyle="1" w:styleId="ShortT">
    <w:name w:val="ShortT"/>
    <w:basedOn w:val="Normal"/>
    <w:next w:val="Normal"/>
    <w:qFormat/>
    <w:rsid w:val="005D0515"/>
    <w:pPr>
      <w:spacing w:after="0" w:line="240" w:lineRule="auto"/>
    </w:pPr>
    <w:rPr>
      <w:rFonts w:ascii="Times New Roman" w:eastAsia="Times New Roman" w:hAnsi="Times New Roman" w:cs="Times New Roman"/>
      <w:b/>
      <w:sz w:val="40"/>
      <w:szCs w:val="20"/>
      <w:lang w:eastAsia="en-AU"/>
    </w:rPr>
  </w:style>
  <w:style w:type="paragraph" w:customStyle="1" w:styleId="Definition">
    <w:name w:val="Definition"/>
    <w:aliases w:val="dd"/>
    <w:basedOn w:val="Normal"/>
    <w:rsid w:val="008735D7"/>
    <w:pPr>
      <w:spacing w:before="180" w:after="0" w:line="240" w:lineRule="auto"/>
      <w:ind w:left="1134"/>
    </w:pPr>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691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C63"/>
    <w:rPr>
      <w:sz w:val="20"/>
      <w:szCs w:val="20"/>
    </w:rPr>
  </w:style>
  <w:style w:type="character" w:styleId="FootnoteReference">
    <w:name w:val="footnote reference"/>
    <w:basedOn w:val="DefaultParagraphFont"/>
    <w:uiPriority w:val="99"/>
    <w:semiHidden/>
    <w:unhideWhenUsed/>
    <w:rsid w:val="00691C63"/>
    <w:rPr>
      <w:vertAlign w:val="superscript"/>
    </w:rPr>
  </w:style>
  <w:style w:type="paragraph" w:styleId="NormalWeb">
    <w:name w:val="Normal (Web)"/>
    <w:basedOn w:val="Normal"/>
    <w:uiPriority w:val="99"/>
    <w:semiHidden/>
    <w:unhideWhenUsed/>
    <w:rsid w:val="004217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51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AC"/>
  </w:style>
  <w:style w:type="paragraph" w:styleId="Footer">
    <w:name w:val="footer"/>
    <w:basedOn w:val="Normal"/>
    <w:link w:val="FooterChar"/>
    <w:uiPriority w:val="99"/>
    <w:unhideWhenUsed/>
    <w:rsid w:val="00F5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5379">
      <w:bodyDiv w:val="1"/>
      <w:marLeft w:val="0"/>
      <w:marRight w:val="0"/>
      <w:marTop w:val="0"/>
      <w:marBottom w:val="0"/>
      <w:divBdr>
        <w:top w:val="none" w:sz="0" w:space="0" w:color="auto"/>
        <w:left w:val="none" w:sz="0" w:space="0" w:color="auto"/>
        <w:bottom w:val="none" w:sz="0" w:space="0" w:color="auto"/>
        <w:right w:val="none" w:sz="0" w:space="0" w:color="auto"/>
      </w:divBdr>
    </w:div>
    <w:div w:id="100998003">
      <w:bodyDiv w:val="1"/>
      <w:marLeft w:val="0"/>
      <w:marRight w:val="0"/>
      <w:marTop w:val="0"/>
      <w:marBottom w:val="0"/>
      <w:divBdr>
        <w:top w:val="none" w:sz="0" w:space="0" w:color="auto"/>
        <w:left w:val="none" w:sz="0" w:space="0" w:color="auto"/>
        <w:bottom w:val="none" w:sz="0" w:space="0" w:color="auto"/>
        <w:right w:val="none" w:sz="0" w:space="0" w:color="auto"/>
      </w:divBdr>
    </w:div>
    <w:div w:id="298998417">
      <w:bodyDiv w:val="1"/>
      <w:marLeft w:val="0"/>
      <w:marRight w:val="0"/>
      <w:marTop w:val="0"/>
      <w:marBottom w:val="0"/>
      <w:divBdr>
        <w:top w:val="none" w:sz="0" w:space="0" w:color="auto"/>
        <w:left w:val="none" w:sz="0" w:space="0" w:color="auto"/>
        <w:bottom w:val="none" w:sz="0" w:space="0" w:color="auto"/>
        <w:right w:val="none" w:sz="0" w:space="0" w:color="auto"/>
      </w:divBdr>
      <w:divsChild>
        <w:div w:id="362826898">
          <w:marLeft w:val="0"/>
          <w:marRight w:val="0"/>
          <w:marTop w:val="0"/>
          <w:marBottom w:val="0"/>
          <w:divBdr>
            <w:top w:val="none" w:sz="0" w:space="0" w:color="auto"/>
            <w:left w:val="none" w:sz="0" w:space="0" w:color="auto"/>
            <w:bottom w:val="none" w:sz="0" w:space="0" w:color="auto"/>
            <w:right w:val="none" w:sz="0" w:space="0" w:color="auto"/>
          </w:divBdr>
          <w:divsChild>
            <w:div w:id="1855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6265">
      <w:bodyDiv w:val="1"/>
      <w:marLeft w:val="0"/>
      <w:marRight w:val="0"/>
      <w:marTop w:val="0"/>
      <w:marBottom w:val="0"/>
      <w:divBdr>
        <w:top w:val="none" w:sz="0" w:space="0" w:color="auto"/>
        <w:left w:val="none" w:sz="0" w:space="0" w:color="auto"/>
        <w:bottom w:val="none" w:sz="0" w:space="0" w:color="auto"/>
        <w:right w:val="none" w:sz="0" w:space="0" w:color="auto"/>
      </w:divBdr>
    </w:div>
    <w:div w:id="401832868">
      <w:bodyDiv w:val="1"/>
      <w:marLeft w:val="0"/>
      <w:marRight w:val="0"/>
      <w:marTop w:val="0"/>
      <w:marBottom w:val="0"/>
      <w:divBdr>
        <w:top w:val="none" w:sz="0" w:space="0" w:color="auto"/>
        <w:left w:val="none" w:sz="0" w:space="0" w:color="auto"/>
        <w:bottom w:val="none" w:sz="0" w:space="0" w:color="auto"/>
        <w:right w:val="none" w:sz="0" w:space="0" w:color="auto"/>
      </w:divBdr>
    </w:div>
    <w:div w:id="502668955">
      <w:bodyDiv w:val="1"/>
      <w:marLeft w:val="0"/>
      <w:marRight w:val="0"/>
      <w:marTop w:val="0"/>
      <w:marBottom w:val="0"/>
      <w:divBdr>
        <w:top w:val="none" w:sz="0" w:space="0" w:color="auto"/>
        <w:left w:val="none" w:sz="0" w:space="0" w:color="auto"/>
        <w:bottom w:val="none" w:sz="0" w:space="0" w:color="auto"/>
        <w:right w:val="none" w:sz="0" w:space="0" w:color="auto"/>
      </w:divBdr>
    </w:div>
    <w:div w:id="710114111">
      <w:bodyDiv w:val="1"/>
      <w:marLeft w:val="0"/>
      <w:marRight w:val="0"/>
      <w:marTop w:val="0"/>
      <w:marBottom w:val="0"/>
      <w:divBdr>
        <w:top w:val="none" w:sz="0" w:space="0" w:color="auto"/>
        <w:left w:val="none" w:sz="0" w:space="0" w:color="auto"/>
        <w:bottom w:val="none" w:sz="0" w:space="0" w:color="auto"/>
        <w:right w:val="none" w:sz="0" w:space="0" w:color="auto"/>
      </w:divBdr>
    </w:div>
    <w:div w:id="986013713">
      <w:bodyDiv w:val="1"/>
      <w:marLeft w:val="0"/>
      <w:marRight w:val="0"/>
      <w:marTop w:val="0"/>
      <w:marBottom w:val="0"/>
      <w:divBdr>
        <w:top w:val="none" w:sz="0" w:space="0" w:color="auto"/>
        <w:left w:val="none" w:sz="0" w:space="0" w:color="auto"/>
        <w:bottom w:val="none" w:sz="0" w:space="0" w:color="auto"/>
        <w:right w:val="none" w:sz="0" w:space="0" w:color="auto"/>
      </w:divBdr>
    </w:div>
    <w:div w:id="1343507964">
      <w:bodyDiv w:val="1"/>
      <w:marLeft w:val="0"/>
      <w:marRight w:val="0"/>
      <w:marTop w:val="0"/>
      <w:marBottom w:val="0"/>
      <w:divBdr>
        <w:top w:val="none" w:sz="0" w:space="0" w:color="auto"/>
        <w:left w:val="none" w:sz="0" w:space="0" w:color="auto"/>
        <w:bottom w:val="none" w:sz="0" w:space="0" w:color="auto"/>
        <w:right w:val="none" w:sz="0" w:space="0" w:color="auto"/>
      </w:divBdr>
    </w:div>
    <w:div w:id="1472940898">
      <w:bodyDiv w:val="1"/>
      <w:marLeft w:val="0"/>
      <w:marRight w:val="0"/>
      <w:marTop w:val="0"/>
      <w:marBottom w:val="0"/>
      <w:divBdr>
        <w:top w:val="none" w:sz="0" w:space="0" w:color="auto"/>
        <w:left w:val="none" w:sz="0" w:space="0" w:color="auto"/>
        <w:bottom w:val="none" w:sz="0" w:space="0" w:color="auto"/>
        <w:right w:val="none" w:sz="0" w:space="0" w:color="auto"/>
      </w:divBdr>
    </w:div>
    <w:div w:id="1536887901">
      <w:bodyDiv w:val="1"/>
      <w:marLeft w:val="0"/>
      <w:marRight w:val="0"/>
      <w:marTop w:val="0"/>
      <w:marBottom w:val="0"/>
      <w:divBdr>
        <w:top w:val="none" w:sz="0" w:space="0" w:color="auto"/>
        <w:left w:val="none" w:sz="0" w:space="0" w:color="auto"/>
        <w:bottom w:val="none" w:sz="0" w:space="0" w:color="auto"/>
        <w:right w:val="none" w:sz="0" w:space="0" w:color="auto"/>
      </w:divBdr>
    </w:div>
    <w:div w:id="1681348286">
      <w:bodyDiv w:val="1"/>
      <w:marLeft w:val="0"/>
      <w:marRight w:val="0"/>
      <w:marTop w:val="0"/>
      <w:marBottom w:val="0"/>
      <w:divBdr>
        <w:top w:val="none" w:sz="0" w:space="0" w:color="auto"/>
        <w:left w:val="none" w:sz="0" w:space="0" w:color="auto"/>
        <w:bottom w:val="none" w:sz="0" w:space="0" w:color="auto"/>
        <w:right w:val="none" w:sz="0" w:space="0" w:color="auto"/>
      </w:divBdr>
    </w:div>
    <w:div w:id="1682704014">
      <w:bodyDiv w:val="1"/>
      <w:marLeft w:val="0"/>
      <w:marRight w:val="0"/>
      <w:marTop w:val="0"/>
      <w:marBottom w:val="0"/>
      <w:divBdr>
        <w:top w:val="none" w:sz="0" w:space="0" w:color="auto"/>
        <w:left w:val="none" w:sz="0" w:space="0" w:color="auto"/>
        <w:bottom w:val="none" w:sz="0" w:space="0" w:color="auto"/>
        <w:right w:val="none" w:sz="0" w:space="0" w:color="auto"/>
      </w:divBdr>
    </w:div>
    <w:div w:id="1733580536">
      <w:bodyDiv w:val="1"/>
      <w:marLeft w:val="0"/>
      <w:marRight w:val="0"/>
      <w:marTop w:val="0"/>
      <w:marBottom w:val="0"/>
      <w:divBdr>
        <w:top w:val="none" w:sz="0" w:space="0" w:color="auto"/>
        <w:left w:val="none" w:sz="0" w:space="0" w:color="auto"/>
        <w:bottom w:val="none" w:sz="0" w:space="0" w:color="auto"/>
        <w:right w:val="none" w:sz="0" w:space="0" w:color="auto"/>
      </w:divBdr>
    </w:div>
    <w:div w:id="1848864226">
      <w:bodyDiv w:val="1"/>
      <w:marLeft w:val="0"/>
      <w:marRight w:val="0"/>
      <w:marTop w:val="0"/>
      <w:marBottom w:val="0"/>
      <w:divBdr>
        <w:top w:val="none" w:sz="0" w:space="0" w:color="auto"/>
        <w:left w:val="none" w:sz="0" w:space="0" w:color="auto"/>
        <w:bottom w:val="none" w:sz="0" w:space="0" w:color="auto"/>
        <w:right w:val="none" w:sz="0" w:space="0" w:color="auto"/>
      </w:divBdr>
    </w:div>
    <w:div w:id="1924103167">
      <w:bodyDiv w:val="1"/>
      <w:marLeft w:val="0"/>
      <w:marRight w:val="0"/>
      <w:marTop w:val="0"/>
      <w:marBottom w:val="0"/>
      <w:divBdr>
        <w:top w:val="none" w:sz="0" w:space="0" w:color="auto"/>
        <w:left w:val="none" w:sz="0" w:space="0" w:color="auto"/>
        <w:bottom w:val="none" w:sz="0" w:space="0" w:color="auto"/>
        <w:right w:val="none" w:sz="0" w:space="0" w:color="auto"/>
      </w:divBdr>
    </w:div>
    <w:div w:id="1939485036">
      <w:bodyDiv w:val="1"/>
      <w:marLeft w:val="0"/>
      <w:marRight w:val="0"/>
      <w:marTop w:val="0"/>
      <w:marBottom w:val="0"/>
      <w:divBdr>
        <w:top w:val="none" w:sz="0" w:space="0" w:color="auto"/>
        <w:left w:val="none" w:sz="0" w:space="0" w:color="auto"/>
        <w:bottom w:val="none" w:sz="0" w:space="0" w:color="auto"/>
        <w:right w:val="none" w:sz="0" w:space="0" w:color="auto"/>
      </w:divBdr>
    </w:div>
    <w:div w:id="2026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5ee71e931adad1200c630338bee57378">
  <xsd:schema xmlns:xsd="http://www.w3.org/2001/XMLSchema" xmlns:xs="http://www.w3.org/2001/XMLSchema" xmlns:p="http://schemas.microsoft.com/office/2006/metadata/properties" xmlns:ns2="F41B010C-E3A1-41FE-A457-DCD1595E9EBB" targetNamespace="http://schemas.microsoft.com/office/2006/metadata/properties" ma:root="true" ma:fieldsID="143d495c3639364e910f1c5e6149da0a"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AB90-17F5-4F8A-A452-F0EBCD7782A5}">
  <ds:schemaRefs>
    <ds:schemaRef ds:uri="http://purl.org/dc/elements/1.1/"/>
    <ds:schemaRef ds:uri="http://schemas.microsoft.com/office/2006/metadata/properties"/>
    <ds:schemaRef ds:uri="F41B010C-E3A1-41FE-A457-DCD1595E9E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438459-5C59-459C-A143-4B50BAA2C8D6}">
  <ds:schemaRefs>
    <ds:schemaRef ds:uri="http://schemas.microsoft.com/sharepoint/v3/contenttype/forms"/>
  </ds:schemaRefs>
</ds:datastoreItem>
</file>

<file path=customXml/itemProps3.xml><?xml version="1.0" encoding="utf-8"?>
<ds:datastoreItem xmlns:ds="http://schemas.openxmlformats.org/officeDocument/2006/customXml" ds:itemID="{D0B0A164-0F31-4D98-BBEA-A99994046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31DD1-9D68-4A02-9326-238EB0C2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Jacqui</dc:creator>
  <cp:keywords/>
  <dc:description/>
  <cp:lastModifiedBy>Tuckerman, Nicola</cp:lastModifiedBy>
  <cp:revision>2</cp:revision>
  <dcterms:created xsi:type="dcterms:W3CDTF">2024-08-26T00:20:00Z</dcterms:created>
  <dcterms:modified xsi:type="dcterms:W3CDTF">2024-08-26T00:20:00Z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_dlc_DocIdItemGuid">
    <vt:lpwstr>e4f24d25-cee8-4325-a395-6686cd42e869</vt:lpwstr>
  </property>
</Properties>
</file>