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7F00" w14:textId="77777777" w:rsidR="00492B42" w:rsidRPr="004C427D" w:rsidRDefault="00492B42" w:rsidP="00386449">
      <w:pPr>
        <w:jc w:val="center"/>
        <w:rPr>
          <w:b/>
          <w:bCs/>
          <w:sz w:val="22"/>
          <w:szCs w:val="22"/>
          <w:u w:val="single"/>
        </w:rPr>
      </w:pPr>
      <w:r w:rsidRPr="004C427D">
        <w:rPr>
          <w:b/>
          <w:bCs/>
          <w:sz w:val="22"/>
          <w:szCs w:val="22"/>
          <w:u w:val="single"/>
        </w:rPr>
        <w:t>EXPLANATORY STATEMENT</w:t>
      </w:r>
    </w:p>
    <w:p w14:paraId="14881066" w14:textId="77777777" w:rsidR="00492B42" w:rsidRPr="004C427D" w:rsidRDefault="00492B42" w:rsidP="00386449">
      <w:pPr>
        <w:jc w:val="center"/>
        <w:rPr>
          <w:sz w:val="22"/>
          <w:szCs w:val="22"/>
        </w:rPr>
      </w:pPr>
    </w:p>
    <w:p w14:paraId="42E9D406" w14:textId="77777777" w:rsidR="00492B42" w:rsidRPr="004C427D" w:rsidRDefault="00492B42" w:rsidP="00386449">
      <w:pPr>
        <w:jc w:val="center"/>
        <w:rPr>
          <w:bCs/>
          <w:i/>
          <w:iCs/>
          <w:sz w:val="22"/>
          <w:szCs w:val="22"/>
        </w:rPr>
      </w:pPr>
      <w:r w:rsidRPr="004C427D">
        <w:rPr>
          <w:bCs/>
          <w:i/>
          <w:iCs/>
          <w:sz w:val="22"/>
          <w:szCs w:val="22"/>
        </w:rPr>
        <w:t>Therapeutic Goods Act 1989</w:t>
      </w:r>
    </w:p>
    <w:p w14:paraId="1F77C226" w14:textId="77777777" w:rsidR="00492B42" w:rsidRPr="004C427D" w:rsidRDefault="00492B42" w:rsidP="00386449">
      <w:pPr>
        <w:jc w:val="center"/>
        <w:rPr>
          <w:bCs/>
          <w:sz w:val="22"/>
          <w:szCs w:val="22"/>
          <w:u w:val="single"/>
        </w:rPr>
      </w:pPr>
    </w:p>
    <w:p w14:paraId="505FE8B9" w14:textId="7AE3387E" w:rsidR="00492B42" w:rsidRPr="004C427D" w:rsidRDefault="00492B42" w:rsidP="00386449">
      <w:pPr>
        <w:jc w:val="center"/>
        <w:rPr>
          <w:bCs/>
          <w:sz w:val="22"/>
          <w:szCs w:val="22"/>
        </w:rPr>
      </w:pPr>
      <w:r w:rsidRPr="004C427D">
        <w:rPr>
          <w:i/>
          <w:sz w:val="22"/>
          <w:szCs w:val="22"/>
        </w:rPr>
        <w:t xml:space="preserve">Therapeutic Goods (Standard for </w:t>
      </w:r>
      <w:r w:rsidR="00903F0B" w:rsidRPr="004C427D">
        <w:rPr>
          <w:i/>
          <w:sz w:val="22"/>
          <w:szCs w:val="22"/>
        </w:rPr>
        <w:t>MDMA</w:t>
      </w:r>
      <w:r w:rsidRPr="004C427D">
        <w:rPr>
          <w:i/>
          <w:sz w:val="22"/>
          <w:szCs w:val="22"/>
        </w:rPr>
        <w:t xml:space="preserve">) (TGO </w:t>
      </w:r>
      <w:r w:rsidR="00903F0B" w:rsidRPr="004C427D">
        <w:rPr>
          <w:i/>
          <w:sz w:val="22"/>
          <w:szCs w:val="22"/>
        </w:rPr>
        <w:t>112</w:t>
      </w:r>
      <w:r w:rsidRPr="004C427D">
        <w:rPr>
          <w:i/>
          <w:sz w:val="22"/>
          <w:szCs w:val="22"/>
        </w:rPr>
        <w:t>) Order 202</w:t>
      </w:r>
      <w:r w:rsidR="00903F0B" w:rsidRPr="004C427D">
        <w:rPr>
          <w:i/>
          <w:sz w:val="22"/>
          <w:szCs w:val="22"/>
        </w:rPr>
        <w:t>4</w:t>
      </w:r>
    </w:p>
    <w:p w14:paraId="0A6FCE89" w14:textId="77777777" w:rsidR="00492B42" w:rsidRPr="004C427D" w:rsidRDefault="00492B42" w:rsidP="00386449">
      <w:pPr>
        <w:shd w:val="clear" w:color="auto" w:fill="FFFFFF"/>
        <w:rPr>
          <w:sz w:val="22"/>
          <w:szCs w:val="22"/>
        </w:rPr>
      </w:pPr>
    </w:p>
    <w:p w14:paraId="7E5322A0" w14:textId="7951D854" w:rsidR="00492B42" w:rsidRPr="004C427D" w:rsidRDefault="00492B42" w:rsidP="00386449">
      <w:pPr>
        <w:shd w:val="clear" w:color="auto" w:fill="FFFFFF"/>
        <w:rPr>
          <w:sz w:val="22"/>
          <w:szCs w:val="22"/>
          <w:lang w:val="en-US"/>
        </w:rPr>
      </w:pPr>
      <w:r w:rsidRPr="004C427D">
        <w:rPr>
          <w:sz w:val="22"/>
          <w:szCs w:val="22"/>
        </w:rPr>
        <w:t xml:space="preserve">The </w:t>
      </w:r>
      <w:r w:rsidRPr="004C427D">
        <w:rPr>
          <w:i/>
          <w:sz w:val="22"/>
          <w:szCs w:val="22"/>
        </w:rPr>
        <w:t>Therapeutic Goods Act 1989</w:t>
      </w:r>
      <w:r w:rsidRPr="004C427D">
        <w:rPr>
          <w:sz w:val="22"/>
          <w:szCs w:val="22"/>
        </w:rPr>
        <w:t xml:space="preserve"> (the Act) provides for the establishment and maintenance of a national system of controls for the quality, safety, efficacy </w:t>
      </w:r>
      <w:r w:rsidR="005370F9" w:rsidRPr="004C427D">
        <w:rPr>
          <w:sz w:val="22"/>
          <w:szCs w:val="22"/>
        </w:rPr>
        <w:t xml:space="preserve">or performance </w:t>
      </w:r>
      <w:r w:rsidRPr="004C427D">
        <w:rPr>
          <w:sz w:val="22"/>
          <w:szCs w:val="22"/>
        </w:rPr>
        <w:t xml:space="preserve">and timely availability of therapeutic goods that are used in, or exported from, Australia. The Act is administered by the Therapeutic Goods Administration (the TGA) within the </w:t>
      </w:r>
      <w:r w:rsidR="004B6239" w:rsidRPr="004C427D">
        <w:rPr>
          <w:sz w:val="22"/>
          <w:szCs w:val="22"/>
        </w:rPr>
        <w:t xml:space="preserve">Australian Government </w:t>
      </w:r>
      <w:r w:rsidRPr="004C427D">
        <w:rPr>
          <w:sz w:val="22"/>
          <w:szCs w:val="22"/>
        </w:rPr>
        <w:t>Department of Health</w:t>
      </w:r>
      <w:r w:rsidR="003768AB" w:rsidRPr="004C427D">
        <w:rPr>
          <w:sz w:val="22"/>
          <w:szCs w:val="22"/>
        </w:rPr>
        <w:t xml:space="preserve"> and Aged Care</w:t>
      </w:r>
      <w:r w:rsidR="004B6239" w:rsidRPr="004C427D">
        <w:rPr>
          <w:sz w:val="22"/>
          <w:szCs w:val="22"/>
        </w:rPr>
        <w:t xml:space="preserve"> (the Department)</w:t>
      </w:r>
      <w:r w:rsidRPr="004C427D">
        <w:rPr>
          <w:sz w:val="22"/>
          <w:szCs w:val="22"/>
        </w:rPr>
        <w:t>.</w:t>
      </w:r>
    </w:p>
    <w:p w14:paraId="5664518E" w14:textId="77777777" w:rsidR="00492B42" w:rsidRPr="004C427D" w:rsidRDefault="00492B42" w:rsidP="00386449">
      <w:pPr>
        <w:shd w:val="clear" w:color="auto" w:fill="FFFFFF"/>
        <w:rPr>
          <w:sz w:val="22"/>
          <w:szCs w:val="22"/>
        </w:rPr>
      </w:pPr>
    </w:p>
    <w:p w14:paraId="6199911F" w14:textId="0966DD44" w:rsidR="00492B42" w:rsidRPr="004C427D" w:rsidRDefault="00492B42" w:rsidP="00386449">
      <w:pPr>
        <w:rPr>
          <w:sz w:val="22"/>
          <w:szCs w:val="22"/>
        </w:rPr>
      </w:pPr>
      <w:r w:rsidRPr="004C427D">
        <w:rPr>
          <w:sz w:val="22"/>
          <w:szCs w:val="22"/>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or the procedures to be carried out in the manufacture of the goods, among other matters. An order may also require that a matter relating to the standard be determined in accordance with a particular test.</w:t>
      </w:r>
    </w:p>
    <w:p w14:paraId="5B61389D" w14:textId="77777777" w:rsidR="00492B42" w:rsidRPr="004C427D" w:rsidRDefault="00492B42" w:rsidP="00386449">
      <w:pPr>
        <w:shd w:val="clear" w:color="auto" w:fill="FFFFFF"/>
        <w:rPr>
          <w:sz w:val="22"/>
          <w:szCs w:val="22"/>
        </w:rPr>
      </w:pPr>
    </w:p>
    <w:p w14:paraId="3BC5BD85" w14:textId="77777777" w:rsidR="00492B42" w:rsidRPr="004C427D" w:rsidRDefault="00492B42" w:rsidP="00386449">
      <w:pPr>
        <w:shd w:val="clear" w:color="auto" w:fill="FFFFFF"/>
        <w:rPr>
          <w:sz w:val="22"/>
          <w:szCs w:val="22"/>
        </w:rPr>
      </w:pPr>
      <w:r w:rsidRPr="004C427D">
        <w:rPr>
          <w:sz w:val="22"/>
          <w:szCs w:val="22"/>
        </w:rPr>
        <w:t xml:space="preserve">Importantly, a person who imports, </w:t>
      </w:r>
      <w:proofErr w:type="gramStart"/>
      <w:r w:rsidRPr="004C427D">
        <w:rPr>
          <w:sz w:val="22"/>
          <w:szCs w:val="22"/>
        </w:rPr>
        <w:t>exports</w:t>
      </w:r>
      <w:proofErr w:type="gramEnd"/>
      <w:r w:rsidRPr="004C427D">
        <w:rPr>
          <w:sz w:val="22"/>
          <w:szCs w:val="22"/>
        </w:rPr>
        <w:t xml:space="preserve">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29F8C064" w14:textId="77777777" w:rsidR="00280050" w:rsidRPr="004C427D" w:rsidRDefault="00280050" w:rsidP="00386449">
      <w:pPr>
        <w:rPr>
          <w:sz w:val="22"/>
          <w:szCs w:val="22"/>
        </w:rPr>
      </w:pPr>
    </w:p>
    <w:p w14:paraId="30CAB54E" w14:textId="448A67CB" w:rsidR="001866B7" w:rsidRPr="004C427D" w:rsidRDefault="001866B7" w:rsidP="00386449">
      <w:pPr>
        <w:rPr>
          <w:color w:val="000000"/>
          <w:sz w:val="22"/>
          <w:szCs w:val="22"/>
          <w:shd w:val="clear" w:color="auto" w:fill="FFFFFF"/>
        </w:rPr>
      </w:pPr>
      <w:r w:rsidRPr="004C427D">
        <w:rPr>
          <w:sz w:val="22"/>
          <w:szCs w:val="22"/>
        </w:rPr>
        <w:t xml:space="preserve">The </w:t>
      </w:r>
      <w:r w:rsidRPr="004C427D">
        <w:rPr>
          <w:i/>
          <w:iCs/>
          <w:noProof/>
          <w:sz w:val="22"/>
          <w:szCs w:val="22"/>
        </w:rPr>
        <w:t>Therapeutic Goods (Standard for MDMA</w:t>
      </w:r>
      <w:r w:rsidR="00922CA1" w:rsidRPr="004C427D">
        <w:rPr>
          <w:i/>
          <w:iCs/>
          <w:noProof/>
          <w:sz w:val="22"/>
          <w:szCs w:val="22"/>
        </w:rPr>
        <w:t xml:space="preserve"> </w:t>
      </w:r>
      <w:r w:rsidRPr="004C427D">
        <w:rPr>
          <w:i/>
          <w:iCs/>
          <w:noProof/>
          <w:sz w:val="22"/>
          <w:szCs w:val="22"/>
        </w:rPr>
        <w:t>) (TGO 112) Order 2024</w:t>
      </w:r>
      <w:r w:rsidRPr="004C427D">
        <w:rPr>
          <w:sz w:val="22"/>
          <w:szCs w:val="22"/>
        </w:rPr>
        <w:t xml:space="preserve"> (the Order) is made under section 10 of the Act</w:t>
      </w:r>
      <w:r w:rsidR="00ED7BBC" w:rsidRPr="004C427D">
        <w:rPr>
          <w:sz w:val="22"/>
          <w:szCs w:val="22"/>
        </w:rPr>
        <w:t>. The purpose of the Order is to establish</w:t>
      </w:r>
      <w:r w:rsidRPr="004C427D">
        <w:rPr>
          <w:sz w:val="22"/>
          <w:szCs w:val="22"/>
        </w:rPr>
        <w:t xml:space="preserve"> a ministerial standard for</w:t>
      </w:r>
      <w:r w:rsidR="00137E3F" w:rsidRPr="004C427D">
        <w:rPr>
          <w:sz w:val="22"/>
          <w:szCs w:val="22"/>
        </w:rPr>
        <w:t xml:space="preserve"> </w:t>
      </w:r>
      <w:r w:rsidR="002036ED">
        <w:rPr>
          <w:sz w:val="22"/>
          <w:szCs w:val="22"/>
        </w:rPr>
        <w:t xml:space="preserve">MDMA </w:t>
      </w:r>
      <w:r w:rsidR="002337BE">
        <w:rPr>
          <w:sz w:val="22"/>
          <w:szCs w:val="22"/>
        </w:rPr>
        <w:t>hydrochloride and MDMA hydrochloride products.</w:t>
      </w:r>
      <w:r w:rsidR="00F449A4">
        <w:rPr>
          <w:sz w:val="22"/>
          <w:szCs w:val="22"/>
        </w:rPr>
        <w:t xml:space="preserve"> </w:t>
      </w:r>
      <w:r w:rsidRPr="004C427D">
        <w:rPr>
          <w:sz w:val="22"/>
          <w:szCs w:val="22"/>
        </w:rPr>
        <w:t xml:space="preserve">The Order </w:t>
      </w:r>
      <w:r w:rsidR="004C427D" w:rsidRPr="004C427D">
        <w:rPr>
          <w:sz w:val="22"/>
          <w:szCs w:val="22"/>
        </w:rPr>
        <w:t xml:space="preserve">is designed to </w:t>
      </w:r>
      <w:r w:rsidRPr="004C427D">
        <w:rPr>
          <w:sz w:val="22"/>
          <w:szCs w:val="22"/>
        </w:rPr>
        <w:t>specif</w:t>
      </w:r>
      <w:r w:rsidR="004C427D" w:rsidRPr="004C427D">
        <w:rPr>
          <w:sz w:val="22"/>
          <w:szCs w:val="22"/>
        </w:rPr>
        <w:t>y</w:t>
      </w:r>
      <w:r w:rsidRPr="004C427D">
        <w:rPr>
          <w:sz w:val="22"/>
          <w:szCs w:val="22"/>
        </w:rPr>
        <w:t xml:space="preserve"> minimum </w:t>
      </w:r>
      <w:r w:rsidR="008616BB" w:rsidRPr="004C427D">
        <w:rPr>
          <w:sz w:val="22"/>
          <w:szCs w:val="22"/>
        </w:rPr>
        <w:t>benchmarks</w:t>
      </w:r>
      <w:r w:rsidRPr="004C427D">
        <w:rPr>
          <w:sz w:val="22"/>
          <w:szCs w:val="22"/>
        </w:rPr>
        <w:t xml:space="preserve"> </w:t>
      </w:r>
      <w:r w:rsidR="00F46AF3" w:rsidRPr="004C427D">
        <w:rPr>
          <w:sz w:val="22"/>
          <w:szCs w:val="22"/>
        </w:rPr>
        <w:t>to ensure the</w:t>
      </w:r>
      <w:r w:rsidRPr="004C427D">
        <w:rPr>
          <w:sz w:val="22"/>
          <w:szCs w:val="22"/>
        </w:rPr>
        <w:t xml:space="preserve"> quality of </w:t>
      </w:r>
      <w:r w:rsidR="0073188B" w:rsidRPr="004C427D">
        <w:rPr>
          <w:sz w:val="22"/>
          <w:szCs w:val="22"/>
        </w:rPr>
        <w:t>such goods for</w:t>
      </w:r>
      <w:r w:rsidR="00D61775" w:rsidRPr="004C427D">
        <w:rPr>
          <w:sz w:val="22"/>
          <w:szCs w:val="22"/>
        </w:rPr>
        <w:t xml:space="preserve"> Australian patients</w:t>
      </w:r>
      <w:r w:rsidR="00206409" w:rsidRPr="004C427D">
        <w:rPr>
          <w:sz w:val="22"/>
          <w:szCs w:val="22"/>
        </w:rPr>
        <w:t xml:space="preserve">, principally by reference to </w:t>
      </w:r>
      <w:r w:rsidR="009D54C1" w:rsidRPr="004C427D">
        <w:rPr>
          <w:sz w:val="22"/>
          <w:szCs w:val="22"/>
        </w:rPr>
        <w:t>labelling</w:t>
      </w:r>
      <w:r w:rsidR="00813E2B" w:rsidRPr="004C427D">
        <w:rPr>
          <w:sz w:val="22"/>
          <w:szCs w:val="22"/>
        </w:rPr>
        <w:t xml:space="preserve"> </w:t>
      </w:r>
      <w:r w:rsidR="0073188B" w:rsidRPr="004C427D">
        <w:rPr>
          <w:sz w:val="22"/>
          <w:szCs w:val="22"/>
        </w:rPr>
        <w:t xml:space="preserve">requirements, </w:t>
      </w:r>
      <w:r w:rsidR="00813E2B" w:rsidRPr="004C427D">
        <w:rPr>
          <w:sz w:val="22"/>
          <w:szCs w:val="22"/>
        </w:rPr>
        <w:t xml:space="preserve">assay limits and specified tests </w:t>
      </w:r>
      <w:r w:rsidR="00C22DED" w:rsidRPr="004C427D">
        <w:rPr>
          <w:sz w:val="22"/>
          <w:szCs w:val="22"/>
        </w:rPr>
        <w:t>fo</w:t>
      </w:r>
      <w:r w:rsidR="0038249E" w:rsidRPr="004C427D">
        <w:rPr>
          <w:sz w:val="22"/>
          <w:szCs w:val="22"/>
        </w:rPr>
        <w:t xml:space="preserve">r </w:t>
      </w:r>
      <w:r w:rsidR="00C22DED" w:rsidRPr="004C427D">
        <w:rPr>
          <w:sz w:val="22"/>
          <w:szCs w:val="22"/>
        </w:rPr>
        <w:t xml:space="preserve">the </w:t>
      </w:r>
      <w:r w:rsidR="00064C4C" w:rsidRPr="004C427D">
        <w:rPr>
          <w:sz w:val="22"/>
          <w:szCs w:val="22"/>
        </w:rPr>
        <w:t>active pharmaceutical ingredien</w:t>
      </w:r>
      <w:r w:rsidR="0038249E" w:rsidRPr="004C427D">
        <w:rPr>
          <w:sz w:val="22"/>
          <w:szCs w:val="22"/>
        </w:rPr>
        <w:t xml:space="preserve">t </w:t>
      </w:r>
      <w:r w:rsidR="00402196" w:rsidRPr="004C427D">
        <w:rPr>
          <w:sz w:val="22"/>
          <w:szCs w:val="22"/>
        </w:rPr>
        <w:t xml:space="preserve">(API) </w:t>
      </w:r>
      <w:r w:rsidR="0038249E" w:rsidRPr="004C427D">
        <w:rPr>
          <w:sz w:val="22"/>
          <w:szCs w:val="22"/>
        </w:rPr>
        <w:t>and finished product</w:t>
      </w:r>
      <w:r w:rsidR="00813E2B" w:rsidRPr="004C427D">
        <w:rPr>
          <w:sz w:val="22"/>
          <w:szCs w:val="22"/>
        </w:rPr>
        <w:t>.</w:t>
      </w:r>
    </w:p>
    <w:p w14:paraId="6DB2A0EC" w14:textId="77777777" w:rsidR="00933D66" w:rsidRPr="004C427D" w:rsidRDefault="00933D66" w:rsidP="00386449">
      <w:pPr>
        <w:rPr>
          <w:color w:val="000000"/>
          <w:sz w:val="22"/>
          <w:szCs w:val="22"/>
          <w:shd w:val="clear" w:color="auto" w:fill="FFFFFF"/>
        </w:rPr>
      </w:pPr>
    </w:p>
    <w:p w14:paraId="0687C50E" w14:textId="77777777" w:rsidR="002700C2" w:rsidRPr="004C427D" w:rsidRDefault="002700C2" w:rsidP="00386449">
      <w:pPr>
        <w:keepNext/>
        <w:autoSpaceDE w:val="0"/>
        <w:autoSpaceDN w:val="0"/>
        <w:adjustRightInd w:val="0"/>
        <w:rPr>
          <w:sz w:val="22"/>
          <w:szCs w:val="22"/>
        </w:rPr>
      </w:pPr>
      <w:r w:rsidRPr="004C427D">
        <w:rPr>
          <w:b/>
          <w:sz w:val="22"/>
          <w:szCs w:val="22"/>
        </w:rPr>
        <w:t>Background</w:t>
      </w:r>
    </w:p>
    <w:p w14:paraId="219F6296" w14:textId="77777777" w:rsidR="002700C2" w:rsidRPr="004C427D" w:rsidRDefault="002700C2" w:rsidP="00386449">
      <w:pPr>
        <w:autoSpaceDE w:val="0"/>
        <w:autoSpaceDN w:val="0"/>
        <w:adjustRightInd w:val="0"/>
        <w:rPr>
          <w:sz w:val="22"/>
          <w:szCs w:val="22"/>
        </w:rPr>
      </w:pPr>
    </w:p>
    <w:p w14:paraId="7A95C651" w14:textId="5CD4A555" w:rsidR="002700C2" w:rsidRPr="004C427D" w:rsidRDefault="002700C2" w:rsidP="00386449">
      <w:pPr>
        <w:autoSpaceDE w:val="0"/>
        <w:autoSpaceDN w:val="0"/>
        <w:adjustRightInd w:val="0"/>
        <w:rPr>
          <w:sz w:val="22"/>
          <w:szCs w:val="22"/>
        </w:rPr>
      </w:pPr>
      <w:r w:rsidRPr="004C427D">
        <w:rPr>
          <w:sz w:val="22"/>
          <w:szCs w:val="22"/>
        </w:rPr>
        <w:t>The Australian Government is responsible for regulating the quality, safety and efficacy</w:t>
      </w:r>
      <w:r w:rsidR="00D61775" w:rsidRPr="004C427D">
        <w:rPr>
          <w:sz w:val="22"/>
          <w:szCs w:val="22"/>
        </w:rPr>
        <w:t xml:space="preserve"> or performance</w:t>
      </w:r>
      <w:r w:rsidRPr="004C427D">
        <w:rPr>
          <w:sz w:val="22"/>
          <w:szCs w:val="22"/>
        </w:rPr>
        <w:t xml:space="preserve"> of therapeutic goods. </w:t>
      </w:r>
      <w:r w:rsidR="00AC7BA1" w:rsidRPr="004C427D">
        <w:rPr>
          <w:sz w:val="22"/>
          <w:szCs w:val="22"/>
        </w:rPr>
        <w:t>I</w:t>
      </w:r>
      <w:r w:rsidR="00D61775" w:rsidRPr="004C427D">
        <w:rPr>
          <w:sz w:val="22"/>
          <w:szCs w:val="22"/>
        </w:rPr>
        <w:t>n relation to therapeutic goods other than medical devices, t</w:t>
      </w:r>
      <w:r w:rsidRPr="004C427D">
        <w:rPr>
          <w:sz w:val="22"/>
          <w:szCs w:val="22"/>
        </w:rPr>
        <w:t>his is achieved in part by requiring compliance with the default standards under the Act and specifying ministerial standards under section 10 of the Act</w:t>
      </w:r>
      <w:r w:rsidR="004C427D" w:rsidRPr="004C427D">
        <w:rPr>
          <w:sz w:val="22"/>
          <w:szCs w:val="22"/>
        </w:rPr>
        <w:t>. Such standards may relate to a range of matters including for instance the quality of the goods, procedures to be carried out in their manufacture, and requiring that matters be determined in accordance with a particular test.</w:t>
      </w:r>
    </w:p>
    <w:p w14:paraId="3ADBF877" w14:textId="77777777" w:rsidR="005A6B5C" w:rsidRPr="004C427D" w:rsidRDefault="005A6B5C" w:rsidP="00386449">
      <w:pPr>
        <w:autoSpaceDE w:val="0"/>
        <w:autoSpaceDN w:val="0"/>
        <w:adjustRightInd w:val="0"/>
        <w:rPr>
          <w:sz w:val="22"/>
          <w:szCs w:val="22"/>
        </w:rPr>
      </w:pPr>
    </w:p>
    <w:p w14:paraId="16FDE8FB" w14:textId="1BB91721" w:rsidR="004C427D" w:rsidRPr="004C427D" w:rsidRDefault="001C56CF" w:rsidP="00386449">
      <w:pPr>
        <w:autoSpaceDE w:val="0"/>
        <w:autoSpaceDN w:val="0"/>
        <w:adjustRightInd w:val="0"/>
        <w:rPr>
          <w:sz w:val="22"/>
          <w:szCs w:val="22"/>
        </w:rPr>
      </w:pPr>
      <w:r w:rsidRPr="004C427D">
        <w:rPr>
          <w:sz w:val="22"/>
          <w:szCs w:val="22"/>
        </w:rPr>
        <w:t xml:space="preserve">Prior to 1 July 2023, MDMA was only included in Schedule 9 (Prohibited </w:t>
      </w:r>
      <w:r w:rsidR="004C427D" w:rsidRPr="004C427D">
        <w:rPr>
          <w:sz w:val="22"/>
          <w:szCs w:val="22"/>
        </w:rPr>
        <w:t>s</w:t>
      </w:r>
      <w:r w:rsidRPr="004C427D">
        <w:rPr>
          <w:sz w:val="22"/>
          <w:szCs w:val="22"/>
        </w:rPr>
        <w:t xml:space="preserve">ubstances) to the Poisons Standard, which limited its use to authorised research and analytical purposes only. </w:t>
      </w:r>
      <w:r w:rsidR="00F85DC9" w:rsidRPr="004C427D">
        <w:rPr>
          <w:sz w:val="22"/>
          <w:szCs w:val="22"/>
        </w:rPr>
        <w:t xml:space="preserve">On </w:t>
      </w:r>
      <w:r w:rsidR="0018677A" w:rsidRPr="004C427D">
        <w:rPr>
          <w:sz w:val="22"/>
          <w:szCs w:val="22"/>
        </w:rPr>
        <w:t>3 February 2023</w:t>
      </w:r>
      <w:r w:rsidR="00D26886" w:rsidRPr="004C427D">
        <w:rPr>
          <w:sz w:val="22"/>
          <w:szCs w:val="22"/>
        </w:rPr>
        <w:t>,</w:t>
      </w:r>
      <w:r w:rsidR="0018677A" w:rsidRPr="004C427D">
        <w:rPr>
          <w:sz w:val="22"/>
          <w:szCs w:val="22"/>
        </w:rPr>
        <w:t xml:space="preserve"> a delegate </w:t>
      </w:r>
      <w:r w:rsidR="00D26886" w:rsidRPr="004C427D">
        <w:rPr>
          <w:sz w:val="22"/>
          <w:szCs w:val="22"/>
        </w:rPr>
        <w:t xml:space="preserve">of the Secretary </w:t>
      </w:r>
      <w:proofErr w:type="gramStart"/>
      <w:r w:rsidR="00D26886" w:rsidRPr="004C427D">
        <w:rPr>
          <w:sz w:val="22"/>
          <w:szCs w:val="22"/>
        </w:rPr>
        <w:t>made a decision</w:t>
      </w:r>
      <w:proofErr w:type="gramEnd"/>
      <w:r w:rsidR="00D26886" w:rsidRPr="004C427D">
        <w:rPr>
          <w:sz w:val="22"/>
          <w:szCs w:val="22"/>
        </w:rPr>
        <w:t xml:space="preserve"> to amend the MDMA</w:t>
      </w:r>
      <w:r w:rsidR="00086958" w:rsidRPr="004C427D">
        <w:rPr>
          <w:sz w:val="22"/>
          <w:szCs w:val="22"/>
        </w:rPr>
        <w:t xml:space="preserve"> </w:t>
      </w:r>
      <w:r w:rsidR="002855A6" w:rsidRPr="004C427D">
        <w:rPr>
          <w:sz w:val="22"/>
          <w:szCs w:val="22"/>
        </w:rPr>
        <w:t>entries in the Poisons Standard</w:t>
      </w:r>
      <w:r w:rsidR="00283389" w:rsidRPr="004C427D">
        <w:rPr>
          <w:sz w:val="22"/>
          <w:szCs w:val="22"/>
        </w:rPr>
        <w:t>.</w:t>
      </w:r>
      <w:r w:rsidR="002855A6" w:rsidRPr="004C427D">
        <w:rPr>
          <w:sz w:val="22"/>
          <w:szCs w:val="22"/>
        </w:rPr>
        <w:t xml:space="preserve"> As a result of </w:t>
      </w:r>
      <w:r w:rsidR="00706885" w:rsidRPr="004C427D">
        <w:rPr>
          <w:sz w:val="22"/>
          <w:szCs w:val="22"/>
        </w:rPr>
        <w:t>this s</w:t>
      </w:r>
      <w:r w:rsidR="002855A6" w:rsidRPr="004C427D">
        <w:rPr>
          <w:sz w:val="22"/>
          <w:szCs w:val="22"/>
        </w:rPr>
        <w:t>cheduling decision, from 1 July 2023</w:t>
      </w:r>
      <w:r w:rsidR="007A1A18" w:rsidRPr="004C427D">
        <w:rPr>
          <w:sz w:val="22"/>
          <w:szCs w:val="22"/>
        </w:rPr>
        <w:t xml:space="preserve">, </w:t>
      </w:r>
      <w:r w:rsidR="0015238D" w:rsidRPr="004C427D">
        <w:rPr>
          <w:sz w:val="22"/>
          <w:szCs w:val="22"/>
        </w:rPr>
        <w:t xml:space="preserve">MDMA </w:t>
      </w:r>
      <w:r w:rsidR="006E41A6" w:rsidRPr="004C427D">
        <w:rPr>
          <w:sz w:val="22"/>
          <w:szCs w:val="22"/>
        </w:rPr>
        <w:t xml:space="preserve">was added to Schedule 8 </w:t>
      </w:r>
      <w:r w:rsidR="00D61775" w:rsidRPr="004C427D">
        <w:rPr>
          <w:sz w:val="22"/>
          <w:szCs w:val="22"/>
        </w:rPr>
        <w:t>to</w:t>
      </w:r>
      <w:r w:rsidR="006E41A6" w:rsidRPr="004C427D">
        <w:rPr>
          <w:sz w:val="22"/>
          <w:szCs w:val="22"/>
        </w:rPr>
        <w:t xml:space="preserve"> the Poisons Standard, permitting its use as </w:t>
      </w:r>
      <w:r w:rsidR="00116CE2" w:rsidRPr="004C427D">
        <w:rPr>
          <w:sz w:val="22"/>
          <w:szCs w:val="22"/>
        </w:rPr>
        <w:t xml:space="preserve">a Controlled </w:t>
      </w:r>
      <w:r w:rsidR="004C427D" w:rsidRPr="004C427D">
        <w:rPr>
          <w:sz w:val="22"/>
          <w:szCs w:val="22"/>
        </w:rPr>
        <w:t>d</w:t>
      </w:r>
      <w:r w:rsidR="00116CE2" w:rsidRPr="004C427D">
        <w:rPr>
          <w:sz w:val="22"/>
          <w:szCs w:val="22"/>
        </w:rPr>
        <w:t xml:space="preserve">rug for </w:t>
      </w:r>
      <w:r w:rsidR="009A00FB" w:rsidRPr="004C427D">
        <w:rPr>
          <w:sz w:val="22"/>
          <w:szCs w:val="22"/>
        </w:rPr>
        <w:t xml:space="preserve">the treatment of </w:t>
      </w:r>
      <w:r w:rsidR="00116CE2" w:rsidRPr="004C427D">
        <w:rPr>
          <w:sz w:val="22"/>
          <w:szCs w:val="22"/>
        </w:rPr>
        <w:t>post-traumatic stress disorder (PTSD)</w:t>
      </w:r>
      <w:r w:rsidR="00D61775" w:rsidRPr="004C427D">
        <w:rPr>
          <w:sz w:val="22"/>
          <w:szCs w:val="22"/>
        </w:rPr>
        <w:t>, subject to additional controls specified for MDMA in Appendix D to the Poisons Standard</w:t>
      </w:r>
      <w:r w:rsidR="00116CE2" w:rsidRPr="004C427D">
        <w:rPr>
          <w:sz w:val="22"/>
          <w:szCs w:val="22"/>
        </w:rPr>
        <w:t>.</w:t>
      </w:r>
    </w:p>
    <w:p w14:paraId="0E9FB52E" w14:textId="77777777" w:rsidR="004C427D" w:rsidRPr="004C427D" w:rsidRDefault="004C427D" w:rsidP="00386449">
      <w:pPr>
        <w:autoSpaceDE w:val="0"/>
        <w:autoSpaceDN w:val="0"/>
        <w:adjustRightInd w:val="0"/>
        <w:rPr>
          <w:sz w:val="22"/>
          <w:szCs w:val="22"/>
        </w:rPr>
      </w:pPr>
    </w:p>
    <w:p w14:paraId="76086180" w14:textId="5BEBBC76" w:rsidR="00034A0C" w:rsidRPr="004C427D" w:rsidRDefault="00D61775" w:rsidP="00386449">
      <w:pPr>
        <w:autoSpaceDE w:val="0"/>
        <w:autoSpaceDN w:val="0"/>
        <w:adjustRightInd w:val="0"/>
        <w:rPr>
          <w:sz w:val="22"/>
          <w:szCs w:val="22"/>
        </w:rPr>
      </w:pPr>
      <w:r w:rsidRPr="004C427D">
        <w:rPr>
          <w:sz w:val="22"/>
          <w:szCs w:val="22"/>
        </w:rPr>
        <w:t xml:space="preserve">Under these additional controls, </w:t>
      </w:r>
      <w:r w:rsidR="001B563E" w:rsidRPr="004C427D">
        <w:rPr>
          <w:sz w:val="22"/>
          <w:szCs w:val="22"/>
        </w:rPr>
        <w:t xml:space="preserve">MDMA in preparations for human use may be supplied only for the treatment of PTSD by a </w:t>
      </w:r>
      <w:r w:rsidR="00BD44B6" w:rsidRPr="004C427D">
        <w:rPr>
          <w:sz w:val="22"/>
          <w:szCs w:val="22"/>
        </w:rPr>
        <w:t xml:space="preserve">medical practitioner </w:t>
      </w:r>
      <w:r w:rsidR="001B563E" w:rsidRPr="004C427D">
        <w:rPr>
          <w:sz w:val="22"/>
          <w:szCs w:val="22"/>
        </w:rPr>
        <w:t xml:space="preserve">who is registered under state or territory legislation as a specialist psychiatrist, or for use in a clinical trial that is approved by, or notified to, the Secretary. </w:t>
      </w:r>
      <w:r w:rsidR="00132DE4" w:rsidRPr="004C427D">
        <w:rPr>
          <w:sz w:val="22"/>
          <w:szCs w:val="22"/>
        </w:rPr>
        <w:t xml:space="preserve">For all other uses MDMA </w:t>
      </w:r>
      <w:r w:rsidR="00D17A51" w:rsidRPr="004C427D">
        <w:rPr>
          <w:sz w:val="22"/>
          <w:szCs w:val="22"/>
        </w:rPr>
        <w:t>remains</w:t>
      </w:r>
      <w:r w:rsidR="004C427D" w:rsidRPr="004C427D">
        <w:rPr>
          <w:sz w:val="22"/>
          <w:szCs w:val="22"/>
        </w:rPr>
        <w:t xml:space="preserve"> covered by the entry for it</w:t>
      </w:r>
      <w:r w:rsidR="00D17A51" w:rsidRPr="004C427D">
        <w:rPr>
          <w:sz w:val="22"/>
          <w:szCs w:val="22"/>
        </w:rPr>
        <w:t xml:space="preserve"> in</w:t>
      </w:r>
      <w:r w:rsidR="00B75A16" w:rsidRPr="004C427D">
        <w:rPr>
          <w:sz w:val="22"/>
          <w:szCs w:val="22"/>
        </w:rPr>
        <w:t xml:space="preserve"> Schedule 9</w:t>
      </w:r>
      <w:r w:rsidR="004C427D" w:rsidRPr="004C427D">
        <w:rPr>
          <w:sz w:val="22"/>
          <w:szCs w:val="22"/>
        </w:rPr>
        <w:t xml:space="preserve"> to the Poisons Standard</w:t>
      </w:r>
      <w:r w:rsidR="00D46437" w:rsidRPr="004C427D">
        <w:rPr>
          <w:sz w:val="22"/>
          <w:szCs w:val="22"/>
        </w:rPr>
        <w:t>.</w:t>
      </w:r>
    </w:p>
    <w:p w14:paraId="74E11813" w14:textId="77777777" w:rsidR="00034A0C" w:rsidRPr="004C427D" w:rsidRDefault="00034A0C" w:rsidP="00386449">
      <w:pPr>
        <w:autoSpaceDE w:val="0"/>
        <w:autoSpaceDN w:val="0"/>
        <w:adjustRightInd w:val="0"/>
        <w:rPr>
          <w:sz w:val="22"/>
          <w:szCs w:val="22"/>
        </w:rPr>
      </w:pPr>
    </w:p>
    <w:p w14:paraId="3520E52D" w14:textId="3DC3BCAF" w:rsidR="00A1510D" w:rsidRPr="004C427D" w:rsidRDefault="00E330C5" w:rsidP="00386449">
      <w:pPr>
        <w:autoSpaceDE w:val="0"/>
        <w:autoSpaceDN w:val="0"/>
        <w:adjustRightInd w:val="0"/>
        <w:rPr>
          <w:sz w:val="22"/>
          <w:szCs w:val="22"/>
        </w:rPr>
      </w:pPr>
      <w:r w:rsidRPr="004C427D">
        <w:rPr>
          <w:sz w:val="22"/>
          <w:szCs w:val="22"/>
        </w:rPr>
        <w:lastRenderedPageBreak/>
        <w:t xml:space="preserve">There are currently no </w:t>
      </w:r>
      <w:r w:rsidR="00A1510D" w:rsidRPr="004C427D">
        <w:rPr>
          <w:sz w:val="22"/>
          <w:szCs w:val="22"/>
        </w:rPr>
        <w:t>products containing MDMA</w:t>
      </w:r>
      <w:r w:rsidR="00086958" w:rsidRPr="004C427D">
        <w:rPr>
          <w:sz w:val="22"/>
          <w:szCs w:val="22"/>
        </w:rPr>
        <w:t xml:space="preserve"> </w:t>
      </w:r>
      <w:r w:rsidR="00A4132B" w:rsidRPr="004C427D">
        <w:rPr>
          <w:sz w:val="22"/>
          <w:szCs w:val="22"/>
        </w:rPr>
        <w:t xml:space="preserve">that </w:t>
      </w:r>
      <w:r w:rsidR="00A1510D" w:rsidRPr="004C427D">
        <w:rPr>
          <w:sz w:val="22"/>
          <w:szCs w:val="22"/>
        </w:rPr>
        <w:t>have been approved by the TGA for inclusion in the Australian Register of Therapeutic Goods (</w:t>
      </w:r>
      <w:r w:rsidR="00CE56B2" w:rsidRPr="004C427D">
        <w:rPr>
          <w:sz w:val="22"/>
          <w:szCs w:val="22"/>
        </w:rPr>
        <w:t>the Register</w:t>
      </w:r>
      <w:r w:rsidR="00A1510D" w:rsidRPr="004C427D">
        <w:rPr>
          <w:sz w:val="22"/>
          <w:szCs w:val="22"/>
        </w:rPr>
        <w:t>). A</w:t>
      </w:r>
      <w:r w:rsidR="00B546A7" w:rsidRPr="004C427D">
        <w:rPr>
          <w:sz w:val="22"/>
          <w:szCs w:val="22"/>
        </w:rPr>
        <w:t xml:space="preserve">s such, and </w:t>
      </w:r>
      <w:proofErr w:type="gramStart"/>
      <w:r w:rsidR="00B546A7" w:rsidRPr="004C427D">
        <w:rPr>
          <w:sz w:val="22"/>
          <w:szCs w:val="22"/>
        </w:rPr>
        <w:t>in light of</w:t>
      </w:r>
      <w:proofErr w:type="gramEnd"/>
      <w:r w:rsidR="00B546A7" w:rsidRPr="004C427D">
        <w:rPr>
          <w:sz w:val="22"/>
          <w:szCs w:val="22"/>
        </w:rPr>
        <w:t xml:space="preserve"> the controls in Appendix D, a</w:t>
      </w:r>
      <w:r w:rsidR="00A1510D" w:rsidRPr="004C427D">
        <w:rPr>
          <w:sz w:val="22"/>
          <w:szCs w:val="22"/>
        </w:rPr>
        <w:t>ccess to MDMA</w:t>
      </w:r>
      <w:r w:rsidR="00B546A7" w:rsidRPr="004C427D">
        <w:rPr>
          <w:sz w:val="22"/>
          <w:szCs w:val="22"/>
        </w:rPr>
        <w:t xml:space="preserve"> may only</w:t>
      </w:r>
      <w:r w:rsidR="00A1510D" w:rsidRPr="004C427D">
        <w:rPr>
          <w:sz w:val="22"/>
          <w:szCs w:val="22"/>
        </w:rPr>
        <w:t xml:space="preserve"> occur through </w:t>
      </w:r>
      <w:r w:rsidR="003B7BE8">
        <w:rPr>
          <w:sz w:val="22"/>
          <w:szCs w:val="22"/>
        </w:rPr>
        <w:t>relevant</w:t>
      </w:r>
      <w:r w:rsidR="00B546A7" w:rsidRPr="004C427D">
        <w:rPr>
          <w:sz w:val="22"/>
          <w:szCs w:val="22"/>
        </w:rPr>
        <w:t xml:space="preserve"> </w:t>
      </w:r>
      <w:r w:rsidR="00A1510D" w:rsidRPr="004C427D">
        <w:rPr>
          <w:sz w:val="22"/>
          <w:szCs w:val="22"/>
        </w:rPr>
        <w:t>TGA pathways</w:t>
      </w:r>
      <w:r w:rsidR="00B546A7" w:rsidRPr="004C427D">
        <w:rPr>
          <w:sz w:val="22"/>
          <w:szCs w:val="22"/>
        </w:rPr>
        <w:t xml:space="preserve"> for accessing unapproved therapeutic goods</w:t>
      </w:r>
      <w:r w:rsidR="00A1510D" w:rsidRPr="004C427D">
        <w:rPr>
          <w:sz w:val="22"/>
          <w:szCs w:val="22"/>
        </w:rPr>
        <w:t xml:space="preserve">, </w:t>
      </w:r>
      <w:r w:rsidR="00B546A7" w:rsidRPr="004C427D">
        <w:rPr>
          <w:sz w:val="22"/>
          <w:szCs w:val="22"/>
        </w:rPr>
        <w:t xml:space="preserve">being </w:t>
      </w:r>
      <w:r w:rsidR="00A1510D" w:rsidRPr="004C427D">
        <w:rPr>
          <w:sz w:val="22"/>
          <w:szCs w:val="22"/>
        </w:rPr>
        <w:t xml:space="preserve">clinical trials </w:t>
      </w:r>
      <w:r w:rsidR="00B546A7" w:rsidRPr="004C427D">
        <w:rPr>
          <w:sz w:val="22"/>
          <w:szCs w:val="22"/>
        </w:rPr>
        <w:t>or</w:t>
      </w:r>
      <w:r w:rsidR="00A1510D" w:rsidRPr="004C427D">
        <w:rPr>
          <w:sz w:val="22"/>
          <w:szCs w:val="22"/>
        </w:rPr>
        <w:t xml:space="preserve"> the Authorised Prescriber (AP) scheme. Unapproved therapeutic goods accessed through these pathways have not been evaluated by the TGA for safety, </w:t>
      </w:r>
      <w:proofErr w:type="gramStart"/>
      <w:r w:rsidR="00A1510D" w:rsidRPr="004C427D">
        <w:rPr>
          <w:sz w:val="22"/>
          <w:szCs w:val="22"/>
        </w:rPr>
        <w:t>quality</w:t>
      </w:r>
      <w:proofErr w:type="gramEnd"/>
      <w:r w:rsidR="00A1510D" w:rsidRPr="004C427D">
        <w:rPr>
          <w:sz w:val="22"/>
          <w:szCs w:val="22"/>
        </w:rPr>
        <w:t xml:space="preserve"> and efficacy.</w:t>
      </w:r>
    </w:p>
    <w:p w14:paraId="7BEAB8DA" w14:textId="77777777" w:rsidR="00A1510D" w:rsidRPr="004C427D" w:rsidRDefault="00A1510D" w:rsidP="00386449">
      <w:pPr>
        <w:rPr>
          <w:color w:val="000000"/>
          <w:sz w:val="22"/>
          <w:szCs w:val="22"/>
          <w:shd w:val="clear" w:color="auto" w:fill="FFFFFF"/>
        </w:rPr>
      </w:pPr>
    </w:p>
    <w:p w14:paraId="45F7F52C" w14:textId="514D3042" w:rsidR="00386449" w:rsidRPr="004C427D" w:rsidRDefault="00386449" w:rsidP="00386449">
      <w:pPr>
        <w:rPr>
          <w:color w:val="000000"/>
          <w:sz w:val="22"/>
          <w:szCs w:val="22"/>
          <w:shd w:val="clear" w:color="auto" w:fill="FFFFFF"/>
        </w:rPr>
      </w:pPr>
      <w:r w:rsidRPr="004C427D">
        <w:rPr>
          <w:b/>
          <w:bCs/>
          <w:color w:val="000000"/>
          <w:sz w:val="22"/>
          <w:szCs w:val="22"/>
          <w:shd w:val="clear" w:color="auto" w:fill="FFFFFF"/>
        </w:rPr>
        <w:t>Purpose</w:t>
      </w:r>
    </w:p>
    <w:p w14:paraId="78B41C13" w14:textId="77777777" w:rsidR="00386449" w:rsidRPr="004C427D" w:rsidRDefault="00386449" w:rsidP="00386449">
      <w:pPr>
        <w:rPr>
          <w:color w:val="000000"/>
          <w:sz w:val="22"/>
          <w:szCs w:val="22"/>
          <w:shd w:val="clear" w:color="auto" w:fill="FFFFFF"/>
        </w:rPr>
      </w:pPr>
    </w:p>
    <w:p w14:paraId="17C3FAF1" w14:textId="192A4916"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Concerns have arisen that t</w:t>
      </w:r>
      <w:r w:rsidR="009C355B" w:rsidRPr="004C427D">
        <w:rPr>
          <w:color w:val="000000"/>
          <w:sz w:val="22"/>
          <w:szCs w:val="22"/>
          <w:shd w:val="clear" w:color="auto" w:fill="FFFFFF"/>
        </w:rPr>
        <w:t>here are</w:t>
      </w:r>
      <w:r w:rsidR="00E32D26" w:rsidRPr="004C427D">
        <w:rPr>
          <w:color w:val="000000"/>
          <w:sz w:val="22"/>
          <w:szCs w:val="22"/>
          <w:shd w:val="clear" w:color="auto" w:fill="FFFFFF"/>
        </w:rPr>
        <w:t xml:space="preserve"> currently</w:t>
      </w:r>
      <w:r w:rsidR="009C355B" w:rsidRPr="004C427D">
        <w:rPr>
          <w:color w:val="000000"/>
          <w:sz w:val="22"/>
          <w:szCs w:val="22"/>
          <w:shd w:val="clear" w:color="auto" w:fill="FFFFFF"/>
        </w:rPr>
        <w:t xml:space="preserve"> no</w:t>
      </w:r>
      <w:r w:rsidRPr="004C427D">
        <w:rPr>
          <w:color w:val="000000"/>
          <w:sz w:val="22"/>
          <w:szCs w:val="22"/>
          <w:shd w:val="clear" w:color="auto" w:fill="FFFFFF"/>
        </w:rPr>
        <w:t xml:space="preserve"> product</w:t>
      </w:r>
      <w:r w:rsidR="001C6921" w:rsidRPr="004C427D">
        <w:rPr>
          <w:color w:val="000000"/>
          <w:sz w:val="22"/>
          <w:szCs w:val="22"/>
          <w:shd w:val="clear" w:color="auto" w:fill="FFFFFF"/>
        </w:rPr>
        <w:t xml:space="preserve"> </w:t>
      </w:r>
      <w:r w:rsidR="00402196" w:rsidRPr="004C427D">
        <w:rPr>
          <w:color w:val="000000"/>
          <w:sz w:val="22"/>
          <w:szCs w:val="22"/>
          <w:shd w:val="clear" w:color="auto" w:fill="FFFFFF"/>
        </w:rPr>
        <w:t>standards</w:t>
      </w:r>
      <w:r w:rsidR="00AE1948" w:rsidRPr="004C427D">
        <w:rPr>
          <w:color w:val="000000"/>
          <w:sz w:val="22"/>
          <w:szCs w:val="22"/>
          <w:shd w:val="clear" w:color="auto" w:fill="FFFFFF"/>
        </w:rPr>
        <w:t xml:space="preserve">, such as </w:t>
      </w:r>
      <w:r w:rsidR="001822E5" w:rsidRPr="004C427D">
        <w:rPr>
          <w:color w:val="000000"/>
          <w:sz w:val="22"/>
          <w:szCs w:val="22"/>
          <w:shd w:val="clear" w:color="auto" w:fill="FFFFFF"/>
        </w:rPr>
        <w:t xml:space="preserve">pharmacopoeial monographs, </w:t>
      </w:r>
      <w:r w:rsidR="00402196" w:rsidRPr="004C427D">
        <w:rPr>
          <w:color w:val="000000"/>
          <w:sz w:val="22"/>
          <w:szCs w:val="22"/>
          <w:shd w:val="clear" w:color="auto" w:fill="FFFFFF"/>
        </w:rPr>
        <w:t xml:space="preserve">setting out quality requirements for MDMA, </w:t>
      </w:r>
      <w:r w:rsidR="00B546A7" w:rsidRPr="004C427D">
        <w:rPr>
          <w:color w:val="000000"/>
          <w:sz w:val="22"/>
          <w:szCs w:val="22"/>
          <w:shd w:val="clear" w:color="auto" w:fill="FFFFFF"/>
        </w:rPr>
        <w:t xml:space="preserve">either </w:t>
      </w:r>
      <w:r w:rsidR="00402196" w:rsidRPr="004C427D">
        <w:rPr>
          <w:color w:val="000000"/>
          <w:sz w:val="22"/>
          <w:szCs w:val="22"/>
          <w:shd w:val="clear" w:color="auto" w:fill="FFFFFF"/>
        </w:rPr>
        <w:t>as</w:t>
      </w:r>
      <w:r w:rsidR="00402196" w:rsidRPr="004C427D">
        <w:rPr>
          <w:sz w:val="22"/>
          <w:szCs w:val="22"/>
        </w:rPr>
        <w:t xml:space="preserve"> </w:t>
      </w:r>
      <w:r w:rsidR="007F50AE" w:rsidRPr="004C427D">
        <w:rPr>
          <w:sz w:val="22"/>
          <w:szCs w:val="22"/>
        </w:rPr>
        <w:t xml:space="preserve">an </w:t>
      </w:r>
      <w:r w:rsidR="00402196" w:rsidRPr="004C427D">
        <w:rPr>
          <w:sz w:val="22"/>
          <w:szCs w:val="22"/>
        </w:rPr>
        <w:t xml:space="preserve">API or </w:t>
      </w:r>
      <w:r w:rsidR="00B546A7" w:rsidRPr="004C427D">
        <w:rPr>
          <w:sz w:val="22"/>
          <w:szCs w:val="22"/>
        </w:rPr>
        <w:t xml:space="preserve">a </w:t>
      </w:r>
      <w:r w:rsidR="00402196" w:rsidRPr="004C427D">
        <w:rPr>
          <w:sz w:val="22"/>
          <w:szCs w:val="22"/>
        </w:rPr>
        <w:t>finished product</w:t>
      </w:r>
      <w:r w:rsidR="007F50AE" w:rsidRPr="004C427D">
        <w:rPr>
          <w:sz w:val="22"/>
          <w:szCs w:val="22"/>
        </w:rPr>
        <w:t>.</w:t>
      </w:r>
      <w:r w:rsidR="00EA137E" w:rsidRPr="004C427D">
        <w:rPr>
          <w:sz w:val="22"/>
          <w:szCs w:val="22"/>
        </w:rPr>
        <w:t xml:space="preserve"> </w:t>
      </w:r>
      <w:r w:rsidR="001C6921" w:rsidRPr="004C427D">
        <w:rPr>
          <w:color w:val="000000"/>
          <w:sz w:val="22"/>
          <w:szCs w:val="22"/>
          <w:shd w:val="clear" w:color="auto" w:fill="FFFFFF"/>
        </w:rPr>
        <w:t xml:space="preserve">The </w:t>
      </w:r>
      <w:r w:rsidRPr="004C427D">
        <w:rPr>
          <w:color w:val="000000"/>
          <w:sz w:val="22"/>
          <w:szCs w:val="22"/>
          <w:shd w:val="clear" w:color="auto" w:fill="FFFFFF"/>
        </w:rPr>
        <w:t>Order is designed to address these concerns by establishing a ministerial standard for MDMA hydrochloride and MDMA hydrochloride products</w:t>
      </w:r>
      <w:r w:rsidR="005439B7">
        <w:rPr>
          <w:color w:val="000000"/>
          <w:sz w:val="22"/>
          <w:szCs w:val="22"/>
          <w:shd w:val="clear" w:color="auto" w:fill="FFFFFF"/>
        </w:rPr>
        <w:t>,</w:t>
      </w:r>
      <w:r w:rsidRPr="004C427D">
        <w:rPr>
          <w:color w:val="000000"/>
          <w:sz w:val="22"/>
          <w:szCs w:val="22"/>
          <w:shd w:val="clear" w:color="auto" w:fill="FFFFFF"/>
        </w:rPr>
        <w:t xml:space="preserve"> whether imported into Australia or manufactured domestically. </w:t>
      </w:r>
      <w:r w:rsidR="005439B7">
        <w:rPr>
          <w:color w:val="000000"/>
          <w:sz w:val="22"/>
          <w:szCs w:val="22"/>
          <w:shd w:val="clear" w:color="auto" w:fill="FFFFFF"/>
        </w:rPr>
        <w:t>In doing so t</w:t>
      </w:r>
      <w:r w:rsidRPr="004C427D">
        <w:rPr>
          <w:color w:val="000000"/>
          <w:sz w:val="22"/>
          <w:szCs w:val="22"/>
          <w:shd w:val="clear" w:color="auto" w:fill="FFFFFF"/>
        </w:rPr>
        <w:t xml:space="preserve">he Order is intended to provide an assurance to medical practitioners and patients that MDMA hydrochloride medicines meet minimum quality requirements. </w:t>
      </w:r>
    </w:p>
    <w:p w14:paraId="1C02A172" w14:textId="77777777" w:rsidR="00386449" w:rsidRPr="004C427D" w:rsidRDefault="00386449" w:rsidP="00386449">
      <w:pPr>
        <w:rPr>
          <w:color w:val="000000"/>
          <w:sz w:val="22"/>
          <w:szCs w:val="22"/>
          <w:shd w:val="clear" w:color="auto" w:fill="FFFFFF"/>
        </w:rPr>
      </w:pPr>
    </w:p>
    <w:p w14:paraId="526B4144"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Order will contribute to the quality and efficacy of MDMA hydrochloride and MDMA hydrochloride products by ensuring that these goods are manufactured uniformly according to minimum standards. Standardisation is necessary to assure medical practitioners and patients that MDMA hydrochloride as an API or a finished product will be manufactured to a consistent and reproducible quality, which is essential to support the known safety and efficacy of any medicine.</w:t>
      </w:r>
    </w:p>
    <w:p w14:paraId="6AF8DF3F" w14:textId="77777777" w:rsidR="00386449" w:rsidRPr="004C427D" w:rsidRDefault="00386449" w:rsidP="00386449">
      <w:pPr>
        <w:rPr>
          <w:color w:val="000000"/>
          <w:sz w:val="22"/>
          <w:szCs w:val="22"/>
          <w:shd w:val="clear" w:color="auto" w:fill="FFFFFF"/>
        </w:rPr>
      </w:pPr>
    </w:p>
    <w:p w14:paraId="08680ABE" w14:textId="11EB0CFA"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 xml:space="preserve">The Order will also contribute to the quality of the MDMA hydrochloride products to which it applies through requiring that the average content of MDMA hydrochloride is within specified </w:t>
      </w:r>
      <w:proofErr w:type="gramStart"/>
      <w:r w:rsidRPr="004C427D">
        <w:rPr>
          <w:color w:val="000000"/>
          <w:sz w:val="22"/>
          <w:szCs w:val="22"/>
          <w:shd w:val="clear" w:color="auto" w:fill="FFFFFF"/>
        </w:rPr>
        <w:t>limits, and</w:t>
      </w:r>
      <w:proofErr w:type="gramEnd"/>
      <w:r w:rsidRPr="004C427D">
        <w:rPr>
          <w:color w:val="000000"/>
          <w:sz w:val="22"/>
          <w:szCs w:val="22"/>
          <w:shd w:val="clear" w:color="auto" w:fill="FFFFFF"/>
        </w:rPr>
        <w:t xml:space="preserve"> requiring that such products meet specified outcomes after undergoing a range of specified kinds of tests, for instance tests for the purity of MDMA hydrochloride and tests for heavy metals and residual solvents.</w:t>
      </w:r>
    </w:p>
    <w:p w14:paraId="76644626" w14:textId="77777777" w:rsidR="00136407" w:rsidRPr="004C427D" w:rsidRDefault="00136407" w:rsidP="00386449">
      <w:pPr>
        <w:rPr>
          <w:color w:val="000000"/>
          <w:sz w:val="22"/>
          <w:szCs w:val="22"/>
          <w:shd w:val="clear" w:color="auto" w:fill="FFFFFF"/>
        </w:rPr>
      </w:pPr>
    </w:p>
    <w:p w14:paraId="066E9A07" w14:textId="77777777" w:rsidR="00386449" w:rsidRPr="004C427D" w:rsidRDefault="00386449" w:rsidP="00386449">
      <w:pPr>
        <w:rPr>
          <w:color w:val="000000"/>
          <w:sz w:val="22"/>
          <w:szCs w:val="22"/>
          <w:shd w:val="clear" w:color="auto" w:fill="FFFFFF"/>
        </w:rPr>
      </w:pPr>
      <w:r w:rsidRPr="004C427D">
        <w:rPr>
          <w:b/>
          <w:bCs/>
          <w:color w:val="000000"/>
          <w:sz w:val="22"/>
          <w:szCs w:val="22"/>
          <w:shd w:val="clear" w:color="auto" w:fill="FFFFFF"/>
        </w:rPr>
        <w:t>Incorporation by reference</w:t>
      </w:r>
    </w:p>
    <w:p w14:paraId="5C17C0A1" w14:textId="77777777" w:rsidR="00386449" w:rsidRPr="004C427D" w:rsidRDefault="00386449" w:rsidP="00386449">
      <w:pPr>
        <w:rPr>
          <w:color w:val="000000"/>
          <w:sz w:val="22"/>
          <w:szCs w:val="22"/>
          <w:shd w:val="clear" w:color="auto" w:fill="FFFFFF"/>
        </w:rPr>
      </w:pPr>
    </w:p>
    <w:p w14:paraId="1645C246"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 xml:space="preserve">Subsection 10(4) of the Act relevantly provides that, despite subsection 14(2) of the </w:t>
      </w:r>
      <w:r w:rsidRPr="004C427D">
        <w:rPr>
          <w:i/>
          <w:iCs/>
          <w:color w:val="000000"/>
          <w:sz w:val="22"/>
          <w:szCs w:val="22"/>
          <w:shd w:val="clear" w:color="auto" w:fill="FFFFFF"/>
        </w:rPr>
        <w:t>Legislation Act 2003</w:t>
      </w:r>
      <w:r w:rsidRPr="004C427D">
        <w:rPr>
          <w:color w:val="000000"/>
          <w:sz w:val="22"/>
          <w:szCs w:val="22"/>
          <w:shd w:val="clear" w:color="auto" w:fill="FFFFFF"/>
        </w:rPr>
        <w:t xml:space="preserve"> (the Legislation Act), an order (or a variation of an order) under this provision may make provision in relation to a matter by applying, </w:t>
      </w:r>
      <w:proofErr w:type="gramStart"/>
      <w:r w:rsidRPr="004C427D">
        <w:rPr>
          <w:color w:val="000000"/>
          <w:sz w:val="22"/>
          <w:szCs w:val="22"/>
          <w:shd w:val="clear" w:color="auto" w:fill="FFFFFF"/>
        </w:rPr>
        <w:t>adopting</w:t>
      </w:r>
      <w:proofErr w:type="gramEnd"/>
      <w:r w:rsidRPr="004C427D">
        <w:rPr>
          <w:color w:val="000000"/>
          <w:sz w:val="22"/>
          <w:szCs w:val="22"/>
          <w:shd w:val="clear" w:color="auto" w:fill="FFFFFF"/>
        </w:rPr>
        <w:t xml:space="preserve"> or incorporating, with or without modification, any matter contained in an instrument or other writing as in force or existing from time to time.</w:t>
      </w:r>
    </w:p>
    <w:p w14:paraId="0D3AAC7B" w14:textId="77777777" w:rsidR="00386449" w:rsidRPr="004C427D" w:rsidRDefault="00386449" w:rsidP="00386449">
      <w:pPr>
        <w:rPr>
          <w:color w:val="000000"/>
          <w:sz w:val="22"/>
          <w:szCs w:val="22"/>
          <w:shd w:val="clear" w:color="auto" w:fill="FFFFFF"/>
        </w:rPr>
      </w:pPr>
    </w:p>
    <w:p w14:paraId="1EF7B53D"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following identifies and explains each of the documents that are incorporated by reference in the Order, how they may be accessed and the intended manner of incorporation.</w:t>
      </w:r>
    </w:p>
    <w:p w14:paraId="1FF0B4BC" w14:textId="77777777" w:rsidR="00386449" w:rsidRPr="004C427D" w:rsidRDefault="00386449" w:rsidP="00386449">
      <w:pPr>
        <w:rPr>
          <w:color w:val="000000"/>
          <w:sz w:val="22"/>
          <w:szCs w:val="22"/>
          <w:shd w:val="clear" w:color="auto" w:fill="FFFFFF"/>
        </w:rPr>
      </w:pPr>
    </w:p>
    <w:p w14:paraId="70526663" w14:textId="77777777" w:rsidR="00386449" w:rsidRPr="004C427D" w:rsidRDefault="00386449" w:rsidP="00386449">
      <w:pPr>
        <w:rPr>
          <w:color w:val="000000"/>
          <w:sz w:val="22"/>
          <w:szCs w:val="22"/>
          <w:shd w:val="clear" w:color="auto" w:fill="FFFFFF"/>
        </w:rPr>
      </w:pPr>
      <w:r w:rsidRPr="004C427D">
        <w:rPr>
          <w:i/>
          <w:iCs/>
          <w:color w:val="000000"/>
          <w:sz w:val="22"/>
          <w:szCs w:val="22"/>
          <w:shd w:val="clear" w:color="auto" w:fill="FFFFFF"/>
        </w:rPr>
        <w:t>Pharmacopoeia</w:t>
      </w:r>
    </w:p>
    <w:p w14:paraId="242ED8DB" w14:textId="77777777" w:rsidR="00386449" w:rsidRPr="004C427D" w:rsidRDefault="00386449" w:rsidP="00386449">
      <w:pPr>
        <w:rPr>
          <w:color w:val="000000"/>
          <w:sz w:val="22"/>
          <w:szCs w:val="22"/>
          <w:shd w:val="clear" w:color="auto" w:fill="FFFFFF"/>
        </w:rPr>
      </w:pPr>
    </w:p>
    <w:p w14:paraId="34420AD2"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Order incorporates by reference the European Pharmacopoeia and the United States Pharmacopeia-National Formulary, which are default standards for the purposes of the Act. The note in section 4 of the Order makes it clear that each is defined in subsection 3(1) of the Act.</w:t>
      </w:r>
    </w:p>
    <w:p w14:paraId="64A5FC25" w14:textId="77777777" w:rsidR="00386449" w:rsidRPr="004C427D" w:rsidRDefault="00386449" w:rsidP="00386449">
      <w:pPr>
        <w:rPr>
          <w:color w:val="000000"/>
          <w:sz w:val="22"/>
          <w:szCs w:val="22"/>
          <w:shd w:val="clear" w:color="auto" w:fill="FFFFFF"/>
        </w:rPr>
      </w:pPr>
    </w:p>
    <w:p w14:paraId="4EC6F9D2" w14:textId="06429DB9"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definitions of the pharmacopoeia in subsection 3(1) of the Act refer to the publications of each as being in force from time to time. The intention in the Order is therefore to adopt the defined meaning of the European Pharmacopoeia and the United States Pharmacopeia-National Formulary</w:t>
      </w:r>
      <w:r w:rsidRPr="004C427D" w:rsidDel="00EF67A1">
        <w:rPr>
          <w:color w:val="000000"/>
          <w:sz w:val="22"/>
          <w:szCs w:val="22"/>
          <w:shd w:val="clear" w:color="auto" w:fill="FFFFFF"/>
        </w:rPr>
        <w:t xml:space="preserve"> </w:t>
      </w:r>
      <w:r w:rsidRPr="004C427D">
        <w:rPr>
          <w:color w:val="000000"/>
          <w:sz w:val="22"/>
          <w:szCs w:val="22"/>
          <w:shd w:val="clear" w:color="auto" w:fill="FFFFFF"/>
        </w:rPr>
        <w:t xml:space="preserve">as set out in subsection 3(1) of the Act. </w:t>
      </w:r>
      <w:proofErr w:type="gramStart"/>
      <w:r w:rsidRPr="004C427D">
        <w:rPr>
          <w:color w:val="000000"/>
          <w:sz w:val="22"/>
          <w:szCs w:val="22"/>
          <w:shd w:val="clear" w:color="auto" w:fill="FFFFFF"/>
        </w:rPr>
        <w:t>These pharmacopoeia</w:t>
      </w:r>
      <w:proofErr w:type="gramEnd"/>
      <w:r w:rsidRPr="004C427D">
        <w:rPr>
          <w:color w:val="000000"/>
          <w:sz w:val="22"/>
          <w:szCs w:val="22"/>
          <w:shd w:val="clear" w:color="auto" w:fill="FFFFFF"/>
        </w:rPr>
        <w:t xml:space="preserve"> are therefore incorporated as in force or existing from time to time, in accordance with these provisions, an approach permitted by subsection 10(4) of the Act. They may be accessed from </w:t>
      </w:r>
      <w:r w:rsidRPr="004C427D">
        <w:rPr>
          <w:color w:val="000000"/>
          <w:sz w:val="22"/>
          <w:szCs w:val="22"/>
        </w:rPr>
        <w:t>https://pheur.edqm.eu/home</w:t>
      </w:r>
      <w:r w:rsidRPr="004C427D">
        <w:rPr>
          <w:color w:val="000000"/>
          <w:sz w:val="22"/>
          <w:szCs w:val="22"/>
          <w:shd w:val="clear" w:color="auto" w:fill="FFFFFF"/>
        </w:rPr>
        <w:t xml:space="preserve"> and </w:t>
      </w:r>
      <w:r w:rsidRPr="004C427D">
        <w:rPr>
          <w:color w:val="000000"/>
          <w:sz w:val="22"/>
          <w:szCs w:val="22"/>
        </w:rPr>
        <w:t>www.usp</w:t>
      </w:r>
      <w:r w:rsidR="00A83259">
        <w:rPr>
          <w:color w:val="000000"/>
          <w:sz w:val="22"/>
          <w:szCs w:val="22"/>
        </w:rPr>
        <w:t>n</w:t>
      </w:r>
      <w:r w:rsidRPr="004C427D">
        <w:rPr>
          <w:color w:val="000000"/>
          <w:sz w:val="22"/>
          <w:szCs w:val="22"/>
        </w:rPr>
        <w:t>f.com/</w:t>
      </w:r>
      <w:r w:rsidRPr="004C427D">
        <w:rPr>
          <w:color w:val="000000"/>
          <w:sz w:val="22"/>
          <w:szCs w:val="22"/>
          <w:shd w:val="clear" w:color="auto" w:fill="FFFFFF"/>
        </w:rPr>
        <w:t>.</w:t>
      </w:r>
    </w:p>
    <w:p w14:paraId="426ADA16" w14:textId="77777777" w:rsidR="00386449" w:rsidRPr="004C427D" w:rsidRDefault="00386449" w:rsidP="00386449">
      <w:pPr>
        <w:rPr>
          <w:color w:val="000000"/>
          <w:sz w:val="22"/>
          <w:szCs w:val="22"/>
          <w:shd w:val="clear" w:color="auto" w:fill="FFFFFF"/>
        </w:rPr>
      </w:pPr>
    </w:p>
    <w:p w14:paraId="183D4DF2" w14:textId="44A975AF" w:rsidR="00386449" w:rsidRPr="004C427D" w:rsidRDefault="00386449" w:rsidP="00386449">
      <w:pPr>
        <w:rPr>
          <w:sz w:val="22"/>
          <w:szCs w:val="22"/>
        </w:rPr>
      </w:pPr>
      <w:r w:rsidRPr="004C427D">
        <w:rPr>
          <w:color w:val="000000"/>
          <w:sz w:val="22"/>
          <w:szCs w:val="22"/>
          <w:shd w:val="clear" w:color="auto" w:fill="FFFFFF"/>
        </w:rPr>
        <w:t xml:space="preserve">While unfortunately </w:t>
      </w:r>
      <w:proofErr w:type="gramStart"/>
      <w:r w:rsidRPr="004C427D">
        <w:rPr>
          <w:color w:val="000000"/>
          <w:sz w:val="22"/>
          <w:szCs w:val="22"/>
          <w:shd w:val="clear" w:color="auto" w:fill="FFFFFF"/>
        </w:rPr>
        <w:t>these pharmacopoeia</w:t>
      </w:r>
      <w:proofErr w:type="gramEnd"/>
      <w:r w:rsidRPr="004C427D">
        <w:rPr>
          <w:color w:val="000000"/>
          <w:sz w:val="22"/>
          <w:szCs w:val="22"/>
          <w:shd w:val="clear" w:color="auto" w:fill="FFFFFF"/>
        </w:rPr>
        <w:t xml:space="preserve"> are not available for free, it is anticipated that persons most affected by their adoption in the Order (sponsors and manufacturers of MDMA hydrochloride and MDMA hydrochloride products) would be in possession of these documents in order to import, supply or manufacture such goods. As important international benchmarks for the safety and quality </w:t>
      </w:r>
      <w:r w:rsidRPr="004C427D">
        <w:rPr>
          <w:color w:val="000000"/>
          <w:sz w:val="22"/>
          <w:szCs w:val="22"/>
          <w:shd w:val="clear" w:color="auto" w:fill="FFFFFF"/>
        </w:rPr>
        <w:lastRenderedPageBreak/>
        <w:t xml:space="preserve">of therapeutic goods, it would be infeasible from a regulatory perspective, particularly in relation to the </w:t>
      </w:r>
      <w:r w:rsidR="00331E56">
        <w:rPr>
          <w:color w:val="000000"/>
          <w:sz w:val="22"/>
          <w:szCs w:val="22"/>
          <w:shd w:val="clear" w:color="auto" w:fill="FFFFFF"/>
        </w:rPr>
        <w:t>quality</w:t>
      </w:r>
      <w:r w:rsidR="00331E56" w:rsidRPr="004C427D">
        <w:rPr>
          <w:color w:val="000000"/>
          <w:sz w:val="22"/>
          <w:szCs w:val="22"/>
          <w:shd w:val="clear" w:color="auto" w:fill="FFFFFF"/>
        </w:rPr>
        <w:t xml:space="preserve"> </w:t>
      </w:r>
      <w:r w:rsidRPr="004C427D">
        <w:rPr>
          <w:color w:val="000000"/>
          <w:sz w:val="22"/>
          <w:szCs w:val="22"/>
          <w:shd w:val="clear" w:color="auto" w:fill="FFFFFF"/>
        </w:rPr>
        <w:t xml:space="preserve">of MDMA hydrochloride and MDMA hydrochloride products </w:t>
      </w:r>
      <w:r w:rsidRPr="004C427D">
        <w:rPr>
          <w:sz w:val="22"/>
          <w:szCs w:val="22"/>
        </w:rPr>
        <w:t>that are not entered in the Register and that have therefore not been subject to pre-market scrutiny before being available for patients in Australia, to not adopt such benchmarks on the basis that they are not available for free.</w:t>
      </w:r>
    </w:p>
    <w:p w14:paraId="02E3E920" w14:textId="77777777" w:rsidR="00386449" w:rsidRPr="004C427D" w:rsidRDefault="00386449" w:rsidP="00386449">
      <w:pPr>
        <w:rPr>
          <w:sz w:val="22"/>
          <w:szCs w:val="22"/>
        </w:rPr>
      </w:pPr>
    </w:p>
    <w:p w14:paraId="7C732A8B" w14:textId="77777777" w:rsidR="00386449" w:rsidRPr="004C427D" w:rsidRDefault="00386449" w:rsidP="00386449">
      <w:pPr>
        <w:rPr>
          <w:sz w:val="22"/>
          <w:szCs w:val="22"/>
        </w:rPr>
      </w:pPr>
      <w:r w:rsidRPr="004C427D">
        <w:rPr>
          <w:sz w:val="22"/>
          <w:szCs w:val="22"/>
        </w:rPr>
        <w:t>In addition, by prior written arrangement with the TGA, members of the public may request to view the pharmacopoeia without charge at the TGA office in Fairbairn, ACT.</w:t>
      </w:r>
    </w:p>
    <w:p w14:paraId="6933FFFF" w14:textId="77777777" w:rsidR="00386449" w:rsidRPr="004C427D" w:rsidRDefault="00386449" w:rsidP="00386449">
      <w:pPr>
        <w:rPr>
          <w:sz w:val="22"/>
          <w:szCs w:val="22"/>
        </w:rPr>
      </w:pPr>
    </w:p>
    <w:p w14:paraId="0AF0C0F7" w14:textId="77777777" w:rsidR="00386449" w:rsidRPr="004C427D" w:rsidRDefault="00386449" w:rsidP="00386449">
      <w:pPr>
        <w:rPr>
          <w:sz w:val="22"/>
          <w:szCs w:val="22"/>
        </w:rPr>
      </w:pPr>
      <w:r w:rsidRPr="004C427D">
        <w:rPr>
          <w:sz w:val="22"/>
          <w:szCs w:val="22"/>
        </w:rPr>
        <w:t xml:space="preserve">It should also be noted that the National Library’s Trove online system (www.trove.nla.gov.au) allows users to identify libraries in Australia that are open to the public where editions, in most cases earlier editions, of </w:t>
      </w:r>
      <w:proofErr w:type="gramStart"/>
      <w:r w:rsidRPr="004C427D">
        <w:rPr>
          <w:sz w:val="22"/>
          <w:szCs w:val="22"/>
        </w:rPr>
        <w:t>these pharmacopoeia</w:t>
      </w:r>
      <w:proofErr w:type="gramEnd"/>
      <w:r w:rsidRPr="004C427D">
        <w:rPr>
          <w:sz w:val="22"/>
          <w:szCs w:val="22"/>
        </w:rPr>
        <w:t xml:space="preserve"> may be viewed.</w:t>
      </w:r>
    </w:p>
    <w:p w14:paraId="512789B6" w14:textId="77777777" w:rsidR="00386449" w:rsidRPr="004C427D" w:rsidRDefault="00386449" w:rsidP="00386449">
      <w:pPr>
        <w:rPr>
          <w:sz w:val="22"/>
          <w:szCs w:val="22"/>
        </w:rPr>
      </w:pPr>
    </w:p>
    <w:p w14:paraId="74DAFDFB"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Members of the public may also approach any library that participates in inter-library loans with those libraries to request an inter-library loan, or to obtain a photocopy of a particular part or monograph for personal study or research, but not for commercial purposes. Fees may apply in relation to the making of such a request. Enquiries should be made with local libraries, State libraries or the National Library.</w:t>
      </w:r>
    </w:p>
    <w:p w14:paraId="104E717C" w14:textId="77777777" w:rsidR="00386449" w:rsidRPr="004C427D" w:rsidRDefault="00386449" w:rsidP="00386449">
      <w:pPr>
        <w:rPr>
          <w:color w:val="000000"/>
          <w:sz w:val="22"/>
          <w:szCs w:val="22"/>
          <w:shd w:val="clear" w:color="auto" w:fill="FFFFFF"/>
        </w:rPr>
      </w:pPr>
    </w:p>
    <w:p w14:paraId="2C6459B8" w14:textId="77777777" w:rsidR="00386449" w:rsidRPr="004C427D" w:rsidRDefault="00386449" w:rsidP="00386449">
      <w:pPr>
        <w:rPr>
          <w:color w:val="000000"/>
          <w:sz w:val="22"/>
          <w:szCs w:val="22"/>
          <w:shd w:val="clear" w:color="auto" w:fill="FFFFFF"/>
        </w:rPr>
      </w:pPr>
      <w:r w:rsidRPr="004C427D">
        <w:rPr>
          <w:i/>
          <w:iCs/>
          <w:color w:val="000000"/>
          <w:sz w:val="22"/>
          <w:szCs w:val="22"/>
          <w:shd w:val="clear" w:color="auto" w:fill="FFFFFF"/>
        </w:rPr>
        <w:t>ICH Q3D guideline document</w:t>
      </w:r>
    </w:p>
    <w:p w14:paraId="20D2C01D" w14:textId="77777777" w:rsidR="00386449" w:rsidRPr="004C427D" w:rsidRDefault="00386449" w:rsidP="00386449">
      <w:pPr>
        <w:rPr>
          <w:color w:val="000000"/>
          <w:sz w:val="22"/>
          <w:szCs w:val="22"/>
          <w:shd w:val="clear" w:color="auto" w:fill="FFFFFF"/>
        </w:rPr>
      </w:pPr>
    </w:p>
    <w:p w14:paraId="5020CAF6"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 xml:space="preserve">The Order also incorporates by reference the ICH Harmonised Guideline: </w:t>
      </w:r>
      <w:r w:rsidRPr="004C427D">
        <w:rPr>
          <w:i/>
          <w:iCs/>
          <w:color w:val="000000"/>
          <w:sz w:val="22"/>
          <w:szCs w:val="22"/>
          <w:shd w:val="clear" w:color="auto" w:fill="FFFFFF"/>
        </w:rPr>
        <w:t>Guideline for Elemental Impurities Q3D</w:t>
      </w:r>
      <w:r w:rsidRPr="004C427D">
        <w:rPr>
          <w:color w:val="000000"/>
          <w:sz w:val="22"/>
          <w:szCs w:val="22"/>
          <w:shd w:val="clear" w:color="auto" w:fill="FFFFFF"/>
        </w:rPr>
        <w:t xml:space="preserve"> (the ICH Q3D guideline document), developed by the International Council for Harmonisation of Technical requirements for Pharmaceuticals for Human Use.</w:t>
      </w:r>
    </w:p>
    <w:p w14:paraId="15172293" w14:textId="77777777" w:rsidR="00386449" w:rsidRPr="004C427D" w:rsidRDefault="00386449" w:rsidP="00386449">
      <w:pPr>
        <w:rPr>
          <w:color w:val="000000"/>
          <w:sz w:val="22"/>
          <w:szCs w:val="22"/>
          <w:shd w:val="clear" w:color="auto" w:fill="FFFFFF"/>
        </w:rPr>
      </w:pPr>
    </w:p>
    <w:p w14:paraId="339627C3"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ICH Q3D guideline document sets out processes to assess and control elemental impurities in new drug products and new drug products containing existing substances, including by establishing a Permitted Daily Exposure for each element of toxicological concern.</w:t>
      </w:r>
    </w:p>
    <w:p w14:paraId="22802CD2" w14:textId="77777777" w:rsidR="00386449" w:rsidRPr="004C427D" w:rsidRDefault="00386449" w:rsidP="00386449">
      <w:pPr>
        <w:rPr>
          <w:color w:val="000000"/>
          <w:sz w:val="22"/>
          <w:szCs w:val="22"/>
          <w:shd w:val="clear" w:color="auto" w:fill="FFFFFF"/>
        </w:rPr>
      </w:pPr>
    </w:p>
    <w:p w14:paraId="2A444AFC" w14:textId="77777777"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ICH Q3D guideline document is incorporated as in force from time to time, in accordance with subsection 10(4) of the Act. The ICH Q3D guideline document is available for free from the ICH website at www.ich.org/.</w:t>
      </w:r>
    </w:p>
    <w:p w14:paraId="3580D3A1" w14:textId="77777777" w:rsidR="00386449" w:rsidRPr="004C427D" w:rsidRDefault="00386449" w:rsidP="00386449">
      <w:pPr>
        <w:rPr>
          <w:color w:val="000000"/>
          <w:sz w:val="22"/>
          <w:szCs w:val="22"/>
          <w:shd w:val="clear" w:color="auto" w:fill="FFFFFF"/>
        </w:rPr>
      </w:pPr>
    </w:p>
    <w:p w14:paraId="69EA36E9" w14:textId="7209EF3C" w:rsidR="002B7D41" w:rsidRPr="004C427D" w:rsidRDefault="00B05430" w:rsidP="00386449">
      <w:pPr>
        <w:rPr>
          <w:b/>
          <w:bCs/>
          <w:color w:val="000000"/>
          <w:sz w:val="22"/>
          <w:szCs w:val="22"/>
          <w:shd w:val="clear" w:color="auto" w:fill="FFFFFF"/>
        </w:rPr>
      </w:pPr>
      <w:r w:rsidRPr="004C427D">
        <w:rPr>
          <w:b/>
          <w:bCs/>
          <w:color w:val="000000"/>
          <w:sz w:val="22"/>
          <w:szCs w:val="22"/>
          <w:shd w:val="clear" w:color="auto" w:fill="FFFFFF"/>
        </w:rPr>
        <w:t>Consultation</w:t>
      </w:r>
    </w:p>
    <w:p w14:paraId="71A4AD79" w14:textId="77777777" w:rsidR="00386449" w:rsidRPr="004C427D" w:rsidRDefault="00386449" w:rsidP="00386449">
      <w:pPr>
        <w:rPr>
          <w:color w:val="000000"/>
          <w:sz w:val="22"/>
          <w:szCs w:val="22"/>
          <w:shd w:val="clear" w:color="auto" w:fill="FFFFFF"/>
        </w:rPr>
      </w:pPr>
    </w:p>
    <w:p w14:paraId="3566B470" w14:textId="34148C3F"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 xml:space="preserve">Between 8 December 2023 and 31 January 2024, the TGA undertook public consultation in relation to the development of the Order, including releasing a draft version of the Order, to seek comments on the appropriateness of the proposed technical requirements specified in the draft Order. 25 submissions were received from various stakeholders including sponsors, manufacturers, industry organisations, health care practitioners, pharmacists, </w:t>
      </w:r>
      <w:proofErr w:type="gramStart"/>
      <w:r w:rsidRPr="004C427D">
        <w:rPr>
          <w:color w:val="000000"/>
          <w:sz w:val="22"/>
          <w:szCs w:val="22"/>
          <w:shd w:val="clear" w:color="auto" w:fill="FFFFFF"/>
        </w:rPr>
        <w:t>patients</w:t>
      </w:r>
      <w:proofErr w:type="gramEnd"/>
      <w:r w:rsidRPr="004C427D">
        <w:rPr>
          <w:color w:val="000000"/>
          <w:sz w:val="22"/>
          <w:szCs w:val="22"/>
          <w:shd w:val="clear" w:color="auto" w:fill="FFFFFF"/>
        </w:rPr>
        <w:t xml:space="preserve"> and members of the public.</w:t>
      </w:r>
    </w:p>
    <w:p w14:paraId="25825C64" w14:textId="7FF101AA" w:rsidR="00386449" w:rsidRPr="004C427D" w:rsidRDefault="00386449" w:rsidP="00386449">
      <w:pPr>
        <w:rPr>
          <w:color w:val="000000"/>
          <w:sz w:val="22"/>
          <w:szCs w:val="22"/>
          <w:shd w:val="clear" w:color="auto" w:fill="FFFFFF"/>
        </w:rPr>
      </w:pPr>
    </w:p>
    <w:p w14:paraId="151F397A" w14:textId="6C715722" w:rsidR="00386449" w:rsidRPr="004C427D" w:rsidRDefault="00386449" w:rsidP="00386449">
      <w:pPr>
        <w:rPr>
          <w:color w:val="000000"/>
          <w:sz w:val="22"/>
          <w:szCs w:val="22"/>
          <w:shd w:val="clear" w:color="auto" w:fill="FFFFFF"/>
        </w:rPr>
      </w:pPr>
      <w:r w:rsidRPr="004C427D">
        <w:rPr>
          <w:color w:val="000000"/>
          <w:sz w:val="22"/>
          <w:szCs w:val="22"/>
          <w:shd w:val="clear" w:color="auto" w:fill="FFFFFF"/>
        </w:rPr>
        <w:t>The consultation confirmed there was broad in-</w:t>
      </w:r>
      <w:proofErr w:type="gramStart"/>
      <w:r w:rsidRPr="004C427D">
        <w:rPr>
          <w:color w:val="000000"/>
          <w:sz w:val="22"/>
          <w:szCs w:val="22"/>
          <w:shd w:val="clear" w:color="auto" w:fill="FFFFFF"/>
        </w:rPr>
        <w:t>principle</w:t>
      </w:r>
      <w:proofErr w:type="gramEnd"/>
      <w:r w:rsidRPr="004C427D">
        <w:rPr>
          <w:color w:val="000000"/>
          <w:sz w:val="22"/>
          <w:szCs w:val="22"/>
          <w:shd w:val="clear" w:color="auto" w:fill="FFFFFF"/>
        </w:rPr>
        <w:t xml:space="preserve"> support for the Order. Some submissions suggested additional tests or tightening of some assay limits, or to employ USP or ICH guidelines as alternatives to European pharmacopeial methods and limits or sought further clarity on the requirements. Some submissions expressed concern about capacity to comply with the Order once in </w:t>
      </w:r>
      <w:proofErr w:type="gramStart"/>
      <w:r w:rsidRPr="004C427D">
        <w:rPr>
          <w:color w:val="000000"/>
          <w:sz w:val="22"/>
          <w:szCs w:val="22"/>
          <w:shd w:val="clear" w:color="auto" w:fill="FFFFFF"/>
        </w:rPr>
        <w:t>place, and</w:t>
      </w:r>
      <w:proofErr w:type="gramEnd"/>
      <w:r w:rsidRPr="004C427D">
        <w:rPr>
          <w:color w:val="000000"/>
          <w:sz w:val="22"/>
          <w:szCs w:val="22"/>
          <w:shd w:val="clear" w:color="auto" w:fill="FFFFFF"/>
        </w:rPr>
        <w:t xml:space="preserve"> proposed the inclusion of transitional arrangements. These suggestions were considered carefully, and a number were reflected in the final Order, including </w:t>
      </w:r>
      <w:proofErr w:type="gramStart"/>
      <w:r w:rsidRPr="004C427D">
        <w:rPr>
          <w:color w:val="000000"/>
          <w:sz w:val="22"/>
          <w:szCs w:val="22"/>
          <w:shd w:val="clear" w:color="auto" w:fill="FFFFFF"/>
        </w:rPr>
        <w:t>in particular that</w:t>
      </w:r>
      <w:proofErr w:type="gramEnd"/>
      <w:r w:rsidRPr="004C427D">
        <w:rPr>
          <w:color w:val="000000"/>
          <w:sz w:val="22"/>
          <w:szCs w:val="22"/>
          <w:shd w:val="clear" w:color="auto" w:fill="FFFFFF"/>
        </w:rPr>
        <w:t xml:space="preserve"> the Order commences on 6 January 2025 to allow time for stakeholders to prepare to comply.</w:t>
      </w:r>
    </w:p>
    <w:p w14:paraId="3C94C417" w14:textId="77777777" w:rsidR="005C3FB1" w:rsidRPr="004C427D" w:rsidRDefault="005C3FB1" w:rsidP="00386449">
      <w:pPr>
        <w:autoSpaceDE w:val="0"/>
        <w:autoSpaceDN w:val="0"/>
        <w:adjustRightInd w:val="0"/>
        <w:rPr>
          <w:color w:val="000000"/>
          <w:sz w:val="22"/>
          <w:szCs w:val="22"/>
          <w:shd w:val="clear" w:color="auto" w:fill="FFFFFF"/>
        </w:rPr>
      </w:pPr>
    </w:p>
    <w:p w14:paraId="11626AC7" w14:textId="4067C046" w:rsidR="00386449" w:rsidRPr="004C427D" w:rsidRDefault="00386449" w:rsidP="00386449">
      <w:pPr>
        <w:autoSpaceDE w:val="0"/>
        <w:autoSpaceDN w:val="0"/>
        <w:adjustRightInd w:val="0"/>
        <w:rPr>
          <w:b/>
          <w:bCs/>
          <w:color w:val="000000"/>
          <w:sz w:val="22"/>
          <w:szCs w:val="22"/>
          <w:shd w:val="clear" w:color="auto" w:fill="FFFFFF"/>
        </w:rPr>
      </w:pPr>
      <w:r w:rsidRPr="004C427D">
        <w:rPr>
          <w:b/>
          <w:bCs/>
          <w:color w:val="000000"/>
          <w:sz w:val="22"/>
          <w:szCs w:val="22"/>
          <w:shd w:val="clear" w:color="auto" w:fill="FFFFFF"/>
        </w:rPr>
        <w:t>Other details</w:t>
      </w:r>
    </w:p>
    <w:p w14:paraId="41E819B7" w14:textId="77777777" w:rsidR="00386449" w:rsidRPr="004C427D" w:rsidRDefault="00386449" w:rsidP="00386449">
      <w:pPr>
        <w:autoSpaceDE w:val="0"/>
        <w:autoSpaceDN w:val="0"/>
        <w:adjustRightInd w:val="0"/>
        <w:rPr>
          <w:color w:val="000000"/>
          <w:sz w:val="22"/>
          <w:szCs w:val="22"/>
          <w:shd w:val="clear" w:color="auto" w:fill="FFFFFF"/>
        </w:rPr>
      </w:pPr>
    </w:p>
    <w:p w14:paraId="69F24176" w14:textId="77777777" w:rsidR="00386449" w:rsidRPr="004C427D" w:rsidRDefault="00386449" w:rsidP="00386449">
      <w:pPr>
        <w:autoSpaceDE w:val="0"/>
        <w:autoSpaceDN w:val="0"/>
        <w:adjustRightInd w:val="0"/>
        <w:rPr>
          <w:color w:val="000000"/>
          <w:sz w:val="22"/>
          <w:szCs w:val="22"/>
          <w:shd w:val="clear" w:color="auto" w:fill="FFFFFF"/>
        </w:rPr>
      </w:pPr>
      <w:r w:rsidRPr="004C427D">
        <w:rPr>
          <w:color w:val="000000"/>
          <w:sz w:val="22"/>
          <w:szCs w:val="22"/>
          <w:shd w:val="clear" w:color="auto" w:fill="FFFFFF"/>
        </w:rPr>
        <w:t xml:space="preserve">Details of the Order are set out in </w:t>
      </w:r>
      <w:r w:rsidRPr="004C427D">
        <w:rPr>
          <w:b/>
          <w:bCs/>
          <w:color w:val="000000"/>
          <w:sz w:val="22"/>
          <w:szCs w:val="22"/>
          <w:shd w:val="clear" w:color="auto" w:fill="FFFFFF"/>
        </w:rPr>
        <w:t>Attachment A.</w:t>
      </w:r>
    </w:p>
    <w:p w14:paraId="0DC6372B" w14:textId="77777777" w:rsidR="00386449" w:rsidRPr="004C427D" w:rsidRDefault="00386449" w:rsidP="00386449">
      <w:pPr>
        <w:autoSpaceDE w:val="0"/>
        <w:autoSpaceDN w:val="0"/>
        <w:adjustRightInd w:val="0"/>
        <w:rPr>
          <w:color w:val="000000"/>
          <w:sz w:val="22"/>
          <w:szCs w:val="22"/>
          <w:shd w:val="clear" w:color="auto" w:fill="FFFFFF"/>
        </w:rPr>
      </w:pPr>
    </w:p>
    <w:p w14:paraId="083F244C" w14:textId="77777777" w:rsidR="00386449" w:rsidRPr="004C427D" w:rsidRDefault="00386449" w:rsidP="00386449">
      <w:pPr>
        <w:autoSpaceDE w:val="0"/>
        <w:autoSpaceDN w:val="0"/>
        <w:adjustRightInd w:val="0"/>
        <w:rPr>
          <w:sz w:val="22"/>
          <w:szCs w:val="22"/>
        </w:rPr>
      </w:pPr>
      <w:r w:rsidRPr="004C427D">
        <w:rPr>
          <w:sz w:val="22"/>
          <w:szCs w:val="22"/>
        </w:rPr>
        <w:t xml:space="preserve">The Order is compatible with the human rights and freedoms recognised or declared under section 3 of the </w:t>
      </w:r>
      <w:r w:rsidRPr="004C427D">
        <w:rPr>
          <w:i/>
          <w:iCs/>
          <w:sz w:val="22"/>
          <w:szCs w:val="22"/>
        </w:rPr>
        <w:t>Human Rights (Parliamentary Scrutiny) Act 2011</w:t>
      </w:r>
      <w:r w:rsidRPr="004C427D">
        <w:rPr>
          <w:sz w:val="22"/>
          <w:szCs w:val="22"/>
        </w:rPr>
        <w:t xml:space="preserve">. A full statement of compatibility is set out in </w:t>
      </w:r>
      <w:r w:rsidRPr="004C427D">
        <w:rPr>
          <w:b/>
          <w:bCs/>
          <w:sz w:val="22"/>
          <w:szCs w:val="22"/>
        </w:rPr>
        <w:t>Attachment B</w:t>
      </w:r>
      <w:r w:rsidRPr="004C427D">
        <w:rPr>
          <w:sz w:val="22"/>
          <w:szCs w:val="22"/>
        </w:rPr>
        <w:t>.</w:t>
      </w:r>
    </w:p>
    <w:p w14:paraId="79602982" w14:textId="77777777" w:rsidR="00386449" w:rsidRPr="004C427D" w:rsidRDefault="00386449" w:rsidP="00386449">
      <w:pPr>
        <w:autoSpaceDE w:val="0"/>
        <w:autoSpaceDN w:val="0"/>
        <w:adjustRightInd w:val="0"/>
        <w:rPr>
          <w:sz w:val="22"/>
          <w:szCs w:val="22"/>
        </w:rPr>
      </w:pPr>
    </w:p>
    <w:p w14:paraId="13B20EE2" w14:textId="79255F60" w:rsidR="00386449" w:rsidRPr="004C427D" w:rsidRDefault="00386449" w:rsidP="00386449">
      <w:pPr>
        <w:autoSpaceDE w:val="0"/>
        <w:autoSpaceDN w:val="0"/>
        <w:adjustRightInd w:val="0"/>
        <w:rPr>
          <w:sz w:val="22"/>
          <w:szCs w:val="22"/>
        </w:rPr>
      </w:pPr>
      <w:r w:rsidRPr="004C427D">
        <w:rPr>
          <w:sz w:val="22"/>
          <w:szCs w:val="22"/>
        </w:rPr>
        <w:t>The Order is a disallowable legislative instrument for the purposes of the Legislation Act and commences on 6 January 2025.</w:t>
      </w:r>
    </w:p>
    <w:p w14:paraId="59A98D24" w14:textId="77777777" w:rsidR="00386449" w:rsidRPr="004C427D" w:rsidRDefault="00386449" w:rsidP="00386449">
      <w:pPr>
        <w:autoSpaceDE w:val="0"/>
        <w:autoSpaceDN w:val="0"/>
        <w:adjustRightInd w:val="0"/>
        <w:rPr>
          <w:color w:val="000000"/>
          <w:sz w:val="22"/>
          <w:szCs w:val="22"/>
          <w:shd w:val="clear" w:color="auto" w:fill="FFFFFF"/>
        </w:rPr>
      </w:pPr>
    </w:p>
    <w:p w14:paraId="62BF078B" w14:textId="6FBC959E" w:rsidR="00453C23" w:rsidRPr="004C427D" w:rsidRDefault="00453C23" w:rsidP="00386449">
      <w:pPr>
        <w:rPr>
          <w:color w:val="000000"/>
          <w:sz w:val="22"/>
          <w:szCs w:val="22"/>
          <w:shd w:val="clear" w:color="auto" w:fill="FFFFFF"/>
        </w:rPr>
      </w:pPr>
      <w:r w:rsidRPr="004C427D">
        <w:rPr>
          <w:color w:val="000000"/>
          <w:sz w:val="22"/>
          <w:szCs w:val="22"/>
          <w:shd w:val="clear" w:color="auto" w:fill="FFFFFF"/>
        </w:rPr>
        <w:t xml:space="preserve">The Office of Impact Analysis advised that an Impact Analysis was not required in relation to the making of the Order as </w:t>
      </w:r>
      <w:r w:rsidR="00A3358C" w:rsidRPr="004C427D">
        <w:rPr>
          <w:color w:val="000000"/>
          <w:sz w:val="22"/>
          <w:szCs w:val="22"/>
          <w:shd w:val="clear" w:color="auto" w:fill="FFFFFF"/>
        </w:rPr>
        <w:t>its</w:t>
      </w:r>
      <w:r w:rsidRPr="004C427D">
        <w:rPr>
          <w:color w:val="000000"/>
          <w:sz w:val="22"/>
          <w:szCs w:val="22"/>
          <w:shd w:val="clear" w:color="auto" w:fill="FFFFFF"/>
        </w:rPr>
        <w:t xml:space="preserve"> making is unlikely to have a more than minor regulatory impact (OIA23</w:t>
      </w:r>
      <w:r w:rsidR="00386449" w:rsidRPr="004C427D">
        <w:rPr>
          <w:color w:val="000000"/>
          <w:sz w:val="22"/>
          <w:szCs w:val="22"/>
          <w:shd w:val="clear" w:color="auto" w:fill="FFFFFF"/>
        </w:rPr>
        <w:noBreakHyphen/>
      </w:r>
      <w:r w:rsidRPr="004C427D">
        <w:rPr>
          <w:color w:val="000000"/>
          <w:sz w:val="22"/>
          <w:szCs w:val="22"/>
          <w:shd w:val="clear" w:color="auto" w:fill="FFFFFF"/>
        </w:rPr>
        <w:t>05637).</w:t>
      </w:r>
    </w:p>
    <w:p w14:paraId="1CF99FD2" w14:textId="77777777" w:rsidR="004B6239" w:rsidRPr="004C427D" w:rsidRDefault="004B6239" w:rsidP="00386449">
      <w:pPr>
        <w:autoSpaceDE w:val="0"/>
        <w:autoSpaceDN w:val="0"/>
        <w:adjustRightInd w:val="0"/>
        <w:rPr>
          <w:color w:val="000000"/>
          <w:sz w:val="22"/>
          <w:szCs w:val="22"/>
          <w:shd w:val="clear" w:color="auto" w:fill="FFFFFF"/>
        </w:rPr>
      </w:pPr>
    </w:p>
    <w:p w14:paraId="497D0FCA" w14:textId="4CD0E74B" w:rsidR="00EE24CF" w:rsidRPr="004C427D" w:rsidRDefault="00EE24CF" w:rsidP="00386449">
      <w:pPr>
        <w:autoSpaceDE w:val="0"/>
        <w:autoSpaceDN w:val="0"/>
        <w:adjustRightInd w:val="0"/>
        <w:rPr>
          <w:color w:val="000000"/>
          <w:sz w:val="22"/>
          <w:szCs w:val="22"/>
          <w:shd w:val="clear" w:color="auto" w:fill="FFFFFF"/>
        </w:rPr>
      </w:pPr>
      <w:r w:rsidRPr="004C427D">
        <w:rPr>
          <w:color w:val="000000"/>
          <w:sz w:val="22"/>
          <w:szCs w:val="22"/>
          <w:shd w:val="clear" w:color="auto" w:fill="FFFFFF"/>
        </w:rPr>
        <w:t>The TGA published a technical barrier to trade notification (G/TBT/N/AUS/165, Attachment</w:t>
      </w:r>
      <w:r w:rsidR="00386449" w:rsidRPr="004C427D">
        <w:rPr>
          <w:color w:val="000000"/>
          <w:sz w:val="22"/>
          <w:szCs w:val="22"/>
          <w:shd w:val="clear" w:color="auto" w:fill="FFFFFF"/>
        </w:rPr>
        <w:t> </w:t>
      </w:r>
      <w:r w:rsidRPr="004C427D">
        <w:rPr>
          <w:color w:val="000000"/>
          <w:sz w:val="22"/>
          <w:szCs w:val="22"/>
          <w:shd w:val="clear" w:color="auto" w:fill="FFFFFF"/>
        </w:rPr>
        <w:t xml:space="preserve">C) on the World Trade Organization’s (WTO) notification platform </w:t>
      </w:r>
      <w:r w:rsidR="008977A4" w:rsidRPr="004C427D">
        <w:rPr>
          <w:color w:val="000000"/>
          <w:sz w:val="22"/>
          <w:szCs w:val="22"/>
          <w:shd w:val="clear" w:color="auto" w:fill="FFFFFF"/>
        </w:rPr>
        <w:t xml:space="preserve">in relation to the </w:t>
      </w:r>
      <w:r w:rsidR="00666090" w:rsidRPr="004C427D">
        <w:rPr>
          <w:color w:val="000000"/>
          <w:sz w:val="22"/>
          <w:szCs w:val="22"/>
          <w:shd w:val="clear" w:color="auto" w:fill="FFFFFF"/>
        </w:rPr>
        <w:t>Order</w:t>
      </w:r>
      <w:r w:rsidR="008977A4" w:rsidRPr="004C427D">
        <w:rPr>
          <w:color w:val="000000"/>
          <w:sz w:val="22"/>
          <w:szCs w:val="22"/>
          <w:shd w:val="clear" w:color="auto" w:fill="FFFFFF"/>
        </w:rPr>
        <w:t xml:space="preserve">. </w:t>
      </w:r>
      <w:r w:rsidRPr="004C427D">
        <w:rPr>
          <w:color w:val="000000"/>
          <w:sz w:val="22"/>
          <w:szCs w:val="22"/>
          <w:shd w:val="clear" w:color="auto" w:fill="FFFFFF"/>
        </w:rPr>
        <w:t>The period for response was from 18 December 2023 to 31 January 2024</w:t>
      </w:r>
      <w:r w:rsidR="0059059E" w:rsidRPr="004C427D">
        <w:rPr>
          <w:color w:val="000000"/>
          <w:sz w:val="22"/>
          <w:szCs w:val="22"/>
          <w:shd w:val="clear" w:color="auto" w:fill="FFFFFF"/>
        </w:rPr>
        <w:t>, and n</w:t>
      </w:r>
      <w:r w:rsidR="00A3358C" w:rsidRPr="004C427D">
        <w:rPr>
          <w:color w:val="000000"/>
          <w:sz w:val="22"/>
          <w:szCs w:val="22"/>
          <w:shd w:val="clear" w:color="auto" w:fill="FFFFFF"/>
        </w:rPr>
        <w:t>o</w:t>
      </w:r>
      <w:r w:rsidRPr="004C427D">
        <w:rPr>
          <w:color w:val="000000"/>
          <w:sz w:val="22"/>
          <w:szCs w:val="22"/>
          <w:shd w:val="clear" w:color="auto" w:fill="FFFFFF"/>
        </w:rPr>
        <w:t xml:space="preserve"> submissions </w:t>
      </w:r>
      <w:r w:rsidR="00A3358C" w:rsidRPr="004C427D">
        <w:rPr>
          <w:color w:val="000000"/>
          <w:sz w:val="22"/>
          <w:szCs w:val="22"/>
          <w:shd w:val="clear" w:color="auto" w:fill="FFFFFF"/>
        </w:rPr>
        <w:t xml:space="preserve">were received </w:t>
      </w:r>
      <w:r w:rsidRPr="004C427D">
        <w:rPr>
          <w:color w:val="000000"/>
          <w:sz w:val="22"/>
          <w:szCs w:val="22"/>
          <w:shd w:val="clear" w:color="auto" w:fill="FFFFFF"/>
        </w:rPr>
        <w:t>from WTO Members.</w:t>
      </w:r>
    </w:p>
    <w:p w14:paraId="7F045303" w14:textId="77777777" w:rsidR="00502AF2" w:rsidRPr="004C427D" w:rsidRDefault="00502AF2" w:rsidP="00386449">
      <w:pPr>
        <w:spacing w:after="160"/>
        <w:rPr>
          <w:b/>
          <w:sz w:val="22"/>
          <w:szCs w:val="22"/>
        </w:rPr>
      </w:pPr>
      <w:r w:rsidRPr="004C427D">
        <w:rPr>
          <w:b/>
          <w:sz w:val="22"/>
          <w:szCs w:val="22"/>
        </w:rPr>
        <w:br w:type="page"/>
      </w:r>
    </w:p>
    <w:p w14:paraId="734A5B28" w14:textId="40C274B6" w:rsidR="00EB251D" w:rsidRPr="004C427D" w:rsidRDefault="00EB251D" w:rsidP="00386449">
      <w:pPr>
        <w:spacing w:after="160"/>
        <w:jc w:val="right"/>
        <w:rPr>
          <w:b/>
          <w:sz w:val="22"/>
          <w:szCs w:val="22"/>
        </w:rPr>
      </w:pPr>
      <w:r w:rsidRPr="004C427D">
        <w:rPr>
          <w:b/>
          <w:sz w:val="22"/>
          <w:szCs w:val="22"/>
        </w:rPr>
        <w:lastRenderedPageBreak/>
        <w:t>Attachment A</w:t>
      </w:r>
    </w:p>
    <w:p w14:paraId="65F41A13" w14:textId="47610476" w:rsidR="000272FA" w:rsidRPr="004C427D" w:rsidRDefault="000272FA" w:rsidP="00386449">
      <w:pPr>
        <w:rPr>
          <w:b/>
          <w:i/>
          <w:sz w:val="22"/>
          <w:szCs w:val="22"/>
        </w:rPr>
      </w:pPr>
      <w:r w:rsidRPr="004C427D">
        <w:rPr>
          <w:b/>
          <w:sz w:val="22"/>
          <w:szCs w:val="22"/>
        </w:rPr>
        <w:t xml:space="preserve">Details of the </w:t>
      </w:r>
      <w:r w:rsidRPr="004C427D">
        <w:rPr>
          <w:b/>
          <w:i/>
          <w:sz w:val="22"/>
          <w:szCs w:val="22"/>
        </w:rPr>
        <w:t>Therapeutic Goods (Standard for MDMA) (TGO 112) Order 2024</w:t>
      </w:r>
    </w:p>
    <w:p w14:paraId="47FA82E4" w14:textId="77777777" w:rsidR="000272FA" w:rsidRPr="004C427D" w:rsidRDefault="000272FA" w:rsidP="00386449">
      <w:pPr>
        <w:rPr>
          <w:b/>
          <w:i/>
          <w:sz w:val="22"/>
          <w:szCs w:val="22"/>
        </w:rPr>
      </w:pPr>
    </w:p>
    <w:p w14:paraId="70B7E7FA" w14:textId="1B7C0286" w:rsidR="00CE56B2" w:rsidRPr="004C427D" w:rsidRDefault="00CE56B2" w:rsidP="00386449">
      <w:pPr>
        <w:rPr>
          <w:b/>
          <w:iCs/>
          <w:sz w:val="22"/>
          <w:szCs w:val="22"/>
        </w:rPr>
      </w:pPr>
      <w:r w:rsidRPr="004C427D">
        <w:rPr>
          <w:b/>
          <w:iCs/>
          <w:sz w:val="22"/>
          <w:szCs w:val="22"/>
        </w:rPr>
        <w:t>Part 1</w:t>
      </w:r>
      <w:r w:rsidR="00386449" w:rsidRPr="004C427D">
        <w:rPr>
          <w:b/>
          <w:iCs/>
          <w:sz w:val="22"/>
          <w:szCs w:val="22"/>
        </w:rPr>
        <w:t>—Preliminary</w:t>
      </w:r>
    </w:p>
    <w:p w14:paraId="07F9931D" w14:textId="77777777" w:rsidR="00CE56B2" w:rsidRPr="004C427D" w:rsidRDefault="00CE56B2" w:rsidP="00386449">
      <w:pPr>
        <w:rPr>
          <w:bCs/>
          <w:iCs/>
          <w:sz w:val="22"/>
          <w:szCs w:val="22"/>
        </w:rPr>
      </w:pPr>
    </w:p>
    <w:p w14:paraId="545A295F" w14:textId="5C23A0E0" w:rsidR="00386449" w:rsidRPr="004C427D" w:rsidRDefault="00386449" w:rsidP="00386449">
      <w:pPr>
        <w:rPr>
          <w:bCs/>
          <w:iCs/>
          <w:sz w:val="22"/>
          <w:szCs w:val="22"/>
        </w:rPr>
      </w:pPr>
      <w:r w:rsidRPr="004C427D">
        <w:rPr>
          <w:bCs/>
          <w:iCs/>
          <w:sz w:val="22"/>
          <w:szCs w:val="22"/>
        </w:rPr>
        <w:t xml:space="preserve">This Part provides for the name of the </w:t>
      </w:r>
      <w:r w:rsidRPr="004C427D">
        <w:rPr>
          <w:bCs/>
          <w:i/>
          <w:sz w:val="22"/>
          <w:szCs w:val="22"/>
        </w:rPr>
        <w:t>Therapeutic Goods (Standard for MDMA) (TGO 112) Order 2024</w:t>
      </w:r>
      <w:r w:rsidRPr="004C427D">
        <w:rPr>
          <w:bCs/>
          <w:iCs/>
          <w:sz w:val="22"/>
          <w:szCs w:val="22"/>
        </w:rPr>
        <w:t xml:space="preserve"> (the Order), its commencement, authority and application, the therapeutic goods for which the Order constitutes a standard, and definitions for key terms used in the Order.</w:t>
      </w:r>
    </w:p>
    <w:p w14:paraId="71C1D722" w14:textId="77777777" w:rsidR="00CE56B2" w:rsidRPr="004C427D" w:rsidRDefault="00CE56B2" w:rsidP="00386449">
      <w:pPr>
        <w:rPr>
          <w:bCs/>
          <w:iCs/>
          <w:sz w:val="22"/>
          <w:szCs w:val="22"/>
        </w:rPr>
      </w:pPr>
    </w:p>
    <w:p w14:paraId="68B0E0F9" w14:textId="5909CE50" w:rsidR="000272FA" w:rsidRPr="004C427D" w:rsidRDefault="000272FA" w:rsidP="00386449">
      <w:pPr>
        <w:rPr>
          <w:b/>
          <w:iCs/>
          <w:sz w:val="22"/>
          <w:szCs w:val="22"/>
        </w:rPr>
      </w:pPr>
      <w:r w:rsidRPr="004C427D">
        <w:rPr>
          <w:b/>
          <w:iCs/>
          <w:sz w:val="22"/>
          <w:szCs w:val="22"/>
        </w:rPr>
        <w:t xml:space="preserve">Section </w:t>
      </w:r>
      <w:r w:rsidR="00CC4581" w:rsidRPr="004C427D">
        <w:rPr>
          <w:b/>
          <w:iCs/>
          <w:sz w:val="22"/>
          <w:szCs w:val="22"/>
        </w:rPr>
        <w:t>1 – Name</w:t>
      </w:r>
    </w:p>
    <w:p w14:paraId="53B60ADA" w14:textId="77777777" w:rsidR="00BF7652" w:rsidRPr="004C427D" w:rsidRDefault="00BF7652" w:rsidP="00386449">
      <w:pPr>
        <w:rPr>
          <w:sz w:val="22"/>
          <w:szCs w:val="22"/>
        </w:rPr>
      </w:pPr>
    </w:p>
    <w:p w14:paraId="78D82FB7" w14:textId="31DF1698" w:rsidR="009225CA" w:rsidRPr="004C427D" w:rsidRDefault="009225CA" w:rsidP="00386449">
      <w:pPr>
        <w:rPr>
          <w:b/>
          <w:iCs/>
          <w:sz w:val="22"/>
          <w:szCs w:val="22"/>
        </w:rPr>
      </w:pPr>
      <w:r w:rsidRPr="004C427D">
        <w:rPr>
          <w:sz w:val="22"/>
          <w:szCs w:val="22"/>
        </w:rPr>
        <w:t xml:space="preserve">This section provides that the name of the Order is the </w:t>
      </w:r>
      <w:r w:rsidRPr="004C427D">
        <w:rPr>
          <w:i/>
          <w:sz w:val="22"/>
          <w:szCs w:val="22"/>
        </w:rPr>
        <w:t>Therapeutic Goods (Standard for MDMA) (TGO 112) Order 2024</w:t>
      </w:r>
      <w:r w:rsidR="00A023B6" w:rsidRPr="004C427D">
        <w:rPr>
          <w:iCs/>
          <w:sz w:val="22"/>
          <w:szCs w:val="22"/>
        </w:rPr>
        <w:t>, and that the Order may also be cited as TGO 112.</w:t>
      </w:r>
    </w:p>
    <w:p w14:paraId="10466D34" w14:textId="77777777" w:rsidR="009225CA" w:rsidRPr="004C427D" w:rsidRDefault="009225CA" w:rsidP="00386449">
      <w:pPr>
        <w:rPr>
          <w:bCs/>
          <w:iCs/>
          <w:sz w:val="22"/>
          <w:szCs w:val="22"/>
        </w:rPr>
      </w:pPr>
    </w:p>
    <w:p w14:paraId="1D74162C" w14:textId="18879F83" w:rsidR="00CC4581" w:rsidRPr="004C427D" w:rsidRDefault="00CC4581" w:rsidP="00386449">
      <w:pPr>
        <w:rPr>
          <w:b/>
          <w:iCs/>
          <w:sz w:val="22"/>
          <w:szCs w:val="22"/>
        </w:rPr>
      </w:pPr>
      <w:r w:rsidRPr="004C427D">
        <w:rPr>
          <w:b/>
          <w:iCs/>
          <w:sz w:val="22"/>
          <w:szCs w:val="22"/>
        </w:rPr>
        <w:t>Section 2 – Commencement</w:t>
      </w:r>
    </w:p>
    <w:p w14:paraId="51EA52D6" w14:textId="77777777" w:rsidR="00BF7652" w:rsidRPr="004C427D" w:rsidRDefault="00BF7652" w:rsidP="00386449">
      <w:pPr>
        <w:rPr>
          <w:sz w:val="22"/>
          <w:szCs w:val="22"/>
        </w:rPr>
      </w:pPr>
    </w:p>
    <w:p w14:paraId="2FACD654" w14:textId="04C8C596" w:rsidR="00526F17" w:rsidRPr="004C427D" w:rsidRDefault="00526F17" w:rsidP="00386449">
      <w:pPr>
        <w:rPr>
          <w:sz w:val="22"/>
          <w:szCs w:val="22"/>
        </w:rPr>
      </w:pPr>
      <w:r w:rsidRPr="004C427D">
        <w:rPr>
          <w:sz w:val="22"/>
          <w:szCs w:val="22"/>
        </w:rPr>
        <w:t>This section provides that the Order commences</w:t>
      </w:r>
      <w:r w:rsidR="0048161D" w:rsidRPr="004C427D">
        <w:rPr>
          <w:sz w:val="22"/>
          <w:szCs w:val="22"/>
        </w:rPr>
        <w:t xml:space="preserve"> </w:t>
      </w:r>
      <w:r w:rsidR="00035B71" w:rsidRPr="004C427D">
        <w:rPr>
          <w:sz w:val="22"/>
          <w:szCs w:val="22"/>
        </w:rPr>
        <w:t xml:space="preserve">on </w:t>
      </w:r>
      <w:r w:rsidR="006D5EF9" w:rsidRPr="004C427D">
        <w:rPr>
          <w:sz w:val="22"/>
          <w:szCs w:val="22"/>
        </w:rPr>
        <w:t xml:space="preserve">6 </w:t>
      </w:r>
      <w:r w:rsidR="00035B71" w:rsidRPr="004C427D">
        <w:rPr>
          <w:sz w:val="22"/>
          <w:szCs w:val="22"/>
        </w:rPr>
        <w:t>January 2025</w:t>
      </w:r>
      <w:r w:rsidR="00EE6CCD" w:rsidRPr="004C427D">
        <w:rPr>
          <w:sz w:val="22"/>
          <w:szCs w:val="22"/>
        </w:rPr>
        <w:t>.</w:t>
      </w:r>
    </w:p>
    <w:p w14:paraId="266A6BA7" w14:textId="77777777" w:rsidR="00386449" w:rsidRPr="004C427D" w:rsidRDefault="00386449" w:rsidP="00386449">
      <w:pPr>
        <w:rPr>
          <w:sz w:val="22"/>
          <w:szCs w:val="22"/>
        </w:rPr>
      </w:pPr>
    </w:p>
    <w:p w14:paraId="47D9E3FF" w14:textId="77777777" w:rsidR="00386449" w:rsidRPr="004C427D" w:rsidRDefault="00386449" w:rsidP="00386449">
      <w:pPr>
        <w:rPr>
          <w:sz w:val="22"/>
          <w:szCs w:val="22"/>
        </w:rPr>
      </w:pPr>
      <w:r w:rsidRPr="004C427D">
        <w:rPr>
          <w:sz w:val="22"/>
          <w:szCs w:val="22"/>
        </w:rPr>
        <w:t>Commencement in January 2025 is intended to provide sufficient time for manufacturers and sponsors to ensure their goods comply with the requirements introduced by the Order.</w:t>
      </w:r>
    </w:p>
    <w:p w14:paraId="21FE310F" w14:textId="77777777" w:rsidR="00526F17" w:rsidRPr="004C427D" w:rsidRDefault="00526F17" w:rsidP="00386449">
      <w:pPr>
        <w:rPr>
          <w:bCs/>
          <w:iCs/>
          <w:sz w:val="22"/>
          <w:szCs w:val="22"/>
        </w:rPr>
      </w:pPr>
    </w:p>
    <w:p w14:paraId="6D2ABD41" w14:textId="7D87B0A2" w:rsidR="00CC4581" w:rsidRPr="004C427D" w:rsidRDefault="00CC4581" w:rsidP="00386449">
      <w:pPr>
        <w:rPr>
          <w:b/>
          <w:iCs/>
          <w:sz w:val="22"/>
          <w:szCs w:val="22"/>
        </w:rPr>
      </w:pPr>
      <w:r w:rsidRPr="004C427D">
        <w:rPr>
          <w:b/>
          <w:iCs/>
          <w:sz w:val="22"/>
          <w:szCs w:val="22"/>
        </w:rPr>
        <w:t>Section 3 – Authority</w:t>
      </w:r>
    </w:p>
    <w:p w14:paraId="25368BA5" w14:textId="77777777" w:rsidR="00BF7652" w:rsidRPr="004C427D" w:rsidRDefault="00BF7652" w:rsidP="00386449">
      <w:pPr>
        <w:rPr>
          <w:bCs/>
          <w:iCs/>
          <w:sz w:val="22"/>
          <w:szCs w:val="22"/>
        </w:rPr>
      </w:pPr>
    </w:p>
    <w:p w14:paraId="4B5690A5" w14:textId="53D881AA" w:rsidR="005E4A02" w:rsidRPr="004C427D" w:rsidRDefault="005E4A02" w:rsidP="00386449">
      <w:pPr>
        <w:rPr>
          <w:bCs/>
          <w:iCs/>
          <w:sz w:val="22"/>
          <w:szCs w:val="22"/>
        </w:rPr>
      </w:pPr>
      <w:r w:rsidRPr="004C427D">
        <w:rPr>
          <w:bCs/>
          <w:iCs/>
          <w:sz w:val="22"/>
          <w:szCs w:val="22"/>
        </w:rPr>
        <w:t xml:space="preserve">This section provides that the legislative authority for making the Order is section 10 of the </w:t>
      </w:r>
      <w:r w:rsidRPr="004C427D">
        <w:rPr>
          <w:bCs/>
          <w:i/>
          <w:sz w:val="22"/>
          <w:szCs w:val="22"/>
        </w:rPr>
        <w:t>Therapeutic Goods Act 1989</w:t>
      </w:r>
      <w:r w:rsidRPr="004C427D">
        <w:rPr>
          <w:bCs/>
          <w:iCs/>
          <w:sz w:val="22"/>
          <w:szCs w:val="22"/>
        </w:rPr>
        <w:t xml:space="preserve"> (the Act).</w:t>
      </w:r>
    </w:p>
    <w:p w14:paraId="1CB47158" w14:textId="77777777" w:rsidR="009C1BC9" w:rsidRPr="004C427D" w:rsidRDefault="009C1BC9" w:rsidP="00386449">
      <w:pPr>
        <w:rPr>
          <w:bCs/>
          <w:iCs/>
          <w:sz w:val="22"/>
          <w:szCs w:val="22"/>
        </w:rPr>
      </w:pPr>
    </w:p>
    <w:p w14:paraId="5EBAEFC5" w14:textId="25C7A94D" w:rsidR="009C1BC9" w:rsidRPr="004C427D" w:rsidRDefault="00794530" w:rsidP="00386449">
      <w:pPr>
        <w:rPr>
          <w:bCs/>
          <w:iCs/>
          <w:sz w:val="22"/>
          <w:szCs w:val="22"/>
        </w:rPr>
      </w:pPr>
      <w:r w:rsidRPr="004C427D">
        <w:rPr>
          <w:bCs/>
          <w:iCs/>
          <w:sz w:val="22"/>
          <w:szCs w:val="22"/>
        </w:rPr>
        <w:t>Subsection 10(1) of the Act provides that the Minister may, by legislative instrument, make an order determining that matters specified in the order constitute a standard for therapeutic goods or a class of therapeutic goods identified in the order.</w:t>
      </w:r>
    </w:p>
    <w:p w14:paraId="6159B18B" w14:textId="77777777" w:rsidR="005E4A02" w:rsidRPr="004C427D" w:rsidRDefault="005E4A02" w:rsidP="00386449">
      <w:pPr>
        <w:rPr>
          <w:bCs/>
          <w:iCs/>
          <w:sz w:val="22"/>
          <w:szCs w:val="22"/>
        </w:rPr>
      </w:pPr>
    </w:p>
    <w:p w14:paraId="224E9B31" w14:textId="070276F7" w:rsidR="00CC4581" w:rsidRPr="004C427D" w:rsidRDefault="00CC4581" w:rsidP="00386449">
      <w:pPr>
        <w:rPr>
          <w:b/>
          <w:iCs/>
          <w:sz w:val="22"/>
          <w:szCs w:val="22"/>
        </w:rPr>
      </w:pPr>
      <w:r w:rsidRPr="004C427D">
        <w:rPr>
          <w:b/>
          <w:iCs/>
          <w:sz w:val="22"/>
          <w:szCs w:val="22"/>
        </w:rPr>
        <w:t>Section 4 – Definitions</w:t>
      </w:r>
    </w:p>
    <w:p w14:paraId="39CDFA18" w14:textId="77777777" w:rsidR="00BF7652" w:rsidRPr="004C427D" w:rsidRDefault="00BF7652" w:rsidP="00386449">
      <w:pPr>
        <w:rPr>
          <w:bCs/>
          <w:iCs/>
          <w:sz w:val="22"/>
          <w:szCs w:val="22"/>
        </w:rPr>
      </w:pPr>
    </w:p>
    <w:p w14:paraId="4F7A13B1" w14:textId="77777777" w:rsidR="00386449" w:rsidRPr="004C427D" w:rsidRDefault="00AC6371" w:rsidP="00386449">
      <w:pPr>
        <w:rPr>
          <w:bCs/>
          <w:iCs/>
          <w:sz w:val="22"/>
          <w:szCs w:val="22"/>
        </w:rPr>
      </w:pPr>
      <w:r w:rsidRPr="004C427D">
        <w:rPr>
          <w:bCs/>
          <w:iCs/>
          <w:sz w:val="22"/>
          <w:szCs w:val="22"/>
        </w:rPr>
        <w:t xml:space="preserve">This section provides the definitions of key terms used in the Order, </w:t>
      </w:r>
      <w:r w:rsidR="00035B71" w:rsidRPr="004C427D">
        <w:rPr>
          <w:bCs/>
          <w:iCs/>
          <w:sz w:val="22"/>
          <w:szCs w:val="22"/>
        </w:rPr>
        <w:t>including</w:t>
      </w:r>
      <w:r w:rsidR="00386449" w:rsidRPr="004C427D">
        <w:rPr>
          <w:bCs/>
          <w:iCs/>
          <w:sz w:val="22"/>
          <w:szCs w:val="22"/>
        </w:rPr>
        <w:t>,</w:t>
      </w:r>
      <w:r w:rsidR="00035B71" w:rsidRPr="004C427D">
        <w:rPr>
          <w:bCs/>
          <w:iCs/>
          <w:sz w:val="22"/>
          <w:szCs w:val="22"/>
        </w:rPr>
        <w:t xml:space="preserve"> </w:t>
      </w:r>
      <w:r w:rsidRPr="004C427D">
        <w:rPr>
          <w:bCs/>
          <w:iCs/>
          <w:sz w:val="22"/>
          <w:szCs w:val="22"/>
        </w:rPr>
        <w:t>‘Act’</w:t>
      </w:r>
      <w:r w:rsidR="00035B71" w:rsidRPr="004C427D">
        <w:rPr>
          <w:bCs/>
          <w:iCs/>
          <w:sz w:val="22"/>
          <w:szCs w:val="22"/>
        </w:rPr>
        <w:t>,</w:t>
      </w:r>
      <w:r w:rsidR="00386449" w:rsidRPr="004C427D">
        <w:rPr>
          <w:bCs/>
          <w:iCs/>
          <w:sz w:val="22"/>
          <w:szCs w:val="22"/>
        </w:rPr>
        <w:t xml:space="preserve"> ‘active ingredient’, ‘batch number’,</w:t>
      </w:r>
      <w:r w:rsidR="00035B71" w:rsidRPr="004C427D">
        <w:rPr>
          <w:bCs/>
          <w:iCs/>
          <w:sz w:val="22"/>
          <w:szCs w:val="22"/>
        </w:rPr>
        <w:t xml:space="preserve"> ‘capsule’</w:t>
      </w:r>
      <w:r w:rsidR="00386449" w:rsidRPr="004C427D">
        <w:rPr>
          <w:bCs/>
          <w:iCs/>
          <w:sz w:val="22"/>
          <w:szCs w:val="22"/>
        </w:rPr>
        <w:t>, ‘ICH Q3D guideline document’, ‘manufacturing licence’</w:t>
      </w:r>
      <w:r w:rsidRPr="004C427D">
        <w:rPr>
          <w:bCs/>
          <w:iCs/>
          <w:sz w:val="22"/>
          <w:szCs w:val="22"/>
        </w:rPr>
        <w:t xml:space="preserve"> and ‘</w:t>
      </w:r>
      <w:r w:rsidR="00B21649" w:rsidRPr="004C427D">
        <w:rPr>
          <w:bCs/>
          <w:iCs/>
          <w:sz w:val="22"/>
          <w:szCs w:val="22"/>
        </w:rPr>
        <w:t>MDMA hydrochloride</w:t>
      </w:r>
      <w:r w:rsidR="002E0389" w:rsidRPr="004C427D">
        <w:rPr>
          <w:bCs/>
          <w:iCs/>
          <w:sz w:val="22"/>
          <w:szCs w:val="22"/>
        </w:rPr>
        <w:t>’</w:t>
      </w:r>
      <w:r w:rsidRPr="004C427D">
        <w:rPr>
          <w:bCs/>
          <w:iCs/>
          <w:sz w:val="22"/>
          <w:szCs w:val="22"/>
        </w:rPr>
        <w:t>.</w:t>
      </w:r>
    </w:p>
    <w:p w14:paraId="6CED7393" w14:textId="77777777" w:rsidR="00386449" w:rsidRPr="004C427D" w:rsidRDefault="00386449" w:rsidP="00386449">
      <w:pPr>
        <w:rPr>
          <w:bCs/>
          <w:iCs/>
          <w:sz w:val="22"/>
          <w:szCs w:val="22"/>
        </w:rPr>
      </w:pPr>
    </w:p>
    <w:p w14:paraId="5ADC7BE5" w14:textId="45E7037E" w:rsidR="00C64435" w:rsidRPr="004C427D" w:rsidRDefault="00AC6371" w:rsidP="00386449">
      <w:pPr>
        <w:rPr>
          <w:bCs/>
          <w:iCs/>
          <w:sz w:val="22"/>
          <w:szCs w:val="22"/>
        </w:rPr>
      </w:pPr>
      <w:r w:rsidRPr="004C427D">
        <w:rPr>
          <w:bCs/>
          <w:iCs/>
          <w:sz w:val="22"/>
          <w:szCs w:val="22"/>
        </w:rPr>
        <w:t>This section also notes that</w:t>
      </w:r>
      <w:r w:rsidR="00386449" w:rsidRPr="004C427D">
        <w:rPr>
          <w:bCs/>
          <w:iCs/>
          <w:sz w:val="22"/>
          <w:szCs w:val="22"/>
        </w:rPr>
        <w:t xml:space="preserve"> </w:t>
      </w:r>
      <w:proofErr w:type="gramStart"/>
      <w:r w:rsidR="00386449" w:rsidRPr="004C427D">
        <w:rPr>
          <w:bCs/>
          <w:iCs/>
          <w:sz w:val="22"/>
          <w:szCs w:val="22"/>
        </w:rPr>
        <w:t>a number of</w:t>
      </w:r>
      <w:proofErr w:type="gramEnd"/>
      <w:r w:rsidR="00386449" w:rsidRPr="004C427D">
        <w:rPr>
          <w:bCs/>
          <w:iCs/>
          <w:sz w:val="22"/>
          <w:szCs w:val="22"/>
        </w:rPr>
        <w:t xml:space="preserve"> terms</w:t>
      </w:r>
      <w:r w:rsidRPr="004C427D">
        <w:rPr>
          <w:bCs/>
          <w:iCs/>
          <w:sz w:val="22"/>
          <w:szCs w:val="22"/>
        </w:rPr>
        <w:t xml:space="preserve"> used in the Order, including</w:t>
      </w:r>
      <w:r w:rsidR="00051684" w:rsidRPr="004C427D">
        <w:rPr>
          <w:bCs/>
          <w:iCs/>
          <w:sz w:val="22"/>
          <w:szCs w:val="22"/>
        </w:rPr>
        <w:t xml:space="preserve"> ‘</w:t>
      </w:r>
      <w:r w:rsidR="000B60A8" w:rsidRPr="004C427D">
        <w:rPr>
          <w:bCs/>
          <w:iCs/>
          <w:sz w:val="22"/>
          <w:szCs w:val="22"/>
        </w:rPr>
        <w:t xml:space="preserve">batch’, ‘container’, </w:t>
      </w:r>
      <w:r w:rsidR="003D6851" w:rsidRPr="004C427D">
        <w:rPr>
          <w:bCs/>
          <w:iCs/>
          <w:sz w:val="22"/>
          <w:szCs w:val="22"/>
        </w:rPr>
        <w:t xml:space="preserve">‘European Pharmacopoeia’, ‘label’, ‘manufacture’, ‘sponsor’, </w:t>
      </w:r>
      <w:r w:rsidRPr="004C427D">
        <w:rPr>
          <w:bCs/>
          <w:iCs/>
          <w:sz w:val="22"/>
          <w:szCs w:val="22"/>
        </w:rPr>
        <w:t>‘standard’</w:t>
      </w:r>
      <w:r w:rsidR="00386449" w:rsidRPr="004C427D">
        <w:rPr>
          <w:bCs/>
          <w:iCs/>
          <w:sz w:val="22"/>
          <w:szCs w:val="22"/>
        </w:rPr>
        <w:t xml:space="preserve"> and ‘United States Pharmacopeia-National Formulary’ are defined in subsection 3(1) of the Act</w:t>
      </w:r>
      <w:r w:rsidRPr="004C427D">
        <w:rPr>
          <w:bCs/>
          <w:iCs/>
          <w:sz w:val="22"/>
          <w:szCs w:val="22"/>
        </w:rPr>
        <w:t>,</w:t>
      </w:r>
      <w:r w:rsidR="00386449" w:rsidRPr="004C427D">
        <w:rPr>
          <w:bCs/>
          <w:iCs/>
          <w:sz w:val="22"/>
          <w:szCs w:val="22"/>
        </w:rPr>
        <w:t xml:space="preserve"> and therefore</w:t>
      </w:r>
      <w:r w:rsidRPr="004C427D">
        <w:rPr>
          <w:bCs/>
          <w:iCs/>
          <w:sz w:val="22"/>
          <w:szCs w:val="22"/>
        </w:rPr>
        <w:t xml:space="preserve"> have the same meaning as in the Act.</w:t>
      </w:r>
    </w:p>
    <w:p w14:paraId="5F922A29" w14:textId="0F6AD13A" w:rsidR="00C64435" w:rsidRPr="004C427D" w:rsidRDefault="00C64435" w:rsidP="00386449">
      <w:pPr>
        <w:rPr>
          <w:bCs/>
          <w:iCs/>
          <w:sz w:val="22"/>
          <w:szCs w:val="22"/>
        </w:rPr>
      </w:pPr>
    </w:p>
    <w:p w14:paraId="0E77066E" w14:textId="275E8115" w:rsidR="00CC4581" w:rsidRPr="004C427D" w:rsidRDefault="00CC4581" w:rsidP="00386449">
      <w:pPr>
        <w:rPr>
          <w:b/>
          <w:iCs/>
          <w:sz w:val="22"/>
          <w:szCs w:val="22"/>
        </w:rPr>
      </w:pPr>
      <w:r w:rsidRPr="004C427D">
        <w:rPr>
          <w:b/>
          <w:iCs/>
          <w:sz w:val="22"/>
          <w:szCs w:val="22"/>
        </w:rPr>
        <w:t>Section 5 – Standard</w:t>
      </w:r>
    </w:p>
    <w:p w14:paraId="579E5E4C" w14:textId="77777777" w:rsidR="00BF7652" w:rsidRPr="004C427D" w:rsidRDefault="00BF7652" w:rsidP="00386449">
      <w:pPr>
        <w:rPr>
          <w:bCs/>
          <w:iCs/>
          <w:sz w:val="22"/>
          <w:szCs w:val="22"/>
        </w:rPr>
      </w:pPr>
    </w:p>
    <w:p w14:paraId="4CD7D9DC" w14:textId="180F9F05" w:rsidR="00F62D88" w:rsidRPr="004C427D" w:rsidRDefault="00F62D88" w:rsidP="00386449">
      <w:pPr>
        <w:rPr>
          <w:bCs/>
          <w:iCs/>
          <w:sz w:val="22"/>
          <w:szCs w:val="22"/>
        </w:rPr>
      </w:pPr>
      <w:r w:rsidRPr="004C427D">
        <w:rPr>
          <w:bCs/>
          <w:iCs/>
          <w:sz w:val="22"/>
          <w:szCs w:val="22"/>
        </w:rPr>
        <w:t xml:space="preserve">This section provides that </w:t>
      </w:r>
      <w:r w:rsidR="00035B71" w:rsidRPr="004C427D">
        <w:rPr>
          <w:bCs/>
          <w:iCs/>
          <w:sz w:val="22"/>
          <w:szCs w:val="22"/>
        </w:rPr>
        <w:t xml:space="preserve">the </w:t>
      </w:r>
      <w:r w:rsidRPr="004C427D">
        <w:rPr>
          <w:bCs/>
          <w:iCs/>
          <w:sz w:val="22"/>
          <w:szCs w:val="22"/>
        </w:rPr>
        <w:t>matters specified in the Order constitute a standard for</w:t>
      </w:r>
      <w:r w:rsidR="002F077E" w:rsidRPr="004C427D">
        <w:rPr>
          <w:bCs/>
          <w:iCs/>
          <w:sz w:val="22"/>
          <w:szCs w:val="22"/>
        </w:rPr>
        <w:t xml:space="preserve"> </w:t>
      </w:r>
      <w:r w:rsidR="00652981" w:rsidRPr="004C427D">
        <w:rPr>
          <w:bCs/>
          <w:iCs/>
          <w:sz w:val="22"/>
          <w:szCs w:val="22"/>
        </w:rPr>
        <w:t>MDMA hydrochloride</w:t>
      </w:r>
      <w:r w:rsidR="002F077E" w:rsidRPr="004C427D">
        <w:rPr>
          <w:bCs/>
          <w:iCs/>
          <w:sz w:val="22"/>
          <w:szCs w:val="22"/>
        </w:rPr>
        <w:t xml:space="preserve"> and </w:t>
      </w:r>
      <w:r w:rsidR="00652981" w:rsidRPr="004C427D">
        <w:rPr>
          <w:bCs/>
          <w:iCs/>
          <w:sz w:val="22"/>
          <w:szCs w:val="22"/>
        </w:rPr>
        <w:t>MDMA hydrochloride products</w:t>
      </w:r>
      <w:r w:rsidR="002F077E" w:rsidRPr="004C427D">
        <w:rPr>
          <w:bCs/>
          <w:iCs/>
          <w:sz w:val="22"/>
          <w:szCs w:val="22"/>
        </w:rPr>
        <w:t>.</w:t>
      </w:r>
    </w:p>
    <w:p w14:paraId="6A6782C4" w14:textId="77777777" w:rsidR="002F077E" w:rsidRPr="004C427D" w:rsidRDefault="002F077E" w:rsidP="00386449">
      <w:pPr>
        <w:rPr>
          <w:bCs/>
          <w:iCs/>
          <w:sz w:val="22"/>
          <w:szCs w:val="22"/>
        </w:rPr>
      </w:pPr>
    </w:p>
    <w:p w14:paraId="6A0FEC34" w14:textId="3DC0B05B" w:rsidR="00CC4581" w:rsidRPr="004C427D" w:rsidRDefault="00CC4581" w:rsidP="00386449">
      <w:pPr>
        <w:rPr>
          <w:b/>
          <w:iCs/>
          <w:sz w:val="22"/>
          <w:szCs w:val="22"/>
        </w:rPr>
      </w:pPr>
      <w:r w:rsidRPr="004C427D">
        <w:rPr>
          <w:b/>
          <w:iCs/>
          <w:sz w:val="22"/>
          <w:szCs w:val="22"/>
        </w:rPr>
        <w:t>Section 6 – Application</w:t>
      </w:r>
    </w:p>
    <w:p w14:paraId="673BE77A" w14:textId="77777777" w:rsidR="00BF7652" w:rsidRPr="004C427D" w:rsidRDefault="00BF7652" w:rsidP="00386449">
      <w:pPr>
        <w:rPr>
          <w:bCs/>
          <w:iCs/>
          <w:sz w:val="22"/>
          <w:szCs w:val="22"/>
        </w:rPr>
      </w:pPr>
    </w:p>
    <w:p w14:paraId="711199A4" w14:textId="77777777" w:rsidR="00B77F97" w:rsidRPr="004C427D" w:rsidRDefault="00B77F97" w:rsidP="00386449">
      <w:pPr>
        <w:rPr>
          <w:bCs/>
          <w:iCs/>
          <w:sz w:val="22"/>
          <w:szCs w:val="22"/>
        </w:rPr>
      </w:pPr>
      <w:r w:rsidRPr="004C427D">
        <w:rPr>
          <w:bCs/>
          <w:iCs/>
          <w:sz w:val="22"/>
          <w:szCs w:val="22"/>
        </w:rPr>
        <w:t>This section specifies the goods to which the Order does and does not apply.</w:t>
      </w:r>
    </w:p>
    <w:p w14:paraId="5574E987" w14:textId="77777777" w:rsidR="00623562" w:rsidRPr="004C427D" w:rsidRDefault="00623562" w:rsidP="00386449">
      <w:pPr>
        <w:rPr>
          <w:bCs/>
          <w:iCs/>
          <w:sz w:val="22"/>
          <w:szCs w:val="22"/>
        </w:rPr>
      </w:pPr>
    </w:p>
    <w:p w14:paraId="373F7078" w14:textId="2550AB6A" w:rsidR="00137200" w:rsidRPr="004C427D" w:rsidRDefault="00623562" w:rsidP="00386449">
      <w:pPr>
        <w:rPr>
          <w:bCs/>
          <w:iCs/>
          <w:sz w:val="22"/>
          <w:szCs w:val="22"/>
        </w:rPr>
      </w:pPr>
      <w:r w:rsidRPr="004C427D">
        <w:rPr>
          <w:bCs/>
          <w:iCs/>
          <w:sz w:val="22"/>
          <w:szCs w:val="22"/>
        </w:rPr>
        <w:t xml:space="preserve">Subsection 6(1) </w:t>
      </w:r>
      <w:r w:rsidR="002F077E" w:rsidRPr="004C427D">
        <w:rPr>
          <w:bCs/>
          <w:iCs/>
          <w:sz w:val="22"/>
          <w:szCs w:val="22"/>
        </w:rPr>
        <w:t>provides that</w:t>
      </w:r>
      <w:r w:rsidRPr="004C427D">
        <w:rPr>
          <w:bCs/>
          <w:iCs/>
          <w:sz w:val="22"/>
          <w:szCs w:val="22"/>
        </w:rPr>
        <w:t>, subject to subsection</w:t>
      </w:r>
      <w:r w:rsidR="00137200" w:rsidRPr="004C427D">
        <w:rPr>
          <w:bCs/>
          <w:iCs/>
          <w:sz w:val="22"/>
          <w:szCs w:val="22"/>
        </w:rPr>
        <w:t xml:space="preserve"> (2)</w:t>
      </w:r>
      <w:r w:rsidR="002F077E" w:rsidRPr="004C427D">
        <w:rPr>
          <w:bCs/>
          <w:iCs/>
          <w:sz w:val="22"/>
          <w:szCs w:val="22"/>
        </w:rPr>
        <w:t xml:space="preserve"> the Order applies to</w:t>
      </w:r>
      <w:r w:rsidR="00386449" w:rsidRPr="004C427D">
        <w:rPr>
          <w:bCs/>
          <w:iCs/>
          <w:sz w:val="22"/>
          <w:szCs w:val="22"/>
        </w:rPr>
        <w:t>:</w:t>
      </w:r>
      <w:r w:rsidR="002F077E" w:rsidRPr="004C427D">
        <w:rPr>
          <w:bCs/>
          <w:iCs/>
          <w:sz w:val="22"/>
          <w:szCs w:val="22"/>
        </w:rPr>
        <w:t xml:space="preserve"> </w:t>
      </w:r>
    </w:p>
    <w:p w14:paraId="7D9BAE93" w14:textId="51FC7713" w:rsidR="00137200" w:rsidRPr="004C427D" w:rsidRDefault="002F077E" w:rsidP="00386449">
      <w:pPr>
        <w:pStyle w:val="ListParagraph"/>
        <w:numPr>
          <w:ilvl w:val="0"/>
          <w:numId w:val="7"/>
        </w:numPr>
        <w:spacing w:line="240" w:lineRule="auto"/>
        <w:rPr>
          <w:rFonts w:ascii="Times New Roman" w:hAnsi="Times New Roman" w:cs="Times New Roman"/>
          <w:bCs/>
          <w:iCs/>
        </w:rPr>
      </w:pPr>
      <w:r w:rsidRPr="004C427D">
        <w:rPr>
          <w:rFonts w:ascii="Times New Roman" w:hAnsi="Times New Roman" w:cs="Times New Roman"/>
          <w:bCs/>
          <w:iCs/>
        </w:rPr>
        <w:t>MDMA hydrochloride</w:t>
      </w:r>
      <w:r w:rsidR="00386449" w:rsidRPr="004C427D">
        <w:rPr>
          <w:rFonts w:ascii="Times New Roman" w:hAnsi="Times New Roman" w:cs="Times New Roman"/>
          <w:bCs/>
          <w:iCs/>
        </w:rPr>
        <w:t>;</w:t>
      </w:r>
      <w:r w:rsidRPr="004C427D">
        <w:rPr>
          <w:rFonts w:ascii="Times New Roman" w:hAnsi="Times New Roman" w:cs="Times New Roman"/>
          <w:bCs/>
          <w:iCs/>
        </w:rPr>
        <w:t xml:space="preserve"> and</w:t>
      </w:r>
    </w:p>
    <w:p w14:paraId="20640ADF" w14:textId="787F8C61" w:rsidR="00137200" w:rsidRPr="004C427D" w:rsidRDefault="002F077E" w:rsidP="00386449">
      <w:pPr>
        <w:pStyle w:val="ListParagraph"/>
        <w:numPr>
          <w:ilvl w:val="0"/>
          <w:numId w:val="7"/>
        </w:numPr>
        <w:spacing w:line="240" w:lineRule="auto"/>
        <w:rPr>
          <w:rFonts w:ascii="Times New Roman" w:hAnsi="Times New Roman" w:cs="Times New Roman"/>
          <w:bCs/>
          <w:iCs/>
        </w:rPr>
      </w:pPr>
      <w:r w:rsidRPr="004C427D">
        <w:rPr>
          <w:rFonts w:ascii="Times New Roman" w:hAnsi="Times New Roman" w:cs="Times New Roman"/>
          <w:bCs/>
          <w:iCs/>
        </w:rPr>
        <w:t>MDMA hydrochloride products</w:t>
      </w:r>
      <w:r w:rsidR="00386449" w:rsidRPr="004C427D">
        <w:rPr>
          <w:rFonts w:ascii="Times New Roman" w:hAnsi="Times New Roman" w:cs="Times New Roman"/>
          <w:bCs/>
          <w:iCs/>
        </w:rPr>
        <w:t>.</w:t>
      </w:r>
    </w:p>
    <w:p w14:paraId="7BE99891" w14:textId="77777777" w:rsidR="00137200" w:rsidRPr="004C427D" w:rsidRDefault="00137200" w:rsidP="00386449">
      <w:pPr>
        <w:rPr>
          <w:bCs/>
          <w:iCs/>
          <w:sz w:val="22"/>
          <w:szCs w:val="22"/>
        </w:rPr>
      </w:pPr>
    </w:p>
    <w:p w14:paraId="7452F44D" w14:textId="4F8CF185" w:rsidR="005B2416" w:rsidRPr="004C427D" w:rsidRDefault="00137200" w:rsidP="00386449">
      <w:pPr>
        <w:rPr>
          <w:bCs/>
          <w:iCs/>
          <w:sz w:val="22"/>
          <w:szCs w:val="22"/>
        </w:rPr>
      </w:pPr>
      <w:r w:rsidRPr="004C427D">
        <w:rPr>
          <w:bCs/>
          <w:iCs/>
          <w:sz w:val="22"/>
          <w:szCs w:val="22"/>
        </w:rPr>
        <w:t xml:space="preserve">Subsection 6(2) provides that the </w:t>
      </w:r>
      <w:r w:rsidR="00C77FDE" w:rsidRPr="004C427D">
        <w:rPr>
          <w:bCs/>
          <w:iCs/>
          <w:sz w:val="22"/>
          <w:szCs w:val="22"/>
        </w:rPr>
        <w:t>O</w:t>
      </w:r>
      <w:r w:rsidRPr="004C427D">
        <w:rPr>
          <w:bCs/>
          <w:iCs/>
          <w:sz w:val="22"/>
          <w:szCs w:val="22"/>
        </w:rPr>
        <w:t>rder does not apply to</w:t>
      </w:r>
      <w:r w:rsidR="005B2416" w:rsidRPr="004C427D">
        <w:rPr>
          <w:bCs/>
          <w:iCs/>
          <w:sz w:val="22"/>
          <w:szCs w:val="22"/>
        </w:rPr>
        <w:t>:</w:t>
      </w:r>
    </w:p>
    <w:p w14:paraId="22976530" w14:textId="77777777" w:rsidR="00C77FDE" w:rsidRPr="004C427D" w:rsidRDefault="00C77FDE" w:rsidP="00386449">
      <w:pPr>
        <w:pStyle w:val="ListParagraph"/>
        <w:numPr>
          <w:ilvl w:val="0"/>
          <w:numId w:val="8"/>
        </w:numPr>
        <w:spacing w:line="240" w:lineRule="auto"/>
        <w:rPr>
          <w:rFonts w:ascii="Times New Roman" w:hAnsi="Times New Roman" w:cs="Times New Roman"/>
          <w:bCs/>
          <w:iCs/>
        </w:rPr>
      </w:pPr>
      <w:r w:rsidRPr="004C427D">
        <w:rPr>
          <w:rFonts w:ascii="Times New Roman" w:hAnsi="Times New Roman" w:cs="Times New Roman"/>
          <w:bCs/>
          <w:iCs/>
        </w:rPr>
        <w:t>Therapeutic goods that are the subject of an approval under paragraph 19(1)(b) of the Act (this provision underpins the importation and supply of unapproved therapeutic goods for use in clinical trials that are required to be approved to the Secretary); or</w:t>
      </w:r>
    </w:p>
    <w:p w14:paraId="2511AA09" w14:textId="77777777" w:rsidR="00C77FDE" w:rsidRPr="004C427D" w:rsidRDefault="00C77FDE" w:rsidP="00386449">
      <w:pPr>
        <w:pStyle w:val="ListParagraph"/>
        <w:numPr>
          <w:ilvl w:val="0"/>
          <w:numId w:val="8"/>
        </w:numPr>
        <w:spacing w:line="240" w:lineRule="auto"/>
        <w:rPr>
          <w:rFonts w:ascii="Times New Roman" w:hAnsi="Times New Roman" w:cs="Times New Roman"/>
          <w:bCs/>
          <w:iCs/>
        </w:rPr>
      </w:pPr>
      <w:r w:rsidRPr="004C427D">
        <w:rPr>
          <w:rFonts w:ascii="Times New Roman" w:hAnsi="Times New Roman" w:cs="Times New Roman"/>
          <w:bCs/>
          <w:iCs/>
        </w:rPr>
        <w:t xml:space="preserve">therapeutic goods mentioned in item 1 of Schedule 5 to the </w:t>
      </w:r>
      <w:r w:rsidRPr="00222F54">
        <w:rPr>
          <w:rFonts w:ascii="Times New Roman" w:hAnsi="Times New Roman" w:cs="Times New Roman"/>
          <w:bCs/>
          <w:i/>
        </w:rPr>
        <w:t>Therapeutic Goods Regulations 1990</w:t>
      </w:r>
      <w:r w:rsidRPr="004C427D">
        <w:rPr>
          <w:rFonts w:ascii="Times New Roman" w:hAnsi="Times New Roman" w:cs="Times New Roman"/>
          <w:bCs/>
          <w:iCs/>
        </w:rPr>
        <w:t xml:space="preserve"> (the Regulations) (this item underpins the TGA’s personal importation scheme, under which a person may lawfully import an unapproved therapeutic good for their personal use or the use of a member of their immediate family, subject to specified limitations); or</w:t>
      </w:r>
    </w:p>
    <w:p w14:paraId="261D54FF" w14:textId="36EB0AA8" w:rsidR="00386449" w:rsidRPr="004C427D" w:rsidRDefault="00386449" w:rsidP="00386449">
      <w:pPr>
        <w:pStyle w:val="ListParagraph"/>
        <w:numPr>
          <w:ilvl w:val="0"/>
          <w:numId w:val="8"/>
        </w:numPr>
        <w:spacing w:after="0" w:line="240" w:lineRule="auto"/>
        <w:ind w:left="714" w:hanging="357"/>
        <w:contextualSpacing w:val="0"/>
        <w:rPr>
          <w:rFonts w:ascii="Times New Roman" w:hAnsi="Times New Roman" w:cs="Times New Roman"/>
          <w:bCs/>
          <w:iCs/>
        </w:rPr>
      </w:pPr>
      <w:r w:rsidRPr="004C427D">
        <w:rPr>
          <w:rFonts w:ascii="Times New Roman" w:hAnsi="Times New Roman" w:cs="Times New Roman"/>
          <w:bCs/>
          <w:iCs/>
        </w:rPr>
        <w:t>Therapeutic goods mentioned in items, 3, 4, 8, 10, 11 or 12 of Schedule 5A to the Regulations, subject to compliance with the conditions specified in those items (these items exempt therapeutic goods from the requirement to be registered or listed in the Register in specified circumstances, including for instance for use in a clinical trial that is required to be notified to the Secretary, or where the goods are imported by particular persons or are part of particular medical supplies of a visiting ship or aircraft).</w:t>
      </w:r>
    </w:p>
    <w:p w14:paraId="4A059134" w14:textId="77777777" w:rsidR="00386449" w:rsidRPr="004C427D" w:rsidRDefault="00386449" w:rsidP="00386449">
      <w:pPr>
        <w:pStyle w:val="ListParagraph"/>
        <w:spacing w:line="240" w:lineRule="auto"/>
        <w:rPr>
          <w:rFonts w:ascii="Times New Roman" w:hAnsi="Times New Roman" w:cs="Times New Roman"/>
          <w:bCs/>
          <w:iCs/>
        </w:rPr>
      </w:pPr>
    </w:p>
    <w:p w14:paraId="7DF7497A" w14:textId="649D1407" w:rsidR="00CE56B2" w:rsidRPr="004C427D" w:rsidRDefault="00CE56B2" w:rsidP="00386449">
      <w:pPr>
        <w:rPr>
          <w:b/>
          <w:iCs/>
          <w:sz w:val="22"/>
          <w:szCs w:val="22"/>
        </w:rPr>
      </w:pPr>
      <w:r w:rsidRPr="004C427D">
        <w:rPr>
          <w:b/>
          <w:iCs/>
          <w:sz w:val="22"/>
          <w:szCs w:val="22"/>
        </w:rPr>
        <w:t>Part 2</w:t>
      </w:r>
      <w:r w:rsidR="00386449" w:rsidRPr="004C427D">
        <w:rPr>
          <w:b/>
          <w:iCs/>
          <w:sz w:val="22"/>
          <w:szCs w:val="22"/>
        </w:rPr>
        <w:t>—Requirements for MDMA hydrochloride</w:t>
      </w:r>
    </w:p>
    <w:p w14:paraId="4CDD6201" w14:textId="77777777" w:rsidR="00CE56B2" w:rsidRPr="004C427D" w:rsidRDefault="00CE56B2" w:rsidP="00386449">
      <w:pPr>
        <w:rPr>
          <w:bCs/>
          <w:iCs/>
          <w:sz w:val="22"/>
          <w:szCs w:val="22"/>
        </w:rPr>
      </w:pPr>
    </w:p>
    <w:p w14:paraId="6A88FF75" w14:textId="05661959" w:rsidR="00CE56B2" w:rsidRPr="004C427D" w:rsidRDefault="00CE56B2" w:rsidP="00386449">
      <w:pPr>
        <w:rPr>
          <w:bCs/>
          <w:iCs/>
          <w:sz w:val="22"/>
          <w:szCs w:val="22"/>
        </w:rPr>
      </w:pPr>
      <w:r w:rsidRPr="004C427D">
        <w:rPr>
          <w:bCs/>
          <w:iCs/>
          <w:sz w:val="22"/>
          <w:szCs w:val="22"/>
        </w:rPr>
        <w:t xml:space="preserve">This Part </w:t>
      </w:r>
      <w:r w:rsidR="00386449" w:rsidRPr="004C427D">
        <w:rPr>
          <w:bCs/>
          <w:iCs/>
          <w:sz w:val="22"/>
          <w:szCs w:val="22"/>
        </w:rPr>
        <w:t>specifies</w:t>
      </w:r>
      <w:r w:rsidRPr="004C427D">
        <w:rPr>
          <w:bCs/>
          <w:iCs/>
          <w:sz w:val="22"/>
          <w:szCs w:val="22"/>
        </w:rPr>
        <w:t xml:space="preserve"> requirements for MDMA hydrochloride</w:t>
      </w:r>
      <w:r w:rsidR="00BF0C60" w:rsidRPr="004C427D">
        <w:rPr>
          <w:bCs/>
          <w:iCs/>
          <w:sz w:val="22"/>
          <w:szCs w:val="22"/>
        </w:rPr>
        <w:t xml:space="preserve"> in the form of an active pharmaceutical ingredient (API).</w:t>
      </w:r>
    </w:p>
    <w:p w14:paraId="52B2EB2C" w14:textId="77777777" w:rsidR="00CE56B2" w:rsidRPr="004C427D" w:rsidRDefault="00CE56B2" w:rsidP="00386449">
      <w:pPr>
        <w:rPr>
          <w:bCs/>
          <w:iCs/>
          <w:sz w:val="22"/>
          <w:szCs w:val="22"/>
        </w:rPr>
      </w:pPr>
    </w:p>
    <w:p w14:paraId="0285E731" w14:textId="43384621" w:rsidR="00CC4581" w:rsidRPr="004C427D" w:rsidRDefault="00CC4581" w:rsidP="00386449">
      <w:pPr>
        <w:rPr>
          <w:b/>
          <w:iCs/>
          <w:sz w:val="22"/>
          <w:szCs w:val="22"/>
        </w:rPr>
      </w:pPr>
      <w:r w:rsidRPr="004C427D">
        <w:rPr>
          <w:b/>
          <w:iCs/>
          <w:sz w:val="22"/>
          <w:szCs w:val="22"/>
        </w:rPr>
        <w:t xml:space="preserve">Section 7 </w:t>
      </w:r>
      <w:r w:rsidR="0010446E" w:rsidRPr="004C427D">
        <w:rPr>
          <w:b/>
          <w:iCs/>
          <w:sz w:val="22"/>
          <w:szCs w:val="22"/>
        </w:rPr>
        <w:t>–</w:t>
      </w:r>
      <w:r w:rsidRPr="004C427D">
        <w:rPr>
          <w:b/>
          <w:iCs/>
          <w:sz w:val="22"/>
          <w:szCs w:val="22"/>
        </w:rPr>
        <w:t xml:space="preserve"> Application</w:t>
      </w:r>
      <w:r w:rsidR="0010446E" w:rsidRPr="004C427D">
        <w:rPr>
          <w:b/>
          <w:iCs/>
          <w:sz w:val="22"/>
          <w:szCs w:val="22"/>
        </w:rPr>
        <w:t xml:space="preserve"> of this part</w:t>
      </w:r>
    </w:p>
    <w:p w14:paraId="3A59F202" w14:textId="77777777" w:rsidR="00BF7652" w:rsidRPr="004C427D" w:rsidRDefault="00BF7652" w:rsidP="00386449">
      <w:pPr>
        <w:rPr>
          <w:bCs/>
          <w:iCs/>
          <w:sz w:val="22"/>
          <w:szCs w:val="22"/>
        </w:rPr>
      </w:pPr>
    </w:p>
    <w:p w14:paraId="37D8FF48" w14:textId="27C0F867" w:rsidR="00A0227F" w:rsidRPr="004C427D" w:rsidRDefault="004E03A2" w:rsidP="00386449">
      <w:pPr>
        <w:rPr>
          <w:bCs/>
          <w:iCs/>
          <w:sz w:val="22"/>
          <w:szCs w:val="22"/>
        </w:rPr>
      </w:pPr>
      <w:r w:rsidRPr="004C427D">
        <w:rPr>
          <w:bCs/>
          <w:iCs/>
          <w:sz w:val="22"/>
          <w:szCs w:val="22"/>
        </w:rPr>
        <w:t xml:space="preserve">This section provides that this </w:t>
      </w:r>
      <w:r w:rsidR="00386449" w:rsidRPr="004C427D">
        <w:rPr>
          <w:bCs/>
          <w:iCs/>
          <w:sz w:val="22"/>
          <w:szCs w:val="22"/>
        </w:rPr>
        <w:t>Part</w:t>
      </w:r>
      <w:r w:rsidRPr="004C427D">
        <w:rPr>
          <w:bCs/>
          <w:iCs/>
          <w:sz w:val="22"/>
          <w:szCs w:val="22"/>
        </w:rPr>
        <w:t xml:space="preserve"> a</w:t>
      </w:r>
      <w:r w:rsidR="00611D96" w:rsidRPr="004C427D">
        <w:rPr>
          <w:bCs/>
          <w:iCs/>
          <w:sz w:val="22"/>
          <w:szCs w:val="22"/>
        </w:rPr>
        <w:t>pplies to MDMA hydrochloride.</w:t>
      </w:r>
    </w:p>
    <w:p w14:paraId="783469A5" w14:textId="77777777" w:rsidR="00BF7652" w:rsidRPr="004C427D" w:rsidRDefault="00BF7652" w:rsidP="00386449">
      <w:pPr>
        <w:rPr>
          <w:bCs/>
          <w:iCs/>
          <w:sz w:val="22"/>
          <w:szCs w:val="22"/>
        </w:rPr>
      </w:pPr>
    </w:p>
    <w:p w14:paraId="5B843AF9" w14:textId="7BB3B3DF" w:rsidR="0010446E" w:rsidRPr="004C427D" w:rsidRDefault="0010446E" w:rsidP="00386449">
      <w:pPr>
        <w:rPr>
          <w:b/>
          <w:iCs/>
          <w:sz w:val="22"/>
          <w:szCs w:val="22"/>
        </w:rPr>
      </w:pPr>
      <w:r w:rsidRPr="004C427D">
        <w:rPr>
          <w:b/>
          <w:iCs/>
          <w:sz w:val="22"/>
          <w:szCs w:val="22"/>
        </w:rPr>
        <w:t>Section 8 – Assay limits</w:t>
      </w:r>
    </w:p>
    <w:p w14:paraId="2801B44E" w14:textId="77777777" w:rsidR="00BF7652" w:rsidRPr="004C427D" w:rsidRDefault="00BF7652" w:rsidP="00386449">
      <w:pPr>
        <w:rPr>
          <w:bCs/>
          <w:iCs/>
          <w:sz w:val="22"/>
          <w:szCs w:val="22"/>
        </w:rPr>
      </w:pPr>
    </w:p>
    <w:p w14:paraId="2F69315D" w14:textId="50ED4B2D" w:rsidR="00AB5947" w:rsidRPr="004C427D" w:rsidRDefault="005F6460" w:rsidP="00386449">
      <w:pPr>
        <w:rPr>
          <w:bCs/>
          <w:iCs/>
          <w:sz w:val="22"/>
          <w:szCs w:val="22"/>
        </w:rPr>
      </w:pPr>
      <w:r w:rsidRPr="004C427D">
        <w:rPr>
          <w:bCs/>
          <w:iCs/>
          <w:sz w:val="22"/>
          <w:szCs w:val="22"/>
        </w:rPr>
        <w:t xml:space="preserve">This section </w:t>
      </w:r>
      <w:r w:rsidR="00E3558C" w:rsidRPr="004C427D">
        <w:rPr>
          <w:bCs/>
          <w:iCs/>
          <w:sz w:val="22"/>
          <w:szCs w:val="22"/>
        </w:rPr>
        <w:t xml:space="preserve">specifies the assay limits that apply </w:t>
      </w:r>
      <w:r w:rsidR="0087254E" w:rsidRPr="004C427D">
        <w:rPr>
          <w:bCs/>
          <w:iCs/>
          <w:sz w:val="22"/>
          <w:szCs w:val="22"/>
        </w:rPr>
        <w:t xml:space="preserve">to the purity of </w:t>
      </w:r>
      <w:r w:rsidR="00AB5947" w:rsidRPr="004C427D">
        <w:rPr>
          <w:bCs/>
          <w:iCs/>
          <w:sz w:val="22"/>
          <w:szCs w:val="22"/>
        </w:rPr>
        <w:t>MDMA hydrochloride</w:t>
      </w:r>
      <w:r w:rsidR="00240775" w:rsidRPr="004C427D">
        <w:rPr>
          <w:bCs/>
          <w:iCs/>
          <w:sz w:val="22"/>
          <w:szCs w:val="22"/>
        </w:rPr>
        <w:t xml:space="preserve"> and chloride</w:t>
      </w:r>
      <w:r w:rsidR="00CE56B2" w:rsidRPr="004C427D">
        <w:rPr>
          <w:bCs/>
          <w:iCs/>
          <w:sz w:val="22"/>
          <w:szCs w:val="22"/>
        </w:rPr>
        <w:t xml:space="preserve"> in relation to MDMA hydrochloride</w:t>
      </w:r>
      <w:r w:rsidR="00660E2E" w:rsidRPr="004C427D">
        <w:rPr>
          <w:bCs/>
          <w:iCs/>
          <w:sz w:val="22"/>
          <w:szCs w:val="22"/>
        </w:rPr>
        <w:t>.</w:t>
      </w:r>
    </w:p>
    <w:p w14:paraId="62F1041E" w14:textId="77777777" w:rsidR="00EB5164" w:rsidRPr="004C427D" w:rsidRDefault="00EB5164" w:rsidP="00386449">
      <w:pPr>
        <w:rPr>
          <w:bCs/>
          <w:iCs/>
          <w:sz w:val="22"/>
          <w:szCs w:val="22"/>
        </w:rPr>
      </w:pPr>
    </w:p>
    <w:p w14:paraId="7226247F" w14:textId="39007B6D" w:rsidR="0010446E" w:rsidRPr="004C427D" w:rsidRDefault="0010446E" w:rsidP="00386449">
      <w:pPr>
        <w:rPr>
          <w:b/>
          <w:iCs/>
          <w:sz w:val="22"/>
          <w:szCs w:val="22"/>
        </w:rPr>
      </w:pPr>
      <w:r w:rsidRPr="004C427D">
        <w:rPr>
          <w:b/>
          <w:iCs/>
          <w:sz w:val="22"/>
          <w:szCs w:val="22"/>
        </w:rPr>
        <w:t>Section 9 – Tests</w:t>
      </w:r>
    </w:p>
    <w:p w14:paraId="7828C18D" w14:textId="77777777" w:rsidR="00BF7652" w:rsidRPr="004C427D" w:rsidRDefault="00BF7652" w:rsidP="00386449">
      <w:pPr>
        <w:rPr>
          <w:bCs/>
          <w:iCs/>
          <w:sz w:val="22"/>
          <w:szCs w:val="22"/>
        </w:rPr>
      </w:pPr>
    </w:p>
    <w:p w14:paraId="1B7F92BC" w14:textId="1DADAB9B" w:rsidR="004C427D" w:rsidRPr="004C427D" w:rsidRDefault="000C15B7" w:rsidP="004C427D">
      <w:pPr>
        <w:rPr>
          <w:bCs/>
          <w:iCs/>
          <w:sz w:val="22"/>
          <w:szCs w:val="22"/>
        </w:rPr>
      </w:pPr>
      <w:r w:rsidRPr="004C427D">
        <w:rPr>
          <w:bCs/>
          <w:iCs/>
          <w:sz w:val="22"/>
          <w:szCs w:val="22"/>
        </w:rPr>
        <w:t xml:space="preserve">This </w:t>
      </w:r>
      <w:r w:rsidR="0008517E" w:rsidRPr="004C427D">
        <w:rPr>
          <w:bCs/>
          <w:iCs/>
          <w:sz w:val="22"/>
          <w:szCs w:val="22"/>
        </w:rPr>
        <w:t xml:space="preserve">section provides that </w:t>
      </w:r>
      <w:r w:rsidR="004C427D" w:rsidRPr="004C427D">
        <w:rPr>
          <w:bCs/>
          <w:iCs/>
          <w:sz w:val="22"/>
          <w:szCs w:val="22"/>
        </w:rPr>
        <w:t xml:space="preserve">for each item in the table in Schedule 1, MDMA hydrochloride </w:t>
      </w:r>
      <w:bookmarkStart w:id="0" w:name="_Hlk172294208"/>
      <w:r w:rsidR="004C427D" w:rsidRPr="004C427D">
        <w:rPr>
          <w:bCs/>
          <w:iCs/>
          <w:sz w:val="22"/>
          <w:szCs w:val="22"/>
        </w:rPr>
        <w:t>must comply with the requirements specified in column 4 using the test method specified in column 3, in relation to the test specified in column 2.</w:t>
      </w:r>
    </w:p>
    <w:bookmarkEnd w:id="0"/>
    <w:p w14:paraId="0114F174" w14:textId="77777777" w:rsidR="004C427D" w:rsidRPr="004C427D" w:rsidRDefault="004C427D" w:rsidP="00386449">
      <w:pPr>
        <w:rPr>
          <w:bCs/>
          <w:iCs/>
          <w:sz w:val="22"/>
          <w:szCs w:val="22"/>
        </w:rPr>
      </w:pPr>
    </w:p>
    <w:p w14:paraId="4114479F" w14:textId="534B0487" w:rsidR="00CE56B2" w:rsidRPr="004C427D" w:rsidRDefault="00CE56B2" w:rsidP="00386449">
      <w:pPr>
        <w:rPr>
          <w:b/>
          <w:iCs/>
          <w:sz w:val="22"/>
          <w:szCs w:val="22"/>
        </w:rPr>
      </w:pPr>
      <w:r w:rsidRPr="004C427D">
        <w:rPr>
          <w:b/>
          <w:iCs/>
          <w:sz w:val="22"/>
          <w:szCs w:val="22"/>
        </w:rPr>
        <w:t>Part 3</w:t>
      </w:r>
      <w:r w:rsidR="00386449" w:rsidRPr="004C427D">
        <w:rPr>
          <w:b/>
          <w:iCs/>
          <w:sz w:val="22"/>
          <w:szCs w:val="22"/>
        </w:rPr>
        <w:t>—Requirements for MDMA hydrochloride products</w:t>
      </w:r>
    </w:p>
    <w:p w14:paraId="41EE0F5C" w14:textId="77777777" w:rsidR="00CE56B2" w:rsidRPr="004C427D" w:rsidRDefault="00CE56B2" w:rsidP="00386449">
      <w:pPr>
        <w:rPr>
          <w:bCs/>
          <w:iCs/>
          <w:sz w:val="22"/>
          <w:szCs w:val="22"/>
        </w:rPr>
      </w:pPr>
    </w:p>
    <w:p w14:paraId="649E0E67" w14:textId="38E72AA6" w:rsidR="00CE56B2" w:rsidRPr="004C427D" w:rsidRDefault="00CE56B2" w:rsidP="00386449">
      <w:pPr>
        <w:rPr>
          <w:bCs/>
          <w:iCs/>
          <w:sz w:val="22"/>
          <w:szCs w:val="22"/>
        </w:rPr>
      </w:pPr>
      <w:r w:rsidRPr="004C427D">
        <w:rPr>
          <w:bCs/>
          <w:iCs/>
          <w:sz w:val="22"/>
          <w:szCs w:val="22"/>
        </w:rPr>
        <w:t>This Part</w:t>
      </w:r>
      <w:r w:rsidR="00386449" w:rsidRPr="004C427D">
        <w:rPr>
          <w:bCs/>
          <w:iCs/>
          <w:sz w:val="22"/>
          <w:szCs w:val="22"/>
        </w:rPr>
        <w:t xml:space="preserve"> specifies</w:t>
      </w:r>
      <w:r w:rsidRPr="004C427D">
        <w:rPr>
          <w:bCs/>
          <w:iCs/>
          <w:sz w:val="22"/>
          <w:szCs w:val="22"/>
        </w:rPr>
        <w:t xml:space="preserve"> requirements for MDMA hydrochloride </w:t>
      </w:r>
      <w:r w:rsidR="00A7022C" w:rsidRPr="004C427D">
        <w:rPr>
          <w:bCs/>
          <w:iCs/>
          <w:sz w:val="22"/>
          <w:szCs w:val="22"/>
        </w:rPr>
        <w:t xml:space="preserve">in the form of a finished </w:t>
      </w:r>
      <w:r w:rsidRPr="004C427D">
        <w:rPr>
          <w:bCs/>
          <w:iCs/>
          <w:sz w:val="22"/>
          <w:szCs w:val="22"/>
        </w:rPr>
        <w:t>product.</w:t>
      </w:r>
    </w:p>
    <w:p w14:paraId="276D18FB" w14:textId="77777777" w:rsidR="00CE56B2" w:rsidRPr="004C427D" w:rsidRDefault="00CE56B2" w:rsidP="00386449">
      <w:pPr>
        <w:rPr>
          <w:bCs/>
          <w:iCs/>
          <w:sz w:val="22"/>
          <w:szCs w:val="22"/>
        </w:rPr>
      </w:pPr>
    </w:p>
    <w:p w14:paraId="6B2D2CFB" w14:textId="7EA81FE1" w:rsidR="0010446E" w:rsidRPr="004C427D" w:rsidRDefault="0010446E" w:rsidP="00386449">
      <w:pPr>
        <w:rPr>
          <w:b/>
          <w:iCs/>
          <w:sz w:val="22"/>
          <w:szCs w:val="22"/>
        </w:rPr>
      </w:pPr>
      <w:r w:rsidRPr="004C427D">
        <w:rPr>
          <w:b/>
          <w:iCs/>
          <w:sz w:val="22"/>
          <w:szCs w:val="22"/>
        </w:rPr>
        <w:t>Section 10 – Applications of this part</w:t>
      </w:r>
    </w:p>
    <w:p w14:paraId="743C14E6" w14:textId="77777777" w:rsidR="00BF7652" w:rsidRPr="004C427D" w:rsidRDefault="00BF7652" w:rsidP="00386449">
      <w:pPr>
        <w:rPr>
          <w:bCs/>
          <w:iCs/>
          <w:sz w:val="22"/>
          <w:szCs w:val="22"/>
        </w:rPr>
      </w:pPr>
    </w:p>
    <w:p w14:paraId="300311FE" w14:textId="1A227161" w:rsidR="00600ED4" w:rsidRPr="004C427D" w:rsidRDefault="00600ED4" w:rsidP="00386449">
      <w:pPr>
        <w:rPr>
          <w:bCs/>
          <w:iCs/>
          <w:sz w:val="22"/>
          <w:szCs w:val="22"/>
        </w:rPr>
      </w:pPr>
      <w:r w:rsidRPr="004C427D">
        <w:rPr>
          <w:bCs/>
          <w:iCs/>
          <w:sz w:val="22"/>
          <w:szCs w:val="22"/>
        </w:rPr>
        <w:t xml:space="preserve">This section provides that this </w:t>
      </w:r>
      <w:r w:rsidR="00386449" w:rsidRPr="004C427D">
        <w:rPr>
          <w:bCs/>
          <w:iCs/>
          <w:sz w:val="22"/>
          <w:szCs w:val="22"/>
        </w:rPr>
        <w:t>P</w:t>
      </w:r>
      <w:r w:rsidRPr="004C427D">
        <w:rPr>
          <w:bCs/>
          <w:iCs/>
          <w:sz w:val="22"/>
          <w:szCs w:val="22"/>
        </w:rPr>
        <w:t>art applies to MDMA hydrochloride</w:t>
      </w:r>
      <w:r w:rsidR="007370C1" w:rsidRPr="004C427D">
        <w:rPr>
          <w:bCs/>
          <w:iCs/>
          <w:sz w:val="22"/>
          <w:szCs w:val="22"/>
        </w:rPr>
        <w:t xml:space="preserve"> products.</w:t>
      </w:r>
    </w:p>
    <w:p w14:paraId="022901F8" w14:textId="77777777" w:rsidR="00600ED4" w:rsidRPr="004C427D" w:rsidRDefault="00600ED4" w:rsidP="00386449">
      <w:pPr>
        <w:rPr>
          <w:bCs/>
          <w:iCs/>
          <w:sz w:val="22"/>
          <w:szCs w:val="22"/>
        </w:rPr>
      </w:pPr>
    </w:p>
    <w:p w14:paraId="7BF97C26" w14:textId="1412DC91" w:rsidR="0010446E" w:rsidRPr="004C427D" w:rsidRDefault="0010446E" w:rsidP="00386449">
      <w:pPr>
        <w:rPr>
          <w:b/>
          <w:iCs/>
          <w:sz w:val="22"/>
          <w:szCs w:val="22"/>
        </w:rPr>
      </w:pPr>
      <w:r w:rsidRPr="004C427D">
        <w:rPr>
          <w:b/>
          <w:iCs/>
          <w:sz w:val="22"/>
          <w:szCs w:val="22"/>
        </w:rPr>
        <w:t>Section 11 – General</w:t>
      </w:r>
    </w:p>
    <w:p w14:paraId="0D221FEB" w14:textId="77777777" w:rsidR="00BF7652" w:rsidRPr="004C427D" w:rsidRDefault="00BF7652" w:rsidP="00386449">
      <w:pPr>
        <w:rPr>
          <w:bCs/>
          <w:iCs/>
          <w:sz w:val="22"/>
          <w:szCs w:val="22"/>
        </w:rPr>
      </w:pPr>
    </w:p>
    <w:p w14:paraId="12DCE4EB" w14:textId="3FFAA1E8" w:rsidR="00544A80" w:rsidRPr="004C427D" w:rsidRDefault="00544A80" w:rsidP="00386449">
      <w:pPr>
        <w:rPr>
          <w:bCs/>
          <w:iCs/>
          <w:sz w:val="22"/>
          <w:szCs w:val="22"/>
        </w:rPr>
      </w:pPr>
      <w:r w:rsidRPr="004C427D">
        <w:rPr>
          <w:bCs/>
          <w:iCs/>
          <w:sz w:val="22"/>
          <w:szCs w:val="22"/>
        </w:rPr>
        <w:t>This section provides that MDMA hydrochloride products must contain MDM</w:t>
      </w:r>
      <w:r w:rsidR="000B46A3" w:rsidRPr="004C427D">
        <w:rPr>
          <w:bCs/>
          <w:iCs/>
          <w:sz w:val="22"/>
          <w:szCs w:val="22"/>
        </w:rPr>
        <w:t>A hydrochloride as the only active ingredient and be manufactured in the dosage form of a capsule for oral administration.</w:t>
      </w:r>
    </w:p>
    <w:p w14:paraId="00801D4C" w14:textId="77777777" w:rsidR="000B46A3" w:rsidRPr="004C427D" w:rsidRDefault="000B46A3" w:rsidP="00386449">
      <w:pPr>
        <w:rPr>
          <w:bCs/>
          <w:iCs/>
          <w:sz w:val="22"/>
          <w:szCs w:val="22"/>
        </w:rPr>
      </w:pPr>
    </w:p>
    <w:p w14:paraId="190585EE" w14:textId="5907D4B1" w:rsidR="0010446E" w:rsidRPr="004C427D" w:rsidRDefault="0010446E" w:rsidP="00386449">
      <w:pPr>
        <w:rPr>
          <w:b/>
          <w:iCs/>
          <w:sz w:val="22"/>
          <w:szCs w:val="22"/>
        </w:rPr>
      </w:pPr>
      <w:r w:rsidRPr="004C427D">
        <w:rPr>
          <w:b/>
          <w:iCs/>
          <w:sz w:val="22"/>
          <w:szCs w:val="22"/>
        </w:rPr>
        <w:t>Section 12 – Assay limits</w:t>
      </w:r>
    </w:p>
    <w:p w14:paraId="3C5D3437" w14:textId="77777777" w:rsidR="00BF7652" w:rsidRPr="004C427D" w:rsidRDefault="00BF7652" w:rsidP="00386449">
      <w:pPr>
        <w:rPr>
          <w:bCs/>
          <w:iCs/>
          <w:sz w:val="22"/>
          <w:szCs w:val="22"/>
        </w:rPr>
      </w:pPr>
    </w:p>
    <w:p w14:paraId="6FC78A10" w14:textId="44AA4005" w:rsidR="00FA3508" w:rsidRPr="004C427D" w:rsidRDefault="00FA3508" w:rsidP="00386449">
      <w:pPr>
        <w:rPr>
          <w:bCs/>
          <w:iCs/>
          <w:sz w:val="22"/>
          <w:szCs w:val="22"/>
        </w:rPr>
      </w:pPr>
      <w:r w:rsidRPr="004C427D">
        <w:rPr>
          <w:bCs/>
          <w:iCs/>
          <w:sz w:val="22"/>
          <w:szCs w:val="22"/>
        </w:rPr>
        <w:t xml:space="preserve">This section </w:t>
      </w:r>
      <w:r w:rsidR="002E1DB8" w:rsidRPr="004C427D">
        <w:rPr>
          <w:bCs/>
          <w:iCs/>
          <w:sz w:val="22"/>
          <w:szCs w:val="22"/>
        </w:rPr>
        <w:t xml:space="preserve">specifies the average </w:t>
      </w:r>
      <w:r w:rsidRPr="004C427D">
        <w:rPr>
          <w:bCs/>
          <w:iCs/>
          <w:sz w:val="22"/>
          <w:szCs w:val="22"/>
        </w:rPr>
        <w:t>range of concentration of MDMA hy</w:t>
      </w:r>
      <w:r w:rsidR="001C13C4" w:rsidRPr="004C427D">
        <w:rPr>
          <w:bCs/>
          <w:iCs/>
          <w:sz w:val="22"/>
          <w:szCs w:val="22"/>
        </w:rPr>
        <w:t xml:space="preserve">drochloride </w:t>
      </w:r>
      <w:r w:rsidR="00C81B83">
        <w:rPr>
          <w:bCs/>
          <w:iCs/>
          <w:sz w:val="22"/>
          <w:szCs w:val="22"/>
        </w:rPr>
        <w:t>for MDMA hyd</w:t>
      </w:r>
      <w:r w:rsidR="005366B6">
        <w:rPr>
          <w:bCs/>
          <w:iCs/>
          <w:sz w:val="22"/>
          <w:szCs w:val="22"/>
        </w:rPr>
        <w:t xml:space="preserve">rochloride products </w:t>
      </w:r>
      <w:r w:rsidR="001C13C4" w:rsidRPr="004C427D">
        <w:rPr>
          <w:bCs/>
          <w:iCs/>
          <w:sz w:val="22"/>
          <w:szCs w:val="22"/>
        </w:rPr>
        <w:t>in a pooled sample of a minimum of 20 capsules</w:t>
      </w:r>
      <w:r w:rsidR="005366B6">
        <w:rPr>
          <w:bCs/>
          <w:iCs/>
          <w:sz w:val="22"/>
          <w:szCs w:val="22"/>
        </w:rPr>
        <w:t>.</w:t>
      </w:r>
    </w:p>
    <w:p w14:paraId="41D7B575" w14:textId="77777777" w:rsidR="00FA3508" w:rsidRPr="004C427D" w:rsidRDefault="00FA3508" w:rsidP="00386449">
      <w:pPr>
        <w:rPr>
          <w:bCs/>
          <w:iCs/>
          <w:sz w:val="22"/>
          <w:szCs w:val="22"/>
        </w:rPr>
      </w:pPr>
    </w:p>
    <w:p w14:paraId="7D6E1A80" w14:textId="209806AC" w:rsidR="0010446E" w:rsidRPr="004C427D" w:rsidRDefault="0010446E" w:rsidP="00386449">
      <w:pPr>
        <w:keepNext/>
        <w:rPr>
          <w:b/>
          <w:iCs/>
          <w:sz w:val="22"/>
          <w:szCs w:val="22"/>
        </w:rPr>
      </w:pPr>
      <w:r w:rsidRPr="004C427D">
        <w:rPr>
          <w:b/>
          <w:iCs/>
          <w:sz w:val="22"/>
          <w:szCs w:val="22"/>
        </w:rPr>
        <w:lastRenderedPageBreak/>
        <w:t xml:space="preserve">Section 13 </w:t>
      </w:r>
      <w:r w:rsidR="00D5176B" w:rsidRPr="004C427D">
        <w:rPr>
          <w:b/>
          <w:iCs/>
          <w:sz w:val="22"/>
          <w:szCs w:val="22"/>
        </w:rPr>
        <w:t>–</w:t>
      </w:r>
      <w:r w:rsidRPr="004C427D">
        <w:rPr>
          <w:b/>
          <w:iCs/>
          <w:sz w:val="22"/>
          <w:szCs w:val="22"/>
        </w:rPr>
        <w:t xml:space="preserve"> Tests</w:t>
      </w:r>
    </w:p>
    <w:p w14:paraId="15AEA37F" w14:textId="77777777" w:rsidR="00BF7652" w:rsidRPr="004C427D" w:rsidRDefault="00BF7652" w:rsidP="00386449">
      <w:pPr>
        <w:keepNext/>
        <w:rPr>
          <w:bCs/>
          <w:iCs/>
          <w:sz w:val="22"/>
          <w:szCs w:val="22"/>
        </w:rPr>
      </w:pPr>
    </w:p>
    <w:p w14:paraId="32A7A364" w14:textId="7A3217E8" w:rsidR="007517A2" w:rsidRPr="004C427D" w:rsidRDefault="00713061" w:rsidP="00386449">
      <w:pPr>
        <w:keepNext/>
        <w:rPr>
          <w:bCs/>
          <w:iCs/>
          <w:sz w:val="22"/>
          <w:szCs w:val="22"/>
        </w:rPr>
      </w:pPr>
      <w:r w:rsidRPr="004C427D">
        <w:rPr>
          <w:bCs/>
          <w:iCs/>
          <w:sz w:val="22"/>
          <w:szCs w:val="22"/>
        </w:rPr>
        <w:t>Subsection 13(1) provides that</w:t>
      </w:r>
      <w:r w:rsidR="00386449" w:rsidRPr="004C427D">
        <w:rPr>
          <w:bCs/>
          <w:iCs/>
          <w:sz w:val="22"/>
          <w:szCs w:val="22"/>
        </w:rPr>
        <w:t xml:space="preserve">, subject to subsection (2), for each item in the table </w:t>
      </w:r>
      <w:r w:rsidR="007517A2" w:rsidRPr="004C427D">
        <w:rPr>
          <w:bCs/>
          <w:iCs/>
          <w:sz w:val="22"/>
          <w:szCs w:val="22"/>
        </w:rPr>
        <w:t>in Schedule 2</w:t>
      </w:r>
      <w:r w:rsidR="00386449" w:rsidRPr="004C427D">
        <w:rPr>
          <w:bCs/>
          <w:iCs/>
          <w:sz w:val="22"/>
          <w:szCs w:val="22"/>
        </w:rPr>
        <w:t xml:space="preserve">, </w:t>
      </w:r>
      <w:r w:rsidR="007517A2" w:rsidRPr="004C427D">
        <w:rPr>
          <w:bCs/>
          <w:iCs/>
          <w:sz w:val="22"/>
          <w:szCs w:val="22"/>
        </w:rPr>
        <w:t xml:space="preserve">a MDMA hydrochloride </w:t>
      </w:r>
      <w:r w:rsidR="00EA1AFD" w:rsidRPr="004C427D">
        <w:rPr>
          <w:bCs/>
          <w:iCs/>
          <w:sz w:val="22"/>
          <w:szCs w:val="22"/>
        </w:rPr>
        <w:t>product</w:t>
      </w:r>
      <w:r w:rsidR="00386449" w:rsidRPr="004C427D">
        <w:rPr>
          <w:bCs/>
          <w:iCs/>
          <w:sz w:val="22"/>
          <w:szCs w:val="22"/>
        </w:rPr>
        <w:t xml:space="preserve"> must comply with the requirements specified in column 4 using the test method specified in column 3, in relation to the test specified in column 2</w:t>
      </w:r>
      <w:r w:rsidR="007517A2" w:rsidRPr="004C427D">
        <w:rPr>
          <w:bCs/>
          <w:iCs/>
          <w:sz w:val="22"/>
          <w:szCs w:val="22"/>
        </w:rPr>
        <w:t>.</w:t>
      </w:r>
    </w:p>
    <w:p w14:paraId="37804F1E" w14:textId="77777777" w:rsidR="007517A2" w:rsidRPr="004C427D" w:rsidRDefault="007517A2" w:rsidP="00386449">
      <w:pPr>
        <w:rPr>
          <w:bCs/>
          <w:iCs/>
          <w:sz w:val="22"/>
          <w:szCs w:val="22"/>
        </w:rPr>
      </w:pPr>
    </w:p>
    <w:p w14:paraId="290746F4" w14:textId="710E4751" w:rsidR="001C13C4" w:rsidRPr="004C427D" w:rsidRDefault="007517A2" w:rsidP="00386449">
      <w:pPr>
        <w:rPr>
          <w:bCs/>
          <w:iCs/>
          <w:sz w:val="22"/>
          <w:szCs w:val="22"/>
        </w:rPr>
      </w:pPr>
      <w:r w:rsidRPr="004C427D">
        <w:rPr>
          <w:bCs/>
          <w:iCs/>
          <w:sz w:val="22"/>
          <w:szCs w:val="22"/>
        </w:rPr>
        <w:t>Subsection 13(2)</w:t>
      </w:r>
      <w:r w:rsidR="003632F3" w:rsidRPr="004C427D">
        <w:rPr>
          <w:bCs/>
          <w:iCs/>
          <w:sz w:val="22"/>
          <w:szCs w:val="22"/>
        </w:rPr>
        <w:t xml:space="preserve"> sets out </w:t>
      </w:r>
      <w:r w:rsidR="00FA4515" w:rsidRPr="004C427D">
        <w:rPr>
          <w:bCs/>
          <w:iCs/>
          <w:sz w:val="22"/>
          <w:szCs w:val="22"/>
        </w:rPr>
        <w:t xml:space="preserve">an exemption to the above </w:t>
      </w:r>
      <w:r w:rsidR="004C427D" w:rsidRPr="004C427D">
        <w:rPr>
          <w:bCs/>
          <w:iCs/>
          <w:sz w:val="22"/>
          <w:szCs w:val="22"/>
        </w:rPr>
        <w:t>requirement</w:t>
      </w:r>
      <w:r w:rsidR="00FA4515" w:rsidRPr="004C427D">
        <w:rPr>
          <w:bCs/>
          <w:iCs/>
          <w:sz w:val="22"/>
          <w:szCs w:val="22"/>
        </w:rPr>
        <w:t xml:space="preserve"> for an extemporaneously compounded MDMA hydrochloride product</w:t>
      </w:r>
      <w:r w:rsidR="0091216F" w:rsidRPr="004C427D">
        <w:rPr>
          <w:bCs/>
          <w:iCs/>
          <w:sz w:val="22"/>
          <w:szCs w:val="22"/>
        </w:rPr>
        <w:t xml:space="preserve"> </w:t>
      </w:r>
      <w:r w:rsidR="00386449" w:rsidRPr="004C427D">
        <w:rPr>
          <w:bCs/>
          <w:iCs/>
          <w:sz w:val="22"/>
          <w:szCs w:val="22"/>
        </w:rPr>
        <w:t>that</w:t>
      </w:r>
      <w:r w:rsidR="003D5E14" w:rsidRPr="004C427D">
        <w:rPr>
          <w:bCs/>
          <w:iCs/>
          <w:sz w:val="22"/>
          <w:szCs w:val="22"/>
        </w:rPr>
        <w:t xml:space="preserve"> complies with</w:t>
      </w:r>
      <w:r w:rsidR="006C1317" w:rsidRPr="004C427D">
        <w:rPr>
          <w:bCs/>
          <w:iCs/>
          <w:sz w:val="22"/>
          <w:szCs w:val="22"/>
        </w:rPr>
        <w:t xml:space="preserve"> the conditions specified</w:t>
      </w:r>
      <w:r w:rsidR="00386449" w:rsidRPr="004C427D">
        <w:rPr>
          <w:bCs/>
          <w:iCs/>
          <w:sz w:val="22"/>
          <w:szCs w:val="22"/>
        </w:rPr>
        <w:t xml:space="preserve"> in paragraphs 13(2)(a) and (b)</w:t>
      </w:r>
      <w:r w:rsidR="00F63D14" w:rsidRPr="004C427D">
        <w:rPr>
          <w:bCs/>
          <w:iCs/>
          <w:sz w:val="22"/>
          <w:szCs w:val="22"/>
        </w:rPr>
        <w:t>.</w:t>
      </w:r>
    </w:p>
    <w:p w14:paraId="1832FE94" w14:textId="77777777" w:rsidR="00F63D14" w:rsidRPr="004C427D" w:rsidRDefault="00F63D14" w:rsidP="00386449">
      <w:pPr>
        <w:rPr>
          <w:bCs/>
          <w:iCs/>
          <w:sz w:val="22"/>
          <w:szCs w:val="22"/>
        </w:rPr>
      </w:pPr>
    </w:p>
    <w:p w14:paraId="7CE69736" w14:textId="1AB4AD18" w:rsidR="00D5176B" w:rsidRPr="004C427D" w:rsidRDefault="00D5176B" w:rsidP="00386449">
      <w:pPr>
        <w:rPr>
          <w:b/>
          <w:iCs/>
          <w:sz w:val="22"/>
          <w:szCs w:val="22"/>
        </w:rPr>
      </w:pPr>
      <w:r w:rsidRPr="004C427D">
        <w:rPr>
          <w:b/>
          <w:iCs/>
          <w:sz w:val="22"/>
          <w:szCs w:val="22"/>
        </w:rPr>
        <w:t>Section 14 – Information to be included on the label</w:t>
      </w:r>
    </w:p>
    <w:p w14:paraId="510955EF" w14:textId="77777777" w:rsidR="00BF7652" w:rsidRPr="004C427D" w:rsidRDefault="00BF7652" w:rsidP="00386449">
      <w:pPr>
        <w:rPr>
          <w:bCs/>
          <w:iCs/>
          <w:sz w:val="22"/>
          <w:szCs w:val="22"/>
        </w:rPr>
      </w:pPr>
    </w:p>
    <w:p w14:paraId="2C688007" w14:textId="09DE03B4" w:rsidR="00D1666E" w:rsidRPr="004C427D" w:rsidRDefault="00BD66D1" w:rsidP="00386449">
      <w:pPr>
        <w:rPr>
          <w:sz w:val="22"/>
          <w:szCs w:val="22"/>
        </w:rPr>
      </w:pPr>
      <w:r w:rsidRPr="004C427D">
        <w:rPr>
          <w:bCs/>
          <w:iCs/>
          <w:sz w:val="22"/>
          <w:szCs w:val="22"/>
        </w:rPr>
        <w:t xml:space="preserve">Subsection 14(1) </w:t>
      </w:r>
      <w:r w:rsidR="0087440C" w:rsidRPr="004C427D">
        <w:rPr>
          <w:bCs/>
          <w:iCs/>
          <w:sz w:val="22"/>
          <w:szCs w:val="22"/>
        </w:rPr>
        <w:t xml:space="preserve">provides </w:t>
      </w:r>
      <w:r w:rsidR="00386449" w:rsidRPr="004C427D">
        <w:rPr>
          <w:bCs/>
          <w:iCs/>
          <w:sz w:val="22"/>
          <w:szCs w:val="22"/>
        </w:rPr>
        <w:t>that the label of a</w:t>
      </w:r>
      <w:r w:rsidR="005439B7">
        <w:rPr>
          <w:bCs/>
          <w:iCs/>
          <w:sz w:val="22"/>
          <w:szCs w:val="22"/>
        </w:rPr>
        <w:t>n</w:t>
      </w:r>
      <w:r w:rsidR="005B3940" w:rsidRPr="004C427D">
        <w:rPr>
          <w:bCs/>
          <w:iCs/>
          <w:sz w:val="22"/>
          <w:szCs w:val="22"/>
        </w:rPr>
        <w:t xml:space="preserve"> </w:t>
      </w:r>
      <w:r w:rsidR="00000DC2" w:rsidRPr="004C427D">
        <w:rPr>
          <w:bCs/>
          <w:iCs/>
          <w:sz w:val="22"/>
          <w:szCs w:val="22"/>
        </w:rPr>
        <w:t>MDMA</w:t>
      </w:r>
      <w:r w:rsidR="005B3940" w:rsidRPr="004C427D">
        <w:rPr>
          <w:bCs/>
          <w:iCs/>
          <w:sz w:val="22"/>
          <w:szCs w:val="22"/>
        </w:rPr>
        <w:t xml:space="preserve"> hydrochloride product</w:t>
      </w:r>
      <w:r w:rsidR="00000DC2" w:rsidRPr="004C427D">
        <w:rPr>
          <w:bCs/>
          <w:iCs/>
          <w:sz w:val="22"/>
          <w:szCs w:val="22"/>
        </w:rPr>
        <w:t>,</w:t>
      </w:r>
      <w:r w:rsidR="00386449" w:rsidRPr="004C427D">
        <w:rPr>
          <w:bCs/>
          <w:iCs/>
          <w:sz w:val="22"/>
          <w:szCs w:val="22"/>
        </w:rPr>
        <w:t xml:space="preserve"> other than</w:t>
      </w:r>
      <w:r w:rsidR="00000DC2" w:rsidRPr="004C427D">
        <w:rPr>
          <w:bCs/>
          <w:iCs/>
          <w:sz w:val="22"/>
          <w:szCs w:val="22"/>
        </w:rPr>
        <w:t xml:space="preserve"> </w:t>
      </w:r>
      <w:r w:rsidR="006721BD" w:rsidRPr="004C427D">
        <w:rPr>
          <w:bCs/>
          <w:iCs/>
          <w:sz w:val="22"/>
          <w:szCs w:val="22"/>
        </w:rPr>
        <w:t>a</w:t>
      </w:r>
      <w:r w:rsidR="005439B7">
        <w:rPr>
          <w:bCs/>
          <w:iCs/>
          <w:sz w:val="22"/>
          <w:szCs w:val="22"/>
        </w:rPr>
        <w:t>n</w:t>
      </w:r>
      <w:r w:rsidR="006721BD" w:rsidRPr="004C427D">
        <w:rPr>
          <w:bCs/>
          <w:iCs/>
          <w:sz w:val="22"/>
          <w:szCs w:val="22"/>
        </w:rPr>
        <w:t xml:space="preserve"> </w:t>
      </w:r>
      <w:r w:rsidR="00000DC2" w:rsidRPr="004C427D">
        <w:rPr>
          <w:bCs/>
          <w:iCs/>
          <w:sz w:val="22"/>
          <w:szCs w:val="22"/>
        </w:rPr>
        <w:t>MDMA hydrochloride product that ha</w:t>
      </w:r>
      <w:r w:rsidR="006721BD" w:rsidRPr="004C427D">
        <w:rPr>
          <w:bCs/>
          <w:iCs/>
          <w:sz w:val="22"/>
          <w:szCs w:val="22"/>
        </w:rPr>
        <w:t>s</w:t>
      </w:r>
      <w:r w:rsidR="00000DC2" w:rsidRPr="004C427D">
        <w:rPr>
          <w:bCs/>
          <w:iCs/>
          <w:sz w:val="22"/>
          <w:szCs w:val="22"/>
        </w:rPr>
        <w:t xml:space="preserve"> been </w:t>
      </w:r>
      <w:r w:rsidR="00EA4621" w:rsidRPr="004C427D">
        <w:rPr>
          <w:sz w:val="22"/>
          <w:szCs w:val="22"/>
        </w:rPr>
        <w:t>extemporaneously compounded</w:t>
      </w:r>
      <w:r w:rsidR="00386449" w:rsidRPr="004C427D">
        <w:rPr>
          <w:sz w:val="22"/>
          <w:szCs w:val="22"/>
        </w:rPr>
        <w:t xml:space="preserve">, must contain </w:t>
      </w:r>
      <w:proofErr w:type="gramStart"/>
      <w:r w:rsidR="00386449" w:rsidRPr="004C427D">
        <w:rPr>
          <w:sz w:val="22"/>
          <w:szCs w:val="22"/>
        </w:rPr>
        <w:t>all of</w:t>
      </w:r>
      <w:proofErr w:type="gramEnd"/>
      <w:r w:rsidR="00386449" w:rsidRPr="004C427D">
        <w:rPr>
          <w:sz w:val="22"/>
          <w:szCs w:val="22"/>
        </w:rPr>
        <w:t xml:space="preserve"> the information specified in paragraphs 14(1)(a)-(j)</w:t>
      </w:r>
      <w:r w:rsidR="00D1666E" w:rsidRPr="004C427D">
        <w:rPr>
          <w:sz w:val="22"/>
          <w:szCs w:val="22"/>
        </w:rPr>
        <w:t>.</w:t>
      </w:r>
    </w:p>
    <w:p w14:paraId="1EBF10E3" w14:textId="77777777" w:rsidR="00D1666E" w:rsidRPr="004C427D" w:rsidRDefault="00D1666E" w:rsidP="00386449">
      <w:pPr>
        <w:rPr>
          <w:sz w:val="22"/>
          <w:szCs w:val="22"/>
        </w:rPr>
      </w:pPr>
    </w:p>
    <w:p w14:paraId="54065CAB" w14:textId="6BE76719" w:rsidR="005B3940" w:rsidRPr="004C427D" w:rsidRDefault="00D1666E" w:rsidP="00386449">
      <w:pPr>
        <w:rPr>
          <w:bCs/>
          <w:iCs/>
          <w:sz w:val="22"/>
          <w:szCs w:val="22"/>
        </w:rPr>
      </w:pPr>
      <w:r w:rsidRPr="004C427D">
        <w:rPr>
          <w:sz w:val="22"/>
          <w:szCs w:val="22"/>
        </w:rPr>
        <w:t xml:space="preserve">Subsection 14(2) </w:t>
      </w:r>
      <w:r w:rsidR="00386449" w:rsidRPr="004C427D">
        <w:rPr>
          <w:sz w:val="22"/>
          <w:szCs w:val="22"/>
        </w:rPr>
        <w:t>specifies</w:t>
      </w:r>
      <w:r w:rsidR="0043726A" w:rsidRPr="004C427D">
        <w:rPr>
          <w:sz w:val="22"/>
          <w:szCs w:val="22"/>
        </w:rPr>
        <w:t xml:space="preserve"> </w:t>
      </w:r>
      <w:r w:rsidR="00CE56B2" w:rsidRPr="004C427D">
        <w:rPr>
          <w:sz w:val="22"/>
          <w:szCs w:val="22"/>
        </w:rPr>
        <w:t>that</w:t>
      </w:r>
      <w:r w:rsidR="00386449" w:rsidRPr="004C427D">
        <w:rPr>
          <w:sz w:val="22"/>
          <w:szCs w:val="22"/>
        </w:rPr>
        <w:t xml:space="preserve"> </w:t>
      </w:r>
      <w:proofErr w:type="gramStart"/>
      <w:r w:rsidR="00386449" w:rsidRPr="004C427D">
        <w:rPr>
          <w:sz w:val="22"/>
          <w:szCs w:val="22"/>
        </w:rPr>
        <w:t>all of</w:t>
      </w:r>
      <w:proofErr w:type="gramEnd"/>
      <w:r w:rsidR="00386449" w:rsidRPr="004C427D">
        <w:rPr>
          <w:sz w:val="22"/>
          <w:szCs w:val="22"/>
        </w:rPr>
        <w:t xml:space="preserve"> </w:t>
      </w:r>
      <w:r w:rsidR="0043726A" w:rsidRPr="004C427D">
        <w:rPr>
          <w:sz w:val="22"/>
          <w:szCs w:val="22"/>
        </w:rPr>
        <w:t xml:space="preserve">the information </w:t>
      </w:r>
      <w:r w:rsidR="00386449" w:rsidRPr="004C427D">
        <w:rPr>
          <w:sz w:val="22"/>
          <w:szCs w:val="22"/>
        </w:rPr>
        <w:t xml:space="preserve">required to be </w:t>
      </w:r>
      <w:r w:rsidR="0043726A" w:rsidRPr="004C427D">
        <w:rPr>
          <w:sz w:val="22"/>
          <w:szCs w:val="22"/>
        </w:rPr>
        <w:t>on the label of a</w:t>
      </w:r>
      <w:r w:rsidR="005439B7">
        <w:rPr>
          <w:sz w:val="22"/>
          <w:szCs w:val="22"/>
        </w:rPr>
        <w:t>n</w:t>
      </w:r>
      <w:r w:rsidR="0043726A" w:rsidRPr="004C427D">
        <w:rPr>
          <w:sz w:val="22"/>
          <w:szCs w:val="22"/>
        </w:rPr>
        <w:t xml:space="preserve"> </w:t>
      </w:r>
      <w:r w:rsidR="0043726A" w:rsidRPr="004C427D">
        <w:rPr>
          <w:bCs/>
          <w:iCs/>
          <w:sz w:val="22"/>
          <w:szCs w:val="22"/>
        </w:rPr>
        <w:t>MDMA hydrochloride product</w:t>
      </w:r>
      <w:r w:rsidR="0043726A" w:rsidRPr="004C427D">
        <w:rPr>
          <w:sz w:val="22"/>
          <w:szCs w:val="22"/>
        </w:rPr>
        <w:t xml:space="preserve"> </w:t>
      </w:r>
      <w:r w:rsidR="00812DD2" w:rsidRPr="004C427D">
        <w:rPr>
          <w:sz w:val="22"/>
          <w:szCs w:val="22"/>
        </w:rPr>
        <w:t xml:space="preserve">must be in English and must be legible, </w:t>
      </w:r>
      <w:r w:rsidR="0043726A" w:rsidRPr="004C427D">
        <w:rPr>
          <w:sz w:val="22"/>
          <w:szCs w:val="22"/>
        </w:rPr>
        <w:t xml:space="preserve">clearly </w:t>
      </w:r>
      <w:r w:rsidR="00812DD2" w:rsidRPr="004C427D">
        <w:rPr>
          <w:sz w:val="22"/>
          <w:szCs w:val="22"/>
        </w:rPr>
        <w:t>visible</w:t>
      </w:r>
      <w:r w:rsidR="00CE56B2" w:rsidRPr="004C427D">
        <w:rPr>
          <w:sz w:val="22"/>
          <w:szCs w:val="22"/>
        </w:rPr>
        <w:t xml:space="preserve"> and</w:t>
      </w:r>
      <w:r w:rsidR="00812DD2" w:rsidRPr="004C427D">
        <w:rPr>
          <w:sz w:val="22"/>
          <w:szCs w:val="22"/>
        </w:rPr>
        <w:t xml:space="preserve"> not obscured, and durable.</w:t>
      </w:r>
    </w:p>
    <w:p w14:paraId="1648FF04" w14:textId="131DE98F" w:rsidR="00D5176B" w:rsidRPr="004C427D" w:rsidRDefault="00D5176B" w:rsidP="00386449">
      <w:pPr>
        <w:rPr>
          <w:bCs/>
          <w:iCs/>
          <w:sz w:val="22"/>
          <w:szCs w:val="22"/>
        </w:rPr>
      </w:pPr>
    </w:p>
    <w:p w14:paraId="0F1211E9" w14:textId="5C7E5752" w:rsidR="00EB251D" w:rsidRPr="004C427D" w:rsidRDefault="00D22CFD" w:rsidP="00386449">
      <w:pPr>
        <w:rPr>
          <w:b/>
          <w:sz w:val="22"/>
          <w:szCs w:val="22"/>
        </w:rPr>
      </w:pPr>
      <w:r w:rsidRPr="004C427D">
        <w:rPr>
          <w:b/>
          <w:sz w:val="22"/>
          <w:szCs w:val="22"/>
        </w:rPr>
        <w:t>Schedule 1 – Specified tests for MDMA hydrochloride</w:t>
      </w:r>
    </w:p>
    <w:p w14:paraId="03AE6B32" w14:textId="77777777" w:rsidR="002B14DB" w:rsidRPr="004C427D" w:rsidRDefault="002B14DB" w:rsidP="00386449">
      <w:pPr>
        <w:rPr>
          <w:bCs/>
          <w:sz w:val="22"/>
          <w:szCs w:val="22"/>
        </w:rPr>
      </w:pPr>
    </w:p>
    <w:p w14:paraId="35ED401B" w14:textId="76587627" w:rsidR="00386449" w:rsidRPr="004C427D" w:rsidRDefault="00D22CFD" w:rsidP="00386449">
      <w:pPr>
        <w:rPr>
          <w:bCs/>
          <w:sz w:val="22"/>
          <w:szCs w:val="22"/>
        </w:rPr>
      </w:pPr>
      <w:r w:rsidRPr="004C427D">
        <w:rPr>
          <w:bCs/>
          <w:sz w:val="22"/>
          <w:szCs w:val="22"/>
        </w:rPr>
        <w:t xml:space="preserve">This </w:t>
      </w:r>
      <w:r w:rsidR="00386449" w:rsidRPr="004C427D">
        <w:rPr>
          <w:bCs/>
          <w:sz w:val="22"/>
          <w:szCs w:val="22"/>
        </w:rPr>
        <w:t>Schedule</w:t>
      </w:r>
      <w:r w:rsidRPr="004C427D">
        <w:rPr>
          <w:bCs/>
          <w:sz w:val="22"/>
          <w:szCs w:val="22"/>
        </w:rPr>
        <w:t xml:space="preserve"> specifies </w:t>
      </w:r>
      <w:r w:rsidR="00386449" w:rsidRPr="004C427D">
        <w:rPr>
          <w:bCs/>
          <w:sz w:val="22"/>
          <w:szCs w:val="22"/>
        </w:rPr>
        <w:t xml:space="preserve">the </w:t>
      </w:r>
      <w:r w:rsidRPr="004C427D">
        <w:rPr>
          <w:bCs/>
          <w:sz w:val="22"/>
          <w:szCs w:val="22"/>
        </w:rPr>
        <w:t>test</w:t>
      </w:r>
      <w:r w:rsidR="00386449" w:rsidRPr="004C427D">
        <w:rPr>
          <w:bCs/>
          <w:sz w:val="22"/>
          <w:szCs w:val="22"/>
        </w:rPr>
        <w:t>s, test methods and requirements</w:t>
      </w:r>
      <w:r w:rsidRPr="004C427D">
        <w:rPr>
          <w:bCs/>
          <w:sz w:val="22"/>
          <w:szCs w:val="22"/>
        </w:rPr>
        <w:t xml:space="preserve"> that </w:t>
      </w:r>
      <w:r w:rsidR="00DC68E8" w:rsidRPr="004C427D">
        <w:rPr>
          <w:bCs/>
          <w:sz w:val="22"/>
          <w:szCs w:val="22"/>
        </w:rPr>
        <w:t>apply to MDMA hydrochloride</w:t>
      </w:r>
      <w:r w:rsidR="00386449" w:rsidRPr="004C427D">
        <w:rPr>
          <w:bCs/>
          <w:sz w:val="22"/>
          <w:szCs w:val="22"/>
        </w:rPr>
        <w:t>.</w:t>
      </w:r>
    </w:p>
    <w:p w14:paraId="6ED79391" w14:textId="77777777" w:rsidR="002B14DB" w:rsidRPr="004C427D" w:rsidRDefault="002B14DB" w:rsidP="00386449">
      <w:pPr>
        <w:rPr>
          <w:bCs/>
          <w:sz w:val="22"/>
          <w:szCs w:val="22"/>
        </w:rPr>
      </w:pPr>
    </w:p>
    <w:p w14:paraId="448234B6" w14:textId="5060B937" w:rsidR="000F41C3" w:rsidRPr="004C427D" w:rsidRDefault="000F41C3" w:rsidP="00386449">
      <w:pPr>
        <w:rPr>
          <w:b/>
          <w:sz w:val="22"/>
          <w:szCs w:val="22"/>
        </w:rPr>
      </w:pPr>
      <w:r w:rsidRPr="004C427D">
        <w:rPr>
          <w:b/>
          <w:sz w:val="22"/>
          <w:szCs w:val="22"/>
        </w:rPr>
        <w:t>Schedule 2 – Specified tests for MDMA hydrochloride products</w:t>
      </w:r>
    </w:p>
    <w:p w14:paraId="77D8C196" w14:textId="77777777" w:rsidR="002B14DB" w:rsidRPr="004C427D" w:rsidRDefault="002B14DB" w:rsidP="00386449">
      <w:pPr>
        <w:rPr>
          <w:bCs/>
          <w:sz w:val="22"/>
          <w:szCs w:val="22"/>
        </w:rPr>
      </w:pPr>
    </w:p>
    <w:p w14:paraId="6FFCE6C4" w14:textId="00CFD543" w:rsidR="00386449" w:rsidRPr="004C427D" w:rsidRDefault="00386449" w:rsidP="00386449">
      <w:pPr>
        <w:rPr>
          <w:bCs/>
          <w:sz w:val="22"/>
          <w:szCs w:val="22"/>
        </w:rPr>
      </w:pPr>
      <w:r w:rsidRPr="004C427D">
        <w:rPr>
          <w:bCs/>
          <w:sz w:val="22"/>
          <w:szCs w:val="22"/>
        </w:rPr>
        <w:t>This Schedule specifies the tests, test methods and requirements that apply to MDMA hydrochloride products.</w:t>
      </w:r>
    </w:p>
    <w:p w14:paraId="455451E0" w14:textId="77777777" w:rsidR="003C3E4A" w:rsidRPr="004C427D" w:rsidRDefault="003C3E4A" w:rsidP="00386449">
      <w:pPr>
        <w:spacing w:after="160"/>
        <w:rPr>
          <w:bCs/>
          <w:sz w:val="22"/>
          <w:szCs w:val="22"/>
        </w:rPr>
      </w:pPr>
      <w:r w:rsidRPr="004C427D">
        <w:rPr>
          <w:b/>
          <w:sz w:val="22"/>
          <w:szCs w:val="22"/>
        </w:rPr>
        <w:br w:type="page"/>
      </w:r>
    </w:p>
    <w:p w14:paraId="253139AB" w14:textId="69A04A6E" w:rsidR="00EA6C56" w:rsidRPr="004C427D" w:rsidRDefault="00EA6C56" w:rsidP="00386449">
      <w:pPr>
        <w:jc w:val="right"/>
        <w:rPr>
          <w:b/>
          <w:sz w:val="22"/>
          <w:szCs w:val="22"/>
        </w:rPr>
      </w:pPr>
      <w:r w:rsidRPr="004C427D">
        <w:rPr>
          <w:b/>
          <w:sz w:val="22"/>
          <w:szCs w:val="22"/>
        </w:rPr>
        <w:lastRenderedPageBreak/>
        <w:t>Attachment B</w:t>
      </w:r>
    </w:p>
    <w:p w14:paraId="6C7E0E24" w14:textId="77777777" w:rsidR="00EA6C56" w:rsidRPr="004C427D" w:rsidRDefault="00EA6C56" w:rsidP="00386449">
      <w:pPr>
        <w:jc w:val="center"/>
        <w:rPr>
          <w:bCs/>
          <w:sz w:val="22"/>
          <w:szCs w:val="22"/>
        </w:rPr>
      </w:pPr>
    </w:p>
    <w:p w14:paraId="3AF15DAF" w14:textId="77777777" w:rsidR="00EA6C56" w:rsidRPr="004C427D" w:rsidRDefault="00EA6C56" w:rsidP="00386449">
      <w:pPr>
        <w:jc w:val="center"/>
        <w:rPr>
          <w:b/>
          <w:sz w:val="22"/>
          <w:szCs w:val="22"/>
        </w:rPr>
      </w:pPr>
      <w:r w:rsidRPr="004C427D">
        <w:rPr>
          <w:b/>
          <w:sz w:val="22"/>
          <w:szCs w:val="22"/>
        </w:rPr>
        <w:t>Statement of Compatibility with Human Rights</w:t>
      </w:r>
    </w:p>
    <w:p w14:paraId="58A3DDE9" w14:textId="77777777" w:rsidR="00EA6C56" w:rsidRPr="004C427D" w:rsidRDefault="00EA6C56" w:rsidP="00386449">
      <w:pPr>
        <w:rPr>
          <w:sz w:val="22"/>
          <w:szCs w:val="22"/>
        </w:rPr>
      </w:pPr>
    </w:p>
    <w:p w14:paraId="21851D98" w14:textId="77777777" w:rsidR="00EA6C56" w:rsidRPr="004C427D" w:rsidRDefault="00EA6C56" w:rsidP="00386449">
      <w:pPr>
        <w:jc w:val="center"/>
        <w:rPr>
          <w:sz w:val="22"/>
          <w:szCs w:val="22"/>
        </w:rPr>
      </w:pPr>
      <w:r w:rsidRPr="004C427D">
        <w:rPr>
          <w:sz w:val="22"/>
          <w:szCs w:val="22"/>
        </w:rPr>
        <w:t xml:space="preserve">Prepared in accordance with Part 3 of the </w:t>
      </w:r>
      <w:r w:rsidRPr="004C427D">
        <w:rPr>
          <w:i/>
          <w:sz w:val="22"/>
          <w:szCs w:val="22"/>
        </w:rPr>
        <w:t>Human Rights (Parliamentary Scrutiny) Act 2011</w:t>
      </w:r>
    </w:p>
    <w:p w14:paraId="0ACD23EB" w14:textId="77777777" w:rsidR="00EA6C56" w:rsidRPr="004C427D" w:rsidRDefault="00EA6C56" w:rsidP="00386449">
      <w:pPr>
        <w:jc w:val="center"/>
        <w:rPr>
          <w:bCs/>
          <w:sz w:val="22"/>
          <w:szCs w:val="22"/>
        </w:rPr>
      </w:pPr>
    </w:p>
    <w:p w14:paraId="276ED84A" w14:textId="74C2C9DB" w:rsidR="00EA6C56" w:rsidRPr="004C427D" w:rsidRDefault="00EA6C56" w:rsidP="00386449">
      <w:pPr>
        <w:jc w:val="center"/>
        <w:rPr>
          <w:bCs/>
          <w:sz w:val="22"/>
          <w:szCs w:val="22"/>
        </w:rPr>
      </w:pPr>
      <w:r w:rsidRPr="004C427D">
        <w:rPr>
          <w:i/>
          <w:sz w:val="22"/>
          <w:szCs w:val="22"/>
        </w:rPr>
        <w:t>Therapeutic Goods (Standard for MDMA) (TGO 112) Order 2024</w:t>
      </w:r>
    </w:p>
    <w:p w14:paraId="229ABA9E" w14:textId="77777777" w:rsidR="00EA6C56" w:rsidRPr="004C427D" w:rsidRDefault="00EA6C56" w:rsidP="00386449">
      <w:pPr>
        <w:rPr>
          <w:sz w:val="22"/>
          <w:szCs w:val="22"/>
        </w:rPr>
      </w:pPr>
    </w:p>
    <w:p w14:paraId="24F61558" w14:textId="77777777" w:rsidR="00EA6C56" w:rsidRPr="004C427D" w:rsidRDefault="00EA6C56" w:rsidP="00386449">
      <w:pPr>
        <w:rPr>
          <w:b/>
          <w:sz w:val="22"/>
          <w:szCs w:val="22"/>
        </w:rPr>
      </w:pPr>
      <w:r w:rsidRPr="004C427D">
        <w:rPr>
          <w:sz w:val="22"/>
          <w:szCs w:val="22"/>
        </w:rPr>
        <w:t>This disallowable legislative instrument</w:t>
      </w:r>
      <w:r w:rsidRPr="004C427D">
        <w:rPr>
          <w:i/>
          <w:sz w:val="22"/>
          <w:szCs w:val="22"/>
        </w:rPr>
        <w:t xml:space="preserve"> </w:t>
      </w:r>
      <w:r w:rsidRPr="004C427D">
        <w:rPr>
          <w:sz w:val="22"/>
          <w:szCs w:val="22"/>
        </w:rPr>
        <w:t xml:space="preserve">is compatible with the human rights and freedoms recognised or declared in the international instruments listed in section 3 of the </w:t>
      </w:r>
      <w:r w:rsidRPr="004C427D">
        <w:rPr>
          <w:i/>
          <w:sz w:val="22"/>
          <w:szCs w:val="22"/>
        </w:rPr>
        <w:t>Human Rights (Parliamentary Scrutiny) Act 2011</w:t>
      </w:r>
      <w:r w:rsidRPr="004C427D">
        <w:rPr>
          <w:sz w:val="22"/>
          <w:szCs w:val="22"/>
        </w:rPr>
        <w:t>.</w:t>
      </w:r>
    </w:p>
    <w:p w14:paraId="0F9D918F" w14:textId="77777777" w:rsidR="00EA6C56" w:rsidRPr="004C427D" w:rsidRDefault="00EA6C56" w:rsidP="00386449">
      <w:pPr>
        <w:rPr>
          <w:sz w:val="22"/>
          <w:szCs w:val="22"/>
        </w:rPr>
      </w:pPr>
    </w:p>
    <w:p w14:paraId="2AE5E475" w14:textId="77777777" w:rsidR="00EA6C56" w:rsidRPr="004C427D" w:rsidRDefault="00EA6C56" w:rsidP="00386449">
      <w:pPr>
        <w:rPr>
          <w:b/>
          <w:sz w:val="22"/>
          <w:szCs w:val="22"/>
        </w:rPr>
      </w:pPr>
      <w:r w:rsidRPr="004C427D">
        <w:rPr>
          <w:b/>
          <w:sz w:val="22"/>
          <w:szCs w:val="22"/>
        </w:rPr>
        <w:t>Overview of legislative instrument</w:t>
      </w:r>
    </w:p>
    <w:p w14:paraId="24F980DD" w14:textId="77777777" w:rsidR="00BF7652" w:rsidRPr="004C427D" w:rsidRDefault="00BF7652" w:rsidP="00386449">
      <w:pPr>
        <w:rPr>
          <w:sz w:val="22"/>
          <w:szCs w:val="22"/>
        </w:rPr>
      </w:pPr>
    </w:p>
    <w:p w14:paraId="15C15A0D" w14:textId="77777777" w:rsidR="004C427D" w:rsidRPr="004C427D" w:rsidRDefault="004C427D" w:rsidP="004C427D">
      <w:pPr>
        <w:rPr>
          <w:sz w:val="22"/>
          <w:szCs w:val="22"/>
        </w:rPr>
      </w:pPr>
      <w:r w:rsidRPr="004C427D">
        <w:rPr>
          <w:sz w:val="22"/>
          <w:szCs w:val="22"/>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or the procedures to be carried out in the manufacture of the goods, among other matters. An order may also require that a matter relating to the standard be determined in accordance with a particular test.</w:t>
      </w:r>
    </w:p>
    <w:p w14:paraId="35A86D7B" w14:textId="77777777" w:rsidR="004C427D" w:rsidRPr="004C427D" w:rsidRDefault="004C427D" w:rsidP="004C427D">
      <w:pPr>
        <w:shd w:val="clear" w:color="auto" w:fill="FFFFFF"/>
        <w:rPr>
          <w:sz w:val="22"/>
          <w:szCs w:val="22"/>
        </w:rPr>
      </w:pPr>
    </w:p>
    <w:p w14:paraId="197CC979" w14:textId="77777777" w:rsidR="004C427D" w:rsidRPr="004C427D" w:rsidRDefault="004C427D" w:rsidP="004C427D">
      <w:pPr>
        <w:shd w:val="clear" w:color="auto" w:fill="FFFFFF"/>
        <w:rPr>
          <w:sz w:val="22"/>
          <w:szCs w:val="22"/>
        </w:rPr>
      </w:pPr>
      <w:r w:rsidRPr="004C427D">
        <w:rPr>
          <w:sz w:val="22"/>
          <w:szCs w:val="22"/>
        </w:rPr>
        <w:t xml:space="preserve">Importantly, a person who imports, </w:t>
      </w:r>
      <w:proofErr w:type="gramStart"/>
      <w:r w:rsidRPr="004C427D">
        <w:rPr>
          <w:sz w:val="22"/>
          <w:szCs w:val="22"/>
        </w:rPr>
        <w:t>exports</w:t>
      </w:r>
      <w:proofErr w:type="gramEnd"/>
      <w:r w:rsidRPr="004C427D">
        <w:rPr>
          <w:sz w:val="22"/>
          <w:szCs w:val="22"/>
        </w:rPr>
        <w:t xml:space="preserve">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6349ECDD" w14:textId="77777777" w:rsidR="004C427D" w:rsidRPr="004C427D" w:rsidRDefault="004C427D" w:rsidP="004C427D">
      <w:pPr>
        <w:rPr>
          <w:sz w:val="22"/>
          <w:szCs w:val="22"/>
        </w:rPr>
      </w:pPr>
    </w:p>
    <w:p w14:paraId="2610C62F" w14:textId="4C9C6C04" w:rsidR="004C427D" w:rsidRPr="004C427D" w:rsidRDefault="004C427D" w:rsidP="004C427D">
      <w:pPr>
        <w:rPr>
          <w:color w:val="000000"/>
          <w:sz w:val="22"/>
          <w:szCs w:val="22"/>
          <w:shd w:val="clear" w:color="auto" w:fill="FFFFFF"/>
        </w:rPr>
      </w:pPr>
      <w:r w:rsidRPr="004C427D">
        <w:rPr>
          <w:sz w:val="22"/>
          <w:szCs w:val="22"/>
        </w:rPr>
        <w:t xml:space="preserve">The </w:t>
      </w:r>
      <w:r w:rsidRPr="004C427D">
        <w:rPr>
          <w:i/>
          <w:iCs/>
          <w:noProof/>
          <w:sz w:val="22"/>
          <w:szCs w:val="22"/>
        </w:rPr>
        <w:t>Therapeutic Goods (Standard for MDMA ) (TGO 112) Order 2024</w:t>
      </w:r>
      <w:r w:rsidRPr="004C427D">
        <w:rPr>
          <w:sz w:val="22"/>
          <w:szCs w:val="22"/>
        </w:rPr>
        <w:t xml:space="preserve"> (the Order) is made under section 10 of the Act. The purpose of the Order is to establish a ministerial standard for </w:t>
      </w:r>
      <w:r w:rsidR="001A1AB6">
        <w:rPr>
          <w:sz w:val="22"/>
          <w:szCs w:val="22"/>
        </w:rPr>
        <w:t xml:space="preserve">MDMA hydrochloride and MDMA hydrochloride products. </w:t>
      </w:r>
      <w:r w:rsidRPr="004C427D">
        <w:rPr>
          <w:sz w:val="22"/>
          <w:szCs w:val="22"/>
        </w:rPr>
        <w:t>The Order is designed to specify minimum benchmarks to ensure the quality of such goods for Australian patients, principally by reference to labelling requirements, assay limits and specified tests for the active pharmaceutical ingredient (API) and finished product.</w:t>
      </w:r>
    </w:p>
    <w:p w14:paraId="6C8FC220" w14:textId="77777777" w:rsidR="004C427D" w:rsidRPr="004C427D" w:rsidRDefault="004C427D" w:rsidP="004C427D">
      <w:pPr>
        <w:rPr>
          <w:color w:val="000000"/>
          <w:sz w:val="22"/>
          <w:szCs w:val="22"/>
          <w:shd w:val="clear" w:color="auto" w:fill="FFFFFF"/>
        </w:rPr>
      </w:pPr>
    </w:p>
    <w:p w14:paraId="621749A6" w14:textId="77777777" w:rsidR="004C427D" w:rsidRPr="004C427D" w:rsidRDefault="004C427D" w:rsidP="004C427D">
      <w:pPr>
        <w:keepNext/>
        <w:autoSpaceDE w:val="0"/>
        <w:autoSpaceDN w:val="0"/>
        <w:adjustRightInd w:val="0"/>
        <w:rPr>
          <w:sz w:val="22"/>
          <w:szCs w:val="22"/>
        </w:rPr>
      </w:pPr>
      <w:r w:rsidRPr="004C427D">
        <w:rPr>
          <w:b/>
          <w:sz w:val="22"/>
          <w:szCs w:val="22"/>
        </w:rPr>
        <w:t>Background</w:t>
      </w:r>
    </w:p>
    <w:p w14:paraId="3271413E" w14:textId="77777777" w:rsidR="004C427D" w:rsidRPr="004C427D" w:rsidRDefault="004C427D" w:rsidP="004C427D">
      <w:pPr>
        <w:autoSpaceDE w:val="0"/>
        <w:autoSpaceDN w:val="0"/>
        <w:adjustRightInd w:val="0"/>
        <w:rPr>
          <w:sz w:val="22"/>
          <w:szCs w:val="22"/>
        </w:rPr>
      </w:pPr>
    </w:p>
    <w:p w14:paraId="3DE0BC7E" w14:textId="77777777" w:rsidR="004C427D" w:rsidRPr="004C427D" w:rsidRDefault="004C427D" w:rsidP="004C427D">
      <w:pPr>
        <w:autoSpaceDE w:val="0"/>
        <w:autoSpaceDN w:val="0"/>
        <w:adjustRightInd w:val="0"/>
        <w:rPr>
          <w:sz w:val="22"/>
          <w:szCs w:val="22"/>
        </w:rPr>
      </w:pPr>
      <w:r w:rsidRPr="004C427D">
        <w:rPr>
          <w:sz w:val="22"/>
          <w:szCs w:val="22"/>
        </w:rPr>
        <w:t>The Australian Government is responsible for regulating the quality, safety and efficacy or performance of therapeutic goods. In relation to therapeutic goods other than medical devices, this is achieved in part by requiring compliance with the default standards under the Act and specifying ministerial standards under section 10 of the Act. Such standards may relate to a range of matters including for instance the quality of the goods, procedures to be carried out in their manufacture, and requiring that matters be determined in accordance with a particular test.</w:t>
      </w:r>
    </w:p>
    <w:p w14:paraId="71AC06DC" w14:textId="77777777" w:rsidR="004C427D" w:rsidRPr="004C427D" w:rsidRDefault="004C427D" w:rsidP="004C427D">
      <w:pPr>
        <w:autoSpaceDE w:val="0"/>
        <w:autoSpaceDN w:val="0"/>
        <w:adjustRightInd w:val="0"/>
        <w:rPr>
          <w:sz w:val="22"/>
          <w:szCs w:val="22"/>
        </w:rPr>
      </w:pPr>
    </w:p>
    <w:p w14:paraId="6F9024FF" w14:textId="77777777" w:rsidR="004C427D" w:rsidRPr="004C427D" w:rsidRDefault="004C427D" w:rsidP="004C427D">
      <w:pPr>
        <w:autoSpaceDE w:val="0"/>
        <w:autoSpaceDN w:val="0"/>
        <w:adjustRightInd w:val="0"/>
        <w:rPr>
          <w:sz w:val="22"/>
          <w:szCs w:val="22"/>
        </w:rPr>
      </w:pPr>
      <w:r w:rsidRPr="004C427D">
        <w:rPr>
          <w:sz w:val="22"/>
          <w:szCs w:val="22"/>
        </w:rPr>
        <w:t xml:space="preserve">Prior to 1 July 2023, MDMA was only included in Schedule 9 (Prohibited substances) to the Poisons Standard, which limited its use to authorised research and analytical purposes only. On 3 February 2023, a delegate of the Secretary </w:t>
      </w:r>
      <w:proofErr w:type="gramStart"/>
      <w:r w:rsidRPr="004C427D">
        <w:rPr>
          <w:sz w:val="22"/>
          <w:szCs w:val="22"/>
        </w:rPr>
        <w:t>made a decision</w:t>
      </w:r>
      <w:proofErr w:type="gramEnd"/>
      <w:r w:rsidRPr="004C427D">
        <w:rPr>
          <w:sz w:val="22"/>
          <w:szCs w:val="22"/>
        </w:rPr>
        <w:t xml:space="preserve"> to amend the MDMA entries in the Poisons Standard. As a result of this scheduling decision, from 1 July 2023, MDMA was added to Schedule 8 to the Poisons Standard, permitting its use as a Controlled drug for the treatment of post-traumatic stress disorder (PTSD), subject to additional controls specified for MDMA in Appendix D to the Poisons Standard.</w:t>
      </w:r>
    </w:p>
    <w:p w14:paraId="07E84D3E" w14:textId="77777777" w:rsidR="004C427D" w:rsidRPr="004C427D" w:rsidRDefault="004C427D" w:rsidP="004C427D">
      <w:pPr>
        <w:autoSpaceDE w:val="0"/>
        <w:autoSpaceDN w:val="0"/>
        <w:adjustRightInd w:val="0"/>
        <w:rPr>
          <w:sz w:val="22"/>
          <w:szCs w:val="22"/>
        </w:rPr>
      </w:pPr>
    </w:p>
    <w:p w14:paraId="75E7E7B6" w14:textId="77777777" w:rsidR="004C427D" w:rsidRPr="004C427D" w:rsidRDefault="004C427D" w:rsidP="004C427D">
      <w:pPr>
        <w:autoSpaceDE w:val="0"/>
        <w:autoSpaceDN w:val="0"/>
        <w:adjustRightInd w:val="0"/>
        <w:rPr>
          <w:sz w:val="22"/>
          <w:szCs w:val="22"/>
        </w:rPr>
      </w:pPr>
      <w:r w:rsidRPr="004C427D">
        <w:rPr>
          <w:sz w:val="22"/>
          <w:szCs w:val="22"/>
        </w:rPr>
        <w:t>Under these additional controls, MDMA in preparations for human use may be supplied only for the treatment of PTSD by a medical practitioner who is registered under state or territory legislation as a specialist psychiatrist, or for use in a clinical trial that is approved by, or notified to, the Secretary. For all other uses MDMA remains covered by the entry for it in Schedule 9 to the Poisons Standard.</w:t>
      </w:r>
    </w:p>
    <w:p w14:paraId="5CB1270E" w14:textId="77777777" w:rsidR="004C427D" w:rsidRPr="004C427D" w:rsidRDefault="004C427D" w:rsidP="004C427D">
      <w:pPr>
        <w:autoSpaceDE w:val="0"/>
        <w:autoSpaceDN w:val="0"/>
        <w:adjustRightInd w:val="0"/>
        <w:rPr>
          <w:sz w:val="22"/>
          <w:szCs w:val="22"/>
        </w:rPr>
      </w:pPr>
    </w:p>
    <w:p w14:paraId="13341A55" w14:textId="77777777" w:rsidR="004C427D" w:rsidRPr="004C427D" w:rsidRDefault="004C427D" w:rsidP="004C427D">
      <w:pPr>
        <w:autoSpaceDE w:val="0"/>
        <w:autoSpaceDN w:val="0"/>
        <w:adjustRightInd w:val="0"/>
        <w:rPr>
          <w:sz w:val="22"/>
          <w:szCs w:val="22"/>
        </w:rPr>
      </w:pPr>
      <w:r w:rsidRPr="004C427D">
        <w:rPr>
          <w:sz w:val="22"/>
          <w:szCs w:val="22"/>
        </w:rPr>
        <w:t xml:space="preserve">There are currently no products containing MDMA that have been approved by the TGA for inclusion in the Australian Register of Therapeutic Goods (the Register). As such, and </w:t>
      </w:r>
      <w:proofErr w:type="gramStart"/>
      <w:r w:rsidRPr="004C427D">
        <w:rPr>
          <w:sz w:val="22"/>
          <w:szCs w:val="22"/>
        </w:rPr>
        <w:t>in light of</w:t>
      </w:r>
      <w:proofErr w:type="gramEnd"/>
      <w:r w:rsidRPr="004C427D">
        <w:rPr>
          <w:sz w:val="22"/>
          <w:szCs w:val="22"/>
        </w:rPr>
        <w:t xml:space="preserve"> the controls in Appendix D, access to MDMA may only occur through the certain TGA pathways for accessing unapproved therapeutic goods, being clinical trials or the Authorised Prescriber (AP) scheme. Unapproved therapeutic goods accessed through these pathways have not been evaluated by the TGA for safety, </w:t>
      </w:r>
      <w:proofErr w:type="gramStart"/>
      <w:r w:rsidRPr="004C427D">
        <w:rPr>
          <w:sz w:val="22"/>
          <w:szCs w:val="22"/>
        </w:rPr>
        <w:t>quality</w:t>
      </w:r>
      <w:proofErr w:type="gramEnd"/>
      <w:r w:rsidRPr="004C427D">
        <w:rPr>
          <w:sz w:val="22"/>
          <w:szCs w:val="22"/>
        </w:rPr>
        <w:t xml:space="preserve"> and efficacy.</w:t>
      </w:r>
    </w:p>
    <w:p w14:paraId="50E2E4FA" w14:textId="77777777" w:rsidR="004C427D" w:rsidRPr="004C427D" w:rsidRDefault="004C427D" w:rsidP="004C427D">
      <w:pPr>
        <w:rPr>
          <w:color w:val="000000"/>
          <w:sz w:val="22"/>
          <w:szCs w:val="22"/>
          <w:shd w:val="clear" w:color="auto" w:fill="FFFFFF"/>
        </w:rPr>
      </w:pPr>
    </w:p>
    <w:p w14:paraId="2B772A35" w14:textId="77777777" w:rsidR="004C427D" w:rsidRPr="004C427D" w:rsidRDefault="004C427D" w:rsidP="004C427D">
      <w:pPr>
        <w:rPr>
          <w:color w:val="000000"/>
          <w:sz w:val="22"/>
          <w:szCs w:val="22"/>
          <w:shd w:val="clear" w:color="auto" w:fill="FFFFFF"/>
        </w:rPr>
      </w:pPr>
      <w:r w:rsidRPr="004C427D">
        <w:rPr>
          <w:b/>
          <w:bCs/>
          <w:color w:val="000000"/>
          <w:sz w:val="22"/>
          <w:szCs w:val="22"/>
          <w:shd w:val="clear" w:color="auto" w:fill="FFFFFF"/>
        </w:rPr>
        <w:t>Purpose</w:t>
      </w:r>
    </w:p>
    <w:p w14:paraId="159AEF80" w14:textId="77777777" w:rsidR="004C427D" w:rsidRPr="004C427D" w:rsidRDefault="004C427D" w:rsidP="004C427D">
      <w:pPr>
        <w:rPr>
          <w:color w:val="000000"/>
          <w:sz w:val="22"/>
          <w:szCs w:val="22"/>
          <w:shd w:val="clear" w:color="auto" w:fill="FFFFFF"/>
        </w:rPr>
      </w:pPr>
    </w:p>
    <w:p w14:paraId="73E2B679" w14:textId="3B5BED55" w:rsidR="004C427D" w:rsidRPr="004C427D" w:rsidRDefault="004C427D" w:rsidP="004C427D">
      <w:pPr>
        <w:rPr>
          <w:color w:val="000000"/>
          <w:sz w:val="22"/>
          <w:szCs w:val="22"/>
          <w:shd w:val="clear" w:color="auto" w:fill="FFFFFF"/>
        </w:rPr>
      </w:pPr>
      <w:r w:rsidRPr="004C427D">
        <w:rPr>
          <w:color w:val="000000"/>
          <w:sz w:val="22"/>
          <w:szCs w:val="22"/>
          <w:shd w:val="clear" w:color="auto" w:fill="FFFFFF"/>
        </w:rPr>
        <w:t>Concerns have arisen that there are currently no product standards, such as pharmacopoeial monographs, setting out quality requirements for MDMA, either as</w:t>
      </w:r>
      <w:r w:rsidRPr="004C427D">
        <w:rPr>
          <w:sz w:val="22"/>
          <w:szCs w:val="22"/>
        </w:rPr>
        <w:t xml:space="preserve"> an API or a finished product. </w:t>
      </w:r>
      <w:r w:rsidRPr="004C427D">
        <w:rPr>
          <w:color w:val="000000"/>
          <w:sz w:val="22"/>
          <w:szCs w:val="22"/>
          <w:shd w:val="clear" w:color="auto" w:fill="FFFFFF"/>
        </w:rPr>
        <w:t>The Order is designed to address these concerns by establishing a ministerial standard for MDMA hydrochloride and MDMA hydrochloride products</w:t>
      </w:r>
      <w:r w:rsidR="003B0D98">
        <w:rPr>
          <w:color w:val="000000"/>
          <w:sz w:val="22"/>
          <w:szCs w:val="22"/>
          <w:shd w:val="clear" w:color="auto" w:fill="FFFFFF"/>
        </w:rPr>
        <w:t>,</w:t>
      </w:r>
      <w:r w:rsidRPr="004C427D">
        <w:rPr>
          <w:color w:val="000000"/>
          <w:sz w:val="22"/>
          <w:szCs w:val="22"/>
          <w:shd w:val="clear" w:color="auto" w:fill="FFFFFF"/>
        </w:rPr>
        <w:t xml:space="preserve"> whether imported into Australia or manufactured domestically. The Order is intended to provide an assurance to medical practitioners and patients that MDMA hydrochloride medicines meet minimum quality requirements. </w:t>
      </w:r>
    </w:p>
    <w:p w14:paraId="5B7F29E8" w14:textId="77777777" w:rsidR="004C427D" w:rsidRPr="004C427D" w:rsidRDefault="004C427D" w:rsidP="004C427D">
      <w:pPr>
        <w:rPr>
          <w:color w:val="000000"/>
          <w:sz w:val="22"/>
          <w:szCs w:val="22"/>
          <w:shd w:val="clear" w:color="auto" w:fill="FFFFFF"/>
        </w:rPr>
      </w:pPr>
    </w:p>
    <w:p w14:paraId="38777D20" w14:textId="77777777" w:rsidR="004C427D" w:rsidRPr="004C427D" w:rsidRDefault="004C427D" w:rsidP="004C427D">
      <w:pPr>
        <w:rPr>
          <w:color w:val="000000"/>
          <w:sz w:val="22"/>
          <w:szCs w:val="22"/>
          <w:shd w:val="clear" w:color="auto" w:fill="FFFFFF"/>
        </w:rPr>
      </w:pPr>
      <w:r w:rsidRPr="004C427D">
        <w:rPr>
          <w:color w:val="000000"/>
          <w:sz w:val="22"/>
          <w:szCs w:val="22"/>
          <w:shd w:val="clear" w:color="auto" w:fill="FFFFFF"/>
        </w:rPr>
        <w:t>The Order will contribute to the quality and efficacy of MDMA hydrochloride and MDMA hydrochloride products by ensuring that these goods are manufactured uniformly according to minimum standards. Standardisation is necessary to assure medical practitioners and patients that MDMA hydrochloride as an API or a finished product will be manufactured to a consistent and reproducible quality, which is essential to support the known safety and efficacy of any medicine.</w:t>
      </w:r>
    </w:p>
    <w:p w14:paraId="5B081847" w14:textId="77777777" w:rsidR="004C427D" w:rsidRPr="004C427D" w:rsidRDefault="004C427D" w:rsidP="004C427D">
      <w:pPr>
        <w:rPr>
          <w:color w:val="000000"/>
          <w:sz w:val="22"/>
          <w:szCs w:val="22"/>
          <w:shd w:val="clear" w:color="auto" w:fill="FFFFFF"/>
        </w:rPr>
      </w:pPr>
    </w:p>
    <w:p w14:paraId="60984BF5" w14:textId="77777777" w:rsidR="004C427D" w:rsidRPr="004C427D" w:rsidRDefault="004C427D" w:rsidP="004C427D">
      <w:pPr>
        <w:rPr>
          <w:color w:val="000000"/>
          <w:sz w:val="22"/>
          <w:szCs w:val="22"/>
          <w:shd w:val="clear" w:color="auto" w:fill="FFFFFF"/>
        </w:rPr>
      </w:pPr>
      <w:r w:rsidRPr="004C427D">
        <w:rPr>
          <w:color w:val="000000"/>
          <w:sz w:val="22"/>
          <w:szCs w:val="22"/>
          <w:shd w:val="clear" w:color="auto" w:fill="FFFFFF"/>
        </w:rPr>
        <w:t xml:space="preserve">The Order will also contribute to the quality of the MDMA hydrochloride products to which it applies through requiring that the average content of MDMA hydrochloride is within specified </w:t>
      </w:r>
      <w:proofErr w:type="gramStart"/>
      <w:r w:rsidRPr="004C427D">
        <w:rPr>
          <w:color w:val="000000"/>
          <w:sz w:val="22"/>
          <w:szCs w:val="22"/>
          <w:shd w:val="clear" w:color="auto" w:fill="FFFFFF"/>
        </w:rPr>
        <w:t>limits, and</w:t>
      </w:r>
      <w:proofErr w:type="gramEnd"/>
      <w:r w:rsidRPr="004C427D">
        <w:rPr>
          <w:color w:val="000000"/>
          <w:sz w:val="22"/>
          <w:szCs w:val="22"/>
          <w:shd w:val="clear" w:color="auto" w:fill="FFFFFF"/>
        </w:rPr>
        <w:t xml:space="preserve"> requiring that such products meet specified outcomes after undergoing a range of specified kinds of tests, for instance tests for the purity of MDMA hydrochloride and tests for heavy metals and residual solvents.</w:t>
      </w:r>
    </w:p>
    <w:p w14:paraId="3C6C3BC7" w14:textId="77777777" w:rsidR="00EA6C56" w:rsidRPr="004C427D" w:rsidRDefault="00EA6C56" w:rsidP="00386449">
      <w:pPr>
        <w:rPr>
          <w:rFonts w:eastAsiaTheme="minorHAnsi"/>
          <w:sz w:val="22"/>
          <w:szCs w:val="22"/>
        </w:rPr>
      </w:pPr>
    </w:p>
    <w:p w14:paraId="1F3E239A" w14:textId="77777777" w:rsidR="00EA6C56" w:rsidRPr="004C427D" w:rsidRDefault="00EA6C56" w:rsidP="00386449">
      <w:pPr>
        <w:rPr>
          <w:b/>
          <w:sz w:val="22"/>
          <w:szCs w:val="22"/>
        </w:rPr>
      </w:pPr>
      <w:r w:rsidRPr="004C427D">
        <w:rPr>
          <w:b/>
          <w:sz w:val="22"/>
          <w:szCs w:val="22"/>
        </w:rPr>
        <w:t>Human rights implications</w:t>
      </w:r>
    </w:p>
    <w:p w14:paraId="0373F4EE" w14:textId="77777777" w:rsidR="00BF7652" w:rsidRPr="004C427D" w:rsidRDefault="00BF7652" w:rsidP="00386449">
      <w:pPr>
        <w:rPr>
          <w:sz w:val="22"/>
          <w:szCs w:val="22"/>
        </w:rPr>
      </w:pPr>
    </w:p>
    <w:p w14:paraId="4D12B237" w14:textId="518EA6D0" w:rsidR="00EA6C56" w:rsidRPr="004C427D" w:rsidRDefault="00EA6C56" w:rsidP="00386449">
      <w:pPr>
        <w:rPr>
          <w:sz w:val="22"/>
          <w:szCs w:val="22"/>
        </w:rPr>
      </w:pPr>
      <w:r w:rsidRPr="004C427D">
        <w:rPr>
          <w:sz w:val="22"/>
          <w:szCs w:val="22"/>
        </w:rPr>
        <w:t xml:space="preserve">The </w:t>
      </w:r>
      <w:r w:rsidRPr="004C427D">
        <w:rPr>
          <w:rFonts w:eastAsiaTheme="minorHAnsi"/>
          <w:color w:val="000000"/>
          <w:sz w:val="22"/>
          <w:szCs w:val="22"/>
        </w:rPr>
        <w:t xml:space="preserve">instrument </w:t>
      </w:r>
      <w:r w:rsidRPr="004C427D">
        <w:rPr>
          <w:sz w:val="22"/>
          <w:szCs w:val="22"/>
        </w:rPr>
        <w:t>engages the right to health in Article 12 of the International Covenant on Economic, Social and Cultural Rights (the ICESCR). Article 12 of the ICESCR promotes the right of all individuals to enjoy the highest attainable standards of physical and mental health.</w:t>
      </w:r>
    </w:p>
    <w:p w14:paraId="614BBA2D" w14:textId="77777777" w:rsidR="00EA6C56" w:rsidRPr="004C427D" w:rsidRDefault="00EA6C56" w:rsidP="00386449">
      <w:pPr>
        <w:rPr>
          <w:sz w:val="22"/>
          <w:szCs w:val="22"/>
        </w:rPr>
      </w:pPr>
    </w:p>
    <w:p w14:paraId="31323427" w14:textId="77777777" w:rsidR="00EA6C56" w:rsidRPr="004C427D" w:rsidRDefault="00EA6C56" w:rsidP="00386449">
      <w:pPr>
        <w:rPr>
          <w:sz w:val="22"/>
          <w:szCs w:val="22"/>
        </w:rPr>
      </w:pPr>
      <w:r w:rsidRPr="004C427D">
        <w:rPr>
          <w:sz w:val="22"/>
          <w:szCs w:val="22"/>
        </w:rPr>
        <w:t xml:space="preserve">In </w:t>
      </w:r>
      <w:r w:rsidRPr="004C427D">
        <w:rPr>
          <w:i/>
          <w:sz w:val="22"/>
          <w:szCs w:val="22"/>
        </w:rPr>
        <w:t xml:space="preserve">General Comment No.14: The Right to the Highest Attainable Standard of Health (Art.12) </w:t>
      </w:r>
      <w:r w:rsidRPr="004C427D">
        <w:rPr>
          <w:sz w:val="22"/>
          <w:szCs w:val="22"/>
        </w:rPr>
        <w:t>(2000),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6E0793E8" w14:textId="77777777" w:rsidR="00EA6C56" w:rsidRPr="004C427D" w:rsidRDefault="00EA6C56" w:rsidP="00386449">
      <w:pPr>
        <w:rPr>
          <w:sz w:val="22"/>
          <w:szCs w:val="22"/>
        </w:rPr>
      </w:pPr>
    </w:p>
    <w:p w14:paraId="72D75606" w14:textId="27E8B656" w:rsidR="00CA06F3" w:rsidRPr="004C427D" w:rsidRDefault="00EA6C56" w:rsidP="00386449">
      <w:pPr>
        <w:rPr>
          <w:sz w:val="22"/>
          <w:szCs w:val="22"/>
        </w:rPr>
      </w:pPr>
      <w:r w:rsidRPr="004C427D">
        <w:rPr>
          <w:sz w:val="22"/>
          <w:szCs w:val="22"/>
        </w:rPr>
        <w:t xml:space="preserve">The </w:t>
      </w:r>
      <w:r w:rsidR="00E46390" w:rsidRPr="004C427D">
        <w:rPr>
          <w:sz w:val="22"/>
          <w:szCs w:val="22"/>
        </w:rPr>
        <w:t>Order</w:t>
      </w:r>
      <w:r w:rsidR="00105B9B" w:rsidRPr="004C427D">
        <w:rPr>
          <w:sz w:val="22"/>
          <w:szCs w:val="22"/>
        </w:rPr>
        <w:t xml:space="preserve"> takes</w:t>
      </w:r>
      <w:r w:rsidRPr="004C427D">
        <w:rPr>
          <w:sz w:val="22"/>
          <w:szCs w:val="22"/>
        </w:rPr>
        <w:t xml:space="preserve"> positive steps to promote the right to health by </w:t>
      </w:r>
      <w:r w:rsidR="00C45D4F" w:rsidRPr="004C427D">
        <w:rPr>
          <w:sz w:val="22"/>
          <w:szCs w:val="22"/>
        </w:rPr>
        <w:t>helping to ensure the quality of MDMA</w:t>
      </w:r>
      <w:r w:rsidR="00386449" w:rsidRPr="004C427D">
        <w:rPr>
          <w:sz w:val="22"/>
          <w:szCs w:val="22"/>
        </w:rPr>
        <w:t xml:space="preserve"> hydrochloride and MDMA hydrochloride products</w:t>
      </w:r>
      <w:r w:rsidR="00C34DDC" w:rsidRPr="004C427D">
        <w:rPr>
          <w:sz w:val="22"/>
          <w:szCs w:val="22"/>
        </w:rPr>
        <w:t xml:space="preserve"> </w:t>
      </w:r>
      <w:r w:rsidR="00A06C58" w:rsidRPr="004C427D">
        <w:rPr>
          <w:sz w:val="22"/>
          <w:szCs w:val="22"/>
        </w:rPr>
        <w:t>supplied in Australia.</w:t>
      </w:r>
      <w:r w:rsidR="00572F6C" w:rsidRPr="004C427D">
        <w:rPr>
          <w:sz w:val="22"/>
          <w:szCs w:val="22"/>
        </w:rPr>
        <w:t xml:space="preserve"> The Order does this t</w:t>
      </w:r>
      <w:r w:rsidR="003625C4" w:rsidRPr="004C427D">
        <w:rPr>
          <w:sz w:val="22"/>
          <w:szCs w:val="22"/>
        </w:rPr>
        <w:t>hrough</w:t>
      </w:r>
      <w:r w:rsidR="008D4A7B" w:rsidRPr="004C427D">
        <w:rPr>
          <w:sz w:val="22"/>
          <w:szCs w:val="22"/>
        </w:rPr>
        <w:t xml:space="preserve"> </w:t>
      </w:r>
      <w:r w:rsidR="0025701A" w:rsidRPr="004C427D">
        <w:rPr>
          <w:sz w:val="22"/>
          <w:szCs w:val="22"/>
        </w:rPr>
        <w:t>specifying the procedures to be carried out in the manufacture of the goods</w:t>
      </w:r>
      <w:r w:rsidR="009C1DDB" w:rsidRPr="004C427D">
        <w:rPr>
          <w:sz w:val="22"/>
          <w:szCs w:val="22"/>
        </w:rPr>
        <w:t xml:space="preserve"> and </w:t>
      </w:r>
      <w:r w:rsidR="0045514E" w:rsidRPr="004C427D">
        <w:rPr>
          <w:sz w:val="22"/>
          <w:szCs w:val="22"/>
        </w:rPr>
        <w:t>test</w:t>
      </w:r>
      <w:r w:rsidR="009C1DDB" w:rsidRPr="004C427D">
        <w:rPr>
          <w:sz w:val="22"/>
          <w:szCs w:val="22"/>
        </w:rPr>
        <w:t xml:space="preserve">ing </w:t>
      </w:r>
      <w:r w:rsidR="00724EFF" w:rsidRPr="004C427D">
        <w:rPr>
          <w:sz w:val="22"/>
          <w:szCs w:val="22"/>
        </w:rPr>
        <w:t xml:space="preserve">limits for both the </w:t>
      </w:r>
      <w:r w:rsidR="00C87569" w:rsidRPr="004C427D">
        <w:rPr>
          <w:sz w:val="22"/>
          <w:szCs w:val="22"/>
        </w:rPr>
        <w:t>active pharmaceutical ingredients (API) and finished products</w:t>
      </w:r>
      <w:r w:rsidR="008B1EC9" w:rsidRPr="004C427D">
        <w:rPr>
          <w:sz w:val="22"/>
          <w:szCs w:val="22"/>
        </w:rPr>
        <w:t>, to ensure their consistency and quality</w:t>
      </w:r>
      <w:r w:rsidR="00C87569" w:rsidRPr="004C427D">
        <w:rPr>
          <w:sz w:val="22"/>
          <w:szCs w:val="22"/>
        </w:rPr>
        <w:t>.</w:t>
      </w:r>
    </w:p>
    <w:p w14:paraId="4DF97F7D" w14:textId="77777777" w:rsidR="00CA06F3" w:rsidRPr="004C427D" w:rsidRDefault="00CA06F3" w:rsidP="00386449">
      <w:pPr>
        <w:rPr>
          <w:sz w:val="22"/>
          <w:szCs w:val="22"/>
        </w:rPr>
      </w:pPr>
    </w:p>
    <w:p w14:paraId="465DD406" w14:textId="25A7D5C3" w:rsidR="00AA1C08" w:rsidRPr="004C427D" w:rsidRDefault="00A447D2" w:rsidP="00386449">
      <w:pPr>
        <w:shd w:val="clear" w:color="auto" w:fill="FFFFFF"/>
        <w:rPr>
          <w:color w:val="000000"/>
          <w:sz w:val="22"/>
          <w:szCs w:val="22"/>
        </w:rPr>
      </w:pPr>
      <w:r w:rsidRPr="004C427D">
        <w:rPr>
          <w:sz w:val="22"/>
          <w:szCs w:val="22"/>
        </w:rPr>
        <w:t xml:space="preserve">The introduction of </w:t>
      </w:r>
      <w:r w:rsidR="00C91ED0" w:rsidRPr="004C427D">
        <w:rPr>
          <w:sz w:val="22"/>
          <w:szCs w:val="22"/>
        </w:rPr>
        <w:t xml:space="preserve">a </w:t>
      </w:r>
      <w:r w:rsidRPr="004C427D">
        <w:rPr>
          <w:sz w:val="22"/>
          <w:szCs w:val="22"/>
        </w:rPr>
        <w:t xml:space="preserve">minimum standard for </w:t>
      </w:r>
      <w:r w:rsidR="00C91ED0" w:rsidRPr="004C427D">
        <w:rPr>
          <w:sz w:val="22"/>
          <w:szCs w:val="22"/>
        </w:rPr>
        <w:t>MDMA</w:t>
      </w:r>
      <w:r w:rsidRPr="004C427D">
        <w:rPr>
          <w:sz w:val="22"/>
          <w:szCs w:val="22"/>
        </w:rPr>
        <w:t xml:space="preserve"> </w:t>
      </w:r>
      <w:r w:rsidR="00086958" w:rsidRPr="004C427D">
        <w:rPr>
          <w:bCs/>
          <w:sz w:val="22"/>
          <w:szCs w:val="22"/>
        </w:rPr>
        <w:t>hydrochloride</w:t>
      </w:r>
      <w:r w:rsidR="00086958" w:rsidRPr="004C427D">
        <w:rPr>
          <w:sz w:val="22"/>
          <w:szCs w:val="22"/>
        </w:rPr>
        <w:t xml:space="preserve"> </w:t>
      </w:r>
      <w:r w:rsidRPr="004C427D">
        <w:rPr>
          <w:sz w:val="22"/>
          <w:szCs w:val="22"/>
        </w:rPr>
        <w:t xml:space="preserve">is particularly important as </w:t>
      </w:r>
      <w:r w:rsidR="00AA1C08" w:rsidRPr="004C427D">
        <w:rPr>
          <w:color w:val="000000"/>
          <w:sz w:val="22"/>
          <w:szCs w:val="22"/>
        </w:rPr>
        <w:t>MDMA</w:t>
      </w:r>
      <w:r w:rsidR="00086958" w:rsidRPr="004C427D">
        <w:rPr>
          <w:color w:val="000000"/>
          <w:sz w:val="22"/>
          <w:szCs w:val="22"/>
        </w:rPr>
        <w:t xml:space="preserve"> </w:t>
      </w:r>
      <w:r w:rsidR="00086958" w:rsidRPr="004C427D">
        <w:rPr>
          <w:bCs/>
          <w:sz w:val="22"/>
          <w:szCs w:val="22"/>
        </w:rPr>
        <w:t>hydrochloride</w:t>
      </w:r>
      <w:r w:rsidR="00AA1C08" w:rsidRPr="004C427D">
        <w:rPr>
          <w:color w:val="000000"/>
          <w:sz w:val="22"/>
          <w:szCs w:val="22"/>
        </w:rPr>
        <w:t xml:space="preserve"> products that are available for supply in Australia are not included in the Register and, as such, </w:t>
      </w:r>
      <w:r w:rsidR="0012516A" w:rsidRPr="004C427D">
        <w:rPr>
          <w:color w:val="000000"/>
          <w:sz w:val="22"/>
          <w:szCs w:val="22"/>
        </w:rPr>
        <w:t>have</w:t>
      </w:r>
      <w:r w:rsidR="00AA1C08" w:rsidRPr="004C427D">
        <w:rPr>
          <w:color w:val="000000"/>
          <w:sz w:val="22"/>
          <w:szCs w:val="22"/>
        </w:rPr>
        <w:t xml:space="preserve"> not </w:t>
      </w:r>
      <w:r w:rsidR="0012516A" w:rsidRPr="004C427D">
        <w:rPr>
          <w:color w:val="000000"/>
          <w:sz w:val="22"/>
          <w:szCs w:val="22"/>
        </w:rPr>
        <w:t xml:space="preserve">been </w:t>
      </w:r>
      <w:r w:rsidR="00AA1C08" w:rsidRPr="004C427D">
        <w:rPr>
          <w:color w:val="000000"/>
          <w:sz w:val="22"/>
          <w:szCs w:val="22"/>
        </w:rPr>
        <w:t xml:space="preserve">subjected to a process of pre-market scrutiny before being </w:t>
      </w:r>
      <w:r w:rsidR="0012516A" w:rsidRPr="004C427D">
        <w:rPr>
          <w:color w:val="000000"/>
          <w:sz w:val="22"/>
          <w:szCs w:val="22"/>
        </w:rPr>
        <w:t xml:space="preserve">made </w:t>
      </w:r>
      <w:r w:rsidR="00AA1C08" w:rsidRPr="004C427D">
        <w:rPr>
          <w:color w:val="000000"/>
          <w:sz w:val="22"/>
          <w:szCs w:val="22"/>
        </w:rPr>
        <w:t>available</w:t>
      </w:r>
      <w:r w:rsidR="0012516A" w:rsidRPr="004C427D">
        <w:rPr>
          <w:color w:val="000000"/>
          <w:sz w:val="22"/>
          <w:szCs w:val="22"/>
        </w:rPr>
        <w:t xml:space="preserve"> for Australian patients</w:t>
      </w:r>
      <w:r w:rsidR="00AA1C08" w:rsidRPr="004C427D">
        <w:rPr>
          <w:color w:val="000000"/>
          <w:sz w:val="22"/>
          <w:szCs w:val="22"/>
        </w:rPr>
        <w:t>.</w:t>
      </w:r>
    </w:p>
    <w:p w14:paraId="395339A8" w14:textId="77777777" w:rsidR="00EA6C56" w:rsidRPr="004C427D" w:rsidRDefault="00EA6C56" w:rsidP="00386449">
      <w:pPr>
        <w:rPr>
          <w:bCs/>
          <w:sz w:val="22"/>
          <w:szCs w:val="22"/>
        </w:rPr>
      </w:pPr>
    </w:p>
    <w:p w14:paraId="48D7B3B4" w14:textId="77777777" w:rsidR="00EA6C56" w:rsidRPr="004C427D" w:rsidRDefault="00EA6C56" w:rsidP="00386449">
      <w:pPr>
        <w:keepNext/>
        <w:rPr>
          <w:b/>
          <w:sz w:val="22"/>
          <w:szCs w:val="22"/>
        </w:rPr>
      </w:pPr>
      <w:r w:rsidRPr="004C427D">
        <w:rPr>
          <w:b/>
          <w:sz w:val="22"/>
          <w:szCs w:val="22"/>
        </w:rPr>
        <w:lastRenderedPageBreak/>
        <w:t>Conclusion</w:t>
      </w:r>
    </w:p>
    <w:p w14:paraId="05D37078" w14:textId="77777777" w:rsidR="00BF7652" w:rsidRPr="004C427D" w:rsidRDefault="00BF7652" w:rsidP="00386449">
      <w:pPr>
        <w:keepNext/>
        <w:rPr>
          <w:sz w:val="22"/>
          <w:szCs w:val="22"/>
        </w:rPr>
      </w:pPr>
    </w:p>
    <w:p w14:paraId="55A96E3E" w14:textId="6CA8FC41" w:rsidR="00EA6C56" w:rsidRPr="00386449" w:rsidRDefault="00EA6C56" w:rsidP="00386449">
      <w:pPr>
        <w:keepNext/>
        <w:rPr>
          <w:sz w:val="22"/>
          <w:szCs w:val="22"/>
        </w:rPr>
      </w:pPr>
      <w:r w:rsidRPr="004C427D">
        <w:rPr>
          <w:sz w:val="22"/>
          <w:szCs w:val="22"/>
        </w:rPr>
        <w:t xml:space="preserve">The </w:t>
      </w:r>
      <w:r w:rsidR="002C0943" w:rsidRPr="004C427D">
        <w:rPr>
          <w:sz w:val="22"/>
          <w:szCs w:val="22"/>
        </w:rPr>
        <w:t>O</w:t>
      </w:r>
      <w:r w:rsidRPr="004C427D">
        <w:rPr>
          <w:sz w:val="22"/>
          <w:szCs w:val="22"/>
        </w:rPr>
        <w:t>rder</w:t>
      </w:r>
      <w:r w:rsidRPr="004C427D">
        <w:rPr>
          <w:rFonts w:eastAsiaTheme="minorHAnsi"/>
          <w:color w:val="000000"/>
          <w:sz w:val="22"/>
          <w:szCs w:val="22"/>
        </w:rPr>
        <w:t xml:space="preserve"> </w:t>
      </w:r>
      <w:r w:rsidRPr="004C427D">
        <w:rPr>
          <w:sz w:val="22"/>
          <w:szCs w:val="22"/>
        </w:rPr>
        <w:t>is compatible with human rights because it maintains and supports the right to health in Article 12 of the ICESCR and otherwise does not raise any other human rights issues.</w:t>
      </w:r>
    </w:p>
    <w:sectPr w:rsidR="00EA6C56" w:rsidRPr="003864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1343" w14:textId="77777777" w:rsidR="003F5BA4" w:rsidRDefault="003F5BA4" w:rsidP="00553B61">
      <w:r>
        <w:separator/>
      </w:r>
    </w:p>
  </w:endnote>
  <w:endnote w:type="continuationSeparator" w:id="0">
    <w:p w14:paraId="6A6169F1" w14:textId="77777777" w:rsidR="003F5BA4" w:rsidRDefault="003F5BA4" w:rsidP="0055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025780"/>
      <w:docPartObj>
        <w:docPartGallery w:val="Page Numbers (Bottom of Page)"/>
        <w:docPartUnique/>
      </w:docPartObj>
    </w:sdtPr>
    <w:sdtEndPr>
      <w:rPr>
        <w:noProof/>
      </w:rPr>
    </w:sdtEndPr>
    <w:sdtContent>
      <w:p w14:paraId="7C43FAC6" w14:textId="1E51E3B8" w:rsidR="00553B61" w:rsidRDefault="00553B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74AB9" w14:textId="77777777" w:rsidR="00553B61" w:rsidRDefault="00553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5AAF" w14:textId="77777777" w:rsidR="003F5BA4" w:rsidRDefault="003F5BA4" w:rsidP="00553B61">
      <w:r>
        <w:separator/>
      </w:r>
    </w:p>
  </w:footnote>
  <w:footnote w:type="continuationSeparator" w:id="0">
    <w:p w14:paraId="214D92F2" w14:textId="77777777" w:rsidR="003F5BA4" w:rsidRDefault="003F5BA4" w:rsidP="00553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3E6"/>
    <w:multiLevelType w:val="hybridMultilevel"/>
    <w:tmpl w:val="FE3E4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7E342A"/>
    <w:multiLevelType w:val="hybridMultilevel"/>
    <w:tmpl w:val="E7BA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EC37A1"/>
    <w:multiLevelType w:val="hybridMultilevel"/>
    <w:tmpl w:val="9A16B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7FD733F"/>
    <w:multiLevelType w:val="hybridMultilevel"/>
    <w:tmpl w:val="9AFC3B64"/>
    <w:lvl w:ilvl="0" w:tplc="834C6C52">
      <w:start w:val="1"/>
      <w:numFmt w:val="bullet"/>
      <w:lvlText w:val=""/>
      <w:lvlJc w:val="left"/>
      <w:pPr>
        <w:ind w:left="360" w:hanging="360"/>
      </w:pPr>
      <w:rPr>
        <w:rFonts w:ascii="Symbol" w:hAnsi="Symbol" w:hint="default"/>
      </w:rPr>
    </w:lvl>
    <w:lvl w:ilvl="1" w:tplc="214EF5A0" w:tentative="1">
      <w:start w:val="1"/>
      <w:numFmt w:val="bullet"/>
      <w:lvlText w:val="o"/>
      <w:lvlJc w:val="left"/>
      <w:pPr>
        <w:ind w:left="1080" w:hanging="360"/>
      </w:pPr>
      <w:rPr>
        <w:rFonts w:ascii="Courier New" w:hAnsi="Courier New" w:cs="Courier New" w:hint="default"/>
      </w:rPr>
    </w:lvl>
    <w:lvl w:ilvl="2" w:tplc="C58C1AE4" w:tentative="1">
      <w:start w:val="1"/>
      <w:numFmt w:val="bullet"/>
      <w:lvlText w:val=""/>
      <w:lvlJc w:val="left"/>
      <w:pPr>
        <w:ind w:left="1800" w:hanging="360"/>
      </w:pPr>
      <w:rPr>
        <w:rFonts w:ascii="Wingdings" w:hAnsi="Wingdings" w:hint="default"/>
      </w:rPr>
    </w:lvl>
    <w:lvl w:ilvl="3" w:tplc="E38E79B8" w:tentative="1">
      <w:start w:val="1"/>
      <w:numFmt w:val="bullet"/>
      <w:lvlText w:val=""/>
      <w:lvlJc w:val="left"/>
      <w:pPr>
        <w:ind w:left="2520" w:hanging="360"/>
      </w:pPr>
      <w:rPr>
        <w:rFonts w:ascii="Symbol" w:hAnsi="Symbol" w:hint="default"/>
      </w:rPr>
    </w:lvl>
    <w:lvl w:ilvl="4" w:tplc="FD66C340" w:tentative="1">
      <w:start w:val="1"/>
      <w:numFmt w:val="bullet"/>
      <w:lvlText w:val="o"/>
      <w:lvlJc w:val="left"/>
      <w:pPr>
        <w:ind w:left="3240" w:hanging="360"/>
      </w:pPr>
      <w:rPr>
        <w:rFonts w:ascii="Courier New" w:hAnsi="Courier New" w:cs="Courier New" w:hint="default"/>
      </w:rPr>
    </w:lvl>
    <w:lvl w:ilvl="5" w:tplc="E0280A8C" w:tentative="1">
      <w:start w:val="1"/>
      <w:numFmt w:val="bullet"/>
      <w:lvlText w:val=""/>
      <w:lvlJc w:val="left"/>
      <w:pPr>
        <w:ind w:left="3960" w:hanging="360"/>
      </w:pPr>
      <w:rPr>
        <w:rFonts w:ascii="Wingdings" w:hAnsi="Wingdings" w:hint="default"/>
      </w:rPr>
    </w:lvl>
    <w:lvl w:ilvl="6" w:tplc="1D14EE38" w:tentative="1">
      <w:start w:val="1"/>
      <w:numFmt w:val="bullet"/>
      <w:lvlText w:val=""/>
      <w:lvlJc w:val="left"/>
      <w:pPr>
        <w:ind w:left="4680" w:hanging="360"/>
      </w:pPr>
      <w:rPr>
        <w:rFonts w:ascii="Symbol" w:hAnsi="Symbol" w:hint="default"/>
      </w:rPr>
    </w:lvl>
    <w:lvl w:ilvl="7" w:tplc="5E9AAA38" w:tentative="1">
      <w:start w:val="1"/>
      <w:numFmt w:val="bullet"/>
      <w:lvlText w:val="o"/>
      <w:lvlJc w:val="left"/>
      <w:pPr>
        <w:ind w:left="5400" w:hanging="360"/>
      </w:pPr>
      <w:rPr>
        <w:rFonts w:ascii="Courier New" w:hAnsi="Courier New" w:cs="Courier New" w:hint="default"/>
      </w:rPr>
    </w:lvl>
    <w:lvl w:ilvl="8" w:tplc="B84CC124" w:tentative="1">
      <w:start w:val="1"/>
      <w:numFmt w:val="bullet"/>
      <w:lvlText w:val=""/>
      <w:lvlJc w:val="left"/>
      <w:pPr>
        <w:ind w:left="6120" w:hanging="360"/>
      </w:pPr>
      <w:rPr>
        <w:rFonts w:ascii="Wingdings" w:hAnsi="Wingdings" w:hint="default"/>
      </w:rPr>
    </w:lvl>
  </w:abstractNum>
  <w:abstractNum w:abstractNumId="7" w15:restartNumberingAfterBreak="0">
    <w:nsid w:val="50690E63"/>
    <w:multiLevelType w:val="hybridMultilevel"/>
    <w:tmpl w:val="2CB0CC82"/>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2482568">
    <w:abstractNumId w:val="1"/>
  </w:num>
  <w:num w:numId="2" w16cid:durableId="510022751">
    <w:abstractNumId w:val="5"/>
  </w:num>
  <w:num w:numId="3" w16cid:durableId="1554341435">
    <w:abstractNumId w:val="7"/>
  </w:num>
  <w:num w:numId="4" w16cid:durableId="58747808">
    <w:abstractNumId w:val="2"/>
  </w:num>
  <w:num w:numId="5" w16cid:durableId="351611846">
    <w:abstractNumId w:val="6"/>
  </w:num>
  <w:num w:numId="6" w16cid:durableId="532377277">
    <w:abstractNumId w:val="0"/>
  </w:num>
  <w:num w:numId="7" w16cid:durableId="1368024886">
    <w:abstractNumId w:val="4"/>
  </w:num>
  <w:num w:numId="8" w16cid:durableId="89936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4D"/>
    <w:rsid w:val="00000DC2"/>
    <w:rsid w:val="00002974"/>
    <w:rsid w:val="00003C74"/>
    <w:rsid w:val="00015160"/>
    <w:rsid w:val="00026599"/>
    <w:rsid w:val="000272FA"/>
    <w:rsid w:val="000311C6"/>
    <w:rsid w:val="00034A0C"/>
    <w:rsid w:val="00034C65"/>
    <w:rsid w:val="00035B71"/>
    <w:rsid w:val="00051684"/>
    <w:rsid w:val="00055738"/>
    <w:rsid w:val="00063112"/>
    <w:rsid w:val="00064C4C"/>
    <w:rsid w:val="00076D95"/>
    <w:rsid w:val="0008517E"/>
    <w:rsid w:val="00086958"/>
    <w:rsid w:val="000B3D9D"/>
    <w:rsid w:val="000B46A3"/>
    <w:rsid w:val="000B60A8"/>
    <w:rsid w:val="000C15B7"/>
    <w:rsid w:val="000D710F"/>
    <w:rsid w:val="000F0883"/>
    <w:rsid w:val="000F26B4"/>
    <w:rsid w:val="000F41C3"/>
    <w:rsid w:val="0010446E"/>
    <w:rsid w:val="001051AA"/>
    <w:rsid w:val="00105B9B"/>
    <w:rsid w:val="001073C9"/>
    <w:rsid w:val="00116CE2"/>
    <w:rsid w:val="00120575"/>
    <w:rsid w:val="001205C7"/>
    <w:rsid w:val="00124018"/>
    <w:rsid w:val="0012516A"/>
    <w:rsid w:val="00132DE4"/>
    <w:rsid w:val="00136407"/>
    <w:rsid w:val="00137200"/>
    <w:rsid w:val="00137E3F"/>
    <w:rsid w:val="00141160"/>
    <w:rsid w:val="0015238D"/>
    <w:rsid w:val="00152FC4"/>
    <w:rsid w:val="0016283E"/>
    <w:rsid w:val="00167504"/>
    <w:rsid w:val="001739F7"/>
    <w:rsid w:val="001822E5"/>
    <w:rsid w:val="001866B7"/>
    <w:rsid w:val="0018677A"/>
    <w:rsid w:val="001876B4"/>
    <w:rsid w:val="001944A2"/>
    <w:rsid w:val="00194B09"/>
    <w:rsid w:val="001A0622"/>
    <w:rsid w:val="001A1AB6"/>
    <w:rsid w:val="001A1D5F"/>
    <w:rsid w:val="001A38EC"/>
    <w:rsid w:val="001B563E"/>
    <w:rsid w:val="001C13C4"/>
    <w:rsid w:val="001C56CF"/>
    <w:rsid w:val="001C6921"/>
    <w:rsid w:val="001C76E7"/>
    <w:rsid w:val="001D1840"/>
    <w:rsid w:val="001D5341"/>
    <w:rsid w:val="001E5B5A"/>
    <w:rsid w:val="001E63F0"/>
    <w:rsid w:val="001F3083"/>
    <w:rsid w:val="0020281D"/>
    <w:rsid w:val="002036ED"/>
    <w:rsid w:val="00206409"/>
    <w:rsid w:val="002154CA"/>
    <w:rsid w:val="00222F54"/>
    <w:rsid w:val="00225430"/>
    <w:rsid w:val="002337BE"/>
    <w:rsid w:val="00240775"/>
    <w:rsid w:val="0025701A"/>
    <w:rsid w:val="00263889"/>
    <w:rsid w:val="00264CB8"/>
    <w:rsid w:val="002700C2"/>
    <w:rsid w:val="00280050"/>
    <w:rsid w:val="00280D29"/>
    <w:rsid w:val="00283389"/>
    <w:rsid w:val="002855A6"/>
    <w:rsid w:val="00290517"/>
    <w:rsid w:val="0029374D"/>
    <w:rsid w:val="002A1DA0"/>
    <w:rsid w:val="002B14DB"/>
    <w:rsid w:val="002B7D41"/>
    <w:rsid w:val="002C0943"/>
    <w:rsid w:val="002D5B4F"/>
    <w:rsid w:val="002E0389"/>
    <w:rsid w:val="002E1DB8"/>
    <w:rsid w:val="002E319E"/>
    <w:rsid w:val="002E6A0D"/>
    <w:rsid w:val="002F077E"/>
    <w:rsid w:val="003011EE"/>
    <w:rsid w:val="003035FA"/>
    <w:rsid w:val="00313F84"/>
    <w:rsid w:val="00317A7F"/>
    <w:rsid w:val="003212E1"/>
    <w:rsid w:val="0032610A"/>
    <w:rsid w:val="00331E56"/>
    <w:rsid w:val="00333DF3"/>
    <w:rsid w:val="00341085"/>
    <w:rsid w:val="0034170C"/>
    <w:rsid w:val="003420AB"/>
    <w:rsid w:val="00361470"/>
    <w:rsid w:val="00361DF3"/>
    <w:rsid w:val="003625C4"/>
    <w:rsid w:val="003632F3"/>
    <w:rsid w:val="0036696A"/>
    <w:rsid w:val="003677E8"/>
    <w:rsid w:val="003768AB"/>
    <w:rsid w:val="0038249E"/>
    <w:rsid w:val="00386449"/>
    <w:rsid w:val="00390767"/>
    <w:rsid w:val="00397E62"/>
    <w:rsid w:val="003A69C0"/>
    <w:rsid w:val="003B0D98"/>
    <w:rsid w:val="003B19B8"/>
    <w:rsid w:val="003B49A0"/>
    <w:rsid w:val="003B7BE8"/>
    <w:rsid w:val="003C25A9"/>
    <w:rsid w:val="003C3E4A"/>
    <w:rsid w:val="003D5E14"/>
    <w:rsid w:val="003D6851"/>
    <w:rsid w:val="003E0DF7"/>
    <w:rsid w:val="003F5960"/>
    <w:rsid w:val="003F5BA4"/>
    <w:rsid w:val="004007A2"/>
    <w:rsid w:val="00402196"/>
    <w:rsid w:val="00417DE1"/>
    <w:rsid w:val="00421BF9"/>
    <w:rsid w:val="00431D8A"/>
    <w:rsid w:val="00435D4F"/>
    <w:rsid w:val="0043726A"/>
    <w:rsid w:val="0045347E"/>
    <w:rsid w:val="00453C23"/>
    <w:rsid w:val="0045514E"/>
    <w:rsid w:val="0048161D"/>
    <w:rsid w:val="00492B42"/>
    <w:rsid w:val="004B004F"/>
    <w:rsid w:val="004B3BC2"/>
    <w:rsid w:val="004B6239"/>
    <w:rsid w:val="004C427D"/>
    <w:rsid w:val="004E03A2"/>
    <w:rsid w:val="004F1E98"/>
    <w:rsid w:val="004F2D2C"/>
    <w:rsid w:val="00502AF2"/>
    <w:rsid w:val="0051774E"/>
    <w:rsid w:val="00526F17"/>
    <w:rsid w:val="005366B6"/>
    <w:rsid w:val="005370F9"/>
    <w:rsid w:val="00542E59"/>
    <w:rsid w:val="005439B7"/>
    <w:rsid w:val="00544A80"/>
    <w:rsid w:val="00553B61"/>
    <w:rsid w:val="00554E27"/>
    <w:rsid w:val="00560944"/>
    <w:rsid w:val="00572F6C"/>
    <w:rsid w:val="0057616C"/>
    <w:rsid w:val="00584CD6"/>
    <w:rsid w:val="0059059E"/>
    <w:rsid w:val="00594581"/>
    <w:rsid w:val="005A2AB8"/>
    <w:rsid w:val="005A584D"/>
    <w:rsid w:val="005A6B5C"/>
    <w:rsid w:val="005B2416"/>
    <w:rsid w:val="005B3940"/>
    <w:rsid w:val="005B4162"/>
    <w:rsid w:val="005B67A4"/>
    <w:rsid w:val="005C3FB1"/>
    <w:rsid w:val="005C40BD"/>
    <w:rsid w:val="005E0BB1"/>
    <w:rsid w:val="005E3FFD"/>
    <w:rsid w:val="005E4A02"/>
    <w:rsid w:val="005F4300"/>
    <w:rsid w:val="005F6460"/>
    <w:rsid w:val="00600ED4"/>
    <w:rsid w:val="006040D6"/>
    <w:rsid w:val="00611D96"/>
    <w:rsid w:val="00623562"/>
    <w:rsid w:val="00626CC5"/>
    <w:rsid w:val="0063122E"/>
    <w:rsid w:val="0063184C"/>
    <w:rsid w:val="00632439"/>
    <w:rsid w:val="00636823"/>
    <w:rsid w:val="00643EF4"/>
    <w:rsid w:val="00646018"/>
    <w:rsid w:val="00652981"/>
    <w:rsid w:val="00654BC3"/>
    <w:rsid w:val="00660E2E"/>
    <w:rsid w:val="00663E30"/>
    <w:rsid w:val="00666090"/>
    <w:rsid w:val="00670974"/>
    <w:rsid w:val="006721BD"/>
    <w:rsid w:val="00682C95"/>
    <w:rsid w:val="006A5422"/>
    <w:rsid w:val="006B13BC"/>
    <w:rsid w:val="006B1642"/>
    <w:rsid w:val="006B378A"/>
    <w:rsid w:val="006C1317"/>
    <w:rsid w:val="006D5EF9"/>
    <w:rsid w:val="006E41A6"/>
    <w:rsid w:val="00706885"/>
    <w:rsid w:val="00711E11"/>
    <w:rsid w:val="00713061"/>
    <w:rsid w:val="00716275"/>
    <w:rsid w:val="00724EFF"/>
    <w:rsid w:val="0073188B"/>
    <w:rsid w:val="00734BEC"/>
    <w:rsid w:val="007370C1"/>
    <w:rsid w:val="007517A2"/>
    <w:rsid w:val="00754C6A"/>
    <w:rsid w:val="00755E8C"/>
    <w:rsid w:val="00756CFC"/>
    <w:rsid w:val="0077010F"/>
    <w:rsid w:val="00771E96"/>
    <w:rsid w:val="00794530"/>
    <w:rsid w:val="007951A8"/>
    <w:rsid w:val="007962DD"/>
    <w:rsid w:val="007A1A18"/>
    <w:rsid w:val="007B56F5"/>
    <w:rsid w:val="007B5E24"/>
    <w:rsid w:val="007B6658"/>
    <w:rsid w:val="007C416E"/>
    <w:rsid w:val="007E7AFD"/>
    <w:rsid w:val="007F50AE"/>
    <w:rsid w:val="00803BA7"/>
    <w:rsid w:val="00804D28"/>
    <w:rsid w:val="00810524"/>
    <w:rsid w:val="00812DD2"/>
    <w:rsid w:val="00813744"/>
    <w:rsid w:val="00813E2B"/>
    <w:rsid w:val="00814D2B"/>
    <w:rsid w:val="00815DF2"/>
    <w:rsid w:val="00823F7D"/>
    <w:rsid w:val="008429EB"/>
    <w:rsid w:val="008616BB"/>
    <w:rsid w:val="00862852"/>
    <w:rsid w:val="0087254E"/>
    <w:rsid w:val="0087440C"/>
    <w:rsid w:val="008763D2"/>
    <w:rsid w:val="0088567B"/>
    <w:rsid w:val="0088622E"/>
    <w:rsid w:val="00886D21"/>
    <w:rsid w:val="008877BE"/>
    <w:rsid w:val="008904FC"/>
    <w:rsid w:val="00893B39"/>
    <w:rsid w:val="008977A4"/>
    <w:rsid w:val="008B1EC9"/>
    <w:rsid w:val="008D4A7B"/>
    <w:rsid w:val="008E68BC"/>
    <w:rsid w:val="008F532A"/>
    <w:rsid w:val="00903F0B"/>
    <w:rsid w:val="0091216F"/>
    <w:rsid w:val="009225CA"/>
    <w:rsid w:val="00922CA1"/>
    <w:rsid w:val="009272C2"/>
    <w:rsid w:val="00932592"/>
    <w:rsid w:val="00933D66"/>
    <w:rsid w:val="00952607"/>
    <w:rsid w:val="009553DB"/>
    <w:rsid w:val="00955C32"/>
    <w:rsid w:val="00963D3B"/>
    <w:rsid w:val="00964E08"/>
    <w:rsid w:val="00976814"/>
    <w:rsid w:val="0098270F"/>
    <w:rsid w:val="009942AD"/>
    <w:rsid w:val="009A00FB"/>
    <w:rsid w:val="009C1BC9"/>
    <w:rsid w:val="009C1DDB"/>
    <w:rsid w:val="009C355B"/>
    <w:rsid w:val="009C3ACC"/>
    <w:rsid w:val="009D03B2"/>
    <w:rsid w:val="009D54C1"/>
    <w:rsid w:val="009D7B01"/>
    <w:rsid w:val="009E0555"/>
    <w:rsid w:val="009E7788"/>
    <w:rsid w:val="00A0227F"/>
    <w:rsid w:val="00A023B6"/>
    <w:rsid w:val="00A04649"/>
    <w:rsid w:val="00A06C58"/>
    <w:rsid w:val="00A10748"/>
    <w:rsid w:val="00A1510D"/>
    <w:rsid w:val="00A21C06"/>
    <w:rsid w:val="00A3358C"/>
    <w:rsid w:val="00A3413E"/>
    <w:rsid w:val="00A4132B"/>
    <w:rsid w:val="00A447D2"/>
    <w:rsid w:val="00A454DB"/>
    <w:rsid w:val="00A557BB"/>
    <w:rsid w:val="00A55C11"/>
    <w:rsid w:val="00A667C5"/>
    <w:rsid w:val="00A672A4"/>
    <w:rsid w:val="00A7022C"/>
    <w:rsid w:val="00A70A2E"/>
    <w:rsid w:val="00A76DA7"/>
    <w:rsid w:val="00A83259"/>
    <w:rsid w:val="00A83318"/>
    <w:rsid w:val="00A90E75"/>
    <w:rsid w:val="00A949F8"/>
    <w:rsid w:val="00AA1C08"/>
    <w:rsid w:val="00AA6536"/>
    <w:rsid w:val="00AB46FE"/>
    <w:rsid w:val="00AB5947"/>
    <w:rsid w:val="00AC43DD"/>
    <w:rsid w:val="00AC58C7"/>
    <w:rsid w:val="00AC6371"/>
    <w:rsid w:val="00AC7BA1"/>
    <w:rsid w:val="00AD12A5"/>
    <w:rsid w:val="00AE1948"/>
    <w:rsid w:val="00AF2475"/>
    <w:rsid w:val="00B00D27"/>
    <w:rsid w:val="00B05430"/>
    <w:rsid w:val="00B21649"/>
    <w:rsid w:val="00B4007A"/>
    <w:rsid w:val="00B47553"/>
    <w:rsid w:val="00B546A7"/>
    <w:rsid w:val="00B56C44"/>
    <w:rsid w:val="00B65F97"/>
    <w:rsid w:val="00B736C5"/>
    <w:rsid w:val="00B75A16"/>
    <w:rsid w:val="00B77030"/>
    <w:rsid w:val="00B77F97"/>
    <w:rsid w:val="00B807C2"/>
    <w:rsid w:val="00B82A42"/>
    <w:rsid w:val="00B84DCA"/>
    <w:rsid w:val="00B86AC1"/>
    <w:rsid w:val="00BA08E2"/>
    <w:rsid w:val="00BA1701"/>
    <w:rsid w:val="00BA2582"/>
    <w:rsid w:val="00BA726B"/>
    <w:rsid w:val="00BB12BD"/>
    <w:rsid w:val="00BC656C"/>
    <w:rsid w:val="00BD44B6"/>
    <w:rsid w:val="00BD66D1"/>
    <w:rsid w:val="00BE3511"/>
    <w:rsid w:val="00BF0C60"/>
    <w:rsid w:val="00BF7652"/>
    <w:rsid w:val="00C1728C"/>
    <w:rsid w:val="00C17565"/>
    <w:rsid w:val="00C22DED"/>
    <w:rsid w:val="00C34DDC"/>
    <w:rsid w:val="00C45D4F"/>
    <w:rsid w:val="00C479C5"/>
    <w:rsid w:val="00C56DAA"/>
    <w:rsid w:val="00C60F02"/>
    <w:rsid w:val="00C61743"/>
    <w:rsid w:val="00C64435"/>
    <w:rsid w:val="00C654ED"/>
    <w:rsid w:val="00C667A5"/>
    <w:rsid w:val="00C735EB"/>
    <w:rsid w:val="00C77FDE"/>
    <w:rsid w:val="00C81B83"/>
    <w:rsid w:val="00C87569"/>
    <w:rsid w:val="00C91ED0"/>
    <w:rsid w:val="00C978BF"/>
    <w:rsid w:val="00CA06F3"/>
    <w:rsid w:val="00CA2880"/>
    <w:rsid w:val="00CC386A"/>
    <w:rsid w:val="00CC4581"/>
    <w:rsid w:val="00CC56DC"/>
    <w:rsid w:val="00CC7A1C"/>
    <w:rsid w:val="00CD6F77"/>
    <w:rsid w:val="00CE56B2"/>
    <w:rsid w:val="00D00A28"/>
    <w:rsid w:val="00D04DA7"/>
    <w:rsid w:val="00D1020A"/>
    <w:rsid w:val="00D10280"/>
    <w:rsid w:val="00D1666E"/>
    <w:rsid w:val="00D17A51"/>
    <w:rsid w:val="00D22CFD"/>
    <w:rsid w:val="00D26886"/>
    <w:rsid w:val="00D334B2"/>
    <w:rsid w:val="00D4187E"/>
    <w:rsid w:val="00D46437"/>
    <w:rsid w:val="00D5176B"/>
    <w:rsid w:val="00D61775"/>
    <w:rsid w:val="00D6424C"/>
    <w:rsid w:val="00D763E6"/>
    <w:rsid w:val="00D818AE"/>
    <w:rsid w:val="00D8319A"/>
    <w:rsid w:val="00D86792"/>
    <w:rsid w:val="00D86BEA"/>
    <w:rsid w:val="00D913D6"/>
    <w:rsid w:val="00DA54BE"/>
    <w:rsid w:val="00DC06B4"/>
    <w:rsid w:val="00DC68E8"/>
    <w:rsid w:val="00E16232"/>
    <w:rsid w:val="00E262AC"/>
    <w:rsid w:val="00E32D26"/>
    <w:rsid w:val="00E330C5"/>
    <w:rsid w:val="00E3558C"/>
    <w:rsid w:val="00E4133A"/>
    <w:rsid w:val="00E46390"/>
    <w:rsid w:val="00E71E58"/>
    <w:rsid w:val="00E732E4"/>
    <w:rsid w:val="00E8637A"/>
    <w:rsid w:val="00EA137E"/>
    <w:rsid w:val="00EA1AFD"/>
    <w:rsid w:val="00EA3992"/>
    <w:rsid w:val="00EA4621"/>
    <w:rsid w:val="00EA5398"/>
    <w:rsid w:val="00EA6C56"/>
    <w:rsid w:val="00EB251D"/>
    <w:rsid w:val="00EB5164"/>
    <w:rsid w:val="00EC5750"/>
    <w:rsid w:val="00EC59C0"/>
    <w:rsid w:val="00ED6BBB"/>
    <w:rsid w:val="00ED6BF7"/>
    <w:rsid w:val="00ED7BBC"/>
    <w:rsid w:val="00EE24CF"/>
    <w:rsid w:val="00EE6CCD"/>
    <w:rsid w:val="00EF3EB8"/>
    <w:rsid w:val="00F14D6C"/>
    <w:rsid w:val="00F33EFF"/>
    <w:rsid w:val="00F449A4"/>
    <w:rsid w:val="00F46AF3"/>
    <w:rsid w:val="00F549AA"/>
    <w:rsid w:val="00F6125B"/>
    <w:rsid w:val="00F62D88"/>
    <w:rsid w:val="00F63D14"/>
    <w:rsid w:val="00F85DC9"/>
    <w:rsid w:val="00F8749E"/>
    <w:rsid w:val="00F95CC0"/>
    <w:rsid w:val="00FA15F9"/>
    <w:rsid w:val="00FA2419"/>
    <w:rsid w:val="00FA3508"/>
    <w:rsid w:val="00FA4515"/>
    <w:rsid w:val="00FB19A7"/>
    <w:rsid w:val="00FC5319"/>
    <w:rsid w:val="00FC6AF2"/>
    <w:rsid w:val="00FD61EB"/>
    <w:rsid w:val="00FD7E64"/>
    <w:rsid w:val="00FE7F45"/>
    <w:rsid w:val="00FF5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8F84"/>
  <w15:chartTrackingRefBased/>
  <w15:docId w15:val="{A7E54138-BB6E-47E9-B44F-03AF8563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42"/>
    <w:pPr>
      <w:spacing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E59"/>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553B61"/>
    <w:pPr>
      <w:tabs>
        <w:tab w:val="center" w:pos="4513"/>
        <w:tab w:val="right" w:pos="9026"/>
      </w:tabs>
    </w:pPr>
  </w:style>
  <w:style w:type="character" w:customStyle="1" w:styleId="HeaderChar">
    <w:name w:val="Header Char"/>
    <w:basedOn w:val="DefaultParagraphFont"/>
    <w:link w:val="Header"/>
    <w:uiPriority w:val="99"/>
    <w:rsid w:val="00553B61"/>
    <w:rPr>
      <w:rFonts w:eastAsia="Times New Roman"/>
      <w:lang w:eastAsia="en-AU"/>
    </w:rPr>
  </w:style>
  <w:style w:type="paragraph" w:styleId="Footer">
    <w:name w:val="footer"/>
    <w:basedOn w:val="Normal"/>
    <w:link w:val="FooterChar"/>
    <w:uiPriority w:val="99"/>
    <w:unhideWhenUsed/>
    <w:rsid w:val="00553B61"/>
    <w:pPr>
      <w:tabs>
        <w:tab w:val="center" w:pos="4513"/>
        <w:tab w:val="right" w:pos="9026"/>
      </w:tabs>
    </w:pPr>
  </w:style>
  <w:style w:type="character" w:customStyle="1" w:styleId="FooterChar">
    <w:name w:val="Footer Char"/>
    <w:basedOn w:val="DefaultParagraphFont"/>
    <w:link w:val="Footer"/>
    <w:uiPriority w:val="99"/>
    <w:rsid w:val="00553B61"/>
    <w:rPr>
      <w:rFonts w:eastAsia="Times New Roman"/>
      <w:lang w:eastAsia="en-AU"/>
    </w:rPr>
  </w:style>
  <w:style w:type="character" w:styleId="CommentReference">
    <w:name w:val="annotation reference"/>
    <w:basedOn w:val="DefaultParagraphFont"/>
    <w:uiPriority w:val="99"/>
    <w:semiHidden/>
    <w:unhideWhenUsed/>
    <w:rsid w:val="00EA6C56"/>
    <w:rPr>
      <w:sz w:val="16"/>
      <w:szCs w:val="16"/>
    </w:rPr>
  </w:style>
  <w:style w:type="paragraph" w:styleId="CommentText">
    <w:name w:val="annotation text"/>
    <w:basedOn w:val="Normal"/>
    <w:link w:val="CommentTextChar"/>
    <w:uiPriority w:val="99"/>
    <w:unhideWhenUsed/>
    <w:rsid w:val="00EA6C56"/>
    <w:pPr>
      <w:spacing w:before="180" w:after="120"/>
    </w:pPr>
    <w:rPr>
      <w:sz w:val="20"/>
      <w:szCs w:val="20"/>
      <w:lang w:val="en-US" w:eastAsia="en-US"/>
    </w:rPr>
  </w:style>
  <w:style w:type="character" w:customStyle="1" w:styleId="CommentTextChar">
    <w:name w:val="Comment Text Char"/>
    <w:basedOn w:val="DefaultParagraphFont"/>
    <w:link w:val="CommentText"/>
    <w:uiPriority w:val="99"/>
    <w:rsid w:val="00EA6C56"/>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341085"/>
    <w:pPr>
      <w:spacing w:before="0" w:after="0"/>
    </w:pPr>
    <w:rPr>
      <w:b/>
      <w:bCs/>
      <w:lang w:val="en-AU" w:eastAsia="en-AU"/>
    </w:rPr>
  </w:style>
  <w:style w:type="character" w:customStyle="1" w:styleId="CommentSubjectChar">
    <w:name w:val="Comment Subject Char"/>
    <w:basedOn w:val="CommentTextChar"/>
    <w:link w:val="CommentSubject"/>
    <w:uiPriority w:val="99"/>
    <w:semiHidden/>
    <w:rsid w:val="00341085"/>
    <w:rPr>
      <w:rFonts w:eastAsia="Times New Roman"/>
      <w:b/>
      <w:bCs/>
      <w:sz w:val="20"/>
      <w:szCs w:val="20"/>
      <w:lang w:val="en-US" w:eastAsia="en-AU"/>
    </w:rPr>
  </w:style>
  <w:style w:type="paragraph" w:styleId="Revision">
    <w:name w:val="Revision"/>
    <w:hidden/>
    <w:uiPriority w:val="99"/>
    <w:semiHidden/>
    <w:rsid w:val="005370F9"/>
    <w:pPr>
      <w:spacing w:after="0" w:line="240" w:lineRule="auto"/>
    </w:pPr>
    <w:rPr>
      <w:rFonts w:eastAsia="Times New Roman"/>
      <w:lang w:eastAsia="en-AU"/>
    </w:rPr>
  </w:style>
  <w:style w:type="character" w:styleId="Hyperlink">
    <w:name w:val="Hyperlink"/>
    <w:basedOn w:val="DefaultParagraphFont"/>
    <w:uiPriority w:val="99"/>
    <w:unhideWhenUsed/>
    <w:rsid w:val="00386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BOTTLE, Nicole</dc:creator>
  <cp:keywords/>
  <dc:description/>
  <cp:lastModifiedBy>FREEBAIRN, Will</cp:lastModifiedBy>
  <cp:revision>3</cp:revision>
  <dcterms:created xsi:type="dcterms:W3CDTF">2024-08-13T04:00:00Z</dcterms:created>
  <dcterms:modified xsi:type="dcterms:W3CDTF">2024-08-13T05:08:00Z</dcterms:modified>
</cp:coreProperties>
</file>