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1E393A" w14:textId="77777777" w:rsidR="008C665A" w:rsidRPr="008C665A" w:rsidRDefault="008C665A" w:rsidP="008C665A">
      <w:pPr>
        <w:jc w:val="center"/>
        <w:textAlignment w:val="baseline"/>
        <w:rPr>
          <w:rFonts w:eastAsia="Times New Roman" w:cs="Arial"/>
          <w:sz w:val="18"/>
          <w:szCs w:val="18"/>
          <w:lang w:val="en-NZ" w:eastAsia="en-NZ"/>
        </w:rPr>
      </w:pPr>
      <w:r w:rsidRPr="008C665A">
        <w:rPr>
          <w:rFonts w:eastAsia="Times New Roman" w:cs="Arial"/>
          <w:b/>
          <w:bCs/>
          <w:caps/>
          <w:sz w:val="24"/>
          <w:szCs w:val="24"/>
          <w:u w:val="single"/>
          <w:lang w:eastAsia="en-NZ"/>
        </w:rPr>
        <w:t>EXPLANATORY STATEMENT</w:t>
      </w:r>
      <w:r w:rsidRPr="008C665A">
        <w:rPr>
          <w:rFonts w:eastAsia="Times New Roman" w:cs="Arial"/>
          <w:sz w:val="24"/>
          <w:szCs w:val="24"/>
          <w:lang w:val="en-NZ" w:eastAsia="en-NZ"/>
        </w:rPr>
        <w:t> </w:t>
      </w:r>
    </w:p>
    <w:p w14:paraId="6F8636B1" w14:textId="77777777" w:rsidR="008C665A" w:rsidRPr="008C665A" w:rsidRDefault="008C665A" w:rsidP="008C665A">
      <w:pPr>
        <w:textAlignment w:val="baseline"/>
        <w:rPr>
          <w:rFonts w:ascii="Segoe UI" w:eastAsia="Times New Roman" w:hAnsi="Segoe UI" w:cs="Segoe UI"/>
          <w:sz w:val="18"/>
          <w:szCs w:val="18"/>
          <w:lang w:val="en-NZ" w:eastAsia="en-NZ"/>
        </w:rPr>
      </w:pPr>
      <w:r w:rsidRPr="008C665A">
        <w:rPr>
          <w:rFonts w:ascii="Times New Roman" w:eastAsia="Times New Roman" w:hAnsi="Times New Roman" w:cs="Arial"/>
          <w:sz w:val="24"/>
          <w:szCs w:val="24"/>
          <w:lang w:val="en-NZ" w:eastAsia="en-NZ"/>
        </w:rPr>
        <w:t> </w:t>
      </w:r>
    </w:p>
    <w:p w14:paraId="0AED0F3A" w14:textId="77777777" w:rsidR="008C665A" w:rsidRPr="008C665A" w:rsidRDefault="008C665A" w:rsidP="008C665A">
      <w:pPr>
        <w:shd w:val="clear" w:color="auto" w:fill="FFFFFF"/>
        <w:jc w:val="center"/>
        <w:textAlignment w:val="baseline"/>
        <w:rPr>
          <w:rFonts w:eastAsia="Times New Roman" w:cs="Arial"/>
          <w:sz w:val="18"/>
          <w:szCs w:val="18"/>
          <w:lang w:val="en-NZ" w:eastAsia="en-NZ"/>
        </w:rPr>
      </w:pPr>
      <w:r w:rsidRPr="008C665A">
        <w:rPr>
          <w:rFonts w:eastAsia="Times New Roman" w:cs="Arial"/>
          <w:i/>
          <w:iCs/>
          <w:color w:val="000000"/>
          <w:sz w:val="24"/>
          <w:szCs w:val="24"/>
          <w:lang w:val="en-AU" w:eastAsia="en-NZ"/>
        </w:rPr>
        <w:t>Food Standards Australia New Zealand Act 1991</w:t>
      </w:r>
      <w:r w:rsidRPr="008C665A">
        <w:rPr>
          <w:rFonts w:eastAsia="Times New Roman" w:cs="Arial"/>
          <w:color w:val="000000"/>
          <w:sz w:val="24"/>
          <w:szCs w:val="24"/>
          <w:lang w:val="en-NZ" w:eastAsia="en-NZ"/>
        </w:rPr>
        <w:t> </w:t>
      </w:r>
    </w:p>
    <w:p w14:paraId="436DDF57" w14:textId="77777777" w:rsidR="008C665A" w:rsidRPr="008C665A" w:rsidRDefault="008C665A" w:rsidP="008C665A">
      <w:pPr>
        <w:widowControl w:val="0"/>
        <w:rPr>
          <w:rFonts w:eastAsia="Times New Roman" w:cs="Times New Roman"/>
          <w:szCs w:val="24"/>
        </w:rPr>
      </w:pPr>
    </w:p>
    <w:p w14:paraId="691DDA14" w14:textId="77777777" w:rsidR="008C665A" w:rsidRPr="008C665A" w:rsidRDefault="008C665A" w:rsidP="008C665A">
      <w:pPr>
        <w:jc w:val="center"/>
        <w:textAlignment w:val="baseline"/>
        <w:rPr>
          <w:rFonts w:eastAsia="Times New Roman" w:cs="Arial"/>
          <w:sz w:val="18"/>
          <w:szCs w:val="18"/>
          <w:lang w:val="en-NZ" w:eastAsia="en-NZ"/>
        </w:rPr>
      </w:pPr>
      <w:r w:rsidRPr="008C665A">
        <w:rPr>
          <w:rFonts w:eastAsia="Times New Roman" w:cs="Arial"/>
          <w:b/>
          <w:bCs/>
          <w:i/>
          <w:iCs/>
          <w:sz w:val="24"/>
          <w:szCs w:val="24"/>
          <w:lang w:eastAsia="en-NZ"/>
        </w:rPr>
        <w:t xml:space="preserve">Food Standards (Application A1283 - 2′-FL from GM </w:t>
      </w:r>
      <w:r w:rsidRPr="008C665A">
        <w:rPr>
          <w:rFonts w:eastAsia="Times New Roman" w:cs="Arial"/>
          <w:b/>
          <w:bCs/>
          <w:sz w:val="24"/>
          <w:szCs w:val="24"/>
          <w:lang w:eastAsia="en-NZ"/>
        </w:rPr>
        <w:t xml:space="preserve">Corynebacterium </w:t>
      </w:r>
      <w:proofErr w:type="spellStart"/>
      <w:r w:rsidRPr="008C665A">
        <w:rPr>
          <w:rFonts w:eastAsia="Times New Roman" w:cs="Arial"/>
          <w:b/>
          <w:bCs/>
          <w:sz w:val="24"/>
          <w:szCs w:val="24"/>
          <w:lang w:eastAsia="en-NZ"/>
        </w:rPr>
        <w:t>glutamicum</w:t>
      </w:r>
      <w:proofErr w:type="spellEnd"/>
      <w:r w:rsidRPr="008C665A">
        <w:rPr>
          <w:rFonts w:eastAsia="Times New Roman" w:cs="Arial"/>
          <w:b/>
          <w:bCs/>
          <w:i/>
          <w:iCs/>
          <w:sz w:val="24"/>
          <w:szCs w:val="24"/>
          <w:lang w:eastAsia="en-NZ"/>
        </w:rPr>
        <w:t xml:space="preserve"> in infant formula products) Variation</w:t>
      </w:r>
      <w:r w:rsidRPr="008C665A">
        <w:rPr>
          <w:rFonts w:eastAsia="Times New Roman" w:cs="Arial"/>
          <w:b/>
          <w:bCs/>
          <w:i/>
          <w:iCs/>
          <w:sz w:val="20"/>
          <w:szCs w:val="20"/>
          <w:lang w:eastAsia="en-NZ"/>
        </w:rPr>
        <w:t xml:space="preserve"> </w:t>
      </w:r>
      <w:r w:rsidRPr="008C665A">
        <w:rPr>
          <w:rFonts w:eastAsia="Times New Roman" w:cs="Arial"/>
          <w:sz w:val="20"/>
          <w:szCs w:val="20"/>
          <w:lang w:val="en-NZ" w:eastAsia="en-NZ"/>
        </w:rPr>
        <w:t> </w:t>
      </w:r>
    </w:p>
    <w:p w14:paraId="39442A6D" w14:textId="77777777" w:rsidR="008C665A" w:rsidRPr="008C665A" w:rsidRDefault="008C665A" w:rsidP="008C665A">
      <w:pPr>
        <w:textAlignment w:val="baseline"/>
        <w:rPr>
          <w:rFonts w:ascii="Segoe UI" w:eastAsia="Times New Roman" w:hAnsi="Segoe UI" w:cs="Segoe UI"/>
          <w:sz w:val="18"/>
          <w:szCs w:val="18"/>
          <w:lang w:val="en-NZ" w:eastAsia="en-NZ"/>
        </w:rPr>
      </w:pPr>
      <w:r w:rsidRPr="008C665A">
        <w:rPr>
          <w:rFonts w:ascii="Times New Roman" w:eastAsia="Times New Roman" w:hAnsi="Times New Roman" w:cs="Arial"/>
          <w:sz w:val="24"/>
          <w:szCs w:val="24"/>
          <w:lang w:val="en-NZ" w:eastAsia="en-NZ"/>
        </w:rPr>
        <w:t> </w:t>
      </w:r>
    </w:p>
    <w:p w14:paraId="071C666D" w14:textId="77777777" w:rsidR="008C665A" w:rsidRPr="008C665A" w:rsidRDefault="008C665A" w:rsidP="008C665A">
      <w:pPr>
        <w:widowControl w:val="0"/>
        <w:rPr>
          <w:rFonts w:eastAsia="Times New Roman" w:cs="Times New Roman"/>
          <w:b/>
          <w:szCs w:val="24"/>
          <w:lang w:val="en-AU" w:eastAsia="en-GB"/>
        </w:rPr>
      </w:pPr>
      <w:r w:rsidRPr="008C665A">
        <w:rPr>
          <w:rFonts w:eastAsia="Times New Roman" w:cs="Times New Roman"/>
          <w:b/>
          <w:szCs w:val="24"/>
          <w:lang w:val="en-AU" w:eastAsia="en-GB"/>
        </w:rPr>
        <w:t>1.</w:t>
      </w:r>
      <w:r w:rsidRPr="008C665A">
        <w:rPr>
          <w:rFonts w:eastAsia="Times New Roman" w:cs="Times New Roman"/>
          <w:b/>
          <w:szCs w:val="24"/>
          <w:lang w:val="en-AU" w:eastAsia="en-GB"/>
        </w:rPr>
        <w:tab/>
        <w:t>Authority</w:t>
      </w:r>
    </w:p>
    <w:p w14:paraId="67921A5E" w14:textId="77777777" w:rsidR="008C665A" w:rsidRPr="008C665A" w:rsidRDefault="008C665A" w:rsidP="008C665A">
      <w:pPr>
        <w:widowControl w:val="0"/>
        <w:rPr>
          <w:rFonts w:eastAsia="Times New Roman" w:cs="Times New Roman"/>
          <w:szCs w:val="24"/>
          <w:lang w:val="en-AU" w:eastAsia="en-GB"/>
        </w:rPr>
      </w:pPr>
    </w:p>
    <w:p w14:paraId="6B0A7FE2" w14:textId="77777777" w:rsidR="008C665A" w:rsidRPr="008C665A" w:rsidRDefault="008C665A" w:rsidP="008C665A">
      <w:pPr>
        <w:autoSpaceDE w:val="0"/>
        <w:autoSpaceDN w:val="0"/>
        <w:adjustRightInd w:val="0"/>
        <w:rPr>
          <w:rFonts w:eastAsia="Calibri" w:cs="Arial"/>
          <w:bCs/>
          <w:lang w:val="en-AU"/>
        </w:rPr>
      </w:pPr>
      <w:r w:rsidRPr="008C665A">
        <w:rPr>
          <w:rFonts w:eastAsia="Calibri" w:cs="Arial"/>
          <w:bCs/>
          <w:lang w:val="en-AU"/>
        </w:rPr>
        <w:t xml:space="preserve">Section 13 of the </w:t>
      </w:r>
      <w:r w:rsidRPr="008C665A">
        <w:rPr>
          <w:rFonts w:eastAsia="Calibri" w:cs="Arial"/>
          <w:bCs/>
          <w:i/>
          <w:lang w:val="en-AU"/>
        </w:rPr>
        <w:t>Food Standards Australia New Zealand Act 1991</w:t>
      </w:r>
      <w:r w:rsidRPr="008C665A">
        <w:rPr>
          <w:rFonts w:eastAsia="Calibri" w:cs="Arial"/>
          <w:bCs/>
          <w:lang w:val="en-AU"/>
        </w:rPr>
        <w:t xml:space="preserve"> (the FSANZ Act) provides that the functions of Food Standards Australia New Zealand (the Authority) include the development of standards and variations of standards for inclusion in the </w:t>
      </w:r>
      <w:r w:rsidRPr="008C665A">
        <w:rPr>
          <w:rFonts w:eastAsia="Calibri" w:cs="Arial"/>
          <w:bCs/>
          <w:i/>
          <w:lang w:val="en-AU"/>
        </w:rPr>
        <w:t>Australia New Zealand Food Standards Code</w:t>
      </w:r>
      <w:r w:rsidRPr="008C665A">
        <w:rPr>
          <w:rFonts w:eastAsia="Calibri" w:cs="Arial"/>
          <w:bCs/>
          <w:lang w:val="en-AU"/>
        </w:rPr>
        <w:t xml:space="preserve"> (the Code).</w:t>
      </w:r>
    </w:p>
    <w:p w14:paraId="0CD8E4FC" w14:textId="77777777" w:rsidR="008C665A" w:rsidRPr="008C665A" w:rsidRDefault="008C665A" w:rsidP="008C665A">
      <w:pPr>
        <w:autoSpaceDE w:val="0"/>
        <w:autoSpaceDN w:val="0"/>
        <w:adjustRightInd w:val="0"/>
        <w:rPr>
          <w:rFonts w:eastAsia="Calibri" w:cs="Arial"/>
          <w:bCs/>
          <w:lang w:val="en-AU"/>
        </w:rPr>
      </w:pPr>
    </w:p>
    <w:p w14:paraId="77D54FF7" w14:textId="77777777" w:rsidR="008C665A" w:rsidRPr="008C665A" w:rsidRDefault="008C665A" w:rsidP="008C665A">
      <w:pPr>
        <w:autoSpaceDE w:val="0"/>
        <w:autoSpaceDN w:val="0"/>
        <w:adjustRightInd w:val="0"/>
        <w:rPr>
          <w:rFonts w:eastAsia="Calibri" w:cs="Arial"/>
          <w:bCs/>
          <w:lang w:val="en-AU"/>
        </w:rPr>
      </w:pPr>
      <w:r w:rsidRPr="008C665A">
        <w:rPr>
          <w:rFonts w:eastAsia="Calibri" w:cs="Arial"/>
          <w:bCs/>
          <w:lang w:val="en-AU"/>
        </w:rPr>
        <w:t xml:space="preserve">Division 1 of Part 3 of the FSANZ Act specifies that the Authority may accept applications for the development or variation of food regulatory measures, including standards. This Division also stipulates the procedure for considering an application for the development or variation of food regulatory measures. </w:t>
      </w:r>
    </w:p>
    <w:p w14:paraId="4D69AE51" w14:textId="77777777" w:rsidR="008C665A" w:rsidRPr="00114556" w:rsidRDefault="008C665A" w:rsidP="008C665A">
      <w:pPr>
        <w:autoSpaceDE w:val="0"/>
        <w:autoSpaceDN w:val="0"/>
        <w:adjustRightInd w:val="0"/>
        <w:rPr>
          <w:rFonts w:eastAsia="Calibri" w:cs="Arial"/>
          <w:bCs/>
          <w:lang w:val="en-AU"/>
        </w:rPr>
      </w:pPr>
    </w:p>
    <w:p w14:paraId="6A512F5E" w14:textId="77777777" w:rsidR="008C665A" w:rsidRPr="008C665A" w:rsidRDefault="008C665A" w:rsidP="008C665A">
      <w:pPr>
        <w:autoSpaceDE w:val="0"/>
        <w:autoSpaceDN w:val="0"/>
        <w:adjustRightInd w:val="0"/>
        <w:rPr>
          <w:rFonts w:eastAsia="Calibri" w:cs="Arial"/>
          <w:szCs w:val="24"/>
          <w:lang w:val="en-AU"/>
        </w:rPr>
      </w:pPr>
      <w:r w:rsidRPr="008C665A">
        <w:rPr>
          <w:rFonts w:eastAsia="Calibri" w:cs="Arial"/>
          <w:bCs/>
          <w:lang w:val="en-AU"/>
        </w:rPr>
        <w:t xml:space="preserve">The Authority accepted Application A1283 which sought to amend the Code to permit the use of </w:t>
      </w:r>
      <w:r w:rsidRPr="008C665A">
        <w:rPr>
          <w:rFonts w:eastAsia="Times New Roman" w:cs="Times New Roman"/>
          <w:szCs w:val="24"/>
          <w:lang w:bidi="en-US"/>
        </w:rPr>
        <w:t>2′</w:t>
      </w:r>
      <w:r w:rsidRPr="008C665A">
        <w:rPr>
          <w:rFonts w:eastAsia="Calibri" w:cs="Arial"/>
          <w:bCs/>
          <w:lang w:val="en-AU"/>
        </w:rPr>
        <w:t>-</w:t>
      </w:r>
      <w:proofErr w:type="spellStart"/>
      <w:r w:rsidRPr="008C665A">
        <w:rPr>
          <w:rFonts w:eastAsia="Calibri" w:cs="Arial"/>
          <w:bCs/>
          <w:lang w:val="en-AU"/>
        </w:rPr>
        <w:t>fucosyllactose</w:t>
      </w:r>
      <w:proofErr w:type="spellEnd"/>
      <w:r w:rsidRPr="008C665A">
        <w:rPr>
          <w:rFonts w:eastAsia="Calibri" w:cs="Arial"/>
          <w:bCs/>
          <w:lang w:val="en-AU"/>
        </w:rPr>
        <w:t xml:space="preserve"> (</w:t>
      </w:r>
      <w:r w:rsidRPr="008C665A">
        <w:rPr>
          <w:rFonts w:eastAsia="Times New Roman" w:cs="Times New Roman"/>
          <w:szCs w:val="24"/>
          <w:lang w:bidi="en-US"/>
        </w:rPr>
        <w:t>2′-FL</w:t>
      </w:r>
      <w:r w:rsidRPr="008C665A">
        <w:rPr>
          <w:rFonts w:eastAsia="Calibri" w:cs="Arial"/>
          <w:bCs/>
          <w:lang w:val="en-AU"/>
        </w:rPr>
        <w:t>) produced from a new genetically modified source as a nutritive substance in infant formula products</w:t>
      </w:r>
      <w:r w:rsidRPr="008C665A">
        <w:rPr>
          <w:rFonts w:eastAsia="Calibri" w:cs="Arial"/>
          <w:szCs w:val="24"/>
          <w:lang w:val="en-AU"/>
        </w:rPr>
        <w:t xml:space="preserve">. </w:t>
      </w:r>
      <w:r w:rsidRPr="008C665A">
        <w:rPr>
          <w:rFonts w:eastAsia="Calibri" w:cs="Arial"/>
          <w:szCs w:val="24"/>
          <w:lang w:val="en-AU" w:bidi="en-US"/>
        </w:rPr>
        <w:t xml:space="preserve">The </w:t>
      </w:r>
      <w:r w:rsidRPr="008C665A" w:rsidDel="00211D0F">
        <w:rPr>
          <w:rFonts w:eastAsia="Calibri" w:cs="Arial"/>
          <w:szCs w:val="24"/>
          <w:lang w:val="en-AU" w:bidi="en-US"/>
        </w:rPr>
        <w:t>application</w:t>
      </w:r>
      <w:r w:rsidRPr="008C665A">
        <w:rPr>
          <w:rFonts w:eastAsia="Calibri" w:cs="Arial"/>
          <w:szCs w:val="24"/>
          <w:lang w:val="en-AU" w:bidi="en-US"/>
        </w:rPr>
        <w:t xml:space="preserve"> also sought a</w:t>
      </w:r>
      <w:r w:rsidRPr="008C665A">
        <w:rPr>
          <w:rFonts w:eastAsia="Times New Roman" w:cs="Times New Roman"/>
          <w:szCs w:val="24"/>
          <w:lang w:bidi="en-US"/>
        </w:rPr>
        <w:t xml:space="preserve"> 15 month exclusive use permission.</w:t>
      </w:r>
      <w:r w:rsidRPr="008C665A">
        <w:rPr>
          <w:rFonts w:eastAsia="Calibri" w:cs="Arial"/>
          <w:szCs w:val="24"/>
          <w:lang w:val="en-AU"/>
        </w:rPr>
        <w:t xml:space="preserve">The Authority considered the application in accordance with Division 1 of Part 3 and has approved a draft variation - the </w:t>
      </w:r>
      <w:r w:rsidRPr="008C665A">
        <w:rPr>
          <w:rFonts w:eastAsia="Times New Roman" w:cs="Times New Roman"/>
          <w:i/>
          <w:iCs/>
          <w:szCs w:val="24"/>
          <w:lang w:bidi="en-US"/>
        </w:rPr>
        <w:t xml:space="preserve">Food Standards (Application A1283 - 2′-FL from GM </w:t>
      </w:r>
      <w:r w:rsidRPr="008C665A">
        <w:rPr>
          <w:rFonts w:eastAsia="Times New Roman" w:cs="Times New Roman"/>
          <w:szCs w:val="24"/>
          <w:lang w:bidi="en-US"/>
        </w:rPr>
        <w:t xml:space="preserve">Corynebacterium </w:t>
      </w:r>
      <w:proofErr w:type="spellStart"/>
      <w:r w:rsidRPr="008C665A">
        <w:rPr>
          <w:rFonts w:eastAsia="Times New Roman" w:cs="Times New Roman"/>
          <w:szCs w:val="24"/>
          <w:lang w:bidi="en-US"/>
        </w:rPr>
        <w:t>glutamicum</w:t>
      </w:r>
      <w:proofErr w:type="spellEnd"/>
      <w:r w:rsidRPr="008C665A">
        <w:rPr>
          <w:rFonts w:eastAsia="Times New Roman" w:cs="Times New Roman"/>
          <w:szCs w:val="24"/>
          <w:lang w:bidi="en-US"/>
        </w:rPr>
        <w:t xml:space="preserve"> </w:t>
      </w:r>
      <w:bookmarkStart w:id="0" w:name="_Hlk145252309"/>
      <w:r w:rsidRPr="008C665A">
        <w:rPr>
          <w:rFonts w:eastAsia="Times New Roman" w:cs="Times New Roman"/>
          <w:i/>
          <w:iCs/>
          <w:szCs w:val="24"/>
          <w:lang w:bidi="en-US"/>
        </w:rPr>
        <w:t>in infant formula products</w:t>
      </w:r>
      <w:bookmarkEnd w:id="0"/>
      <w:r w:rsidRPr="008C665A">
        <w:rPr>
          <w:rFonts w:eastAsia="Times New Roman" w:cs="Times New Roman"/>
          <w:i/>
          <w:iCs/>
          <w:szCs w:val="24"/>
          <w:lang w:bidi="en-US"/>
        </w:rPr>
        <w:t>) Variation</w:t>
      </w:r>
      <w:r w:rsidRPr="008C665A">
        <w:rPr>
          <w:rFonts w:eastAsia="Times New Roman" w:cs="Times New Roman"/>
          <w:szCs w:val="24"/>
          <w:lang w:bidi="en-US"/>
        </w:rPr>
        <w:t xml:space="preserve"> (the approved draft variation)</w:t>
      </w:r>
      <w:r w:rsidRPr="008C665A">
        <w:rPr>
          <w:rFonts w:eastAsia="Calibri" w:cs="Arial"/>
          <w:szCs w:val="24"/>
          <w:lang w:val="en-AU"/>
        </w:rPr>
        <w:t xml:space="preserve">. </w:t>
      </w:r>
    </w:p>
    <w:p w14:paraId="4793101A" w14:textId="77777777" w:rsidR="008C665A" w:rsidRPr="008C665A" w:rsidRDefault="008C665A" w:rsidP="008C665A">
      <w:pPr>
        <w:autoSpaceDE w:val="0"/>
        <w:autoSpaceDN w:val="0"/>
        <w:adjustRightInd w:val="0"/>
        <w:rPr>
          <w:rFonts w:eastAsia="Calibri" w:cs="Arial"/>
          <w:bCs/>
          <w:lang w:val="en-AU"/>
        </w:rPr>
      </w:pPr>
    </w:p>
    <w:p w14:paraId="6FDD7EF3" w14:textId="77777777" w:rsidR="008C665A" w:rsidRPr="008C665A" w:rsidRDefault="008C665A" w:rsidP="008C665A">
      <w:pPr>
        <w:autoSpaceDE w:val="0"/>
        <w:autoSpaceDN w:val="0"/>
        <w:adjustRightInd w:val="0"/>
        <w:rPr>
          <w:rFonts w:eastAsia="Calibri" w:cs="Arial"/>
          <w:bCs/>
          <w:lang w:val="en-AU"/>
        </w:rPr>
      </w:pPr>
      <w:r w:rsidRPr="008C665A">
        <w:rPr>
          <w:rFonts w:eastAsia="Calibri" w:cs="Arial"/>
          <w:bCs/>
          <w:lang w:val="en-AU"/>
        </w:rPr>
        <w:t xml:space="preserve">Following consideration by the </w:t>
      </w:r>
      <w:r w:rsidRPr="008C665A">
        <w:rPr>
          <w:rFonts w:eastAsia="Times New Roman" w:cs="Helvetica"/>
          <w:szCs w:val="24"/>
          <w:lang w:val="en-AU" w:bidi="en-US"/>
        </w:rPr>
        <w:t>Food Ministers’ Meeting (FMM)</w:t>
      </w:r>
      <w:r w:rsidRPr="008C665A">
        <w:rPr>
          <w:rFonts w:eastAsia="Calibri" w:cs="Arial"/>
          <w:bCs/>
          <w:lang w:val="en-AU"/>
        </w:rPr>
        <w:t xml:space="preserve">, section 92 of the FSANZ Act stipulates that the Authority must publish a notice about the draft variation. </w:t>
      </w:r>
    </w:p>
    <w:p w14:paraId="1F5C1163" w14:textId="77777777" w:rsidR="008C665A" w:rsidRPr="008C665A" w:rsidRDefault="008C665A" w:rsidP="008C665A">
      <w:pPr>
        <w:widowControl w:val="0"/>
        <w:rPr>
          <w:rFonts w:eastAsia="Times New Roman" w:cs="Times New Roman"/>
          <w:szCs w:val="24"/>
          <w:lang w:val="en-AU" w:eastAsia="en-GB"/>
        </w:rPr>
      </w:pPr>
    </w:p>
    <w:p w14:paraId="2A13C607" w14:textId="77777777" w:rsidR="008C665A" w:rsidRPr="008C665A" w:rsidRDefault="008C665A" w:rsidP="008C665A">
      <w:pPr>
        <w:widowControl w:val="0"/>
        <w:rPr>
          <w:rFonts w:eastAsia="Times New Roman" w:cs="Times New Roman"/>
          <w:b/>
          <w:szCs w:val="24"/>
          <w:lang w:val="en-AU" w:eastAsia="en-GB"/>
        </w:rPr>
      </w:pPr>
      <w:r w:rsidRPr="008C665A">
        <w:rPr>
          <w:rFonts w:eastAsia="Times New Roman" w:cs="Times New Roman"/>
          <w:b/>
          <w:szCs w:val="24"/>
          <w:lang w:val="en-AU" w:eastAsia="en-GB"/>
        </w:rPr>
        <w:t>2.</w:t>
      </w:r>
      <w:r w:rsidRPr="008C665A">
        <w:rPr>
          <w:rFonts w:eastAsia="Times New Roman" w:cs="Times New Roman"/>
          <w:b/>
          <w:szCs w:val="24"/>
          <w:lang w:val="en-AU" w:eastAsia="en-GB"/>
        </w:rPr>
        <w:tab/>
        <w:t>Variation is a legislative instrument</w:t>
      </w:r>
    </w:p>
    <w:p w14:paraId="53A0C3D2" w14:textId="77777777" w:rsidR="008C665A" w:rsidRPr="008C665A" w:rsidRDefault="008C665A" w:rsidP="008C665A">
      <w:pPr>
        <w:widowControl w:val="0"/>
        <w:rPr>
          <w:rFonts w:eastAsia="Times New Roman" w:cs="Times New Roman"/>
          <w:b/>
          <w:szCs w:val="24"/>
          <w:lang w:val="en-AU" w:eastAsia="en-GB"/>
        </w:rPr>
      </w:pPr>
    </w:p>
    <w:p w14:paraId="598541DA" w14:textId="77777777" w:rsidR="008C665A" w:rsidRPr="008C665A" w:rsidRDefault="008C665A" w:rsidP="008C665A">
      <w:pPr>
        <w:widowControl w:val="0"/>
        <w:rPr>
          <w:rFonts w:eastAsia="Times New Roman" w:cs="Arial"/>
        </w:rPr>
      </w:pPr>
      <w:r w:rsidRPr="008C665A">
        <w:rPr>
          <w:rFonts w:eastAsia="Times New Roman" w:cs="Arial"/>
          <w:szCs w:val="24"/>
          <w:lang w:bidi="en-US"/>
        </w:rPr>
        <w:t xml:space="preserve">The approved draft variation is a legislative instrument for the purposes of the </w:t>
      </w:r>
      <w:r w:rsidRPr="008C665A">
        <w:rPr>
          <w:rFonts w:eastAsia="Times New Roman" w:cs="Arial"/>
          <w:i/>
          <w:iCs/>
          <w:szCs w:val="24"/>
          <w:lang w:bidi="en-US"/>
        </w:rPr>
        <w:t>Legislation Act 2003</w:t>
      </w:r>
      <w:r w:rsidRPr="008C665A">
        <w:rPr>
          <w:rFonts w:eastAsia="Times New Roman" w:cs="Arial"/>
          <w:szCs w:val="24"/>
          <w:lang w:bidi="en-US"/>
        </w:rPr>
        <w:t xml:space="preserve"> (see section 94 of the FSANZ Act) and is publicly available on the Federal Register of Legislation (</w:t>
      </w:r>
      <w:hyperlink r:id="rId12" w:history="1">
        <w:r w:rsidRPr="008C665A">
          <w:rPr>
            <w:rFonts w:eastAsia="Times New Roman" w:cs="Arial"/>
            <w:color w:val="3333FF"/>
            <w:szCs w:val="24"/>
            <w:u w:val="single"/>
            <w:lang w:bidi="en-US"/>
          </w:rPr>
          <w:t>www.legislation.gov.au</w:t>
        </w:r>
      </w:hyperlink>
      <w:r w:rsidRPr="008C665A">
        <w:rPr>
          <w:rFonts w:eastAsia="Times New Roman" w:cs="Arial"/>
          <w:szCs w:val="24"/>
          <w:lang w:bidi="en-US"/>
        </w:rPr>
        <w:t>).</w:t>
      </w:r>
    </w:p>
    <w:p w14:paraId="683C3DFB" w14:textId="77777777" w:rsidR="008C665A" w:rsidRPr="008C665A" w:rsidRDefault="008C665A" w:rsidP="008C665A">
      <w:pPr>
        <w:widowControl w:val="0"/>
        <w:rPr>
          <w:rFonts w:eastAsia="Times New Roman" w:cs="Arial"/>
          <w:szCs w:val="24"/>
          <w:lang w:bidi="en-US"/>
        </w:rPr>
      </w:pPr>
    </w:p>
    <w:p w14:paraId="6A22B4B3" w14:textId="77777777" w:rsidR="008C665A" w:rsidRPr="008C665A" w:rsidRDefault="008C665A" w:rsidP="008C665A">
      <w:pPr>
        <w:widowControl w:val="0"/>
        <w:rPr>
          <w:rFonts w:eastAsia="Times New Roman" w:cs="Arial"/>
          <w:szCs w:val="24"/>
          <w:lang w:bidi="en-US"/>
        </w:rPr>
      </w:pPr>
      <w:r w:rsidRPr="008C665A">
        <w:rPr>
          <w:rFonts w:eastAsia="Times New Roman" w:cs="Arial"/>
          <w:szCs w:val="24"/>
          <w:lang w:bidi="en-US"/>
        </w:rPr>
        <w:t xml:space="preserve">This instrument is not subject to the disallowance or sunsetting provisions of the </w:t>
      </w:r>
      <w:r w:rsidRPr="008C665A">
        <w:rPr>
          <w:rFonts w:eastAsia="Times New Roman" w:cs="Arial"/>
          <w:i/>
          <w:iCs/>
          <w:szCs w:val="24"/>
          <w:lang w:bidi="en-US"/>
        </w:rPr>
        <w:t xml:space="preserve">Legislation Act 2003. </w:t>
      </w:r>
      <w:r w:rsidRPr="008C665A">
        <w:rPr>
          <w:rFonts w:eastAsia="Times New Roman" w:cs="Arial"/>
          <w:szCs w:val="24"/>
          <w:lang w:bidi="en-US"/>
        </w:rPr>
        <w:t>Subsections</w:t>
      </w:r>
      <w:r w:rsidRPr="008C665A">
        <w:rPr>
          <w:rFonts w:eastAsia="Times New Roman" w:cs="Arial"/>
          <w:i/>
          <w:iCs/>
          <w:szCs w:val="24"/>
          <w:lang w:bidi="en-US"/>
        </w:rPr>
        <w:t xml:space="preserve"> </w:t>
      </w:r>
      <w:r w:rsidRPr="008C665A">
        <w:rPr>
          <w:rFonts w:eastAsia="Times New Roman" w:cs="Arial"/>
          <w:szCs w:val="24"/>
          <w:lang w:bidi="en-US"/>
        </w:rPr>
        <w:t>44(1) and 54(1) of that Act</w:t>
      </w:r>
      <w:r w:rsidRPr="008C665A">
        <w:rPr>
          <w:rFonts w:eastAsia="Times New Roman" w:cs="Arial"/>
          <w:i/>
          <w:iCs/>
          <w:szCs w:val="24"/>
          <w:lang w:bidi="en-US"/>
        </w:rPr>
        <w:t xml:space="preserve"> </w:t>
      </w:r>
      <w:r w:rsidRPr="008C665A">
        <w:rPr>
          <w:rFonts w:eastAsia="Times New Roman" w:cs="Arial"/>
          <w:szCs w:val="24"/>
          <w:lang w:bidi="en-US"/>
        </w:rPr>
        <w:t xml:space="preserve">provide that a legislative instrument is not disallowable or subject to sunsetting if the enabling legislation for the instrument (in this case, the FSANZ Act): (a) facilitates the establishment or operation of an intergovernmental scheme involving the Commonwealth and one or more States; and (b) authorises the instrument to be made for the purposes of the scheme. Regulation 11 of the </w:t>
      </w:r>
      <w:r w:rsidRPr="008C665A">
        <w:rPr>
          <w:rFonts w:eastAsia="Times New Roman" w:cs="Arial"/>
          <w:i/>
          <w:iCs/>
          <w:szCs w:val="24"/>
          <w:lang w:bidi="en-US"/>
        </w:rPr>
        <w:t>Legislation (Exemptions and other Matters) Regulation 2015</w:t>
      </w:r>
      <w:r w:rsidRPr="008C665A">
        <w:rPr>
          <w:rFonts w:eastAsia="Times New Roman" w:cs="Arial"/>
          <w:szCs w:val="24"/>
          <w:lang w:bidi="en-US"/>
        </w:rPr>
        <w:t xml:space="preserve"> </w:t>
      </w:r>
      <w:r w:rsidRPr="008C665A">
        <w:rPr>
          <w:rFonts w:eastAsia="Times New Roman" w:cs="Arial"/>
          <w:szCs w:val="24"/>
          <w:lang w:val="en" w:bidi="en-US"/>
        </w:rPr>
        <w:t xml:space="preserve">also exempts from sunsetting legislative instruments </w:t>
      </w:r>
      <w:r w:rsidRPr="008C665A">
        <w:rPr>
          <w:rFonts w:eastAsia="Times New Roman" w:cs="Arial"/>
          <w:szCs w:val="24"/>
          <w:shd w:val="clear" w:color="auto" w:fill="FFFFFF"/>
          <w:lang w:bidi="en-US"/>
        </w:rPr>
        <w:t xml:space="preserve">a primary purpose of which is to </w:t>
      </w:r>
      <w:r w:rsidRPr="008C665A">
        <w:rPr>
          <w:rFonts w:eastAsia="Times New Roman" w:cs="Arial"/>
          <w:szCs w:val="24"/>
          <w:lang w:bidi="en-US"/>
        </w:rPr>
        <w:t>give effect to an international obligation of Australia.</w:t>
      </w:r>
    </w:p>
    <w:p w14:paraId="507B3428" w14:textId="77777777" w:rsidR="008C665A" w:rsidRPr="00114556" w:rsidRDefault="008C665A" w:rsidP="008C665A">
      <w:pPr>
        <w:widowControl w:val="0"/>
        <w:rPr>
          <w:rFonts w:eastAsia="Times New Roman" w:cs="Arial"/>
          <w:szCs w:val="24"/>
          <w:lang w:bidi="en-US"/>
        </w:rPr>
      </w:pPr>
    </w:p>
    <w:p w14:paraId="218CC969" w14:textId="77777777" w:rsidR="008C665A" w:rsidRPr="008C665A" w:rsidRDefault="008C665A" w:rsidP="008C665A">
      <w:pPr>
        <w:widowControl w:val="0"/>
        <w:rPr>
          <w:rFonts w:eastAsia="Times New Roman" w:cs="Times New Roman"/>
          <w:b/>
          <w:szCs w:val="24"/>
          <w:lang w:val="en-AU" w:eastAsia="en-GB"/>
        </w:rPr>
      </w:pPr>
      <w:r w:rsidRPr="008C665A">
        <w:rPr>
          <w:rFonts w:eastAsia="Times New Roman" w:cs="Arial"/>
          <w:szCs w:val="24"/>
          <w:lang w:bidi="en-US"/>
        </w:rPr>
        <w:t xml:space="preserve">The </w:t>
      </w:r>
      <w:r w:rsidRPr="008C665A">
        <w:rPr>
          <w:rFonts w:eastAsia="Times New Roman" w:cs="Arial"/>
          <w:szCs w:val="24"/>
          <w:lang w:val="en-AU" w:bidi="en-US"/>
        </w:rPr>
        <w:t>FSANZ Act</w:t>
      </w:r>
      <w:r w:rsidRPr="008C665A">
        <w:rPr>
          <w:rFonts w:eastAsia="Times New Roman" w:cs="Arial"/>
          <w:i/>
          <w:iCs/>
          <w:szCs w:val="24"/>
          <w:lang w:val="en-AU" w:bidi="en-US"/>
        </w:rPr>
        <w:t xml:space="preserve"> </w:t>
      </w:r>
      <w:r w:rsidRPr="008C665A">
        <w:rPr>
          <w:rFonts w:eastAsia="Times New Roman" w:cs="Arial"/>
          <w:szCs w:val="24"/>
          <w:lang w:val="en-AU" w:bidi="en-US"/>
        </w:rPr>
        <w:t xml:space="preserve">gives effect to </w:t>
      </w:r>
      <w:r w:rsidRPr="008C665A">
        <w:rPr>
          <w:rFonts w:eastAsia="Times New Roman" w:cs="Arial"/>
          <w:szCs w:val="24"/>
          <w:lang w:bidi="en-US"/>
        </w:rPr>
        <w:t xml:space="preserve">an intergovernmental agreement (the Food Regulation Agreement) and facilitates the establishment or operation of an intergovernmental scheme (national uniform food regulation). </w:t>
      </w:r>
      <w:r w:rsidRPr="008C665A">
        <w:rPr>
          <w:rFonts w:eastAsia="Times New Roman" w:cs="Arial"/>
          <w:szCs w:val="24"/>
          <w:lang w:val="en-AU" w:bidi="en-US"/>
        </w:rPr>
        <w:t>That Act also</w:t>
      </w:r>
      <w:r w:rsidRPr="008C665A">
        <w:rPr>
          <w:rFonts w:eastAsia="Times New Roman" w:cs="Arial"/>
          <w:i/>
          <w:iCs/>
          <w:szCs w:val="24"/>
          <w:lang w:val="en-AU" w:bidi="en-US"/>
        </w:rPr>
        <w:t xml:space="preserve"> </w:t>
      </w:r>
      <w:r w:rsidRPr="008C665A">
        <w:rPr>
          <w:rFonts w:eastAsia="Times New Roman" w:cs="Arial"/>
          <w:szCs w:val="24"/>
          <w:lang w:val="en-AU" w:bidi="en-US"/>
        </w:rPr>
        <w:t xml:space="preserve">gives effect to Australia’s obligations under an international agreement between Australia and New Zealand. For these purposes, the Act </w:t>
      </w:r>
      <w:r w:rsidRPr="008C665A">
        <w:rPr>
          <w:rFonts w:eastAsia="Times New Roman" w:cs="Arial"/>
          <w:szCs w:val="24"/>
          <w:lang w:bidi="en-US"/>
        </w:rPr>
        <w:t xml:space="preserve">establishes the Authority to </w:t>
      </w:r>
      <w:r w:rsidRPr="008C665A">
        <w:rPr>
          <w:rFonts w:eastAsia="Times New Roman" w:cs="Arial"/>
          <w:szCs w:val="24"/>
          <w:lang w:val="en-AU" w:bidi="en-US"/>
        </w:rPr>
        <w:t xml:space="preserve">develop food standards </w:t>
      </w:r>
      <w:r w:rsidRPr="008C665A">
        <w:rPr>
          <w:rFonts w:eastAsia="Times New Roman" w:cs="Arial"/>
          <w:szCs w:val="24"/>
          <w:lang w:bidi="en-US"/>
        </w:rPr>
        <w:t xml:space="preserve">for consideration and endorsement by the FMM. The FMM is established under the Food Regulation Agreement and the </w:t>
      </w:r>
      <w:r w:rsidRPr="008C665A">
        <w:rPr>
          <w:rFonts w:eastAsia="Times New Roman" w:cs="Arial"/>
          <w:szCs w:val="24"/>
          <w:lang w:val="en-AU" w:bidi="en-US"/>
        </w:rPr>
        <w:t>international agreement between Australia and New Zealand</w:t>
      </w:r>
      <w:r w:rsidRPr="008C665A">
        <w:rPr>
          <w:rFonts w:eastAsia="Times New Roman" w:cs="Arial"/>
          <w:szCs w:val="24"/>
          <w:lang w:bidi="en-US"/>
        </w:rPr>
        <w:t xml:space="preserve">, and consists of New Zealand, Commonwealth and State/Territory members. If endorsed by the FMM, </w:t>
      </w:r>
      <w:r w:rsidRPr="008C665A">
        <w:rPr>
          <w:rFonts w:eastAsia="Times New Roman" w:cs="Arial"/>
          <w:szCs w:val="24"/>
          <w:lang w:val="en-AU" w:bidi="en-US"/>
        </w:rPr>
        <w:t xml:space="preserve">the food standards </w:t>
      </w:r>
      <w:r w:rsidRPr="008C665A">
        <w:rPr>
          <w:rFonts w:eastAsia="Times New Roman" w:cs="Arial"/>
          <w:szCs w:val="24"/>
          <w:lang w:val="en-AU" w:bidi="en-US"/>
        </w:rPr>
        <w:lastRenderedPageBreak/>
        <w:t>on gazettal and registration are incorporated into and become part of Commonwealth, State and Territory and New Zealand food laws. These standards or instruments are then administered, applied and enforced by these jurisdictions’ regulators as part of those food laws.</w:t>
      </w:r>
    </w:p>
    <w:p w14:paraId="311783AF" w14:textId="77777777" w:rsidR="008C665A" w:rsidRPr="008C665A" w:rsidRDefault="008C665A" w:rsidP="008C665A">
      <w:pPr>
        <w:widowControl w:val="0"/>
        <w:rPr>
          <w:rFonts w:eastAsia="Times New Roman" w:cs="Times New Roman"/>
          <w:b/>
          <w:szCs w:val="24"/>
          <w:lang w:val="en-AU" w:eastAsia="en-GB"/>
        </w:rPr>
      </w:pPr>
    </w:p>
    <w:p w14:paraId="6E238F70" w14:textId="77777777" w:rsidR="008C665A" w:rsidRPr="008C665A" w:rsidRDefault="008C665A" w:rsidP="008C665A">
      <w:pPr>
        <w:widowControl w:val="0"/>
        <w:rPr>
          <w:rFonts w:eastAsia="Times New Roman" w:cs="Times New Roman"/>
          <w:b/>
          <w:szCs w:val="24"/>
          <w:lang w:val="en-AU" w:eastAsia="en-GB"/>
        </w:rPr>
      </w:pPr>
      <w:r w:rsidRPr="008C665A">
        <w:rPr>
          <w:rFonts w:eastAsia="Times New Roman" w:cs="Times New Roman"/>
          <w:b/>
          <w:szCs w:val="24"/>
          <w:lang w:val="en-AU" w:eastAsia="en-GB"/>
        </w:rPr>
        <w:t>3.</w:t>
      </w:r>
      <w:r w:rsidRPr="008C665A">
        <w:rPr>
          <w:rFonts w:eastAsia="Times New Roman" w:cs="Times New Roman"/>
          <w:b/>
          <w:szCs w:val="24"/>
          <w:lang w:val="en-AU" w:eastAsia="en-GB"/>
        </w:rPr>
        <w:tab/>
        <w:t xml:space="preserve">Purpose </w:t>
      </w:r>
    </w:p>
    <w:p w14:paraId="6542A4BC" w14:textId="77777777" w:rsidR="008C665A" w:rsidRPr="008C665A" w:rsidRDefault="008C665A" w:rsidP="008C665A">
      <w:pPr>
        <w:widowControl w:val="0"/>
        <w:rPr>
          <w:rFonts w:eastAsia="Times New Roman" w:cs="Times New Roman"/>
          <w:szCs w:val="24"/>
          <w:lang w:val="en-AU" w:eastAsia="en-GB"/>
        </w:rPr>
      </w:pPr>
    </w:p>
    <w:p w14:paraId="48B6B39C" w14:textId="77777777" w:rsidR="008C665A" w:rsidRPr="008C665A" w:rsidRDefault="008C665A" w:rsidP="008C665A">
      <w:pPr>
        <w:widowControl w:val="0"/>
        <w:rPr>
          <w:rFonts w:eastAsia="Times New Roman" w:cs="Times New Roman"/>
          <w:szCs w:val="24"/>
          <w:lang w:val="en-AU" w:eastAsia="en-GB"/>
        </w:rPr>
      </w:pPr>
      <w:r w:rsidRPr="008C665A">
        <w:rPr>
          <w:rFonts w:eastAsia="Times New Roman" w:cs="Times New Roman"/>
          <w:szCs w:val="24"/>
          <w:lang w:val="en-AU" w:eastAsia="en-GB"/>
        </w:rPr>
        <w:t>The Authority has approved a draft variation to the Code to:</w:t>
      </w:r>
    </w:p>
    <w:p w14:paraId="2415566B" w14:textId="77777777" w:rsidR="008C665A" w:rsidRPr="008C665A" w:rsidRDefault="008C665A" w:rsidP="008C665A">
      <w:pPr>
        <w:widowControl w:val="0"/>
        <w:rPr>
          <w:rFonts w:eastAsia="Times New Roman" w:cs="Times New Roman"/>
          <w:szCs w:val="24"/>
          <w:lang w:val="en-AU" w:eastAsia="en-GB"/>
        </w:rPr>
      </w:pPr>
    </w:p>
    <w:p w14:paraId="61A10C2E" w14:textId="77777777" w:rsidR="008C665A" w:rsidRPr="008C665A" w:rsidRDefault="008C665A" w:rsidP="008C665A">
      <w:pPr>
        <w:widowControl w:val="0"/>
        <w:numPr>
          <w:ilvl w:val="0"/>
          <w:numId w:val="14"/>
        </w:numPr>
        <w:ind w:left="567" w:hanging="567"/>
        <w:rPr>
          <w:rFonts w:eastAsia="Times New Roman" w:cs="Arial"/>
          <w:szCs w:val="24"/>
        </w:rPr>
      </w:pPr>
      <w:bookmarkStart w:id="1" w:name="_Hlk156486940"/>
      <w:r w:rsidRPr="008C665A">
        <w:rPr>
          <w:rFonts w:eastAsia="Times New Roman" w:cs="Arial"/>
          <w:szCs w:val="24"/>
        </w:rPr>
        <w:t>Amend Schedule 26 of the Code to permit 2′-FL</w:t>
      </w:r>
      <w:r w:rsidRPr="008C665A" w:rsidDel="00842876">
        <w:rPr>
          <w:rFonts w:eastAsia="Times New Roman" w:cs="Arial"/>
          <w:szCs w:val="24"/>
        </w:rPr>
        <w:t xml:space="preserve"> </w:t>
      </w:r>
      <w:r w:rsidRPr="008C665A" w:rsidDel="000B5D89">
        <w:rPr>
          <w:rFonts w:eastAsia="Times New Roman" w:cs="Arial"/>
          <w:szCs w:val="24"/>
        </w:rPr>
        <w:t xml:space="preserve">produced </w:t>
      </w:r>
      <w:r w:rsidRPr="008C665A">
        <w:rPr>
          <w:rFonts w:eastAsia="Times New Roman" w:cs="Arial"/>
          <w:szCs w:val="24"/>
        </w:rPr>
        <w:t xml:space="preserve">from a new </w:t>
      </w:r>
      <w:r w:rsidRPr="008C665A">
        <w:rPr>
          <w:rFonts w:eastAsia="Calibri" w:cs="Arial"/>
          <w:bCs/>
          <w:lang w:val="en-AU"/>
        </w:rPr>
        <w:t xml:space="preserve">genetically modified source i.e. </w:t>
      </w:r>
      <w:r w:rsidRPr="008C665A">
        <w:rPr>
          <w:rFonts w:eastAsia="Times New Roman" w:cs="Arial"/>
          <w:i/>
          <w:iCs/>
          <w:color w:val="000000"/>
          <w:szCs w:val="24"/>
          <w:shd w:val="clear" w:color="auto" w:fill="FFFFFF"/>
        </w:rPr>
        <w:t xml:space="preserve">Corynebacterium </w:t>
      </w:r>
      <w:proofErr w:type="spellStart"/>
      <w:r w:rsidRPr="008C665A">
        <w:rPr>
          <w:rFonts w:eastAsia="Times New Roman" w:cs="Arial"/>
          <w:i/>
          <w:iCs/>
          <w:color w:val="000000"/>
          <w:szCs w:val="24"/>
          <w:shd w:val="clear" w:color="auto" w:fill="FFFFFF"/>
        </w:rPr>
        <w:t>glutamicum</w:t>
      </w:r>
      <w:proofErr w:type="spellEnd"/>
      <w:r w:rsidRPr="008C665A">
        <w:rPr>
          <w:rFonts w:eastAsia="Times New Roman" w:cs="Arial"/>
          <w:i/>
          <w:iCs/>
          <w:color w:val="000000"/>
          <w:szCs w:val="24"/>
          <w:shd w:val="clear" w:color="auto" w:fill="FFFFFF"/>
        </w:rPr>
        <w:t xml:space="preserve"> </w:t>
      </w:r>
      <w:r w:rsidRPr="008C665A">
        <w:rPr>
          <w:rFonts w:eastAsia="Times New Roman" w:cs="Arial"/>
          <w:szCs w:val="24"/>
        </w:rPr>
        <w:t xml:space="preserve">containing the gene for alpha-1,2-fucosyltransferase from </w:t>
      </w:r>
      <w:proofErr w:type="spellStart"/>
      <w:r w:rsidRPr="008C665A">
        <w:rPr>
          <w:rFonts w:eastAsia="Times New Roman" w:cs="Arial"/>
          <w:i/>
          <w:iCs/>
          <w:color w:val="000000"/>
          <w:szCs w:val="24"/>
          <w:shd w:val="clear" w:color="auto" w:fill="FFFFFF"/>
        </w:rPr>
        <w:t>Pseudopedobacter</w:t>
      </w:r>
      <w:proofErr w:type="spellEnd"/>
      <w:r w:rsidRPr="008C665A">
        <w:rPr>
          <w:rFonts w:eastAsia="Times New Roman" w:cs="Arial"/>
          <w:i/>
          <w:iCs/>
          <w:color w:val="000000"/>
          <w:szCs w:val="24"/>
          <w:shd w:val="clear" w:color="auto" w:fill="FFFFFF"/>
        </w:rPr>
        <w:t xml:space="preserve"> </w:t>
      </w:r>
      <w:proofErr w:type="spellStart"/>
      <w:r w:rsidRPr="008C665A">
        <w:rPr>
          <w:rFonts w:eastAsia="Times New Roman" w:cs="Arial"/>
          <w:i/>
          <w:iCs/>
          <w:color w:val="000000"/>
          <w:szCs w:val="24"/>
          <w:shd w:val="clear" w:color="auto" w:fill="FFFFFF"/>
        </w:rPr>
        <w:t>saltans</w:t>
      </w:r>
      <w:proofErr w:type="spellEnd"/>
      <w:r w:rsidRPr="008C665A">
        <w:rPr>
          <w:rFonts w:eastAsia="Times New Roman" w:cs="Arial"/>
          <w:szCs w:val="24"/>
        </w:rPr>
        <w:t xml:space="preserve">, to be used as a nutritive substance </w:t>
      </w:r>
      <w:bookmarkEnd w:id="1"/>
      <w:r w:rsidRPr="008C665A">
        <w:rPr>
          <w:rFonts w:eastAsia="Times New Roman" w:cs="Arial"/>
          <w:szCs w:val="24"/>
        </w:rPr>
        <w:t xml:space="preserve">in infant formula products subject to certain conditions, including an exclusive use permission for a period of 15 months </w:t>
      </w:r>
      <w:r w:rsidRPr="008C665A">
        <w:rPr>
          <w:rFonts w:eastAsia="Times New Roman" w:cs="Arial"/>
          <w:color w:val="000000"/>
          <w:szCs w:val="24"/>
        </w:rPr>
        <w:t xml:space="preserve">linked to the applicant’s brand name </w:t>
      </w:r>
      <w:r w:rsidRPr="008C665A">
        <w:rPr>
          <w:rFonts w:eastAsia="Arial" w:cs="Arial"/>
          <w:szCs w:val="24"/>
        </w:rPr>
        <w:t>‘</w:t>
      </w:r>
      <w:proofErr w:type="spellStart"/>
      <w:r w:rsidRPr="008C665A">
        <w:rPr>
          <w:rFonts w:eastAsia="Times New Roman" w:cs="Arial"/>
          <w:szCs w:val="24"/>
        </w:rPr>
        <w:t>Momstamin</w:t>
      </w:r>
      <w:proofErr w:type="spellEnd"/>
      <w:r w:rsidRPr="008C665A">
        <w:rPr>
          <w:rFonts w:eastAsia="Times New Roman" w:cs="Arial"/>
          <w:szCs w:val="24"/>
        </w:rPr>
        <w:t xml:space="preserve"> 2′-FL</w:t>
      </w:r>
      <w:r w:rsidRPr="008C665A">
        <w:rPr>
          <w:rFonts w:eastAsia="Arial" w:cs="Arial"/>
          <w:szCs w:val="24"/>
        </w:rPr>
        <w:t>’.</w:t>
      </w:r>
    </w:p>
    <w:p w14:paraId="7A5D1B39" w14:textId="77777777" w:rsidR="008C665A" w:rsidRPr="008C665A" w:rsidRDefault="008C665A" w:rsidP="008C665A">
      <w:pPr>
        <w:widowControl w:val="0"/>
        <w:numPr>
          <w:ilvl w:val="0"/>
          <w:numId w:val="14"/>
        </w:numPr>
        <w:ind w:left="567" w:hanging="567"/>
        <w:rPr>
          <w:rFonts w:eastAsia="Times New Roman" w:cs="Arial"/>
          <w:szCs w:val="24"/>
        </w:rPr>
      </w:pPr>
      <w:r w:rsidRPr="008C665A">
        <w:rPr>
          <w:rFonts w:eastAsia="Times New Roman" w:cs="Arial"/>
          <w:szCs w:val="24"/>
        </w:rPr>
        <w:t xml:space="preserve">Insert a new specification for this </w:t>
      </w:r>
      <w:r w:rsidRPr="008C665A">
        <w:rPr>
          <w:rFonts w:eastAsia="Arial" w:cs="Arial"/>
          <w:szCs w:val="24"/>
        </w:rPr>
        <w:t>2′-FL into Schedule 3</w:t>
      </w:r>
      <w:r w:rsidRPr="008C665A">
        <w:rPr>
          <w:rFonts w:eastAsia="Times New Roman" w:cs="Arial"/>
          <w:szCs w:val="24"/>
        </w:rPr>
        <w:t xml:space="preserve"> </w:t>
      </w:r>
      <w:r w:rsidRPr="008C665A">
        <w:rPr>
          <w:rFonts w:eastAsia="Arial" w:cs="Arial"/>
          <w:szCs w:val="24"/>
        </w:rPr>
        <w:t xml:space="preserve">with which this </w:t>
      </w:r>
      <w:r w:rsidRPr="008C665A">
        <w:rPr>
          <w:rFonts w:eastAsia="Times New Roman" w:cs="Times New Roman"/>
          <w:szCs w:val="24"/>
        </w:rPr>
        <w:t xml:space="preserve">2′-FL </w:t>
      </w:r>
      <w:r w:rsidRPr="008C665A">
        <w:rPr>
          <w:rFonts w:eastAsia="Arial" w:cs="Arial"/>
          <w:szCs w:val="24"/>
        </w:rPr>
        <w:t>will have to comply when used as a nutritive substance in infant formula products (or sold for such use).</w:t>
      </w:r>
    </w:p>
    <w:p w14:paraId="60EA43BB" w14:textId="77777777" w:rsidR="008C665A" w:rsidRPr="008C665A" w:rsidRDefault="008C665A" w:rsidP="008C665A">
      <w:pPr>
        <w:widowControl w:val="0"/>
        <w:rPr>
          <w:rFonts w:eastAsia="Times New Roman" w:cs="Times New Roman"/>
          <w:szCs w:val="24"/>
          <w:lang w:val="en-AU" w:eastAsia="en-GB"/>
        </w:rPr>
      </w:pPr>
    </w:p>
    <w:p w14:paraId="163537AD" w14:textId="77777777" w:rsidR="008C665A" w:rsidRPr="008C665A" w:rsidRDefault="008C665A" w:rsidP="008C665A">
      <w:pPr>
        <w:widowControl w:val="0"/>
        <w:rPr>
          <w:rFonts w:eastAsia="Times New Roman" w:cs="Times New Roman"/>
          <w:b/>
          <w:szCs w:val="24"/>
          <w:lang w:val="en-AU" w:eastAsia="en-GB"/>
        </w:rPr>
      </w:pPr>
      <w:r w:rsidRPr="008C665A">
        <w:rPr>
          <w:rFonts w:eastAsia="Times New Roman" w:cs="Times New Roman"/>
          <w:b/>
          <w:szCs w:val="24"/>
          <w:lang w:val="en-AU" w:eastAsia="en-GB"/>
        </w:rPr>
        <w:t>4.</w:t>
      </w:r>
      <w:r w:rsidRPr="008C665A">
        <w:rPr>
          <w:rFonts w:eastAsia="Times New Roman" w:cs="Times New Roman"/>
          <w:b/>
          <w:szCs w:val="24"/>
          <w:lang w:val="en-AU" w:eastAsia="en-GB"/>
        </w:rPr>
        <w:tab/>
        <w:t>Documents incorporated by reference</w:t>
      </w:r>
    </w:p>
    <w:p w14:paraId="12A59A0D" w14:textId="77777777" w:rsidR="008C665A" w:rsidRPr="008C665A" w:rsidRDefault="008C665A" w:rsidP="008C665A">
      <w:pPr>
        <w:widowControl w:val="0"/>
        <w:rPr>
          <w:rFonts w:eastAsia="Times New Roman" w:cs="Times New Roman"/>
          <w:szCs w:val="24"/>
          <w:lang w:val="en-AU" w:eastAsia="en-GB"/>
        </w:rPr>
      </w:pPr>
    </w:p>
    <w:p w14:paraId="7613B305" w14:textId="77777777" w:rsidR="008C665A" w:rsidRPr="008C665A" w:rsidRDefault="008C665A" w:rsidP="008C665A">
      <w:pPr>
        <w:autoSpaceDE w:val="0"/>
        <w:autoSpaceDN w:val="0"/>
        <w:adjustRightInd w:val="0"/>
        <w:rPr>
          <w:rFonts w:eastAsia="Calibri" w:cs="Arial"/>
          <w:bCs/>
          <w:lang w:val="en-AU"/>
        </w:rPr>
      </w:pPr>
      <w:r w:rsidRPr="008C665A">
        <w:rPr>
          <w:rFonts w:eastAsia="Calibri" w:cs="Arial"/>
          <w:bCs/>
          <w:lang w:val="en-AU"/>
        </w:rPr>
        <w:t>The approved draft variation prepared by the Authority does not incorporate any documents by reference.</w:t>
      </w:r>
    </w:p>
    <w:p w14:paraId="6CC7BFE6" w14:textId="77777777" w:rsidR="008C665A" w:rsidRPr="008C665A" w:rsidRDefault="008C665A" w:rsidP="008C665A">
      <w:pPr>
        <w:autoSpaceDE w:val="0"/>
        <w:autoSpaceDN w:val="0"/>
        <w:adjustRightInd w:val="0"/>
        <w:rPr>
          <w:rFonts w:eastAsia="Calibri" w:cs="Arial"/>
          <w:bCs/>
          <w:lang w:val="en-AU"/>
        </w:rPr>
      </w:pPr>
    </w:p>
    <w:p w14:paraId="4619C8C6" w14:textId="77777777" w:rsidR="008C665A" w:rsidRPr="008C665A" w:rsidRDefault="008C665A" w:rsidP="008C665A">
      <w:pPr>
        <w:widowControl w:val="0"/>
        <w:autoSpaceDE w:val="0"/>
        <w:autoSpaceDN w:val="0"/>
        <w:jc w:val="both"/>
        <w:rPr>
          <w:rFonts w:eastAsia="Times New Roman" w:cs="Arial"/>
          <w:szCs w:val="24"/>
          <w:lang w:val="en-AU" w:bidi="en-US"/>
        </w:rPr>
      </w:pPr>
      <w:r w:rsidRPr="008C665A">
        <w:rPr>
          <w:rFonts w:eastAsia="Times New Roman" w:cs="Arial"/>
          <w:szCs w:val="24"/>
          <w:lang w:val="en-AU" w:bidi="en-US"/>
        </w:rPr>
        <w:t xml:space="preserve">However, the approved draft variation varies Schedule 3 of the Code which does incorporate documents by reference. Section 1.1.1—15 of the Code requires certain substances (such as substances used as nutritive substances) to comply with any relevant identity and purity specifications listed in Schedule 3. </w:t>
      </w:r>
    </w:p>
    <w:p w14:paraId="66383542" w14:textId="77777777" w:rsidR="008C665A" w:rsidRPr="008C665A" w:rsidRDefault="008C665A" w:rsidP="008C665A">
      <w:pPr>
        <w:widowControl w:val="0"/>
        <w:autoSpaceDE w:val="0"/>
        <w:autoSpaceDN w:val="0"/>
        <w:jc w:val="both"/>
        <w:rPr>
          <w:rFonts w:eastAsia="Times New Roman" w:cs="Arial"/>
          <w:lang w:val="en-AU"/>
        </w:rPr>
      </w:pPr>
    </w:p>
    <w:p w14:paraId="1560234F" w14:textId="77777777" w:rsidR="008C665A" w:rsidRPr="008C665A" w:rsidRDefault="008C665A" w:rsidP="008C665A">
      <w:pPr>
        <w:widowControl w:val="0"/>
        <w:rPr>
          <w:rFonts w:eastAsia="Times New Roman" w:cs="Arial"/>
          <w:szCs w:val="24"/>
          <w:lang w:val="en-AU" w:bidi="en-US"/>
        </w:rPr>
      </w:pPr>
      <w:r w:rsidRPr="008C665A">
        <w:rPr>
          <w:rFonts w:eastAsia="Times New Roman" w:cs="Arial"/>
          <w:szCs w:val="24"/>
          <w:lang w:val="en-AU" w:bidi="en-US"/>
        </w:rPr>
        <w:t>Schedule 3 incorporates documents by reference to set specifications for various substances in the circumstances specified in that Schedule. The documents incorporated include: the Joint FAO/WHO Expert Committee on Food Additives (JECFA) Combined Compendium of Food Additive Specifications (</w:t>
      </w:r>
      <w:r w:rsidRPr="008C665A">
        <w:rPr>
          <w:rFonts w:eastAsia="Times New Roman" w:cs="Times New Roman"/>
          <w:color w:val="000000"/>
          <w:szCs w:val="24"/>
          <w:shd w:val="clear" w:color="auto" w:fill="FFFFFF"/>
          <w:lang w:val="en-AU" w:bidi="en-US"/>
        </w:rPr>
        <w:t xml:space="preserve">FAO </w:t>
      </w:r>
      <w:r w:rsidRPr="008C665A">
        <w:rPr>
          <w:rFonts w:eastAsia="Times New Roman" w:cs="Arial"/>
          <w:color w:val="000000"/>
          <w:lang w:val="en-AU" w:bidi="en-US"/>
        </w:rPr>
        <w:t>JECFA</w:t>
      </w:r>
      <w:r w:rsidRPr="008C665A">
        <w:rPr>
          <w:rFonts w:eastAsia="Times New Roman" w:cs="Times New Roman"/>
          <w:color w:val="000000"/>
          <w:szCs w:val="24"/>
          <w:shd w:val="clear" w:color="auto" w:fill="FFFFFF"/>
          <w:lang w:val="en-AU" w:bidi="en-US"/>
        </w:rPr>
        <w:t xml:space="preserve"> Monographs 26 (2021)</w:t>
      </w:r>
      <w:r w:rsidRPr="008C665A">
        <w:rPr>
          <w:rFonts w:eastAsia="Times New Roman" w:cs="Arial"/>
          <w:szCs w:val="24"/>
          <w:lang w:val="en-AU" w:bidi="en-US"/>
        </w:rPr>
        <w:t xml:space="preserve">); the </w:t>
      </w:r>
      <w:r w:rsidRPr="008C665A">
        <w:rPr>
          <w:rFonts w:eastAsia="Times New Roman" w:cs="Times New Roman"/>
          <w:color w:val="000000"/>
          <w:szCs w:val="24"/>
          <w:shd w:val="clear" w:color="auto" w:fill="FFFFFF"/>
          <w:lang w:val="en-AU" w:bidi="en-US"/>
        </w:rPr>
        <w:t>United States Pharmacopeial Convention (2022) Food Chemicals Codex (13th edition)</w:t>
      </w:r>
      <w:r w:rsidRPr="008C665A">
        <w:rPr>
          <w:rFonts w:eastAsia="Times New Roman" w:cs="Arial"/>
          <w:szCs w:val="24"/>
          <w:lang w:val="en-AU" w:bidi="en-US"/>
        </w:rPr>
        <w:t>; and the Commission Regulation (EU) No 231/2012.</w:t>
      </w:r>
    </w:p>
    <w:p w14:paraId="24374A9E" w14:textId="77777777" w:rsidR="008C665A" w:rsidRPr="008C665A" w:rsidRDefault="008C665A" w:rsidP="008C665A">
      <w:pPr>
        <w:autoSpaceDE w:val="0"/>
        <w:autoSpaceDN w:val="0"/>
        <w:adjustRightInd w:val="0"/>
        <w:rPr>
          <w:rFonts w:eastAsia="Times New Roman" w:cs="Times New Roman"/>
          <w:szCs w:val="24"/>
          <w:lang w:val="en-AU" w:eastAsia="en-GB"/>
        </w:rPr>
      </w:pPr>
    </w:p>
    <w:p w14:paraId="78365CB9" w14:textId="77777777" w:rsidR="008C665A" w:rsidRPr="008C665A" w:rsidRDefault="008C665A" w:rsidP="008C665A">
      <w:pPr>
        <w:widowControl w:val="0"/>
        <w:rPr>
          <w:rFonts w:eastAsia="Times New Roman" w:cs="Times New Roman"/>
          <w:b/>
          <w:szCs w:val="24"/>
          <w:lang w:val="en-AU" w:eastAsia="en-GB"/>
        </w:rPr>
      </w:pPr>
      <w:r w:rsidRPr="008C665A">
        <w:rPr>
          <w:rFonts w:eastAsia="Times New Roman" w:cs="Times New Roman"/>
          <w:b/>
          <w:szCs w:val="24"/>
          <w:lang w:val="en-AU" w:eastAsia="en-GB"/>
        </w:rPr>
        <w:t>5.</w:t>
      </w:r>
      <w:r w:rsidRPr="008C665A">
        <w:rPr>
          <w:rFonts w:eastAsia="Times New Roman" w:cs="Times New Roman"/>
          <w:b/>
          <w:szCs w:val="24"/>
          <w:lang w:val="en-AU" w:eastAsia="en-GB"/>
        </w:rPr>
        <w:tab/>
        <w:t>Consultation</w:t>
      </w:r>
    </w:p>
    <w:p w14:paraId="5890106E" w14:textId="77777777" w:rsidR="008C665A" w:rsidRPr="008C665A" w:rsidRDefault="008C665A" w:rsidP="008C665A">
      <w:pPr>
        <w:widowControl w:val="0"/>
        <w:rPr>
          <w:rFonts w:eastAsia="Times New Roman" w:cs="Times New Roman"/>
          <w:szCs w:val="24"/>
          <w:lang w:val="en-AU" w:eastAsia="en-GB"/>
        </w:rPr>
      </w:pPr>
    </w:p>
    <w:p w14:paraId="29D3231B" w14:textId="77777777" w:rsidR="008C665A" w:rsidRPr="008C665A" w:rsidRDefault="008C665A" w:rsidP="008C665A">
      <w:pPr>
        <w:widowControl w:val="0"/>
        <w:rPr>
          <w:rFonts w:eastAsia="Times New Roman" w:cs="Times New Roman"/>
          <w:szCs w:val="24"/>
          <w:lang w:val="en-AU" w:bidi="en-US"/>
        </w:rPr>
      </w:pPr>
      <w:r w:rsidRPr="008C665A">
        <w:rPr>
          <w:rFonts w:eastAsia="Times New Roman" w:cs="Times New Roman"/>
          <w:lang w:bidi="en-US"/>
        </w:rPr>
        <w:t xml:space="preserve">In accordance with the procedure in Division 1 of Part 3 of the FSANZ Act, </w:t>
      </w:r>
      <w:r w:rsidRPr="008C665A">
        <w:rPr>
          <w:rFonts w:eastAsia="Calibri" w:cs="Arial"/>
          <w:bCs/>
          <w:lang w:val="en-AU"/>
        </w:rPr>
        <w:t>the Authority</w:t>
      </w:r>
      <w:r w:rsidRPr="008C665A">
        <w:rPr>
          <w:rFonts w:eastAsia="Times New Roman" w:cs="Times New Roman"/>
          <w:lang w:bidi="en-US"/>
        </w:rPr>
        <w:t>’s consideration of Application A1283 included one round of public consultation following an assessment and the preparation of a draft variation and associated assessment summary. Submissions were called for on 23 February 2024 for a four-week period.</w:t>
      </w:r>
    </w:p>
    <w:p w14:paraId="23F67FCD" w14:textId="77777777" w:rsidR="008C665A" w:rsidRPr="00D72B04" w:rsidRDefault="008C665A" w:rsidP="008C665A">
      <w:pPr>
        <w:widowControl w:val="0"/>
        <w:rPr>
          <w:rFonts w:eastAsia="Times New Roman" w:cs="Times New Roman"/>
          <w:szCs w:val="24"/>
          <w:lang w:bidi="en-US"/>
        </w:rPr>
      </w:pPr>
    </w:p>
    <w:p w14:paraId="4291AFC4" w14:textId="77777777" w:rsidR="008C665A" w:rsidRPr="008C665A" w:rsidRDefault="008C665A" w:rsidP="008C665A">
      <w:pPr>
        <w:widowControl w:val="0"/>
        <w:rPr>
          <w:rFonts w:eastAsia="Times New Roman" w:cs="Times New Roman"/>
          <w:szCs w:val="24"/>
          <w:lang w:bidi="en-US"/>
        </w:rPr>
      </w:pPr>
      <w:r w:rsidRPr="008C665A">
        <w:rPr>
          <w:rFonts w:eastAsia="Times New Roman" w:cs="Times New Roman"/>
          <w:szCs w:val="24"/>
          <w:lang w:bidi="en-US"/>
        </w:rPr>
        <w:t>Changes have been made to the Impact Analysis requirements by the Office of Impact Analysis (OIA)</w:t>
      </w:r>
      <w:r w:rsidRPr="008C665A">
        <w:rPr>
          <w:rFonts w:eastAsia="Times New Roman" w:cs="Arial"/>
          <w:szCs w:val="24"/>
          <w:vertAlign w:val="superscript"/>
          <w:lang w:val="en-AU" w:bidi="en-US"/>
        </w:rPr>
        <w:footnoteReference w:id="1"/>
      </w:r>
      <w:r w:rsidRPr="008C665A">
        <w:rPr>
          <w:rFonts w:eastAsia="Times New Roman" w:cs="Times New Roman"/>
          <w:szCs w:val="24"/>
          <w:lang w:bidi="en-US"/>
        </w:rPr>
        <w:t xml:space="preserve">. Impact analysis is no longer required to be finalised with the OIA. Prior to these changes the OIA advised FSANZ that a Regulatory Impact Statement was not required for the applications relating to nutritive substances OIA Reference: </w:t>
      </w:r>
      <w:r w:rsidRPr="008C665A">
        <w:rPr>
          <w:rFonts w:eastAsia="Times New Roman" w:cs="Times New Roman"/>
          <w:szCs w:val="24"/>
          <w:lang w:val="en-AU" w:bidi="en-US"/>
        </w:rPr>
        <w:t>OIA23-06224</w:t>
      </w:r>
      <w:r w:rsidRPr="008C665A">
        <w:rPr>
          <w:rFonts w:eastAsia="Times New Roman" w:cs="Times New Roman"/>
          <w:szCs w:val="24"/>
          <w:lang w:bidi="en-US"/>
        </w:rPr>
        <w:t xml:space="preserve">. This is because applications relating to permitting the use of nutritive substances that have been determined to be safe are considered to be minor and deregulatory in nature as their use will be voluntary if the draft variation concerned is approved. Under the new approach, FSANZ’s assessment is that a regulatory impact statement is not required for this </w:t>
      </w:r>
      <w:r w:rsidRPr="008C665A">
        <w:rPr>
          <w:rFonts w:eastAsia="Times New Roman" w:cs="Arial"/>
          <w:szCs w:val="24"/>
          <w:lang w:bidi="en-US"/>
        </w:rPr>
        <w:t>application</w:t>
      </w:r>
      <w:r w:rsidRPr="008C665A">
        <w:rPr>
          <w:rFonts w:eastAsia="Times New Roman" w:cs="Times New Roman"/>
          <w:lang w:bidi="en-US"/>
        </w:rPr>
        <w:t>.</w:t>
      </w:r>
    </w:p>
    <w:p w14:paraId="6A10D94D" w14:textId="77777777" w:rsidR="008C665A" w:rsidRPr="00D72B04" w:rsidRDefault="008C665A" w:rsidP="008C665A">
      <w:pPr>
        <w:widowControl w:val="0"/>
        <w:rPr>
          <w:rFonts w:eastAsia="Times New Roman" w:cs="Times New Roman"/>
          <w:szCs w:val="24"/>
          <w:lang w:val="en-AU" w:eastAsia="en-GB"/>
        </w:rPr>
      </w:pPr>
    </w:p>
    <w:p w14:paraId="236D5CC8" w14:textId="77777777" w:rsidR="008C665A" w:rsidRPr="008C665A" w:rsidRDefault="008C665A" w:rsidP="008C665A">
      <w:pPr>
        <w:rPr>
          <w:rFonts w:eastAsia="Calibri" w:cs="Arial"/>
          <w:b/>
          <w:bCs/>
          <w:lang w:val="en-AU"/>
        </w:rPr>
      </w:pPr>
      <w:r w:rsidRPr="008C665A">
        <w:rPr>
          <w:rFonts w:eastAsia="Calibri" w:cs="Arial"/>
          <w:b/>
          <w:bCs/>
          <w:lang w:val="en-AU"/>
        </w:rPr>
        <w:t>6.</w:t>
      </w:r>
      <w:r w:rsidRPr="008C665A">
        <w:rPr>
          <w:rFonts w:eastAsia="Calibri" w:cs="Arial"/>
          <w:b/>
          <w:bCs/>
          <w:lang w:val="en-AU"/>
        </w:rPr>
        <w:tab/>
        <w:t>Statement of compatibility with human rights</w:t>
      </w:r>
    </w:p>
    <w:p w14:paraId="358D1729" w14:textId="77777777" w:rsidR="008C665A" w:rsidRPr="008C665A" w:rsidRDefault="008C665A" w:rsidP="008C665A">
      <w:pPr>
        <w:widowControl w:val="0"/>
        <w:rPr>
          <w:rFonts w:eastAsia="Calibri" w:cs="Times New Roman"/>
          <w:szCs w:val="24"/>
          <w:lang w:val="en-AU"/>
        </w:rPr>
      </w:pPr>
    </w:p>
    <w:p w14:paraId="00BE43B5" w14:textId="77777777" w:rsidR="008C665A" w:rsidRPr="008C665A" w:rsidRDefault="008C665A" w:rsidP="008C665A">
      <w:pPr>
        <w:widowControl w:val="0"/>
        <w:rPr>
          <w:rFonts w:eastAsia="Calibri" w:cs="Times New Roman"/>
          <w:szCs w:val="24"/>
          <w:lang w:val="en-AU"/>
        </w:rPr>
      </w:pPr>
      <w:r w:rsidRPr="008C665A">
        <w:rPr>
          <w:rFonts w:eastAsia="Calibri" w:cs="Times New Roman"/>
          <w:szCs w:val="24"/>
          <w:lang w:val="en-AU"/>
        </w:rPr>
        <w:t xml:space="preserve">This instrument is exempt from the requirements for a statement of compatibility with human rights as it is a non-disallowable instrument under section 44 of the </w:t>
      </w:r>
      <w:r w:rsidRPr="008C665A">
        <w:rPr>
          <w:rFonts w:eastAsia="Calibri" w:cs="Times New Roman"/>
          <w:i/>
          <w:szCs w:val="24"/>
          <w:lang w:val="en-AU"/>
        </w:rPr>
        <w:t>Legislation Act 2003</w:t>
      </w:r>
      <w:r w:rsidRPr="008C665A">
        <w:rPr>
          <w:rFonts w:eastAsia="Calibri" w:cs="Times New Roman"/>
          <w:szCs w:val="24"/>
          <w:lang w:val="en-AU"/>
        </w:rPr>
        <w:t>.</w:t>
      </w:r>
    </w:p>
    <w:p w14:paraId="1E3838FE" w14:textId="77777777" w:rsidR="008C665A" w:rsidRPr="008C665A" w:rsidRDefault="008C665A" w:rsidP="008C665A">
      <w:pPr>
        <w:widowControl w:val="0"/>
        <w:rPr>
          <w:rFonts w:eastAsia="Calibri" w:cs="Times New Roman"/>
          <w:szCs w:val="24"/>
          <w:lang w:val="en-AU"/>
        </w:rPr>
      </w:pPr>
    </w:p>
    <w:p w14:paraId="6DEF31A0" w14:textId="77777777" w:rsidR="008C665A" w:rsidRPr="008C665A" w:rsidRDefault="008C665A" w:rsidP="008C665A">
      <w:pPr>
        <w:widowControl w:val="0"/>
        <w:rPr>
          <w:rFonts w:eastAsia="Times New Roman" w:cs="Times New Roman"/>
          <w:b/>
          <w:szCs w:val="24"/>
          <w:lang w:val="en-AU" w:eastAsia="en-GB"/>
        </w:rPr>
      </w:pPr>
      <w:r w:rsidRPr="008C665A">
        <w:rPr>
          <w:rFonts w:eastAsia="Times New Roman" w:cs="Times New Roman"/>
          <w:b/>
          <w:szCs w:val="24"/>
          <w:lang w:bidi="en-US"/>
        </w:rPr>
        <w:t>7.</w:t>
      </w:r>
      <w:r w:rsidRPr="008C665A">
        <w:rPr>
          <w:rFonts w:eastAsia="Times New Roman" w:cs="Times New Roman"/>
          <w:b/>
          <w:szCs w:val="24"/>
          <w:lang w:bidi="en-US"/>
        </w:rPr>
        <w:tab/>
      </w:r>
      <w:r w:rsidRPr="008C665A">
        <w:rPr>
          <w:rFonts w:eastAsia="Times New Roman" w:cs="Times New Roman"/>
          <w:b/>
          <w:szCs w:val="24"/>
          <w:lang w:val="en-AU" w:eastAsia="en-GB"/>
        </w:rPr>
        <w:t>Variation</w:t>
      </w:r>
    </w:p>
    <w:p w14:paraId="0C4FCC2A" w14:textId="77777777" w:rsidR="008C665A" w:rsidRPr="008C665A" w:rsidRDefault="008C665A" w:rsidP="008C665A">
      <w:pPr>
        <w:widowControl w:val="0"/>
        <w:rPr>
          <w:rFonts w:eastAsia="Times New Roman" w:cs="Times New Roman"/>
          <w:szCs w:val="24"/>
          <w:lang w:bidi="en-US"/>
        </w:rPr>
      </w:pPr>
    </w:p>
    <w:p w14:paraId="6C581AE2" w14:textId="77777777" w:rsidR="008C665A" w:rsidRPr="008C665A" w:rsidRDefault="008C665A" w:rsidP="008C665A">
      <w:pPr>
        <w:widowControl w:val="0"/>
        <w:rPr>
          <w:rFonts w:eastAsia="Times New Roman" w:cs="Times New Roman"/>
          <w:szCs w:val="24"/>
          <w:lang w:bidi="en-US"/>
        </w:rPr>
      </w:pPr>
      <w:r w:rsidRPr="008C665A">
        <w:rPr>
          <w:rFonts w:eastAsia="Times New Roman" w:cs="Times New Roman"/>
          <w:szCs w:val="24"/>
          <w:lang w:bidi="en-US"/>
        </w:rPr>
        <w:t>References to ‘the variation’ in this section is a reference to the approved draft variation.</w:t>
      </w:r>
    </w:p>
    <w:p w14:paraId="0B0C2FB7" w14:textId="77777777" w:rsidR="008C665A" w:rsidRPr="008C665A" w:rsidRDefault="008C665A" w:rsidP="008C665A">
      <w:pPr>
        <w:widowControl w:val="0"/>
        <w:rPr>
          <w:rFonts w:eastAsia="Times New Roman" w:cs="Times New Roman"/>
          <w:szCs w:val="24"/>
          <w:lang w:bidi="en-US"/>
        </w:rPr>
      </w:pPr>
    </w:p>
    <w:p w14:paraId="6D8F2A43" w14:textId="77777777" w:rsidR="008C665A" w:rsidRPr="008C665A" w:rsidRDefault="008C665A" w:rsidP="008C665A">
      <w:pPr>
        <w:widowControl w:val="0"/>
        <w:rPr>
          <w:rFonts w:eastAsia="Times New Roman" w:cs="Times New Roman"/>
          <w:szCs w:val="24"/>
          <w:lang w:bidi="en-US"/>
        </w:rPr>
      </w:pPr>
      <w:r w:rsidRPr="008C665A">
        <w:rPr>
          <w:rFonts w:eastAsia="Times New Roman" w:cs="Times New Roman"/>
          <w:szCs w:val="24"/>
          <w:lang w:bidi="en-US"/>
        </w:rPr>
        <w:t xml:space="preserve">Clause 1 of the variation provides that the name of the variation is </w:t>
      </w:r>
      <w:r w:rsidRPr="008C665A">
        <w:rPr>
          <w:rFonts w:eastAsia="Calibri" w:cs="Arial"/>
          <w:szCs w:val="24"/>
          <w:lang w:val="en-AU"/>
        </w:rPr>
        <w:t xml:space="preserve">the </w:t>
      </w:r>
      <w:r w:rsidRPr="008C665A">
        <w:rPr>
          <w:rFonts w:eastAsia="Times New Roman" w:cs="Times New Roman"/>
          <w:i/>
          <w:iCs/>
          <w:szCs w:val="24"/>
          <w:lang w:bidi="en-US"/>
        </w:rPr>
        <w:t xml:space="preserve">Food Standards (Application A1283 - 2′-FL from GM </w:t>
      </w:r>
      <w:bookmarkStart w:id="2" w:name="_Hlk150351783"/>
      <w:r w:rsidRPr="008C665A">
        <w:rPr>
          <w:rFonts w:eastAsia="Times New Roman" w:cs="Times New Roman"/>
          <w:szCs w:val="24"/>
          <w:lang w:bidi="en-US"/>
        </w:rPr>
        <w:t xml:space="preserve">Corynebacterium </w:t>
      </w:r>
      <w:proofErr w:type="spellStart"/>
      <w:r w:rsidRPr="008C665A">
        <w:rPr>
          <w:rFonts w:eastAsia="Times New Roman" w:cs="Times New Roman"/>
          <w:szCs w:val="24"/>
          <w:lang w:bidi="en-US"/>
        </w:rPr>
        <w:t>glutamicum</w:t>
      </w:r>
      <w:proofErr w:type="spellEnd"/>
      <w:r w:rsidRPr="008C665A">
        <w:rPr>
          <w:rFonts w:eastAsia="Times New Roman" w:cs="Times New Roman"/>
          <w:szCs w:val="24"/>
          <w:lang w:bidi="en-US"/>
        </w:rPr>
        <w:t xml:space="preserve"> </w:t>
      </w:r>
      <w:bookmarkEnd w:id="2"/>
      <w:r w:rsidRPr="008C665A">
        <w:rPr>
          <w:rFonts w:eastAsia="Times New Roman" w:cs="Times New Roman"/>
          <w:i/>
          <w:iCs/>
          <w:szCs w:val="24"/>
          <w:lang w:bidi="en-US"/>
        </w:rPr>
        <w:t>in infant formula products) Variation.</w:t>
      </w:r>
    </w:p>
    <w:p w14:paraId="285541AE" w14:textId="77777777" w:rsidR="008C665A" w:rsidRPr="008C665A" w:rsidRDefault="008C665A" w:rsidP="008C665A">
      <w:pPr>
        <w:widowControl w:val="0"/>
        <w:rPr>
          <w:rFonts w:eastAsia="Times New Roman" w:cs="Times New Roman"/>
          <w:szCs w:val="24"/>
          <w:lang w:bidi="en-US"/>
        </w:rPr>
      </w:pPr>
    </w:p>
    <w:p w14:paraId="69C57511" w14:textId="77777777" w:rsidR="008C665A" w:rsidRPr="008C665A" w:rsidRDefault="008C665A" w:rsidP="008C665A">
      <w:pPr>
        <w:widowControl w:val="0"/>
        <w:rPr>
          <w:rFonts w:eastAsia="Times New Roman" w:cs="Times New Roman"/>
          <w:szCs w:val="24"/>
          <w:lang w:bidi="en-US"/>
        </w:rPr>
      </w:pPr>
      <w:r w:rsidRPr="008C665A">
        <w:rPr>
          <w:rFonts w:eastAsia="Times New Roman" w:cs="Times New Roman"/>
          <w:szCs w:val="24"/>
          <w:lang w:bidi="en-US"/>
        </w:rPr>
        <w:t>Clause 2 of the variation provides that the Code is amended by the Schedule to the variation.</w:t>
      </w:r>
    </w:p>
    <w:p w14:paraId="57290A9B" w14:textId="77777777" w:rsidR="008C665A" w:rsidRPr="008C665A" w:rsidRDefault="008C665A" w:rsidP="008C665A">
      <w:pPr>
        <w:widowControl w:val="0"/>
        <w:rPr>
          <w:rFonts w:eastAsia="Times New Roman" w:cs="Times New Roman"/>
          <w:szCs w:val="24"/>
          <w:lang w:bidi="en-US"/>
        </w:rPr>
      </w:pPr>
    </w:p>
    <w:p w14:paraId="5C88B8B2" w14:textId="77777777" w:rsidR="008C665A" w:rsidRPr="008C665A" w:rsidRDefault="008C665A" w:rsidP="008C665A">
      <w:pPr>
        <w:widowControl w:val="0"/>
        <w:rPr>
          <w:rFonts w:eastAsia="Times New Roman" w:cs="Times New Roman"/>
          <w:b/>
          <w:bCs/>
          <w:iCs/>
          <w:szCs w:val="24"/>
          <w:lang w:bidi="en-US"/>
        </w:rPr>
      </w:pPr>
      <w:r w:rsidRPr="008C665A">
        <w:rPr>
          <w:rFonts w:eastAsia="Times New Roman" w:cs="Times New Roman"/>
          <w:szCs w:val="24"/>
          <w:lang w:bidi="en-US"/>
        </w:rPr>
        <w:t>Clause 3 of the variation provides that the variation commences on the date of gazettal of the instrument.</w:t>
      </w:r>
    </w:p>
    <w:p w14:paraId="04225D15" w14:textId="77777777" w:rsidR="008C665A" w:rsidRPr="008C665A" w:rsidRDefault="008C665A" w:rsidP="008C665A">
      <w:pPr>
        <w:widowControl w:val="0"/>
        <w:rPr>
          <w:rFonts w:eastAsia="Times New Roman" w:cs="Times New Roman"/>
          <w:szCs w:val="24"/>
          <w:lang w:bidi="en-US"/>
        </w:rPr>
      </w:pPr>
    </w:p>
    <w:p w14:paraId="3559AEFE" w14:textId="77777777" w:rsidR="008C665A" w:rsidRPr="008C665A" w:rsidRDefault="008C665A" w:rsidP="008C665A">
      <w:pPr>
        <w:widowControl w:val="0"/>
        <w:rPr>
          <w:rFonts w:eastAsia="Times New Roman" w:cs="Times New Roman"/>
          <w:b/>
          <w:bCs/>
          <w:szCs w:val="24"/>
          <w:lang w:bidi="en-US"/>
        </w:rPr>
      </w:pPr>
      <w:r w:rsidRPr="008C665A">
        <w:rPr>
          <w:rFonts w:eastAsia="Times New Roman" w:cs="Times New Roman"/>
          <w:b/>
          <w:bCs/>
          <w:szCs w:val="24"/>
          <w:lang w:bidi="en-US"/>
        </w:rPr>
        <w:t>Schedule to the variation</w:t>
      </w:r>
    </w:p>
    <w:p w14:paraId="4C9B213C" w14:textId="77777777" w:rsidR="008C665A" w:rsidRPr="008C665A" w:rsidRDefault="008C665A" w:rsidP="008C665A">
      <w:pPr>
        <w:widowControl w:val="0"/>
        <w:rPr>
          <w:rFonts w:eastAsia="Times New Roman" w:cs="Times New Roman"/>
          <w:b/>
          <w:bCs/>
          <w:szCs w:val="24"/>
          <w:lang w:bidi="en-US"/>
        </w:rPr>
      </w:pPr>
    </w:p>
    <w:p w14:paraId="7656E844" w14:textId="77777777" w:rsidR="008C665A" w:rsidRPr="008C665A" w:rsidRDefault="008C665A" w:rsidP="008C665A">
      <w:pPr>
        <w:widowControl w:val="0"/>
        <w:rPr>
          <w:rFonts w:eastAsia="Times New Roman" w:cs="Times New Roman"/>
          <w:szCs w:val="24"/>
          <w:lang w:bidi="en-US"/>
        </w:rPr>
      </w:pPr>
      <w:r w:rsidRPr="008C665A">
        <w:rPr>
          <w:rFonts w:eastAsia="Times New Roman" w:cs="Times New Roman"/>
          <w:b/>
          <w:bCs/>
          <w:szCs w:val="24"/>
          <w:lang w:bidi="en-US"/>
        </w:rPr>
        <w:t>Items [1]</w:t>
      </w:r>
      <w:r w:rsidRPr="008C665A">
        <w:rPr>
          <w:rFonts w:eastAsia="Times New Roman" w:cs="Times New Roman"/>
          <w:szCs w:val="24"/>
          <w:lang w:bidi="en-US"/>
        </w:rPr>
        <w:t xml:space="preserve"> and </w:t>
      </w:r>
      <w:r w:rsidRPr="008C665A">
        <w:rPr>
          <w:rFonts w:eastAsia="Times New Roman" w:cs="Times New Roman"/>
          <w:b/>
          <w:bCs/>
          <w:szCs w:val="24"/>
          <w:lang w:bidi="en-US"/>
        </w:rPr>
        <w:t>[2]</w:t>
      </w:r>
      <w:r w:rsidRPr="008C665A">
        <w:rPr>
          <w:rFonts w:eastAsia="Times New Roman" w:cs="Times New Roman"/>
          <w:szCs w:val="24"/>
          <w:lang w:bidi="en-US"/>
        </w:rPr>
        <w:t xml:space="preserve"> of the Schedule to the variation</w:t>
      </w:r>
      <w:r w:rsidRPr="008C665A" w:rsidDel="006768D0">
        <w:rPr>
          <w:rFonts w:eastAsia="Times New Roman" w:cs="Times New Roman"/>
          <w:szCs w:val="24"/>
          <w:lang w:bidi="en-US"/>
        </w:rPr>
        <w:t xml:space="preserve"> </w:t>
      </w:r>
      <w:r w:rsidRPr="008C665A">
        <w:rPr>
          <w:rFonts w:eastAsia="Times New Roman" w:cs="Times New Roman"/>
          <w:szCs w:val="24"/>
          <w:lang w:bidi="en-US"/>
        </w:rPr>
        <w:t>amends Schedule 3 of the Code.</w:t>
      </w:r>
    </w:p>
    <w:p w14:paraId="7F196100" w14:textId="77777777" w:rsidR="008C665A" w:rsidRPr="008C665A" w:rsidRDefault="008C665A" w:rsidP="008C665A">
      <w:pPr>
        <w:widowControl w:val="0"/>
        <w:rPr>
          <w:rFonts w:eastAsia="Times New Roman" w:cs="Times New Roman"/>
          <w:szCs w:val="24"/>
          <w:lang w:bidi="en-US"/>
        </w:rPr>
      </w:pPr>
    </w:p>
    <w:p w14:paraId="0BAB3736" w14:textId="77777777" w:rsidR="008C665A" w:rsidRPr="008C665A" w:rsidRDefault="008C665A" w:rsidP="008C665A">
      <w:pPr>
        <w:rPr>
          <w:rFonts w:eastAsia="Calibri" w:cs="Arial"/>
          <w:bCs/>
          <w:lang w:val="en-AU"/>
        </w:rPr>
      </w:pPr>
      <w:r w:rsidRPr="008C665A">
        <w:rPr>
          <w:rFonts w:eastAsia="Calibri" w:cs="Arial"/>
          <w:bCs/>
          <w:lang w:val="en-AU"/>
        </w:rPr>
        <w:t>Schedule 3 contains specifications for the purposes of section 1.1.1—15 of the Code. Section 1.1.1—15 requires certain substances, e.g. substances used as nutritive substances, to comply with any relevant identity and purity specifications listed in Schedule 3</w:t>
      </w:r>
      <w:r w:rsidRPr="008C665A">
        <w:rPr>
          <w:rFonts w:eastAsia="Times New Roman" w:cs="Times New Roman"/>
          <w:szCs w:val="24"/>
          <w:lang w:bidi="en-US"/>
        </w:rPr>
        <w:t xml:space="preserve"> </w:t>
      </w:r>
      <w:r w:rsidRPr="008C665A">
        <w:rPr>
          <w:rFonts w:eastAsia="Calibri" w:cs="Arial"/>
          <w:bCs/>
          <w:lang w:val="en-AU"/>
        </w:rPr>
        <w:t xml:space="preserve">when added to food in accordance with the Code, or sold for use in food. Specifications include those set out in provisions which are listed in the table to </w:t>
      </w:r>
      <w:r w:rsidRPr="008C665A">
        <w:rPr>
          <w:rFonts w:eastAsia="Calibri" w:cs="Times New Roman"/>
        </w:rPr>
        <w:t>subsection S3—2(2)</w:t>
      </w:r>
      <w:r w:rsidRPr="008C665A">
        <w:rPr>
          <w:rFonts w:eastAsia="Calibri" w:cs="Arial"/>
          <w:bCs/>
          <w:lang w:val="en-AU"/>
        </w:rPr>
        <w:t xml:space="preserve"> (see paragraph S3—2(1)(a)). </w:t>
      </w:r>
    </w:p>
    <w:p w14:paraId="4271CFFC" w14:textId="77777777" w:rsidR="008C665A" w:rsidRPr="008C665A" w:rsidRDefault="008C665A" w:rsidP="008C665A">
      <w:pPr>
        <w:rPr>
          <w:rFonts w:eastAsia="Calibri" w:cs="Arial"/>
          <w:bCs/>
          <w:lang w:val="en-AU"/>
        </w:rPr>
      </w:pPr>
    </w:p>
    <w:p w14:paraId="2344C752" w14:textId="77777777" w:rsidR="008C665A" w:rsidRPr="008C665A" w:rsidRDefault="008C665A" w:rsidP="008C665A">
      <w:pPr>
        <w:widowControl w:val="0"/>
        <w:rPr>
          <w:rFonts w:eastAsia="Times New Roman" w:cs="Times New Roman"/>
          <w:szCs w:val="24"/>
          <w:lang w:bidi="en-US"/>
        </w:rPr>
      </w:pPr>
      <w:r w:rsidRPr="008C665A">
        <w:rPr>
          <w:rFonts w:eastAsia="Times New Roman" w:cs="Times New Roman"/>
          <w:b/>
          <w:bCs/>
          <w:szCs w:val="24"/>
          <w:lang w:bidi="en-US"/>
        </w:rPr>
        <w:t>Item [1]</w:t>
      </w:r>
      <w:r w:rsidRPr="008C665A">
        <w:rPr>
          <w:rFonts w:eastAsia="Times New Roman" w:cs="Times New Roman"/>
          <w:szCs w:val="24"/>
          <w:lang w:bidi="en-US"/>
        </w:rPr>
        <w:t xml:space="preserve"> inserts into columns 1 and 2 of the table to subsection S3—2(2), in</w:t>
      </w:r>
    </w:p>
    <w:p w14:paraId="209F674A" w14:textId="77777777" w:rsidR="008C665A" w:rsidRPr="008C665A" w:rsidRDefault="008C665A" w:rsidP="008C665A">
      <w:pPr>
        <w:widowControl w:val="0"/>
        <w:rPr>
          <w:rFonts w:eastAsia="Times New Roman" w:cs="Times New Roman"/>
          <w:szCs w:val="24"/>
          <w:lang w:bidi="en-US"/>
        </w:rPr>
      </w:pPr>
      <w:r w:rsidRPr="008C665A">
        <w:rPr>
          <w:rFonts w:eastAsia="Times New Roman" w:cs="Times New Roman"/>
          <w:szCs w:val="24"/>
          <w:lang w:bidi="en-US"/>
        </w:rPr>
        <w:t xml:space="preserve">alphabetical order, new references to ‘2′-fucosyllactose sourced from </w:t>
      </w:r>
      <w:bookmarkStart w:id="3" w:name="_Hlk150352194"/>
      <w:r w:rsidRPr="008C665A">
        <w:rPr>
          <w:rFonts w:eastAsia="Times New Roman" w:cs="Times New Roman"/>
          <w:i/>
          <w:iCs/>
          <w:szCs w:val="24"/>
          <w:lang w:bidi="en-US"/>
        </w:rPr>
        <w:t xml:space="preserve">Corynebacterium </w:t>
      </w:r>
      <w:proofErr w:type="spellStart"/>
      <w:r w:rsidRPr="008C665A">
        <w:rPr>
          <w:rFonts w:eastAsia="Times New Roman" w:cs="Times New Roman"/>
          <w:i/>
          <w:iCs/>
          <w:szCs w:val="24"/>
          <w:lang w:bidi="en-US"/>
        </w:rPr>
        <w:t>glutamicum</w:t>
      </w:r>
      <w:proofErr w:type="spellEnd"/>
      <w:r w:rsidRPr="008C665A">
        <w:rPr>
          <w:rFonts w:eastAsia="Times New Roman" w:cs="Times New Roman"/>
          <w:szCs w:val="24"/>
          <w:lang w:bidi="en-US"/>
        </w:rPr>
        <w:t xml:space="preserve"> </w:t>
      </w:r>
      <w:bookmarkEnd w:id="3"/>
      <w:r w:rsidRPr="008C665A">
        <w:rPr>
          <w:rFonts w:eastAsia="Times New Roman" w:cs="Times New Roman"/>
          <w:szCs w:val="24"/>
          <w:lang w:bidi="en-US"/>
        </w:rPr>
        <w:t xml:space="preserve">and ‘section S3—51’ respectively. These new references relate to the new provision inserted by </w:t>
      </w:r>
      <w:r w:rsidRPr="008C665A">
        <w:rPr>
          <w:rFonts w:eastAsia="Times New Roman" w:cs="Times New Roman"/>
          <w:b/>
          <w:bCs/>
          <w:szCs w:val="24"/>
          <w:lang w:bidi="en-US"/>
        </w:rPr>
        <w:t>item [2]</w:t>
      </w:r>
      <w:r w:rsidRPr="008C665A">
        <w:rPr>
          <w:rFonts w:eastAsia="Times New Roman" w:cs="Times New Roman"/>
          <w:szCs w:val="24"/>
          <w:lang w:bidi="en-US"/>
        </w:rPr>
        <w:t xml:space="preserve"> below.</w:t>
      </w:r>
    </w:p>
    <w:p w14:paraId="1E4A34D6" w14:textId="77777777" w:rsidR="008C665A" w:rsidRPr="008C665A" w:rsidRDefault="008C665A" w:rsidP="008C665A">
      <w:pPr>
        <w:widowControl w:val="0"/>
        <w:rPr>
          <w:rFonts w:eastAsia="Times New Roman" w:cs="Times New Roman"/>
          <w:szCs w:val="24"/>
          <w:lang w:bidi="en-US"/>
        </w:rPr>
      </w:pPr>
    </w:p>
    <w:p w14:paraId="1FD9BD00" w14:textId="77777777" w:rsidR="008C665A" w:rsidRPr="008C665A" w:rsidRDefault="008C665A" w:rsidP="008C665A">
      <w:pPr>
        <w:widowControl w:val="0"/>
        <w:rPr>
          <w:rFonts w:eastAsia="Times New Roman" w:cs="Times New Roman"/>
          <w:szCs w:val="24"/>
          <w:lang w:bidi="en-US"/>
        </w:rPr>
      </w:pPr>
      <w:r w:rsidRPr="008C665A">
        <w:rPr>
          <w:rFonts w:eastAsia="Times New Roman" w:cs="Times New Roman"/>
          <w:b/>
          <w:bCs/>
          <w:szCs w:val="24"/>
          <w:lang w:bidi="en-US"/>
        </w:rPr>
        <w:t>Item [2]</w:t>
      </w:r>
      <w:r w:rsidRPr="008C665A">
        <w:rPr>
          <w:rFonts w:eastAsia="Times New Roman" w:cs="Times New Roman"/>
          <w:szCs w:val="24"/>
          <w:lang w:bidi="en-US"/>
        </w:rPr>
        <w:t xml:space="preserve"> inserts new section S3—51 which sets out the specifications relating</w:t>
      </w:r>
    </w:p>
    <w:p w14:paraId="7F3478DF" w14:textId="77777777" w:rsidR="008C665A" w:rsidRPr="008C665A" w:rsidRDefault="008C665A" w:rsidP="008C665A">
      <w:pPr>
        <w:widowControl w:val="0"/>
        <w:rPr>
          <w:rFonts w:eastAsia="Times New Roman" w:cs="Times New Roman"/>
          <w:szCs w:val="24"/>
          <w:lang w:bidi="en-US"/>
        </w:rPr>
      </w:pPr>
      <w:r w:rsidRPr="008C665A">
        <w:rPr>
          <w:rFonts w:eastAsia="Times New Roman" w:cs="Times New Roman"/>
          <w:szCs w:val="24"/>
          <w:lang w:bidi="en-US"/>
        </w:rPr>
        <w:t xml:space="preserve">specifically to 2′-fucosyllactose sourced from </w:t>
      </w:r>
      <w:r w:rsidRPr="008C665A">
        <w:rPr>
          <w:rFonts w:eastAsia="Times New Roman" w:cs="Times New Roman"/>
          <w:i/>
          <w:iCs/>
          <w:szCs w:val="24"/>
          <w:lang w:bidi="en-US"/>
        </w:rPr>
        <w:t xml:space="preserve">Corynebacterium </w:t>
      </w:r>
      <w:proofErr w:type="spellStart"/>
      <w:r w:rsidRPr="008C665A">
        <w:rPr>
          <w:rFonts w:eastAsia="Times New Roman" w:cs="Times New Roman"/>
          <w:i/>
          <w:iCs/>
          <w:szCs w:val="24"/>
          <w:lang w:bidi="en-US"/>
        </w:rPr>
        <w:t>glutamicum</w:t>
      </w:r>
      <w:proofErr w:type="spellEnd"/>
      <w:r w:rsidRPr="008C665A">
        <w:rPr>
          <w:rFonts w:eastAsia="Times New Roman" w:cs="Times New Roman"/>
          <w:szCs w:val="24"/>
          <w:lang w:bidi="en-US"/>
        </w:rPr>
        <w:t>.</w:t>
      </w:r>
    </w:p>
    <w:p w14:paraId="1B0DF4FB" w14:textId="77777777" w:rsidR="008C665A" w:rsidRPr="008C665A" w:rsidRDefault="008C665A" w:rsidP="008C665A">
      <w:pPr>
        <w:widowControl w:val="0"/>
        <w:rPr>
          <w:rFonts w:eastAsia="Times New Roman" w:cs="Times New Roman"/>
          <w:szCs w:val="24"/>
          <w:lang w:bidi="en-US"/>
        </w:rPr>
      </w:pPr>
    </w:p>
    <w:p w14:paraId="017BFF4E" w14:textId="77777777" w:rsidR="008C665A" w:rsidRPr="008C665A" w:rsidRDefault="008C665A" w:rsidP="008C665A">
      <w:pPr>
        <w:widowControl w:val="0"/>
        <w:rPr>
          <w:rFonts w:eastAsia="Times New Roman" w:cs="Times New Roman"/>
          <w:szCs w:val="24"/>
          <w:lang w:bidi="en-US"/>
        </w:rPr>
      </w:pPr>
      <w:r w:rsidRPr="008C665A">
        <w:rPr>
          <w:rFonts w:eastAsia="Times New Roman" w:cs="Times New Roman"/>
          <w:szCs w:val="24"/>
          <w:lang w:bidi="en-US"/>
        </w:rPr>
        <w:t xml:space="preserve">Consequently, the permission for 2′-fucosyllactose sourced from </w:t>
      </w:r>
      <w:r w:rsidRPr="008C665A">
        <w:rPr>
          <w:rFonts w:eastAsia="Times New Roman" w:cs="Times New Roman"/>
          <w:i/>
          <w:iCs/>
          <w:szCs w:val="24"/>
          <w:lang w:bidi="en-US"/>
        </w:rPr>
        <w:t xml:space="preserve">Corynebacterium </w:t>
      </w:r>
      <w:proofErr w:type="spellStart"/>
      <w:r w:rsidRPr="008C665A">
        <w:rPr>
          <w:rFonts w:eastAsia="Times New Roman" w:cs="Times New Roman"/>
          <w:i/>
          <w:iCs/>
          <w:szCs w:val="24"/>
          <w:lang w:bidi="en-US"/>
        </w:rPr>
        <w:t>glutamicum</w:t>
      </w:r>
      <w:proofErr w:type="spellEnd"/>
      <w:r w:rsidRPr="008C665A">
        <w:rPr>
          <w:rFonts w:eastAsia="Times New Roman" w:cs="Times New Roman"/>
          <w:szCs w:val="24"/>
          <w:lang w:bidi="en-US"/>
        </w:rPr>
        <w:t xml:space="preserve"> to be used as a nutritive substance in infant formula products (</w:t>
      </w:r>
      <w:r w:rsidRPr="008C665A" w:rsidDel="00045896">
        <w:rPr>
          <w:rFonts w:eastAsia="Times New Roman" w:cs="Times New Roman"/>
          <w:szCs w:val="24"/>
          <w:lang w:bidi="en-US"/>
        </w:rPr>
        <w:t xml:space="preserve">or sold for such use) </w:t>
      </w:r>
      <w:r w:rsidRPr="008C665A">
        <w:rPr>
          <w:rFonts w:eastAsia="Times New Roman" w:cs="Times New Roman"/>
          <w:szCs w:val="24"/>
          <w:lang w:bidi="en-US"/>
        </w:rPr>
        <w:t>is subject to the requirement in section 1.1.1—15 that the substance must comply with these specifications.</w:t>
      </w:r>
    </w:p>
    <w:p w14:paraId="0CFDF6B5" w14:textId="77777777" w:rsidR="008C665A" w:rsidRPr="008C665A" w:rsidRDefault="008C665A" w:rsidP="008C665A">
      <w:pPr>
        <w:widowControl w:val="0"/>
        <w:rPr>
          <w:rFonts w:eastAsia="Times New Roman" w:cs="Times New Roman"/>
          <w:szCs w:val="24"/>
          <w:lang w:bidi="en-US"/>
        </w:rPr>
      </w:pPr>
    </w:p>
    <w:p w14:paraId="05EE270B" w14:textId="77777777" w:rsidR="008C665A" w:rsidRPr="008C665A" w:rsidRDefault="008C665A" w:rsidP="008C665A">
      <w:pPr>
        <w:widowControl w:val="0"/>
        <w:rPr>
          <w:rFonts w:eastAsia="Times New Roman" w:cs="Times New Roman"/>
          <w:szCs w:val="24"/>
          <w:lang w:bidi="en-US"/>
        </w:rPr>
      </w:pPr>
      <w:r w:rsidRPr="008C665A">
        <w:rPr>
          <w:rFonts w:eastAsia="Times New Roman" w:cs="Times New Roman"/>
          <w:b/>
          <w:bCs/>
          <w:szCs w:val="24"/>
          <w:lang w:bidi="en-US"/>
        </w:rPr>
        <w:t>Item [3]</w:t>
      </w:r>
      <w:r w:rsidRPr="008C665A">
        <w:rPr>
          <w:rFonts w:eastAsia="Times New Roman" w:cs="Times New Roman"/>
          <w:b/>
          <w:szCs w:val="24"/>
          <w:lang w:bidi="en-US"/>
        </w:rPr>
        <w:t xml:space="preserve"> </w:t>
      </w:r>
      <w:r w:rsidRPr="008C665A">
        <w:rPr>
          <w:rFonts w:eastAsia="Times New Roman" w:cs="Times New Roman"/>
          <w:bCs/>
          <w:szCs w:val="24"/>
          <w:lang w:bidi="en-US"/>
        </w:rPr>
        <w:t>of the Schedule to the variation</w:t>
      </w:r>
      <w:r w:rsidRPr="008C665A">
        <w:rPr>
          <w:rFonts w:eastAsia="Times New Roman" w:cs="Times New Roman"/>
          <w:b/>
          <w:szCs w:val="24"/>
          <w:lang w:bidi="en-US"/>
        </w:rPr>
        <w:t xml:space="preserve"> </w:t>
      </w:r>
      <w:r w:rsidRPr="008C665A">
        <w:rPr>
          <w:rFonts w:eastAsia="Times New Roman" w:cs="Times New Roman"/>
          <w:szCs w:val="24"/>
          <w:lang w:bidi="en-US"/>
        </w:rPr>
        <w:t>amends Schedule 26 of the Code.</w:t>
      </w:r>
    </w:p>
    <w:p w14:paraId="1C5C9333" w14:textId="77777777" w:rsidR="008C665A" w:rsidRPr="008C665A" w:rsidRDefault="008C665A" w:rsidP="008C665A">
      <w:pPr>
        <w:widowControl w:val="0"/>
        <w:rPr>
          <w:rFonts w:eastAsia="Times New Roman" w:cs="Times New Roman"/>
          <w:szCs w:val="24"/>
          <w:lang w:bidi="en-US"/>
        </w:rPr>
      </w:pPr>
    </w:p>
    <w:p w14:paraId="2687BE38" w14:textId="77777777" w:rsidR="008C665A" w:rsidRPr="008C665A" w:rsidRDefault="008C665A" w:rsidP="008C665A">
      <w:pPr>
        <w:rPr>
          <w:rFonts w:eastAsia="Calibri" w:cs="Times New Roman"/>
        </w:rPr>
      </w:pPr>
      <w:r w:rsidRPr="008C665A">
        <w:rPr>
          <w:rFonts w:eastAsia="Calibri" w:cs="Times New Roman"/>
        </w:rPr>
        <w:t xml:space="preserve">Schedule 26 relates to food produced using gene technology. </w:t>
      </w:r>
      <w:r w:rsidRPr="008C665A">
        <w:rPr>
          <w:rFonts w:eastAsia="Times New Roman" w:cs="Arial"/>
          <w:szCs w:val="24"/>
          <w:lang w:bidi="en-US"/>
        </w:rPr>
        <w:t>2′-FL</w:t>
      </w:r>
      <w:r w:rsidRPr="008C665A">
        <w:rPr>
          <w:rFonts w:eastAsia="Times New Roman" w:cs="Times New Roman"/>
          <w:szCs w:val="24"/>
          <w:lang w:bidi="en-US"/>
        </w:rPr>
        <w:t xml:space="preserve"> </w:t>
      </w:r>
      <w:r w:rsidRPr="008C665A">
        <w:rPr>
          <w:rFonts w:eastAsia="Times New Roman" w:cs="Times New Roman"/>
          <w:lang w:bidi="en-US"/>
        </w:rPr>
        <w:t xml:space="preserve">sourced </w:t>
      </w:r>
      <w:r w:rsidRPr="008C665A">
        <w:rPr>
          <w:rFonts w:eastAsia="Calibri" w:cs="Times New Roman"/>
        </w:rPr>
        <w:t xml:space="preserve">from </w:t>
      </w:r>
      <w:r w:rsidRPr="008C665A">
        <w:rPr>
          <w:rFonts w:eastAsia="Times New Roman" w:cs="Times New Roman"/>
          <w:i/>
          <w:iCs/>
          <w:szCs w:val="24"/>
          <w:lang w:bidi="en-US"/>
        </w:rPr>
        <w:t xml:space="preserve">Corynebacterium </w:t>
      </w:r>
      <w:proofErr w:type="spellStart"/>
      <w:r w:rsidRPr="008C665A">
        <w:rPr>
          <w:rFonts w:eastAsia="Times New Roman" w:cs="Times New Roman"/>
          <w:i/>
          <w:iCs/>
          <w:szCs w:val="24"/>
          <w:lang w:bidi="en-US"/>
        </w:rPr>
        <w:t>glutamicum</w:t>
      </w:r>
      <w:proofErr w:type="spellEnd"/>
      <w:r w:rsidRPr="008C665A">
        <w:rPr>
          <w:rFonts w:eastAsia="Times New Roman" w:cs="Times New Roman"/>
          <w:szCs w:val="24"/>
          <w:lang w:bidi="en-US"/>
        </w:rPr>
        <w:t xml:space="preserve"> </w:t>
      </w:r>
      <w:r w:rsidRPr="008C665A">
        <w:rPr>
          <w:rFonts w:eastAsia="Calibri" w:cs="Times New Roman"/>
        </w:rPr>
        <w:t>containing the gene for alpha</w:t>
      </w:r>
      <w:r w:rsidRPr="008C665A">
        <w:rPr>
          <w:rFonts w:eastAsia="Calibri" w:cs="Times New Roman"/>
          <w:szCs w:val="18"/>
          <w:lang w:bidi="en-US"/>
        </w:rPr>
        <w:t xml:space="preserve">-1,2-fucosyltransferase from </w:t>
      </w:r>
      <w:proofErr w:type="spellStart"/>
      <w:r w:rsidRPr="008C665A">
        <w:rPr>
          <w:rFonts w:eastAsia="Times New Roman" w:cs="Arial"/>
          <w:i/>
          <w:iCs/>
          <w:color w:val="000000"/>
          <w:szCs w:val="24"/>
          <w:shd w:val="clear" w:color="auto" w:fill="FFFFFF"/>
          <w:lang w:bidi="en-US"/>
        </w:rPr>
        <w:t>Pseudopedobacter</w:t>
      </w:r>
      <w:proofErr w:type="spellEnd"/>
      <w:r w:rsidRPr="008C665A">
        <w:rPr>
          <w:rFonts w:eastAsia="Times New Roman" w:cs="Arial"/>
          <w:i/>
          <w:iCs/>
          <w:color w:val="000000"/>
          <w:szCs w:val="24"/>
          <w:shd w:val="clear" w:color="auto" w:fill="FFFFFF"/>
          <w:lang w:bidi="en-US"/>
        </w:rPr>
        <w:t xml:space="preserve"> </w:t>
      </w:r>
      <w:proofErr w:type="spellStart"/>
      <w:r w:rsidRPr="008C665A">
        <w:rPr>
          <w:rFonts w:eastAsia="Times New Roman" w:cs="Arial"/>
          <w:i/>
          <w:iCs/>
          <w:color w:val="000000"/>
          <w:szCs w:val="24"/>
          <w:shd w:val="clear" w:color="auto" w:fill="FFFFFF"/>
          <w:lang w:bidi="en-US"/>
        </w:rPr>
        <w:t>saltans</w:t>
      </w:r>
      <w:proofErr w:type="spellEnd"/>
      <w:r w:rsidRPr="008C665A">
        <w:rPr>
          <w:rFonts w:eastAsia="Times New Roman" w:cs="Arial"/>
          <w:i/>
          <w:iCs/>
          <w:color w:val="000000"/>
          <w:szCs w:val="24"/>
          <w:shd w:val="clear" w:color="auto" w:fill="FFFFFF"/>
          <w:lang w:bidi="en-US"/>
        </w:rPr>
        <w:t xml:space="preserve"> </w:t>
      </w:r>
      <w:r w:rsidRPr="008C665A">
        <w:rPr>
          <w:rFonts w:eastAsia="Calibri" w:cs="Times New Roman"/>
        </w:rPr>
        <w:t>is a food produced using gene technology (as defined in subsection 1.1.2—2(3) of the Code) because it is produced from an organism modified using gene technology.</w:t>
      </w:r>
    </w:p>
    <w:p w14:paraId="40992C65" w14:textId="77777777" w:rsidR="008C665A" w:rsidRPr="008C665A" w:rsidRDefault="008C665A" w:rsidP="008C665A">
      <w:pPr>
        <w:rPr>
          <w:rFonts w:eastAsia="Calibri" w:cs="Times New Roman"/>
        </w:rPr>
      </w:pPr>
    </w:p>
    <w:p w14:paraId="4F48E9CE" w14:textId="77777777" w:rsidR="008C665A" w:rsidRPr="008C665A" w:rsidRDefault="008C665A" w:rsidP="008C665A">
      <w:pPr>
        <w:rPr>
          <w:rFonts w:eastAsia="Calibri" w:cs="Times New Roman"/>
        </w:rPr>
      </w:pPr>
      <w:r w:rsidRPr="008C665A">
        <w:rPr>
          <w:rFonts w:eastAsia="Calibri" w:cs="Times New Roman"/>
        </w:rPr>
        <w:t>Paragraph 1.5.2—3(a) permits a food for sale to consist of, or have as an ingredient, a food produced using gene technology if the food produced using gene technology (other than a processing aid or food additive) is listed in Schedule 26 and complies with any corresponding conditions in that Schedule.</w:t>
      </w:r>
    </w:p>
    <w:p w14:paraId="3B3E7487" w14:textId="77777777" w:rsidR="008C665A" w:rsidRPr="008C665A" w:rsidRDefault="008C665A" w:rsidP="008C665A">
      <w:pPr>
        <w:rPr>
          <w:rFonts w:eastAsia="Calibri" w:cs="Times New Roman"/>
        </w:rPr>
      </w:pPr>
    </w:p>
    <w:p w14:paraId="66094013" w14:textId="77777777" w:rsidR="008C665A" w:rsidRPr="008C665A" w:rsidRDefault="008C665A" w:rsidP="008C665A">
      <w:pPr>
        <w:widowControl w:val="0"/>
        <w:rPr>
          <w:rFonts w:eastAsia="Calibri" w:cs="Times New Roman"/>
          <w:szCs w:val="18"/>
          <w:lang w:bidi="en-US"/>
        </w:rPr>
      </w:pPr>
      <w:r w:rsidRPr="008C665A">
        <w:rPr>
          <w:rFonts w:eastAsia="Calibri" w:cs="Times New Roman"/>
          <w:szCs w:val="24"/>
        </w:rPr>
        <w:t xml:space="preserve">The table to subsection S26—3(7) lists food produced using gene technology of microbial </w:t>
      </w:r>
      <w:r w:rsidRPr="008C665A">
        <w:rPr>
          <w:rFonts w:eastAsia="Calibri" w:cs="Times New Roman"/>
          <w:szCs w:val="24"/>
        </w:rPr>
        <w:lastRenderedPageBreak/>
        <w:t xml:space="preserve">origin. </w:t>
      </w:r>
      <w:r w:rsidRPr="008C665A">
        <w:rPr>
          <w:rFonts w:eastAsia="Times New Roman" w:cs="Times New Roman"/>
          <w:b/>
          <w:bCs/>
          <w:szCs w:val="24"/>
          <w:lang w:bidi="en-US"/>
        </w:rPr>
        <w:t>Item [3]</w:t>
      </w:r>
      <w:r w:rsidRPr="008C665A">
        <w:rPr>
          <w:rFonts w:eastAsia="Times New Roman" w:cs="Times New Roman"/>
          <w:szCs w:val="24"/>
          <w:lang w:bidi="en-US"/>
        </w:rPr>
        <w:t xml:space="preserve"> amends</w:t>
      </w:r>
      <w:r w:rsidRPr="008C665A">
        <w:rPr>
          <w:rFonts w:eastAsia="Calibri" w:cs="Times New Roman"/>
          <w:szCs w:val="18"/>
          <w:lang w:bidi="en-US"/>
        </w:rPr>
        <w:t xml:space="preserve"> item 1 of that table (</w:t>
      </w:r>
      <w:r w:rsidRPr="008C665A">
        <w:rPr>
          <w:rFonts w:eastAsia="Times New Roman" w:cs="Arial"/>
          <w:szCs w:val="24"/>
          <w:lang w:bidi="en-US"/>
        </w:rPr>
        <w:t>2′-FL</w:t>
      </w:r>
      <w:r w:rsidRPr="008C665A">
        <w:rPr>
          <w:rFonts w:eastAsia="Calibri" w:cs="Times New Roman"/>
          <w:szCs w:val="18"/>
          <w:lang w:bidi="en-US"/>
        </w:rPr>
        <w:t>) by inserting new paragraph (e) into the column headed ‘Source’. New paragraph (e) refers to:</w:t>
      </w:r>
    </w:p>
    <w:p w14:paraId="0BEBFB5D" w14:textId="77777777" w:rsidR="008C665A" w:rsidRPr="008C665A" w:rsidRDefault="008C665A" w:rsidP="008C665A">
      <w:pPr>
        <w:widowControl w:val="0"/>
        <w:rPr>
          <w:rFonts w:eastAsia="Calibri" w:cs="Times New Roman"/>
          <w:szCs w:val="18"/>
          <w:lang w:bidi="en-US"/>
        </w:rPr>
      </w:pPr>
    </w:p>
    <w:p w14:paraId="7716C5D2" w14:textId="77777777" w:rsidR="008C665A" w:rsidRPr="008C665A" w:rsidRDefault="008C665A" w:rsidP="008C665A">
      <w:pPr>
        <w:widowControl w:val="0"/>
        <w:rPr>
          <w:rFonts w:eastAsia="Calibri" w:cs="Times New Roman"/>
          <w:szCs w:val="18"/>
          <w:lang w:bidi="en-US"/>
        </w:rPr>
      </w:pPr>
      <w:r w:rsidRPr="008C665A">
        <w:rPr>
          <w:rFonts w:eastAsia="Times New Roman" w:cs="Times New Roman"/>
          <w:szCs w:val="24"/>
          <w:lang w:bidi="en-US"/>
        </w:rPr>
        <w:t>‘</w:t>
      </w:r>
      <w:r w:rsidRPr="008C665A">
        <w:rPr>
          <w:rFonts w:eastAsia="Calibri" w:cs="Times New Roman"/>
          <w:i/>
          <w:szCs w:val="24"/>
        </w:rPr>
        <w:t xml:space="preserve">Corynebacterium </w:t>
      </w:r>
      <w:proofErr w:type="spellStart"/>
      <w:r w:rsidRPr="008C665A">
        <w:rPr>
          <w:rFonts w:eastAsia="Calibri" w:cs="Times New Roman"/>
          <w:i/>
          <w:szCs w:val="24"/>
        </w:rPr>
        <w:t>glutamicum</w:t>
      </w:r>
      <w:proofErr w:type="spellEnd"/>
      <w:r w:rsidRPr="008C665A">
        <w:rPr>
          <w:rFonts w:eastAsia="Calibri" w:cs="Times New Roman"/>
          <w:i/>
          <w:szCs w:val="24"/>
        </w:rPr>
        <w:t xml:space="preserve"> </w:t>
      </w:r>
      <w:r w:rsidRPr="008C665A">
        <w:rPr>
          <w:rFonts w:eastAsia="Calibri" w:cs="Times New Roman"/>
          <w:szCs w:val="24"/>
        </w:rPr>
        <w:t>containing the gene for alpha</w:t>
      </w:r>
      <w:r w:rsidRPr="008C665A">
        <w:rPr>
          <w:rFonts w:eastAsia="Calibri" w:cs="Times New Roman"/>
          <w:szCs w:val="18"/>
          <w:lang w:bidi="en-US"/>
        </w:rPr>
        <w:t xml:space="preserve">-1,2-fucosyltransferase from </w:t>
      </w:r>
      <w:proofErr w:type="spellStart"/>
      <w:r w:rsidRPr="008C665A">
        <w:rPr>
          <w:rFonts w:eastAsia="Times New Roman" w:cs="Arial"/>
          <w:i/>
          <w:iCs/>
          <w:color w:val="000000"/>
          <w:szCs w:val="24"/>
          <w:shd w:val="clear" w:color="auto" w:fill="FFFFFF"/>
          <w:lang w:bidi="en-US"/>
        </w:rPr>
        <w:t>Pseudopedobacter</w:t>
      </w:r>
      <w:proofErr w:type="spellEnd"/>
      <w:r w:rsidRPr="008C665A">
        <w:rPr>
          <w:rFonts w:eastAsia="Times New Roman" w:cs="Arial"/>
          <w:i/>
          <w:iCs/>
          <w:color w:val="000000"/>
          <w:szCs w:val="24"/>
          <w:shd w:val="clear" w:color="auto" w:fill="FFFFFF"/>
          <w:lang w:bidi="en-US"/>
        </w:rPr>
        <w:t xml:space="preserve"> </w:t>
      </w:r>
      <w:proofErr w:type="spellStart"/>
      <w:r w:rsidRPr="008C665A">
        <w:rPr>
          <w:rFonts w:eastAsia="Times New Roman" w:cs="Arial"/>
          <w:i/>
          <w:iCs/>
          <w:color w:val="000000"/>
          <w:szCs w:val="24"/>
          <w:shd w:val="clear" w:color="auto" w:fill="FFFFFF"/>
          <w:lang w:bidi="en-US"/>
        </w:rPr>
        <w:t>saltans</w:t>
      </w:r>
      <w:proofErr w:type="spellEnd"/>
      <w:r w:rsidRPr="008C665A">
        <w:rPr>
          <w:rFonts w:eastAsia="Times New Roman" w:cs="Arial"/>
          <w:i/>
          <w:iCs/>
          <w:color w:val="000000"/>
          <w:szCs w:val="24"/>
          <w:shd w:val="clear" w:color="auto" w:fill="FFFFFF"/>
          <w:lang w:bidi="en-US"/>
        </w:rPr>
        <w:t>’</w:t>
      </w:r>
      <w:r w:rsidRPr="008C665A">
        <w:rPr>
          <w:rFonts w:eastAsia="Calibri" w:cs="Times New Roman"/>
          <w:szCs w:val="18"/>
          <w:lang w:bidi="en-US"/>
        </w:rPr>
        <w:t xml:space="preserve">. </w:t>
      </w:r>
    </w:p>
    <w:p w14:paraId="3FAFFB7B" w14:textId="77777777" w:rsidR="008C665A" w:rsidRPr="008C665A" w:rsidRDefault="008C665A" w:rsidP="008C665A">
      <w:pPr>
        <w:widowControl w:val="0"/>
        <w:rPr>
          <w:rFonts w:eastAsia="Calibri" w:cs="Times New Roman"/>
          <w:szCs w:val="24"/>
        </w:rPr>
      </w:pPr>
    </w:p>
    <w:p w14:paraId="5D4F70A1" w14:textId="77777777" w:rsidR="008C665A" w:rsidRPr="008C665A" w:rsidRDefault="008C665A" w:rsidP="008C665A">
      <w:pPr>
        <w:jc w:val="both"/>
        <w:rPr>
          <w:rFonts w:eastAsia="Calibri" w:cs="Times New Roman"/>
          <w:szCs w:val="18"/>
          <w:lang w:bidi="en-US"/>
        </w:rPr>
      </w:pPr>
      <w:r w:rsidRPr="008C665A">
        <w:rPr>
          <w:rFonts w:eastAsia="Calibri" w:cs="Times New Roman"/>
          <w:szCs w:val="18"/>
          <w:lang w:bidi="en-US"/>
        </w:rPr>
        <w:t xml:space="preserve">Associated conditions of use for </w:t>
      </w:r>
      <w:r w:rsidRPr="008C665A">
        <w:rPr>
          <w:rFonts w:eastAsia="Times New Roman" w:cs="Arial"/>
          <w:szCs w:val="24"/>
          <w:lang w:bidi="en-US"/>
        </w:rPr>
        <w:t>2′-FL</w:t>
      </w:r>
      <w:r w:rsidRPr="008C665A">
        <w:rPr>
          <w:rFonts w:eastAsia="Calibri" w:cs="Times New Roman"/>
          <w:szCs w:val="18"/>
          <w:lang w:bidi="en-US"/>
        </w:rPr>
        <w:t xml:space="preserve"> from this new source are set out in column 3 of the table as follows:</w:t>
      </w:r>
    </w:p>
    <w:p w14:paraId="4BA0AD40" w14:textId="77777777" w:rsidR="008C665A" w:rsidRPr="008C665A" w:rsidRDefault="008C665A" w:rsidP="008C665A">
      <w:pPr>
        <w:jc w:val="both"/>
        <w:rPr>
          <w:rFonts w:eastAsia="Calibri" w:cs="Times New Roman"/>
          <w:szCs w:val="18"/>
          <w:lang w:bidi="en-US"/>
        </w:rPr>
      </w:pPr>
    </w:p>
    <w:p w14:paraId="6E234524" w14:textId="77777777" w:rsidR="008C665A" w:rsidRPr="008C665A" w:rsidRDefault="008C665A" w:rsidP="008C665A">
      <w:pPr>
        <w:widowControl w:val="0"/>
        <w:numPr>
          <w:ilvl w:val="0"/>
          <w:numId w:val="15"/>
        </w:numPr>
        <w:contextualSpacing/>
        <w:jc w:val="both"/>
        <w:rPr>
          <w:rFonts w:eastAsia="Calibri" w:cs="Times New Roman"/>
          <w:szCs w:val="18"/>
          <w:lang w:bidi="en-US"/>
        </w:rPr>
      </w:pPr>
      <w:r w:rsidRPr="008C665A">
        <w:rPr>
          <w:rFonts w:eastAsia="Calibri" w:cs="Times New Roman"/>
          <w:szCs w:val="18"/>
          <w:lang w:bidi="en-US"/>
        </w:rPr>
        <w:t>the substance may only be added to infant formula products</w:t>
      </w:r>
    </w:p>
    <w:p w14:paraId="5A206E90" w14:textId="77777777" w:rsidR="008C665A" w:rsidRPr="008C665A" w:rsidRDefault="008C665A" w:rsidP="008C665A">
      <w:pPr>
        <w:widowControl w:val="0"/>
        <w:numPr>
          <w:ilvl w:val="0"/>
          <w:numId w:val="15"/>
        </w:numPr>
        <w:spacing w:before="240" w:after="120"/>
        <w:contextualSpacing/>
        <w:jc w:val="both"/>
        <w:rPr>
          <w:rFonts w:eastAsia="Calibri" w:cs="Times New Roman"/>
          <w:szCs w:val="18"/>
          <w:lang w:bidi="en-US"/>
        </w:rPr>
      </w:pPr>
      <w:r w:rsidRPr="008C665A">
        <w:rPr>
          <w:rFonts w:eastAsia="Calibri" w:cs="Times New Roman"/>
          <w:szCs w:val="18"/>
          <w:lang w:bidi="en-US"/>
        </w:rPr>
        <w:t xml:space="preserve">during the exclusive use period, the substance may only be sold under the brand </w:t>
      </w:r>
      <w:proofErr w:type="spellStart"/>
      <w:r w:rsidRPr="008C665A">
        <w:rPr>
          <w:rFonts w:eastAsia="Times New Roman" w:cs="Arial"/>
          <w:szCs w:val="24"/>
          <w:lang w:bidi="en-US"/>
        </w:rPr>
        <w:t>Momstamin</w:t>
      </w:r>
      <w:proofErr w:type="spellEnd"/>
      <w:r w:rsidRPr="008C665A">
        <w:rPr>
          <w:rFonts w:eastAsia="Times New Roman" w:cs="Arial"/>
          <w:szCs w:val="24"/>
          <w:lang w:bidi="en-US"/>
        </w:rPr>
        <w:t xml:space="preserve"> 2′-FL</w:t>
      </w:r>
      <w:r w:rsidRPr="008C665A">
        <w:rPr>
          <w:rFonts w:eastAsia="Calibri" w:cs="Times New Roman"/>
          <w:szCs w:val="18"/>
          <w:lang w:bidi="en-US"/>
        </w:rPr>
        <w:t xml:space="preserve"> and</w:t>
      </w:r>
    </w:p>
    <w:p w14:paraId="293E6726" w14:textId="77777777" w:rsidR="008C665A" w:rsidRPr="008C665A" w:rsidRDefault="008C665A" w:rsidP="008C665A">
      <w:pPr>
        <w:widowControl w:val="0"/>
        <w:numPr>
          <w:ilvl w:val="0"/>
          <w:numId w:val="15"/>
        </w:numPr>
        <w:spacing w:before="240" w:after="120"/>
        <w:contextualSpacing/>
        <w:jc w:val="both"/>
        <w:rPr>
          <w:rFonts w:eastAsia="Times New Roman" w:cs="Times New Roman"/>
          <w:szCs w:val="24"/>
          <w:lang w:bidi="en-US"/>
        </w:rPr>
      </w:pPr>
      <w:r w:rsidRPr="008C665A">
        <w:rPr>
          <w:rFonts w:eastAsia="Calibri" w:cs="Times New Roman"/>
          <w:szCs w:val="18"/>
          <w:lang w:bidi="en-US"/>
        </w:rPr>
        <w:t xml:space="preserve">for the purposes of condition 2, exclusive use period means the period commencing on the date of gazettal of the </w:t>
      </w:r>
      <w:r w:rsidRPr="008C665A">
        <w:rPr>
          <w:rFonts w:eastAsia="Calibri" w:cs="Times New Roman"/>
          <w:i/>
          <w:szCs w:val="18"/>
          <w:lang w:bidi="en-US"/>
        </w:rPr>
        <w:t xml:space="preserve">Food Standards (A1283 - </w:t>
      </w:r>
      <w:r w:rsidRPr="008C665A">
        <w:rPr>
          <w:rFonts w:eastAsia="Times New Roman" w:cs="Arial"/>
          <w:i/>
          <w:iCs/>
          <w:color w:val="000000"/>
          <w:lang w:eastAsia="en-AU" w:bidi="en-US"/>
        </w:rPr>
        <w:t xml:space="preserve">2′-FL from GM </w:t>
      </w:r>
      <w:r w:rsidRPr="008C665A">
        <w:rPr>
          <w:rFonts w:eastAsia="Times New Roman" w:cs="Arial"/>
          <w:color w:val="000000"/>
          <w:lang w:eastAsia="en-AU" w:bidi="en-US"/>
        </w:rPr>
        <w:t xml:space="preserve">Corynebacterium </w:t>
      </w:r>
      <w:proofErr w:type="spellStart"/>
      <w:r w:rsidRPr="008C665A">
        <w:rPr>
          <w:rFonts w:eastAsia="Times New Roman" w:cs="Arial"/>
          <w:color w:val="000000"/>
          <w:lang w:eastAsia="en-AU" w:bidi="en-US"/>
        </w:rPr>
        <w:t>glutamicum</w:t>
      </w:r>
      <w:proofErr w:type="spellEnd"/>
      <w:r w:rsidRPr="008C665A">
        <w:rPr>
          <w:rFonts w:eastAsia="Times New Roman" w:cs="Arial"/>
          <w:i/>
          <w:iCs/>
          <w:color w:val="000000"/>
          <w:lang w:eastAsia="en-AU" w:bidi="en-US"/>
        </w:rPr>
        <w:t xml:space="preserve"> </w:t>
      </w:r>
      <w:r w:rsidRPr="008C665A">
        <w:rPr>
          <w:rFonts w:eastAsia="Times New Roman" w:cs="Times New Roman"/>
          <w:bCs/>
          <w:i/>
          <w:iCs/>
          <w:szCs w:val="24"/>
          <w:lang w:bidi="en-US"/>
        </w:rPr>
        <w:t>in infant formula products</w:t>
      </w:r>
      <w:r w:rsidRPr="008C665A">
        <w:rPr>
          <w:rFonts w:eastAsia="Calibri" w:cs="Times New Roman"/>
          <w:i/>
          <w:iCs/>
          <w:szCs w:val="18"/>
          <w:lang w:bidi="en-US"/>
        </w:rPr>
        <w:t>)</w:t>
      </w:r>
      <w:r w:rsidRPr="008C665A">
        <w:rPr>
          <w:rFonts w:eastAsia="Calibri" w:cs="Times New Roman"/>
          <w:i/>
          <w:szCs w:val="18"/>
          <w:lang w:bidi="en-US"/>
        </w:rPr>
        <w:t xml:space="preserve"> Variation </w:t>
      </w:r>
      <w:r w:rsidRPr="008C665A">
        <w:rPr>
          <w:rFonts w:eastAsia="Calibri" w:cs="Times New Roman"/>
          <w:szCs w:val="18"/>
          <w:lang w:bidi="en-US"/>
        </w:rPr>
        <w:t xml:space="preserve">and ending 15 months after that date. </w:t>
      </w:r>
    </w:p>
    <w:p w14:paraId="5A07F8AA" w14:textId="77777777" w:rsidR="008C665A" w:rsidRPr="008C665A" w:rsidRDefault="008C665A" w:rsidP="008C665A">
      <w:pPr>
        <w:spacing w:before="240" w:after="120"/>
        <w:ind w:left="720"/>
        <w:contextualSpacing/>
        <w:jc w:val="both"/>
        <w:rPr>
          <w:rFonts w:eastAsia="Times New Roman" w:cs="Times New Roman"/>
          <w:szCs w:val="24"/>
          <w:lang w:bidi="en-US"/>
        </w:rPr>
      </w:pPr>
    </w:p>
    <w:p w14:paraId="7EDB861E" w14:textId="77777777" w:rsidR="008C665A" w:rsidRPr="008C665A" w:rsidRDefault="008C665A" w:rsidP="008C665A">
      <w:pPr>
        <w:widowControl w:val="0"/>
        <w:rPr>
          <w:rFonts w:eastAsia="Times New Roman" w:cs="Times New Roman"/>
          <w:szCs w:val="24"/>
          <w:lang w:bidi="en-US"/>
        </w:rPr>
      </w:pPr>
      <w:r w:rsidRPr="008C665A">
        <w:rPr>
          <w:rFonts w:eastAsia="Times New Roman" w:cs="Times New Roman"/>
          <w:szCs w:val="24"/>
          <w:lang w:bidi="en-US"/>
        </w:rPr>
        <w:t xml:space="preserve">Condition 2 means that </w:t>
      </w:r>
      <w:r w:rsidRPr="008C665A">
        <w:rPr>
          <w:rFonts w:eastAsia="Times New Roman" w:cs="Arial"/>
          <w:szCs w:val="24"/>
          <w:lang w:bidi="en-US"/>
        </w:rPr>
        <w:t>2′-FL</w:t>
      </w:r>
      <w:r w:rsidRPr="008C665A" w:rsidDel="009D2BDA">
        <w:rPr>
          <w:rFonts w:eastAsia="Times New Roman" w:cs="Times New Roman"/>
          <w:szCs w:val="24"/>
          <w:lang w:bidi="en-US"/>
        </w:rPr>
        <w:t xml:space="preserve"> </w:t>
      </w:r>
      <w:r w:rsidRPr="008C665A">
        <w:rPr>
          <w:rFonts w:eastAsia="Times New Roman" w:cs="Times New Roman"/>
          <w:szCs w:val="24"/>
          <w:lang w:bidi="en-US"/>
        </w:rPr>
        <w:t xml:space="preserve">sourced from </w:t>
      </w:r>
      <w:r w:rsidRPr="008C665A">
        <w:rPr>
          <w:rFonts w:eastAsia="Calibri" w:cs="Times New Roman"/>
          <w:i/>
        </w:rPr>
        <w:t xml:space="preserve">Corynebacterium </w:t>
      </w:r>
      <w:proofErr w:type="spellStart"/>
      <w:r w:rsidRPr="008C665A">
        <w:rPr>
          <w:rFonts w:eastAsia="Calibri" w:cs="Times New Roman"/>
          <w:i/>
        </w:rPr>
        <w:t>glutamicum</w:t>
      </w:r>
      <w:proofErr w:type="spellEnd"/>
      <w:r w:rsidRPr="008C665A">
        <w:rPr>
          <w:rFonts w:eastAsia="Calibri" w:cs="Times New Roman"/>
          <w:i/>
        </w:rPr>
        <w:t xml:space="preserve"> </w:t>
      </w:r>
      <w:r w:rsidRPr="008C665A">
        <w:rPr>
          <w:rFonts w:eastAsia="Calibri" w:cs="Times New Roman"/>
        </w:rPr>
        <w:t>containing the gene for alpha</w:t>
      </w:r>
      <w:r w:rsidRPr="008C665A">
        <w:rPr>
          <w:rFonts w:eastAsia="Calibri" w:cs="Times New Roman"/>
          <w:szCs w:val="18"/>
          <w:lang w:bidi="en-US"/>
        </w:rPr>
        <w:t xml:space="preserve">-1,2-fucosyltransferase from </w:t>
      </w:r>
      <w:proofErr w:type="spellStart"/>
      <w:r w:rsidRPr="008C665A">
        <w:rPr>
          <w:rFonts w:eastAsia="Times New Roman" w:cs="Arial"/>
          <w:i/>
          <w:iCs/>
          <w:color w:val="000000"/>
          <w:szCs w:val="24"/>
          <w:shd w:val="clear" w:color="auto" w:fill="FFFFFF"/>
          <w:lang w:bidi="en-US"/>
        </w:rPr>
        <w:t>Pseudopedobacter</w:t>
      </w:r>
      <w:proofErr w:type="spellEnd"/>
      <w:r w:rsidRPr="008C665A">
        <w:rPr>
          <w:rFonts w:eastAsia="Times New Roman" w:cs="Arial"/>
          <w:i/>
          <w:iCs/>
          <w:color w:val="000000"/>
          <w:szCs w:val="24"/>
          <w:shd w:val="clear" w:color="auto" w:fill="FFFFFF"/>
          <w:lang w:bidi="en-US"/>
        </w:rPr>
        <w:t xml:space="preserve"> </w:t>
      </w:r>
      <w:proofErr w:type="spellStart"/>
      <w:r w:rsidRPr="008C665A">
        <w:rPr>
          <w:rFonts w:eastAsia="Times New Roman" w:cs="Arial"/>
          <w:i/>
          <w:iCs/>
          <w:color w:val="000000"/>
          <w:szCs w:val="24"/>
          <w:shd w:val="clear" w:color="auto" w:fill="FFFFFF"/>
          <w:lang w:bidi="en-US"/>
        </w:rPr>
        <w:t>saltans</w:t>
      </w:r>
      <w:proofErr w:type="spellEnd"/>
      <w:r w:rsidRPr="008C665A">
        <w:rPr>
          <w:rFonts w:eastAsia="Times New Roman" w:cs="Arial"/>
          <w:i/>
          <w:iCs/>
          <w:color w:val="000000"/>
          <w:szCs w:val="24"/>
          <w:shd w:val="clear" w:color="auto" w:fill="FFFFFF"/>
          <w:lang w:bidi="en-US"/>
        </w:rPr>
        <w:t xml:space="preserve"> </w:t>
      </w:r>
      <w:r w:rsidRPr="008C665A">
        <w:rPr>
          <w:rFonts w:eastAsia="Calibri" w:cs="Times New Roman"/>
          <w:szCs w:val="18"/>
          <w:lang w:bidi="en-US"/>
        </w:rPr>
        <w:t>may only be sold under the brand ‘</w:t>
      </w:r>
      <w:proofErr w:type="spellStart"/>
      <w:r w:rsidRPr="008C665A">
        <w:rPr>
          <w:rFonts w:eastAsia="Times New Roman" w:cs="Arial"/>
          <w:szCs w:val="24"/>
          <w:lang w:bidi="en-US"/>
        </w:rPr>
        <w:t>Momstamin</w:t>
      </w:r>
      <w:proofErr w:type="spellEnd"/>
      <w:r w:rsidRPr="008C665A">
        <w:rPr>
          <w:rFonts w:eastAsia="Times New Roman" w:cs="Arial"/>
          <w:szCs w:val="24"/>
          <w:lang w:bidi="en-US"/>
        </w:rPr>
        <w:t xml:space="preserve"> 2′-FL</w:t>
      </w:r>
      <w:r w:rsidRPr="008C665A">
        <w:rPr>
          <w:rFonts w:eastAsia="Calibri" w:cs="Times New Roman"/>
          <w:szCs w:val="18"/>
          <w:lang w:bidi="en-US"/>
        </w:rPr>
        <w:t xml:space="preserve">’ </w:t>
      </w:r>
      <w:r w:rsidRPr="008C665A">
        <w:rPr>
          <w:rFonts w:eastAsia="Times New Roman" w:cs="Times New Roman"/>
          <w:szCs w:val="24"/>
          <w:lang w:bidi="en-US"/>
        </w:rPr>
        <w:t>during the exclusive use period. ‘Exclusive use period’ is defined in condition 3 as the period commencing on gazettal of the variation and ending 15 months after that date.</w:t>
      </w:r>
    </w:p>
    <w:p w14:paraId="46B53079" w14:textId="77777777" w:rsidR="008C665A" w:rsidRPr="008C665A" w:rsidRDefault="008C665A" w:rsidP="008C665A">
      <w:pPr>
        <w:widowControl w:val="0"/>
        <w:rPr>
          <w:rFonts w:eastAsia="Times New Roman" w:cs="Times New Roman"/>
          <w:szCs w:val="24"/>
          <w:lang w:bidi="en-US"/>
        </w:rPr>
      </w:pPr>
    </w:p>
    <w:p w14:paraId="30116A4C" w14:textId="77777777" w:rsidR="008C665A" w:rsidRPr="008C665A" w:rsidRDefault="008C665A" w:rsidP="008C665A">
      <w:pPr>
        <w:rPr>
          <w:rFonts w:eastAsia="Calibri" w:cs="Times New Roman"/>
        </w:rPr>
      </w:pPr>
      <w:r w:rsidRPr="008C665A">
        <w:rPr>
          <w:rFonts w:eastAsia="Times New Roman" w:cs="Times New Roman"/>
          <w:szCs w:val="24"/>
          <w:lang w:bidi="en-US"/>
        </w:rPr>
        <w:t xml:space="preserve">The effect of the amendment in </w:t>
      </w:r>
      <w:r w:rsidRPr="008C665A">
        <w:rPr>
          <w:rFonts w:eastAsia="Times New Roman" w:cs="Times New Roman"/>
          <w:b/>
          <w:bCs/>
          <w:szCs w:val="24"/>
          <w:lang w:bidi="en-US"/>
        </w:rPr>
        <w:t>item [3]</w:t>
      </w:r>
      <w:r w:rsidRPr="008C665A">
        <w:rPr>
          <w:rFonts w:eastAsia="Times New Roman" w:cs="Times New Roman"/>
          <w:szCs w:val="24"/>
          <w:lang w:bidi="en-US"/>
        </w:rPr>
        <w:t xml:space="preserve"> is to permit the use of the substance, </w:t>
      </w:r>
      <w:r w:rsidRPr="008C665A">
        <w:rPr>
          <w:rFonts w:eastAsia="Times New Roman" w:cs="Arial"/>
          <w:szCs w:val="24"/>
          <w:lang w:bidi="en-US"/>
        </w:rPr>
        <w:t>2′-FL</w:t>
      </w:r>
      <w:r w:rsidRPr="008C665A">
        <w:rPr>
          <w:rFonts w:eastAsia="Times New Roman" w:cs="Times New Roman"/>
          <w:szCs w:val="24"/>
          <w:lang w:bidi="en-US"/>
        </w:rPr>
        <w:t xml:space="preserve"> from </w:t>
      </w:r>
      <w:r w:rsidRPr="008C665A">
        <w:rPr>
          <w:rFonts w:eastAsia="Calibri" w:cs="Times New Roman"/>
          <w:i/>
        </w:rPr>
        <w:t xml:space="preserve">Corynebacterium </w:t>
      </w:r>
      <w:proofErr w:type="spellStart"/>
      <w:r w:rsidRPr="008C665A">
        <w:rPr>
          <w:rFonts w:eastAsia="Calibri" w:cs="Times New Roman"/>
          <w:i/>
        </w:rPr>
        <w:t>glutamicum</w:t>
      </w:r>
      <w:proofErr w:type="spellEnd"/>
      <w:r w:rsidRPr="008C665A">
        <w:rPr>
          <w:rFonts w:eastAsia="Calibri" w:cs="Times New Roman"/>
          <w:i/>
        </w:rPr>
        <w:t xml:space="preserve"> </w:t>
      </w:r>
      <w:r w:rsidRPr="008C665A">
        <w:rPr>
          <w:rFonts w:eastAsia="Calibri" w:cs="Times New Roman"/>
        </w:rPr>
        <w:t>containing the gene for alpha</w:t>
      </w:r>
      <w:r w:rsidRPr="008C665A">
        <w:rPr>
          <w:rFonts w:eastAsia="Calibri" w:cs="Times New Roman"/>
          <w:szCs w:val="18"/>
          <w:lang w:bidi="en-US"/>
        </w:rPr>
        <w:t xml:space="preserve">-1,2-fucosyltransferase from </w:t>
      </w:r>
      <w:proofErr w:type="spellStart"/>
      <w:r w:rsidRPr="008C665A">
        <w:rPr>
          <w:rFonts w:eastAsia="Times New Roman" w:cs="Arial"/>
          <w:i/>
          <w:iCs/>
          <w:color w:val="000000"/>
          <w:szCs w:val="24"/>
          <w:shd w:val="clear" w:color="auto" w:fill="FFFFFF"/>
          <w:lang w:bidi="en-US"/>
        </w:rPr>
        <w:t>Pseudopedobacter</w:t>
      </w:r>
      <w:proofErr w:type="spellEnd"/>
      <w:r w:rsidRPr="008C665A">
        <w:rPr>
          <w:rFonts w:eastAsia="Times New Roman" w:cs="Arial"/>
          <w:i/>
          <w:iCs/>
          <w:color w:val="000000"/>
          <w:szCs w:val="24"/>
          <w:shd w:val="clear" w:color="auto" w:fill="FFFFFF"/>
          <w:lang w:bidi="en-US"/>
        </w:rPr>
        <w:t xml:space="preserve"> </w:t>
      </w:r>
      <w:proofErr w:type="spellStart"/>
      <w:r w:rsidRPr="008C665A">
        <w:rPr>
          <w:rFonts w:eastAsia="Times New Roman" w:cs="Arial"/>
          <w:i/>
          <w:iCs/>
          <w:color w:val="000000"/>
          <w:szCs w:val="24"/>
          <w:shd w:val="clear" w:color="auto" w:fill="FFFFFF"/>
          <w:lang w:bidi="en-US"/>
        </w:rPr>
        <w:t>saltans</w:t>
      </w:r>
      <w:proofErr w:type="spellEnd"/>
      <w:r w:rsidRPr="008C665A">
        <w:rPr>
          <w:rFonts w:eastAsia="Times New Roman" w:cs="Arial"/>
          <w:i/>
          <w:iCs/>
          <w:color w:val="000000"/>
          <w:szCs w:val="24"/>
          <w:shd w:val="clear" w:color="auto" w:fill="FFFFFF"/>
          <w:lang w:bidi="en-US"/>
        </w:rPr>
        <w:t xml:space="preserve"> </w:t>
      </w:r>
      <w:r w:rsidRPr="008C665A">
        <w:rPr>
          <w:rFonts w:eastAsia="Times New Roman" w:cs="Arial"/>
          <w:szCs w:val="24"/>
          <w:lang w:bidi="en-US"/>
        </w:rPr>
        <w:t xml:space="preserve">as a </w:t>
      </w:r>
      <w:r w:rsidRPr="008C665A">
        <w:rPr>
          <w:rFonts w:eastAsia="Calibri" w:cs="Times New Roman"/>
        </w:rPr>
        <w:t>food produced using gene technology, subject to the above conditions of use for the substance.</w:t>
      </w:r>
    </w:p>
    <w:p w14:paraId="2727C55F" w14:textId="77777777" w:rsidR="008C665A" w:rsidRPr="008C665A" w:rsidRDefault="008C665A" w:rsidP="008C665A">
      <w:pPr>
        <w:rPr>
          <w:rFonts w:eastAsia="Times New Roman" w:cs="Times New Roman"/>
          <w:szCs w:val="24"/>
          <w:lang w:bidi="en-US"/>
        </w:rPr>
      </w:pPr>
    </w:p>
    <w:p w14:paraId="3BCB863C" w14:textId="77777777" w:rsidR="008C665A" w:rsidRPr="008C665A" w:rsidRDefault="008C665A" w:rsidP="008C665A">
      <w:pPr>
        <w:rPr>
          <w:rFonts w:eastAsia="Times New Roman" w:cs="Times New Roman"/>
          <w:szCs w:val="24"/>
          <w:lang w:bidi="en-US"/>
        </w:rPr>
      </w:pPr>
      <w:r w:rsidRPr="008C665A">
        <w:rPr>
          <w:rFonts w:eastAsia="Times New Roman" w:cs="Times New Roman"/>
          <w:szCs w:val="24"/>
          <w:lang w:bidi="en-US"/>
        </w:rPr>
        <w:t xml:space="preserve">Once the exclusive use period ends, the permission will revert to a general permission, meaning that the proposed permission will then permit the sale and use of </w:t>
      </w:r>
      <w:r w:rsidRPr="008C665A">
        <w:rPr>
          <w:rFonts w:eastAsia="Times New Roman" w:cs="Arial"/>
          <w:szCs w:val="24"/>
          <w:lang w:bidi="en-US"/>
        </w:rPr>
        <w:t>2′-FL</w:t>
      </w:r>
      <w:r w:rsidRPr="008C665A">
        <w:rPr>
          <w:rFonts w:eastAsia="Times New Roman" w:cs="Times New Roman"/>
          <w:szCs w:val="24"/>
          <w:lang w:bidi="en-US"/>
        </w:rPr>
        <w:t xml:space="preserve"> sourced from </w:t>
      </w:r>
      <w:r w:rsidRPr="008C665A">
        <w:rPr>
          <w:rFonts w:eastAsia="Calibri" w:cs="Times New Roman"/>
          <w:i/>
        </w:rPr>
        <w:t xml:space="preserve">Corynebacterium </w:t>
      </w:r>
      <w:proofErr w:type="spellStart"/>
      <w:r w:rsidRPr="008C665A">
        <w:rPr>
          <w:rFonts w:eastAsia="Calibri" w:cs="Times New Roman"/>
          <w:i/>
        </w:rPr>
        <w:t>glutamicum</w:t>
      </w:r>
      <w:proofErr w:type="spellEnd"/>
      <w:r w:rsidRPr="008C665A">
        <w:rPr>
          <w:rFonts w:eastAsia="Calibri" w:cs="Times New Roman"/>
          <w:i/>
        </w:rPr>
        <w:t xml:space="preserve"> </w:t>
      </w:r>
      <w:r w:rsidRPr="008C665A">
        <w:rPr>
          <w:rFonts w:eastAsia="Calibri" w:cs="Times New Roman"/>
        </w:rPr>
        <w:t>containing the gene for alpha</w:t>
      </w:r>
      <w:r w:rsidRPr="008C665A">
        <w:rPr>
          <w:rFonts w:eastAsia="Calibri" w:cs="Times New Roman"/>
          <w:szCs w:val="18"/>
          <w:lang w:bidi="en-US"/>
        </w:rPr>
        <w:t xml:space="preserve">-1,2-fucosyltransferase from </w:t>
      </w:r>
      <w:proofErr w:type="spellStart"/>
      <w:r w:rsidRPr="008C665A">
        <w:rPr>
          <w:rFonts w:eastAsia="Times New Roman" w:cs="Arial"/>
          <w:i/>
          <w:iCs/>
          <w:color w:val="000000"/>
          <w:szCs w:val="24"/>
          <w:shd w:val="clear" w:color="auto" w:fill="FFFFFF"/>
          <w:lang w:bidi="en-US"/>
        </w:rPr>
        <w:t>Pseudopedobacter</w:t>
      </w:r>
      <w:proofErr w:type="spellEnd"/>
      <w:r w:rsidRPr="008C665A">
        <w:rPr>
          <w:rFonts w:eastAsia="Times New Roman" w:cs="Arial"/>
          <w:i/>
          <w:iCs/>
          <w:color w:val="000000"/>
          <w:szCs w:val="24"/>
          <w:shd w:val="clear" w:color="auto" w:fill="FFFFFF"/>
          <w:lang w:bidi="en-US"/>
        </w:rPr>
        <w:t xml:space="preserve"> </w:t>
      </w:r>
      <w:proofErr w:type="spellStart"/>
      <w:r w:rsidRPr="008C665A">
        <w:rPr>
          <w:rFonts w:eastAsia="Times New Roman" w:cs="Arial"/>
          <w:i/>
          <w:iCs/>
          <w:color w:val="000000"/>
          <w:szCs w:val="24"/>
          <w:shd w:val="clear" w:color="auto" w:fill="FFFFFF"/>
          <w:lang w:bidi="en-US"/>
        </w:rPr>
        <w:t>saltans</w:t>
      </w:r>
      <w:proofErr w:type="spellEnd"/>
      <w:r w:rsidRPr="008C665A">
        <w:rPr>
          <w:rFonts w:eastAsia="Times New Roman" w:cs="Arial"/>
          <w:i/>
          <w:iCs/>
          <w:color w:val="000000"/>
          <w:szCs w:val="24"/>
          <w:shd w:val="clear" w:color="auto" w:fill="FFFFFF"/>
          <w:lang w:bidi="en-US"/>
        </w:rPr>
        <w:t xml:space="preserve"> </w:t>
      </w:r>
      <w:r w:rsidRPr="008C665A">
        <w:rPr>
          <w:rFonts w:eastAsia="Calibri" w:cs="Times New Roman"/>
          <w:szCs w:val="18"/>
          <w:lang w:bidi="en-US"/>
        </w:rPr>
        <w:t>under any brand</w:t>
      </w:r>
      <w:r w:rsidRPr="008C665A">
        <w:rPr>
          <w:rFonts w:eastAsia="Times New Roman" w:cs="Times New Roman"/>
          <w:szCs w:val="24"/>
          <w:lang w:bidi="en-US"/>
        </w:rPr>
        <w:t>.</w:t>
      </w:r>
    </w:p>
    <w:p w14:paraId="09E97288" w14:textId="77777777" w:rsidR="008C665A" w:rsidRPr="008C665A" w:rsidRDefault="008C665A" w:rsidP="008C665A">
      <w:pPr>
        <w:rPr>
          <w:rFonts w:eastAsia="Times New Roman" w:cs="Times New Roman"/>
          <w:szCs w:val="24"/>
          <w:lang w:bidi="en-US"/>
        </w:rPr>
      </w:pPr>
    </w:p>
    <w:p w14:paraId="5BDB90DD" w14:textId="77777777" w:rsidR="008C665A" w:rsidRPr="008C665A" w:rsidRDefault="008C665A" w:rsidP="008C665A">
      <w:pPr>
        <w:rPr>
          <w:rFonts w:eastAsia="Times New Roman" w:cs="Times New Roman"/>
          <w:szCs w:val="24"/>
          <w:lang w:bidi="en-US"/>
        </w:rPr>
      </w:pPr>
      <w:r w:rsidRPr="008C665A">
        <w:rPr>
          <w:rFonts w:eastAsia="Times New Roman" w:cs="Times New Roman"/>
          <w:szCs w:val="24"/>
          <w:lang w:bidi="en-US"/>
        </w:rPr>
        <w:t xml:space="preserve">The proposed amendments made by </w:t>
      </w:r>
      <w:r w:rsidRPr="008C665A">
        <w:rPr>
          <w:rFonts w:eastAsia="Times New Roman" w:cs="Times New Roman"/>
          <w:b/>
          <w:bCs/>
          <w:szCs w:val="24"/>
          <w:lang w:bidi="en-US"/>
        </w:rPr>
        <w:t>item [3]</w:t>
      </w:r>
      <w:r w:rsidRPr="008C665A">
        <w:rPr>
          <w:rFonts w:eastAsia="Times New Roman" w:cs="Times New Roman"/>
          <w:szCs w:val="24"/>
          <w:lang w:bidi="en-US"/>
        </w:rPr>
        <w:t xml:space="preserve"> do not make any substantive change to </w:t>
      </w:r>
      <w:r w:rsidRPr="008C665A">
        <w:rPr>
          <w:rFonts w:eastAsia="Times New Roman" w:cs="Times New Roman"/>
          <w:i/>
          <w:szCs w:val="24"/>
          <w:lang w:bidi="en-US"/>
        </w:rPr>
        <w:t>existing</w:t>
      </w:r>
      <w:r w:rsidRPr="008C665A">
        <w:rPr>
          <w:rFonts w:eastAsia="Times New Roman" w:cs="Times New Roman"/>
          <w:szCs w:val="24"/>
          <w:lang w:bidi="en-US"/>
        </w:rPr>
        <w:t xml:space="preserve"> permissions and to other requirements in the Code relating to food produced using gene technology. </w:t>
      </w:r>
    </w:p>
    <w:p w14:paraId="115156BD" w14:textId="77777777" w:rsidR="008C665A" w:rsidRPr="008C665A" w:rsidRDefault="008C665A" w:rsidP="008C665A">
      <w:pPr>
        <w:rPr>
          <w:rFonts w:eastAsia="Times New Roman" w:cs="Times New Roman"/>
          <w:szCs w:val="24"/>
          <w:lang w:bidi="en-US"/>
        </w:rPr>
      </w:pPr>
    </w:p>
    <w:p w14:paraId="78794C13" w14:textId="77777777" w:rsidR="008C665A" w:rsidRPr="008C665A" w:rsidRDefault="008C665A" w:rsidP="008C665A">
      <w:pPr>
        <w:widowControl w:val="0"/>
        <w:rPr>
          <w:rFonts w:eastAsia="Times New Roman" w:cs="Times New Roman"/>
          <w:szCs w:val="24"/>
          <w:lang w:bidi="en-US"/>
        </w:rPr>
      </w:pPr>
      <w:r w:rsidRPr="008C665A">
        <w:rPr>
          <w:rFonts w:eastAsia="Times New Roman" w:cs="Times New Roman"/>
          <w:szCs w:val="24"/>
          <w:lang w:bidi="en-US"/>
        </w:rPr>
        <w:t xml:space="preserve">The effect of the amendment in </w:t>
      </w:r>
      <w:r w:rsidRPr="008C665A">
        <w:rPr>
          <w:rFonts w:eastAsia="Times New Roman" w:cs="Times New Roman"/>
          <w:b/>
          <w:bCs/>
          <w:szCs w:val="24"/>
          <w:lang w:bidi="en-US"/>
        </w:rPr>
        <w:t>item [3]</w:t>
      </w:r>
      <w:r w:rsidRPr="008C665A">
        <w:rPr>
          <w:rFonts w:eastAsia="Times New Roman" w:cs="Times New Roman"/>
          <w:szCs w:val="24"/>
          <w:lang w:bidi="en-US"/>
        </w:rPr>
        <w:t xml:space="preserve"> is also to permit 2′-FL from </w:t>
      </w:r>
      <w:r w:rsidRPr="008C665A">
        <w:rPr>
          <w:rFonts w:eastAsia="Times New Roman" w:cs="Times New Roman"/>
          <w:i/>
          <w:iCs/>
          <w:szCs w:val="24"/>
          <w:lang w:bidi="en-US"/>
        </w:rPr>
        <w:t xml:space="preserve">Corynebacterium </w:t>
      </w:r>
      <w:proofErr w:type="spellStart"/>
      <w:r w:rsidRPr="008C665A">
        <w:rPr>
          <w:rFonts w:eastAsia="Times New Roman" w:cs="Times New Roman"/>
          <w:i/>
          <w:iCs/>
          <w:szCs w:val="24"/>
          <w:lang w:bidi="en-US"/>
        </w:rPr>
        <w:t>glutamicum</w:t>
      </w:r>
      <w:proofErr w:type="spellEnd"/>
      <w:r w:rsidRPr="008C665A">
        <w:rPr>
          <w:rFonts w:eastAsia="Times New Roman" w:cs="Times New Roman"/>
          <w:szCs w:val="24"/>
          <w:lang w:bidi="en-US"/>
        </w:rPr>
        <w:t xml:space="preserve"> containing the gene for alpha-1,2-fucosyltransferase from </w:t>
      </w:r>
      <w:proofErr w:type="spellStart"/>
      <w:r w:rsidRPr="008C665A">
        <w:rPr>
          <w:rFonts w:eastAsia="Times New Roman" w:cs="Times New Roman"/>
          <w:i/>
          <w:iCs/>
          <w:szCs w:val="24"/>
          <w:lang w:bidi="en-US"/>
        </w:rPr>
        <w:t>Pseudopedobacter</w:t>
      </w:r>
      <w:proofErr w:type="spellEnd"/>
      <w:r w:rsidRPr="008C665A">
        <w:rPr>
          <w:rFonts w:eastAsia="Times New Roman" w:cs="Times New Roman"/>
          <w:i/>
          <w:iCs/>
          <w:szCs w:val="24"/>
          <w:lang w:bidi="en-US"/>
        </w:rPr>
        <w:t xml:space="preserve"> </w:t>
      </w:r>
      <w:proofErr w:type="spellStart"/>
      <w:r w:rsidRPr="008C665A">
        <w:rPr>
          <w:rFonts w:eastAsia="Times New Roman" w:cs="Times New Roman"/>
          <w:i/>
          <w:iCs/>
          <w:szCs w:val="24"/>
          <w:lang w:bidi="en-US"/>
        </w:rPr>
        <w:t>saltans</w:t>
      </w:r>
      <w:proofErr w:type="spellEnd"/>
      <w:r w:rsidRPr="008C665A">
        <w:rPr>
          <w:rFonts w:eastAsia="Times New Roman" w:cs="Times New Roman"/>
          <w:szCs w:val="24"/>
          <w:lang w:bidi="en-US"/>
        </w:rPr>
        <w:t xml:space="preserve"> to be used as a nutritive substance in infant formula products.</w:t>
      </w:r>
    </w:p>
    <w:p w14:paraId="606876AD" w14:textId="77777777" w:rsidR="008C665A" w:rsidRPr="008C665A" w:rsidRDefault="008C665A" w:rsidP="008C665A">
      <w:pPr>
        <w:widowControl w:val="0"/>
        <w:rPr>
          <w:rFonts w:eastAsia="Times New Roman" w:cs="Times New Roman"/>
          <w:szCs w:val="24"/>
          <w:lang w:bidi="en-US"/>
        </w:rPr>
      </w:pPr>
    </w:p>
    <w:p w14:paraId="229DBBC4" w14:textId="77777777" w:rsidR="008C665A" w:rsidRPr="008C665A" w:rsidRDefault="008C665A" w:rsidP="008C665A">
      <w:pPr>
        <w:rPr>
          <w:rFonts w:eastAsia="Times New Roman" w:cs="Times New Roman"/>
          <w:szCs w:val="24"/>
          <w:lang w:bidi="en-US"/>
        </w:rPr>
      </w:pPr>
      <w:r w:rsidRPr="008C665A">
        <w:rPr>
          <w:rFonts w:eastAsia="Times New Roman" w:cs="Times New Roman"/>
          <w:szCs w:val="24"/>
          <w:lang w:bidi="en-US"/>
        </w:rPr>
        <w:t>This is because subsection 2.9.1—5(1) and section S29—5 permit a ‘2′-fucosyllactose permitted for use by Standard 1.5.2’ to be used as a nutritive substance in infant formula products at an amount no greater than 96 mg/100 kJ.</w:t>
      </w:r>
    </w:p>
    <w:p w14:paraId="18391DC8" w14:textId="77777777" w:rsidR="008C665A" w:rsidRPr="008C665A" w:rsidRDefault="008C665A" w:rsidP="008C665A">
      <w:pPr>
        <w:jc w:val="both"/>
        <w:rPr>
          <w:rFonts w:eastAsia="Times New Roman" w:cs="Times New Roman"/>
          <w:szCs w:val="24"/>
          <w:lang w:bidi="en-US"/>
        </w:rPr>
      </w:pPr>
    </w:p>
    <w:p w14:paraId="62383162" w14:textId="77777777" w:rsidR="008C665A" w:rsidRPr="008C665A" w:rsidRDefault="008C665A" w:rsidP="008C665A">
      <w:pPr>
        <w:keepNext/>
        <w:widowControl w:val="0"/>
        <w:spacing w:before="240" w:after="240"/>
        <w:outlineLvl w:val="1"/>
        <w:rPr>
          <w:rFonts w:eastAsia="Times New Roman" w:cs="Arial"/>
          <w:b/>
          <w:bCs/>
          <w:sz w:val="28"/>
        </w:rPr>
      </w:pPr>
    </w:p>
    <w:p w14:paraId="4F5C7F9E" w14:textId="77777777" w:rsidR="00D5526B" w:rsidRPr="003A01FB" w:rsidRDefault="00D5526B" w:rsidP="003A01FB"/>
    <w:sectPr w:rsidR="00D5526B" w:rsidRPr="003A01FB" w:rsidSect="008C665A">
      <w:pgSz w:w="11906" w:h="16838" w:code="9"/>
      <w:pgMar w:top="1418"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8BE67C" w14:textId="77777777" w:rsidR="00E77706" w:rsidRDefault="00E77706" w:rsidP="008C665A">
      <w:r>
        <w:separator/>
      </w:r>
    </w:p>
  </w:endnote>
  <w:endnote w:type="continuationSeparator" w:id="0">
    <w:p w14:paraId="1E312402" w14:textId="77777777" w:rsidR="00E77706" w:rsidRDefault="00E77706" w:rsidP="008C66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old">
    <w:altName w:val="Arial"/>
    <w:panose1 w:val="020B0704020202020204"/>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AF6AD2" w14:textId="77777777" w:rsidR="00E77706" w:rsidRDefault="00E77706" w:rsidP="008C665A">
      <w:r>
        <w:separator/>
      </w:r>
    </w:p>
  </w:footnote>
  <w:footnote w:type="continuationSeparator" w:id="0">
    <w:p w14:paraId="46FF91EF" w14:textId="77777777" w:rsidR="00E77706" w:rsidRDefault="00E77706" w:rsidP="008C665A">
      <w:r>
        <w:continuationSeparator/>
      </w:r>
    </w:p>
  </w:footnote>
  <w:footnote w:id="1">
    <w:p w14:paraId="20CB717E" w14:textId="77777777" w:rsidR="008C665A" w:rsidRPr="00292924" w:rsidRDefault="008C665A" w:rsidP="008C665A">
      <w:pPr>
        <w:pStyle w:val="FootnoteText"/>
        <w:rPr>
          <w:szCs w:val="18"/>
          <w:lang w:val="en-AU"/>
        </w:rPr>
      </w:pPr>
      <w:r w:rsidRPr="00292924">
        <w:rPr>
          <w:rStyle w:val="FootnoteReference"/>
          <w:szCs w:val="18"/>
        </w:rPr>
        <w:footnoteRef/>
      </w:r>
      <w:r w:rsidRPr="00292924">
        <w:rPr>
          <w:szCs w:val="18"/>
        </w:rPr>
        <w:t xml:space="preserve"> </w:t>
      </w:r>
      <w:r w:rsidRPr="00292924">
        <w:rPr>
          <w:szCs w:val="18"/>
          <w:lang w:val="en-AU"/>
        </w:rPr>
        <w:t>Formerly known as the Office of Best Practice Regulation (OBPR)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911A25"/>
    <w:multiLevelType w:val="hybridMultilevel"/>
    <w:tmpl w:val="388494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3947DBE"/>
    <w:multiLevelType w:val="multilevel"/>
    <w:tmpl w:val="0C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 w15:restartNumberingAfterBreak="0">
    <w:nsid w:val="4273095D"/>
    <w:multiLevelType w:val="hybridMultilevel"/>
    <w:tmpl w:val="DA78F074"/>
    <w:lvl w:ilvl="0" w:tplc="62E45508">
      <w:start w:val="1"/>
      <w:numFmt w:val="bullet"/>
      <w:pStyle w:val="FSBullet2"/>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4CBD36CE"/>
    <w:multiLevelType w:val="hybridMultilevel"/>
    <w:tmpl w:val="7FA69D36"/>
    <w:lvl w:ilvl="0" w:tplc="0388B4F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567756E2"/>
    <w:multiLevelType w:val="hybridMultilevel"/>
    <w:tmpl w:val="B7802080"/>
    <w:lvl w:ilvl="0" w:tplc="80A261D6">
      <w:start w:val="1"/>
      <w:numFmt w:val="bullet"/>
      <w:pStyle w:val="FSBullet3"/>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71755AD1"/>
    <w:multiLevelType w:val="hybridMultilevel"/>
    <w:tmpl w:val="407E9A48"/>
    <w:lvl w:ilvl="0" w:tplc="EEB42172">
      <w:start w:val="1"/>
      <w:numFmt w:val="bullet"/>
      <w:pStyle w:val="FSBullet1"/>
      <w:lvlText w:val=""/>
      <w:lvlJc w:val="left"/>
      <w:pPr>
        <w:ind w:left="360" w:hanging="360"/>
      </w:pPr>
      <w:rPr>
        <w:rFonts w:ascii="Symbol" w:hAnsi="Symbol" w:hint="default"/>
      </w:rPr>
    </w:lvl>
    <w:lvl w:ilvl="1" w:tplc="08090003" w:tentative="1">
      <w:start w:val="1"/>
      <w:numFmt w:val="bullet"/>
      <w:lvlText w:val="o"/>
      <w:lvlJc w:val="left"/>
      <w:pPr>
        <w:ind w:left="1429" w:hanging="360"/>
      </w:pPr>
      <w:rPr>
        <w:rFonts w:ascii="Courier New" w:hAnsi="Courier New" w:cs="Courier New" w:hint="default"/>
      </w:rPr>
    </w:lvl>
    <w:lvl w:ilvl="2" w:tplc="08090005" w:tentative="1">
      <w:start w:val="1"/>
      <w:numFmt w:val="bullet"/>
      <w:lvlText w:val=""/>
      <w:lvlJc w:val="left"/>
      <w:pPr>
        <w:ind w:left="2149" w:hanging="360"/>
      </w:pPr>
      <w:rPr>
        <w:rFonts w:ascii="Wingdings" w:hAnsi="Wingdings" w:hint="default"/>
      </w:rPr>
    </w:lvl>
    <w:lvl w:ilvl="3" w:tplc="08090001" w:tentative="1">
      <w:start w:val="1"/>
      <w:numFmt w:val="bullet"/>
      <w:lvlText w:val=""/>
      <w:lvlJc w:val="left"/>
      <w:pPr>
        <w:ind w:left="2869" w:hanging="360"/>
      </w:pPr>
      <w:rPr>
        <w:rFonts w:ascii="Symbol" w:hAnsi="Symbol" w:hint="default"/>
      </w:rPr>
    </w:lvl>
    <w:lvl w:ilvl="4" w:tplc="08090003" w:tentative="1">
      <w:start w:val="1"/>
      <w:numFmt w:val="bullet"/>
      <w:lvlText w:val="o"/>
      <w:lvlJc w:val="left"/>
      <w:pPr>
        <w:ind w:left="3589" w:hanging="360"/>
      </w:pPr>
      <w:rPr>
        <w:rFonts w:ascii="Courier New" w:hAnsi="Courier New" w:cs="Courier New" w:hint="default"/>
      </w:rPr>
    </w:lvl>
    <w:lvl w:ilvl="5" w:tplc="08090005" w:tentative="1">
      <w:start w:val="1"/>
      <w:numFmt w:val="bullet"/>
      <w:lvlText w:val=""/>
      <w:lvlJc w:val="left"/>
      <w:pPr>
        <w:ind w:left="4309" w:hanging="360"/>
      </w:pPr>
      <w:rPr>
        <w:rFonts w:ascii="Wingdings" w:hAnsi="Wingdings" w:hint="default"/>
      </w:rPr>
    </w:lvl>
    <w:lvl w:ilvl="6" w:tplc="08090001" w:tentative="1">
      <w:start w:val="1"/>
      <w:numFmt w:val="bullet"/>
      <w:lvlText w:val=""/>
      <w:lvlJc w:val="left"/>
      <w:pPr>
        <w:ind w:left="5029" w:hanging="360"/>
      </w:pPr>
      <w:rPr>
        <w:rFonts w:ascii="Symbol" w:hAnsi="Symbol" w:hint="default"/>
      </w:rPr>
    </w:lvl>
    <w:lvl w:ilvl="7" w:tplc="08090003" w:tentative="1">
      <w:start w:val="1"/>
      <w:numFmt w:val="bullet"/>
      <w:lvlText w:val="o"/>
      <w:lvlJc w:val="left"/>
      <w:pPr>
        <w:ind w:left="5749" w:hanging="360"/>
      </w:pPr>
      <w:rPr>
        <w:rFonts w:ascii="Courier New" w:hAnsi="Courier New" w:cs="Courier New" w:hint="default"/>
      </w:rPr>
    </w:lvl>
    <w:lvl w:ilvl="8" w:tplc="08090005" w:tentative="1">
      <w:start w:val="1"/>
      <w:numFmt w:val="bullet"/>
      <w:lvlText w:val=""/>
      <w:lvlJc w:val="left"/>
      <w:pPr>
        <w:ind w:left="6469" w:hanging="360"/>
      </w:pPr>
      <w:rPr>
        <w:rFonts w:ascii="Wingdings" w:hAnsi="Wingdings" w:hint="default"/>
      </w:rPr>
    </w:lvl>
  </w:abstractNum>
  <w:num w:numId="1" w16cid:durableId="1679654854">
    <w:abstractNumId w:val="1"/>
  </w:num>
  <w:num w:numId="2" w16cid:durableId="1216042908">
    <w:abstractNumId w:val="1"/>
  </w:num>
  <w:num w:numId="3" w16cid:durableId="277219828">
    <w:abstractNumId w:val="1"/>
  </w:num>
  <w:num w:numId="4" w16cid:durableId="1180699390">
    <w:abstractNumId w:val="1"/>
  </w:num>
  <w:num w:numId="5" w16cid:durableId="520238414">
    <w:abstractNumId w:val="1"/>
  </w:num>
  <w:num w:numId="6" w16cid:durableId="542668294">
    <w:abstractNumId w:val="1"/>
  </w:num>
  <w:num w:numId="7" w16cid:durableId="465586078">
    <w:abstractNumId w:val="1"/>
  </w:num>
  <w:num w:numId="8" w16cid:durableId="1281567582">
    <w:abstractNumId w:val="5"/>
  </w:num>
  <w:num w:numId="9" w16cid:durableId="455871635">
    <w:abstractNumId w:val="2"/>
  </w:num>
  <w:num w:numId="10" w16cid:durableId="379086813">
    <w:abstractNumId w:val="4"/>
  </w:num>
  <w:num w:numId="11" w16cid:durableId="1647051836">
    <w:abstractNumId w:val="5"/>
  </w:num>
  <w:num w:numId="12" w16cid:durableId="1503623251">
    <w:abstractNumId w:val="2"/>
  </w:num>
  <w:num w:numId="13" w16cid:durableId="1855263464">
    <w:abstractNumId w:val="4"/>
  </w:num>
  <w:num w:numId="14" w16cid:durableId="480389682">
    <w:abstractNumId w:val="3"/>
  </w:num>
  <w:num w:numId="15" w16cid:durableId="7259584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defaultTabStop w:val="56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665A"/>
    <w:rsid w:val="0000542C"/>
    <w:rsid w:val="00041643"/>
    <w:rsid w:val="000622E7"/>
    <w:rsid w:val="00066854"/>
    <w:rsid w:val="00066D85"/>
    <w:rsid w:val="000A38F8"/>
    <w:rsid w:val="000F2196"/>
    <w:rsid w:val="00114556"/>
    <w:rsid w:val="001734EA"/>
    <w:rsid w:val="00184403"/>
    <w:rsid w:val="00191770"/>
    <w:rsid w:val="001C5126"/>
    <w:rsid w:val="001E696B"/>
    <w:rsid w:val="002232B1"/>
    <w:rsid w:val="00234C31"/>
    <w:rsid w:val="0033021F"/>
    <w:rsid w:val="00341D25"/>
    <w:rsid w:val="003A01FB"/>
    <w:rsid w:val="00404702"/>
    <w:rsid w:val="00441D77"/>
    <w:rsid w:val="00443F05"/>
    <w:rsid w:val="00486619"/>
    <w:rsid w:val="004D3868"/>
    <w:rsid w:val="004E6694"/>
    <w:rsid w:val="0054036E"/>
    <w:rsid w:val="005B578D"/>
    <w:rsid w:val="005C1996"/>
    <w:rsid w:val="006B6900"/>
    <w:rsid w:val="006D473E"/>
    <w:rsid w:val="007201F8"/>
    <w:rsid w:val="00793DE6"/>
    <w:rsid w:val="007F6456"/>
    <w:rsid w:val="00830393"/>
    <w:rsid w:val="00833D5A"/>
    <w:rsid w:val="00860EE7"/>
    <w:rsid w:val="00877A81"/>
    <w:rsid w:val="008931F6"/>
    <w:rsid w:val="008C665A"/>
    <w:rsid w:val="008E2339"/>
    <w:rsid w:val="00935023"/>
    <w:rsid w:val="009806A5"/>
    <w:rsid w:val="009E265A"/>
    <w:rsid w:val="00A25B29"/>
    <w:rsid w:val="00A26F82"/>
    <w:rsid w:val="00A808E9"/>
    <w:rsid w:val="00B53154"/>
    <w:rsid w:val="00B72074"/>
    <w:rsid w:val="00BC2133"/>
    <w:rsid w:val="00BE4F3A"/>
    <w:rsid w:val="00C019A6"/>
    <w:rsid w:val="00C572A2"/>
    <w:rsid w:val="00D5526B"/>
    <w:rsid w:val="00D66962"/>
    <w:rsid w:val="00D72B04"/>
    <w:rsid w:val="00D87D9C"/>
    <w:rsid w:val="00D92B3B"/>
    <w:rsid w:val="00DA7DED"/>
    <w:rsid w:val="00DF4A30"/>
    <w:rsid w:val="00E0050C"/>
    <w:rsid w:val="00E2450C"/>
    <w:rsid w:val="00E340B5"/>
    <w:rsid w:val="00E4001E"/>
    <w:rsid w:val="00E53ACA"/>
    <w:rsid w:val="00E77706"/>
    <w:rsid w:val="00E9409E"/>
    <w:rsid w:val="00EC65E9"/>
    <w:rsid w:val="00F4105E"/>
    <w:rsid w:val="00F616DA"/>
    <w:rsid w:val="00F76F95"/>
    <w:rsid w:val="00FD4B8D"/>
    <w:rsid w:val="00FF55E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0F3D94"/>
  <w15:chartTrackingRefBased/>
  <w15:docId w15:val="{E6A76496-3650-4610-BD66-877C07BAF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2"/>
        <w:szCs w:val="22"/>
        <w:lang w:val="en-AU" w:eastAsia="en-US" w:bidi="ar-SA"/>
      </w:rPr>
    </w:rPrDefault>
    <w:pPrDefault/>
  </w:docDefaults>
  <w:latentStyles w:defLockedState="0" w:defUIPriority="99" w:defSemiHidden="0" w:defUnhideWhenUsed="0" w:defQFormat="0" w:count="376">
    <w:lsdException w:name="Normal"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locked="1" w:semiHidden="1" w:unhideWhenUsed="1" w:qFormat="1"/>
    <w:lsdException w:name="footer" w:locked="1"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FS Normal"/>
    <w:qFormat/>
    <w:rsid w:val="00B72074"/>
    <w:rPr>
      <w:rFonts w:cstheme="minorBidi"/>
      <w:lang w:val="en-GB"/>
    </w:rPr>
  </w:style>
  <w:style w:type="paragraph" w:styleId="Heading1">
    <w:name w:val="heading 1"/>
    <w:aliases w:val="FSHeading 1,Chapter heading"/>
    <w:basedOn w:val="Normal"/>
    <w:next w:val="Normal"/>
    <w:link w:val="Heading1Char"/>
    <w:uiPriority w:val="2"/>
    <w:qFormat/>
    <w:locked/>
    <w:rsid w:val="00404702"/>
    <w:pPr>
      <w:keepNext/>
      <w:spacing w:after="240"/>
      <w:ind w:left="851" w:hanging="851"/>
      <w:outlineLvl w:val="0"/>
    </w:pPr>
    <w:rPr>
      <w:rFonts w:eastAsiaTheme="majorEastAsia" w:cstheme="majorBidi"/>
      <w:b/>
      <w:bCs/>
      <w:sz w:val="36"/>
      <w:szCs w:val="28"/>
    </w:rPr>
  </w:style>
  <w:style w:type="paragraph" w:styleId="Heading2">
    <w:name w:val="heading 2"/>
    <w:aliases w:val="FSHeading 2,Section heading"/>
    <w:basedOn w:val="Normal"/>
    <w:next w:val="Normal"/>
    <w:link w:val="Heading2Char"/>
    <w:uiPriority w:val="2"/>
    <w:unhideWhenUsed/>
    <w:qFormat/>
    <w:locked/>
    <w:rsid w:val="00EC65E9"/>
    <w:pPr>
      <w:keepNext/>
      <w:spacing w:before="240" w:after="240"/>
      <w:ind w:left="851" w:hanging="851"/>
      <w:outlineLvl w:val="1"/>
    </w:pPr>
    <w:rPr>
      <w:rFonts w:eastAsiaTheme="majorEastAsia" w:cs="Arial"/>
      <w:b/>
      <w:bCs/>
      <w:sz w:val="28"/>
    </w:rPr>
  </w:style>
  <w:style w:type="paragraph" w:styleId="Heading3">
    <w:name w:val="heading 3"/>
    <w:aliases w:val="FSHeading 3,Subheading 1"/>
    <w:basedOn w:val="Normal"/>
    <w:next w:val="Normal"/>
    <w:link w:val="Heading3Char"/>
    <w:autoRedefine/>
    <w:uiPriority w:val="2"/>
    <w:unhideWhenUsed/>
    <w:qFormat/>
    <w:locked/>
    <w:rsid w:val="00404702"/>
    <w:pPr>
      <w:keepNext/>
      <w:spacing w:before="240" w:after="240"/>
      <w:ind w:left="851" w:hanging="851"/>
      <w:outlineLvl w:val="2"/>
    </w:pPr>
    <w:rPr>
      <w:rFonts w:eastAsiaTheme="majorEastAsia" w:cstheme="majorBidi"/>
      <w:b/>
      <w:bCs/>
      <w:szCs w:val="24"/>
      <w:lang w:eastAsia="en-AU"/>
    </w:rPr>
  </w:style>
  <w:style w:type="paragraph" w:styleId="Heading4">
    <w:name w:val="heading 4"/>
    <w:aliases w:val="FSHeading 4,Subheading 2"/>
    <w:basedOn w:val="Normal"/>
    <w:next w:val="Normal"/>
    <w:link w:val="Heading4Char"/>
    <w:uiPriority w:val="2"/>
    <w:unhideWhenUsed/>
    <w:qFormat/>
    <w:locked/>
    <w:rsid w:val="00404702"/>
    <w:pPr>
      <w:keepNext/>
      <w:spacing w:before="240" w:after="240"/>
      <w:ind w:left="851" w:hanging="851"/>
      <w:outlineLvl w:val="3"/>
    </w:pPr>
    <w:rPr>
      <w:rFonts w:eastAsiaTheme="majorEastAsia" w:cstheme="majorBidi"/>
      <w:b/>
      <w:bCs/>
      <w:i/>
      <w:iCs/>
    </w:rPr>
  </w:style>
  <w:style w:type="paragraph" w:styleId="Heading5">
    <w:name w:val="heading 5"/>
    <w:aliases w:val="FSHeading 5,Subheading 3"/>
    <w:basedOn w:val="Normal"/>
    <w:next w:val="Normal"/>
    <w:link w:val="Heading5Char"/>
    <w:uiPriority w:val="2"/>
    <w:unhideWhenUsed/>
    <w:qFormat/>
    <w:locked/>
    <w:rsid w:val="00404702"/>
    <w:pPr>
      <w:keepNext/>
      <w:spacing w:before="240" w:after="240"/>
      <w:ind w:left="851" w:hanging="851"/>
      <w:outlineLvl w:val="4"/>
    </w:pPr>
    <w:rPr>
      <w:rFonts w:eastAsiaTheme="majorEastAsia" w:cstheme="majorBidi"/>
      <w:i/>
    </w:rPr>
  </w:style>
  <w:style w:type="paragraph" w:styleId="Heading6">
    <w:name w:val="heading 6"/>
    <w:basedOn w:val="Normal"/>
    <w:next w:val="Normal"/>
    <w:link w:val="Heading6Char"/>
    <w:uiPriority w:val="9"/>
    <w:unhideWhenUsed/>
    <w:rsid w:val="008931F6"/>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FSHeading 1 Char,Chapter heading Char"/>
    <w:basedOn w:val="DefaultParagraphFont"/>
    <w:link w:val="Heading1"/>
    <w:uiPriority w:val="2"/>
    <w:rsid w:val="0000542C"/>
    <w:rPr>
      <w:rFonts w:eastAsiaTheme="majorEastAsia" w:cstheme="majorBidi"/>
      <w:b/>
      <w:bCs/>
      <w:sz w:val="36"/>
      <w:szCs w:val="28"/>
      <w:lang w:val="en-GB"/>
    </w:rPr>
  </w:style>
  <w:style w:type="character" w:customStyle="1" w:styleId="Heading2Char">
    <w:name w:val="Heading 2 Char"/>
    <w:aliases w:val="FSHeading 2 Char,Section heading Char"/>
    <w:basedOn w:val="DefaultParagraphFont"/>
    <w:link w:val="Heading2"/>
    <w:uiPriority w:val="2"/>
    <w:rsid w:val="00EC65E9"/>
    <w:rPr>
      <w:rFonts w:eastAsiaTheme="majorEastAsia"/>
      <w:b/>
      <w:bCs/>
      <w:sz w:val="28"/>
      <w:lang w:val="en-GB"/>
    </w:rPr>
  </w:style>
  <w:style w:type="character" w:customStyle="1" w:styleId="Heading3Char">
    <w:name w:val="Heading 3 Char"/>
    <w:aliases w:val="FSHeading 3 Char,Subheading 1 Char"/>
    <w:basedOn w:val="DefaultParagraphFont"/>
    <w:link w:val="Heading3"/>
    <w:uiPriority w:val="2"/>
    <w:rsid w:val="0000542C"/>
    <w:rPr>
      <w:rFonts w:eastAsiaTheme="majorEastAsia" w:cstheme="majorBidi"/>
      <w:b/>
      <w:bCs/>
      <w:szCs w:val="24"/>
      <w:lang w:val="en-GB" w:eastAsia="en-AU"/>
    </w:rPr>
  </w:style>
  <w:style w:type="character" w:customStyle="1" w:styleId="Heading4Char">
    <w:name w:val="Heading 4 Char"/>
    <w:aliases w:val="FSHeading 4 Char,Subheading 2 Char"/>
    <w:basedOn w:val="DefaultParagraphFont"/>
    <w:link w:val="Heading4"/>
    <w:uiPriority w:val="2"/>
    <w:rsid w:val="0000542C"/>
    <w:rPr>
      <w:rFonts w:eastAsiaTheme="majorEastAsia" w:cstheme="majorBidi"/>
      <w:b/>
      <w:bCs/>
      <w:i/>
      <w:iCs/>
      <w:lang w:val="en-GB"/>
    </w:rPr>
  </w:style>
  <w:style w:type="character" w:customStyle="1" w:styleId="Heading5Char">
    <w:name w:val="Heading 5 Char"/>
    <w:aliases w:val="FSHeading 5 Char,Subheading 3 Char"/>
    <w:basedOn w:val="DefaultParagraphFont"/>
    <w:link w:val="Heading5"/>
    <w:uiPriority w:val="2"/>
    <w:rsid w:val="0000542C"/>
    <w:rPr>
      <w:rFonts w:eastAsiaTheme="majorEastAsia" w:cstheme="majorBidi"/>
      <w:i/>
      <w:lang w:val="en-GB"/>
    </w:rPr>
  </w:style>
  <w:style w:type="character" w:customStyle="1" w:styleId="Heading6Char">
    <w:name w:val="Heading 6 Char"/>
    <w:basedOn w:val="DefaultParagraphFont"/>
    <w:link w:val="Heading6"/>
    <w:uiPriority w:val="9"/>
    <w:rsid w:val="008931F6"/>
    <w:rPr>
      <w:rFonts w:asciiTheme="majorHAnsi" w:eastAsiaTheme="majorEastAsia" w:hAnsiTheme="majorHAnsi" w:cstheme="majorBidi"/>
      <w:i/>
      <w:iCs/>
      <w:color w:val="243F60" w:themeColor="accent1" w:themeShade="7F"/>
      <w:lang w:val="en-GB"/>
    </w:rPr>
  </w:style>
  <w:style w:type="paragraph" w:customStyle="1" w:styleId="Table2">
    <w:name w:val="Table 2"/>
    <w:basedOn w:val="Normal"/>
    <w:uiPriority w:val="20"/>
    <w:qFormat/>
    <w:rsid w:val="00404702"/>
    <w:pPr>
      <w:ind w:left="142" w:hanging="142"/>
    </w:pPr>
    <w:rPr>
      <w:rFonts w:eastAsia="Times New Roman" w:cs="Times New Roman"/>
      <w:bCs/>
      <w:sz w:val="18"/>
      <w:szCs w:val="20"/>
    </w:rPr>
  </w:style>
  <w:style w:type="paragraph" w:customStyle="1" w:styleId="131ItemHeading">
    <w:name w:val="1.3.1 Item Heading"/>
    <w:basedOn w:val="Table2"/>
    <w:next w:val="Table2"/>
    <w:uiPriority w:val="22"/>
    <w:qFormat/>
    <w:rsid w:val="00404702"/>
    <w:pPr>
      <w:keepNext/>
      <w:tabs>
        <w:tab w:val="left" w:pos="851"/>
      </w:tabs>
      <w:spacing w:after="200"/>
      <w:ind w:left="0" w:firstLine="0"/>
    </w:pPr>
    <w:rPr>
      <w:b/>
      <w:bCs w:val="0"/>
      <w:caps/>
      <w:sz w:val="20"/>
    </w:rPr>
  </w:style>
  <w:style w:type="paragraph" w:customStyle="1" w:styleId="131Subitemheading">
    <w:name w:val="1.3.1 Subitem heading"/>
    <w:basedOn w:val="131ItemHeading"/>
    <w:next w:val="Table2"/>
    <w:uiPriority w:val="22"/>
    <w:qFormat/>
    <w:rsid w:val="00404702"/>
    <w:pPr>
      <w:spacing w:after="120"/>
    </w:pPr>
    <w:rPr>
      <w:caps w:val="0"/>
      <w:sz w:val="18"/>
    </w:rPr>
  </w:style>
  <w:style w:type="paragraph" w:customStyle="1" w:styleId="142Tableheading1">
    <w:name w:val="1.4.2 Table heading1"/>
    <w:basedOn w:val="Normal"/>
    <w:uiPriority w:val="22"/>
    <w:qFormat/>
    <w:rsid w:val="00404702"/>
    <w:pPr>
      <w:keepNext/>
      <w:jc w:val="center"/>
    </w:pPr>
    <w:rPr>
      <w:rFonts w:ascii="Arial Bold" w:hAnsi="Arial Bold"/>
      <w:b/>
      <w:bCs/>
      <w:iCs/>
      <w:sz w:val="18"/>
    </w:rPr>
  </w:style>
  <w:style w:type="paragraph" w:customStyle="1" w:styleId="142Tableheading2">
    <w:name w:val="1.4.2 Table heading2"/>
    <w:basedOn w:val="142Tableheading1"/>
    <w:uiPriority w:val="22"/>
    <w:qFormat/>
    <w:rsid w:val="00404702"/>
    <w:rPr>
      <w:rFonts w:ascii="Arial" w:eastAsia="Times New Roman" w:hAnsi="Arial" w:cs="Times New Roman"/>
      <w:b w:val="0"/>
      <w:iCs w:val="0"/>
      <w:szCs w:val="20"/>
    </w:rPr>
  </w:style>
  <w:style w:type="paragraph" w:customStyle="1" w:styleId="142Tabletext1">
    <w:name w:val="1.4.2 Table text1"/>
    <w:basedOn w:val="Normal"/>
    <w:link w:val="142Tabletext1Char"/>
    <w:uiPriority w:val="22"/>
    <w:qFormat/>
    <w:rsid w:val="00404702"/>
    <w:pPr>
      <w:ind w:left="142" w:hanging="142"/>
    </w:pPr>
    <w:rPr>
      <w:rFonts w:eastAsia="Times New Roman" w:cs="Times New Roman"/>
      <w:sz w:val="18"/>
      <w:szCs w:val="20"/>
    </w:rPr>
  </w:style>
  <w:style w:type="character" w:customStyle="1" w:styleId="142Tabletext1Char">
    <w:name w:val="1.4.2 Table text1 Char"/>
    <w:basedOn w:val="DefaultParagraphFont"/>
    <w:link w:val="142Tabletext1"/>
    <w:uiPriority w:val="22"/>
    <w:rsid w:val="006D473E"/>
    <w:rPr>
      <w:rFonts w:eastAsia="Times New Roman" w:cs="Times New Roman"/>
      <w:sz w:val="18"/>
      <w:szCs w:val="20"/>
      <w:lang w:val="en-GB"/>
    </w:rPr>
  </w:style>
  <w:style w:type="paragraph" w:customStyle="1" w:styleId="142Tabletext2">
    <w:name w:val="1.4.2 Table text2"/>
    <w:basedOn w:val="142Tabletext1"/>
    <w:uiPriority w:val="22"/>
    <w:qFormat/>
    <w:rsid w:val="00404702"/>
    <w:pPr>
      <w:jc w:val="right"/>
    </w:pPr>
  </w:style>
  <w:style w:type="paragraph" w:customStyle="1" w:styleId="Blankpage">
    <w:name w:val="Blank page"/>
    <w:basedOn w:val="Normal"/>
    <w:next w:val="Normal"/>
    <w:uiPriority w:val="23"/>
    <w:qFormat/>
    <w:rsid w:val="00404702"/>
    <w:pPr>
      <w:tabs>
        <w:tab w:val="left" w:pos="851"/>
      </w:tabs>
      <w:spacing w:before="6000"/>
      <w:jc w:val="center"/>
    </w:pPr>
    <w:rPr>
      <w:rFonts w:eastAsia="Times New Roman" w:cs="Times New Roman"/>
      <w:caps/>
      <w:szCs w:val="20"/>
    </w:rPr>
  </w:style>
  <w:style w:type="paragraph" w:customStyle="1" w:styleId="Clause">
    <w:name w:val="Clause"/>
    <w:basedOn w:val="Normal"/>
    <w:next w:val="Normal"/>
    <w:link w:val="ClauseChar"/>
    <w:uiPriority w:val="10"/>
    <w:qFormat/>
    <w:rsid w:val="00C019A6"/>
    <w:pPr>
      <w:tabs>
        <w:tab w:val="left" w:pos="851"/>
      </w:tabs>
    </w:pPr>
    <w:rPr>
      <w:rFonts w:eastAsia="Times New Roman" w:cs="Times New Roman"/>
      <w:sz w:val="20"/>
      <w:szCs w:val="20"/>
    </w:rPr>
  </w:style>
  <w:style w:type="character" w:customStyle="1" w:styleId="ClauseChar">
    <w:name w:val="Clause Char"/>
    <w:basedOn w:val="DefaultParagraphFont"/>
    <w:link w:val="Clause"/>
    <w:uiPriority w:val="10"/>
    <w:rsid w:val="00C019A6"/>
    <w:rPr>
      <w:rFonts w:eastAsia="Times New Roman" w:cs="Times New Roman"/>
      <w:sz w:val="20"/>
      <w:szCs w:val="20"/>
      <w:lang w:val="en-GB"/>
    </w:rPr>
  </w:style>
  <w:style w:type="paragraph" w:customStyle="1" w:styleId="Clauseheading">
    <w:name w:val="Clause heading"/>
    <w:basedOn w:val="Normal"/>
    <w:next w:val="Normal"/>
    <w:uiPriority w:val="14"/>
    <w:qFormat/>
    <w:rsid w:val="00404702"/>
    <w:pPr>
      <w:keepNext/>
      <w:tabs>
        <w:tab w:val="left" w:pos="851"/>
      </w:tabs>
    </w:pPr>
    <w:rPr>
      <w:rFonts w:eastAsia="Times New Roman" w:cs="Times New Roman"/>
      <w:b/>
      <w:sz w:val="20"/>
      <w:szCs w:val="20"/>
    </w:rPr>
  </w:style>
  <w:style w:type="paragraph" w:customStyle="1" w:styleId="ClauseList">
    <w:name w:val="Clause List"/>
    <w:basedOn w:val="Clause"/>
    <w:next w:val="Normal"/>
    <w:uiPriority w:val="14"/>
    <w:qFormat/>
    <w:rsid w:val="00404702"/>
    <w:pPr>
      <w:tabs>
        <w:tab w:val="clear" w:pos="851"/>
      </w:tabs>
      <w:ind w:left="851" w:hanging="851"/>
    </w:pPr>
  </w:style>
  <w:style w:type="paragraph" w:customStyle="1" w:styleId="Definition">
    <w:name w:val="Definition"/>
    <w:basedOn w:val="Normal"/>
    <w:next w:val="Normal"/>
    <w:uiPriority w:val="15"/>
    <w:qFormat/>
    <w:rsid w:val="00404702"/>
    <w:pPr>
      <w:ind w:left="1701" w:hanging="851"/>
    </w:pPr>
    <w:rPr>
      <w:rFonts w:eastAsia="Times New Roman" w:cs="Times New Roman"/>
      <w:sz w:val="20"/>
      <w:szCs w:val="20"/>
    </w:rPr>
  </w:style>
  <w:style w:type="paragraph" w:customStyle="1" w:styleId="DivisionHeading">
    <w:name w:val="Division Heading"/>
    <w:basedOn w:val="Normal"/>
    <w:next w:val="Normal"/>
    <w:uiPriority w:val="15"/>
    <w:qFormat/>
    <w:rsid w:val="00BE4F3A"/>
    <w:pPr>
      <w:keepNext/>
      <w:tabs>
        <w:tab w:val="left" w:pos="851"/>
      </w:tabs>
      <w:jc w:val="center"/>
    </w:pPr>
    <w:rPr>
      <w:rFonts w:eastAsia="Times New Roman" w:cs="Times New Roman"/>
      <w:b/>
      <w:sz w:val="26"/>
      <w:szCs w:val="20"/>
    </w:rPr>
  </w:style>
  <w:style w:type="paragraph" w:customStyle="1" w:styleId="EditorialNoteLine1">
    <w:name w:val="Editorial Note Line 1"/>
    <w:basedOn w:val="Normal"/>
    <w:next w:val="Normal"/>
    <w:uiPriority w:val="16"/>
    <w:qFormat/>
    <w:rsid w:val="00404702"/>
    <w:pPr>
      <w:keepNext/>
      <w:pBdr>
        <w:top w:val="single" w:sz="6" w:space="0" w:color="auto"/>
        <w:left w:val="single" w:sz="6" w:space="0" w:color="auto"/>
        <w:bottom w:val="single" w:sz="6" w:space="0" w:color="auto"/>
        <w:right w:val="single" w:sz="6" w:space="0" w:color="auto"/>
      </w:pBdr>
      <w:tabs>
        <w:tab w:val="left" w:pos="851"/>
      </w:tabs>
    </w:pPr>
    <w:rPr>
      <w:rFonts w:eastAsia="Times New Roman" w:cs="Times New Roman"/>
      <w:b/>
      <w:sz w:val="20"/>
      <w:szCs w:val="20"/>
    </w:rPr>
  </w:style>
  <w:style w:type="paragraph" w:customStyle="1" w:styleId="EditorialNotetext">
    <w:name w:val="Editorial Note text"/>
    <w:basedOn w:val="EditorialNoteLine1"/>
    <w:uiPriority w:val="16"/>
    <w:qFormat/>
    <w:rsid w:val="00404702"/>
    <w:pPr>
      <w:keepNext w:val="0"/>
    </w:pPr>
    <w:rPr>
      <w:b w:val="0"/>
    </w:rPr>
  </w:style>
  <w:style w:type="paragraph" w:styleId="Footer">
    <w:name w:val="footer"/>
    <w:aliases w:val="FSFooter"/>
    <w:basedOn w:val="Normal"/>
    <w:link w:val="FooterChar"/>
    <w:uiPriority w:val="4"/>
    <w:qFormat/>
    <w:locked/>
    <w:rsid w:val="00404702"/>
    <w:rPr>
      <w:sz w:val="20"/>
    </w:rPr>
  </w:style>
  <w:style w:type="character" w:customStyle="1" w:styleId="FooterChar">
    <w:name w:val="Footer Char"/>
    <w:aliases w:val="FSFooter Char"/>
    <w:basedOn w:val="DefaultParagraphFont"/>
    <w:link w:val="Footer"/>
    <w:uiPriority w:val="4"/>
    <w:rsid w:val="00E2450C"/>
    <w:rPr>
      <w:rFonts w:cstheme="minorBidi"/>
      <w:sz w:val="20"/>
      <w:lang w:val="en-GB"/>
    </w:rPr>
  </w:style>
  <w:style w:type="paragraph" w:styleId="FootnoteText">
    <w:name w:val="footnote text"/>
    <w:aliases w:val="Footnotes Text,FSFootnotes Text"/>
    <w:basedOn w:val="Normal"/>
    <w:link w:val="FootnoteTextChar"/>
    <w:uiPriority w:val="5"/>
    <w:qFormat/>
    <w:rsid w:val="00E53ACA"/>
    <w:rPr>
      <w:sz w:val="18"/>
      <w:szCs w:val="20"/>
    </w:rPr>
  </w:style>
  <w:style w:type="character" w:customStyle="1" w:styleId="FootnoteTextChar">
    <w:name w:val="Footnote Text Char"/>
    <w:aliases w:val="Footnotes Text Char,FSFootnotes Text Char"/>
    <w:basedOn w:val="DefaultParagraphFont"/>
    <w:link w:val="FootnoteText"/>
    <w:uiPriority w:val="5"/>
    <w:rsid w:val="00E53ACA"/>
    <w:rPr>
      <w:rFonts w:cstheme="minorBidi"/>
      <w:sz w:val="18"/>
      <w:szCs w:val="20"/>
      <w:lang w:val="en-GB"/>
    </w:rPr>
  </w:style>
  <w:style w:type="paragraph" w:customStyle="1" w:styleId="FSBullet1">
    <w:name w:val="FSBullet 1"/>
    <w:basedOn w:val="Normal"/>
    <w:next w:val="Normal"/>
    <w:link w:val="FSBullet1Char"/>
    <w:uiPriority w:val="6"/>
    <w:qFormat/>
    <w:locked/>
    <w:rsid w:val="00234C31"/>
    <w:pPr>
      <w:numPr>
        <w:numId w:val="11"/>
      </w:numPr>
      <w:ind w:left="567" w:hanging="567"/>
    </w:pPr>
    <w:rPr>
      <w:rFonts w:eastAsia="Times New Roman" w:cs="Arial"/>
      <w:szCs w:val="24"/>
    </w:rPr>
  </w:style>
  <w:style w:type="character" w:customStyle="1" w:styleId="FSBullet1Char">
    <w:name w:val="FSBullet 1 Char"/>
    <w:basedOn w:val="DefaultParagraphFont"/>
    <w:link w:val="FSBullet1"/>
    <w:uiPriority w:val="6"/>
    <w:rsid w:val="00234C31"/>
    <w:rPr>
      <w:rFonts w:eastAsia="Times New Roman"/>
      <w:szCs w:val="24"/>
      <w:lang w:val="en-GB"/>
    </w:rPr>
  </w:style>
  <w:style w:type="paragraph" w:customStyle="1" w:styleId="FSBullet2">
    <w:name w:val="FSBullet 2"/>
    <w:basedOn w:val="Normal"/>
    <w:uiPriority w:val="6"/>
    <w:qFormat/>
    <w:locked/>
    <w:rsid w:val="00830393"/>
    <w:pPr>
      <w:numPr>
        <w:numId w:val="12"/>
      </w:numPr>
      <w:ind w:left="1134" w:hanging="567"/>
    </w:pPr>
  </w:style>
  <w:style w:type="paragraph" w:customStyle="1" w:styleId="FSBullet3">
    <w:name w:val="FSBullet 3"/>
    <w:basedOn w:val="Normal"/>
    <w:uiPriority w:val="6"/>
    <w:qFormat/>
    <w:locked/>
    <w:rsid w:val="006B6900"/>
    <w:pPr>
      <w:keepNext/>
      <w:numPr>
        <w:numId w:val="13"/>
      </w:numPr>
      <w:ind w:left="1701" w:hanging="567"/>
    </w:pPr>
  </w:style>
  <w:style w:type="paragraph" w:customStyle="1" w:styleId="FSCaption">
    <w:name w:val="FSCaption"/>
    <w:basedOn w:val="Normal"/>
    <w:uiPriority w:val="9"/>
    <w:qFormat/>
    <w:locked/>
    <w:rsid w:val="00404702"/>
    <w:pPr>
      <w:keepNext/>
      <w:keepLines/>
      <w:spacing w:before="120"/>
    </w:pPr>
    <w:rPr>
      <w:i/>
      <w:sz w:val="16"/>
      <w:szCs w:val="16"/>
    </w:rPr>
  </w:style>
  <w:style w:type="paragraph" w:customStyle="1" w:styleId="FSCFootnote">
    <w:name w:val="FSCFootnote"/>
    <w:basedOn w:val="Normal"/>
    <w:next w:val="Normal"/>
    <w:uiPriority w:val="17"/>
    <w:qFormat/>
    <w:locked/>
    <w:rsid w:val="00404702"/>
    <w:rPr>
      <w:rFonts w:eastAsia="Times New Roman" w:cs="Times New Roman"/>
      <w:sz w:val="16"/>
      <w:szCs w:val="20"/>
    </w:rPr>
  </w:style>
  <w:style w:type="paragraph" w:customStyle="1" w:styleId="FSCFooter">
    <w:name w:val="FSCFooter"/>
    <w:basedOn w:val="FSCFootnote"/>
    <w:uiPriority w:val="17"/>
    <w:qFormat/>
    <w:locked/>
    <w:rsid w:val="00404702"/>
    <w:pPr>
      <w:tabs>
        <w:tab w:val="center" w:pos="4536"/>
        <w:tab w:val="right" w:pos="9070"/>
      </w:tabs>
    </w:pPr>
    <w:rPr>
      <w:sz w:val="18"/>
      <w:szCs w:val="18"/>
    </w:rPr>
  </w:style>
  <w:style w:type="paragraph" w:customStyle="1" w:styleId="FSPagenumber">
    <w:name w:val="FSPage number"/>
    <w:basedOn w:val="Normal"/>
    <w:uiPriority w:val="1"/>
    <w:qFormat/>
    <w:locked/>
    <w:rsid w:val="00404702"/>
    <w:pPr>
      <w:jc w:val="center"/>
    </w:pPr>
    <w:rPr>
      <w:sz w:val="20"/>
      <w:szCs w:val="20"/>
    </w:rPr>
  </w:style>
  <w:style w:type="paragraph" w:customStyle="1" w:styleId="FSTableColumnRowheading">
    <w:name w:val="FSTable Column/Row heading"/>
    <w:basedOn w:val="Normal"/>
    <w:uiPriority w:val="8"/>
    <w:qFormat/>
    <w:locked/>
    <w:rsid w:val="00404702"/>
    <w:pPr>
      <w:spacing w:before="120" w:after="120"/>
    </w:pPr>
    <w:rPr>
      <w:b/>
      <w:sz w:val="20"/>
      <w:szCs w:val="20"/>
    </w:rPr>
  </w:style>
  <w:style w:type="paragraph" w:customStyle="1" w:styleId="FSTableFigureHeading">
    <w:name w:val="FSTable/Figure Heading"/>
    <w:basedOn w:val="Normal"/>
    <w:uiPriority w:val="7"/>
    <w:qFormat/>
    <w:locked/>
    <w:rsid w:val="00404702"/>
    <w:pPr>
      <w:spacing w:before="120" w:after="120"/>
      <w:ind w:left="1134" w:hanging="1134"/>
    </w:pPr>
    <w:rPr>
      <w:b/>
      <w:i/>
    </w:rPr>
  </w:style>
  <w:style w:type="paragraph" w:styleId="Header">
    <w:name w:val="header"/>
    <w:aliases w:val="FSHeader"/>
    <w:basedOn w:val="Normal"/>
    <w:link w:val="HeaderChar"/>
    <w:uiPriority w:val="3"/>
    <w:unhideWhenUsed/>
    <w:qFormat/>
    <w:locked/>
    <w:rsid w:val="00D92B3B"/>
    <w:pPr>
      <w:jc w:val="center"/>
    </w:pPr>
    <w:rPr>
      <w:b/>
    </w:rPr>
  </w:style>
  <w:style w:type="character" w:customStyle="1" w:styleId="HeaderChar">
    <w:name w:val="Header Char"/>
    <w:aliases w:val="FSHeader Char"/>
    <w:basedOn w:val="DefaultParagraphFont"/>
    <w:link w:val="Header"/>
    <w:uiPriority w:val="3"/>
    <w:rsid w:val="00D92B3B"/>
    <w:rPr>
      <w:rFonts w:cstheme="minorBidi"/>
      <w:b/>
      <w:lang w:val="en-GB"/>
    </w:rPr>
  </w:style>
  <w:style w:type="paragraph" w:customStyle="1" w:styleId="Paragraph">
    <w:name w:val="Paragraph"/>
    <w:basedOn w:val="Clause"/>
    <w:next w:val="Normal"/>
    <w:uiPriority w:val="12"/>
    <w:qFormat/>
    <w:rsid w:val="000622E7"/>
    <w:pPr>
      <w:tabs>
        <w:tab w:val="clear" w:pos="851"/>
      </w:tabs>
      <w:ind w:left="1702" w:hanging="851"/>
    </w:pPr>
  </w:style>
  <w:style w:type="paragraph" w:customStyle="1" w:styleId="ScheduleHeading">
    <w:name w:val="Schedule Heading"/>
    <w:basedOn w:val="Normal"/>
    <w:next w:val="Normal"/>
    <w:uiPriority w:val="18"/>
    <w:qFormat/>
    <w:rsid w:val="00404702"/>
    <w:pPr>
      <w:tabs>
        <w:tab w:val="left" w:pos="851"/>
      </w:tabs>
      <w:jc w:val="center"/>
    </w:pPr>
    <w:rPr>
      <w:rFonts w:eastAsia="Times New Roman" w:cs="Times New Roman"/>
      <w:b/>
      <w:caps/>
      <w:sz w:val="20"/>
      <w:szCs w:val="20"/>
    </w:rPr>
  </w:style>
  <w:style w:type="paragraph" w:customStyle="1" w:styleId="Standardtitle">
    <w:name w:val="Standard title"/>
    <w:basedOn w:val="Normal"/>
    <w:uiPriority w:val="18"/>
    <w:qFormat/>
    <w:rsid w:val="00404702"/>
    <w:pPr>
      <w:keepNext/>
      <w:tabs>
        <w:tab w:val="left" w:pos="851"/>
      </w:tabs>
      <w:jc w:val="center"/>
    </w:pPr>
    <w:rPr>
      <w:rFonts w:eastAsia="Times New Roman" w:cs="Times New Roman"/>
      <w:b/>
      <w:i/>
      <w:iCs/>
      <w:caps/>
      <w:sz w:val="28"/>
      <w:szCs w:val="20"/>
    </w:rPr>
  </w:style>
  <w:style w:type="paragraph" w:customStyle="1" w:styleId="Subclause">
    <w:name w:val="Subclause"/>
    <w:basedOn w:val="Clause"/>
    <w:uiPriority w:val="11"/>
    <w:qFormat/>
    <w:rsid w:val="00C019A6"/>
    <w:pPr>
      <w:ind w:left="567" w:hanging="567"/>
    </w:pPr>
  </w:style>
  <w:style w:type="paragraph" w:customStyle="1" w:styleId="Subparagraph">
    <w:name w:val="Subparagraph"/>
    <w:basedOn w:val="Paragraph"/>
    <w:next w:val="Normal"/>
    <w:uiPriority w:val="13"/>
    <w:qFormat/>
    <w:rsid w:val="00404702"/>
    <w:pPr>
      <w:ind w:left="2553"/>
    </w:pPr>
  </w:style>
  <w:style w:type="paragraph" w:customStyle="1" w:styleId="Table1">
    <w:name w:val="Table 1"/>
    <w:basedOn w:val="Normal"/>
    <w:uiPriority w:val="20"/>
    <w:qFormat/>
    <w:rsid w:val="00404702"/>
    <w:pPr>
      <w:keepNext/>
      <w:spacing w:after="120"/>
      <w:jc w:val="center"/>
    </w:pPr>
    <w:rPr>
      <w:rFonts w:eastAsia="Times New Roman" w:cs="Times New Roman"/>
      <w:b/>
      <w:bCs/>
      <w:sz w:val="18"/>
      <w:szCs w:val="20"/>
    </w:rPr>
  </w:style>
  <w:style w:type="paragraph" w:customStyle="1" w:styleId="TitleBorder">
    <w:name w:val="TitleBorder"/>
    <w:basedOn w:val="Normal"/>
    <w:uiPriority w:val="19"/>
    <w:qFormat/>
    <w:rsid w:val="00404702"/>
    <w:pPr>
      <w:pBdr>
        <w:bottom w:val="double" w:sz="6" w:space="0" w:color="auto"/>
      </w:pBdr>
      <w:tabs>
        <w:tab w:val="left" w:pos="851"/>
      </w:tabs>
    </w:pPr>
    <w:rPr>
      <w:rFonts w:eastAsia="Times New Roman" w:cs="Times New Roman"/>
      <w:sz w:val="20"/>
      <w:szCs w:val="20"/>
    </w:rPr>
  </w:style>
  <w:style w:type="paragraph" w:styleId="NoSpacing">
    <w:name w:val="No Spacing"/>
    <w:uiPriority w:val="20"/>
    <w:rsid w:val="00E0050C"/>
    <w:pPr>
      <w:widowControl w:val="0"/>
    </w:pPr>
    <w:rPr>
      <w:rFonts w:cstheme="minorBidi"/>
      <w:lang w:val="en-GB"/>
    </w:rPr>
  </w:style>
  <w:style w:type="paragraph" w:styleId="Subtitle">
    <w:name w:val="Subtitle"/>
    <w:basedOn w:val="Normal"/>
    <w:next w:val="Normal"/>
    <w:link w:val="SubtitleChar"/>
    <w:uiPriority w:val="11"/>
    <w:rsid w:val="00E2450C"/>
    <w:pPr>
      <w:numPr>
        <w:ilvl w:val="1"/>
      </w:numPr>
      <w:ind w:left="567" w:hanging="567"/>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E2450C"/>
    <w:rPr>
      <w:rFonts w:asciiTheme="majorHAnsi" w:eastAsiaTheme="majorEastAsia" w:hAnsiTheme="majorHAnsi" w:cstheme="majorBidi"/>
      <w:i/>
      <w:iCs/>
      <w:color w:val="4F81BD" w:themeColor="accent1"/>
      <w:spacing w:val="15"/>
      <w:sz w:val="24"/>
      <w:szCs w:val="24"/>
      <w:lang w:val="en-GB"/>
    </w:rPr>
  </w:style>
  <w:style w:type="character" w:styleId="IntenseEmphasis">
    <w:name w:val="Intense Emphasis"/>
    <w:basedOn w:val="DefaultParagraphFont"/>
    <w:uiPriority w:val="21"/>
    <w:rsid w:val="00DF4A30"/>
    <w:rPr>
      <w:b/>
      <w:bCs/>
      <w:i/>
      <w:iCs/>
      <w:color w:val="4F81BD" w:themeColor="accent1"/>
    </w:rPr>
  </w:style>
  <w:style w:type="paragraph" w:styleId="ListParagraph">
    <w:name w:val="List Paragraph"/>
    <w:basedOn w:val="Normal"/>
    <w:uiPriority w:val="34"/>
    <w:rsid w:val="00DF4A30"/>
    <w:pPr>
      <w:ind w:left="720"/>
      <w:contextualSpacing/>
    </w:pPr>
  </w:style>
  <w:style w:type="character" w:styleId="FootnoteReference">
    <w:name w:val="footnote reference"/>
    <w:basedOn w:val="DefaultParagraphFont"/>
    <w:uiPriority w:val="99"/>
    <w:rsid w:val="008C665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legislation.gov.a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FSANZ Record" ma:contentTypeID="0x010100F5F252698E4843DFA3EBBF7EC57E522A00ED57D63352AC3D488C1927FA6C496CEC" ma:contentTypeVersion="4" ma:contentTypeDescription="Files created by FSANZ including letters, draft documents and ideas for FSANZ business." ma:contentTypeScope="" ma:versionID="a52c40584476275a6a0b951972afc0ca">
  <xsd:schema xmlns:xsd="http://www.w3.org/2001/XMLSchema" xmlns:xs="http://www.w3.org/2001/XMLSchema" xmlns:p="http://schemas.microsoft.com/office/2006/metadata/properties" xmlns:ns2="0e0bee33-077a-46d4-80d5-abd1b3a3b85b" targetNamespace="http://schemas.microsoft.com/office/2006/metadata/properties" ma:root="true" ma:fieldsID="3a6a33416be3f65f21decb5fdaf4006b" ns2:_="">
    <xsd:import namespace="0e0bee33-077a-46d4-80d5-abd1b3a3b85b"/>
    <xsd:element name="properties">
      <xsd:complexType>
        <xsd:sequence>
          <xsd:element name="documentManagement">
            <xsd:complexType>
              <xsd:all>
                <xsd:element ref="ns2:Related_x0020_project" minOccurs="0"/>
                <xsd:element ref="ns2:pb940a55b18746cdbb1d76ca362c0586" minOccurs="0"/>
                <xsd:element ref="ns2:TaxCatchAll" minOccurs="0"/>
                <xsd:element ref="ns2:TaxCatchAllLabel" minOccurs="0"/>
                <xsd:element ref="ns2:m5a168ed04b248b3bef91ad6e7b635a1" minOccurs="0"/>
                <xsd:element ref="ns2:jf6c16bbf41b473ebe1e583d28d77907"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0bee33-077a-46d4-80d5-abd1b3a3b85b" elementFormDefault="qualified">
    <xsd:import namespace="http://schemas.microsoft.com/office/2006/documentManagement/types"/>
    <xsd:import namespace="http://schemas.microsoft.com/office/infopath/2007/PartnerControls"/>
    <xsd:element name="Related_x0020_project" ma:index="2" nillable="true" ma:displayName="Related project" ma:default="" ma:internalName="Related_x0020_project">
      <xsd:simpleType>
        <xsd:restriction base="dms:Text">
          <xsd:maxLength value="255"/>
        </xsd:restriction>
      </xsd:simpleType>
    </xsd:element>
    <xsd:element name="pb940a55b18746cdbb1d76ca362c0586" ma:index="9" nillable="true" ma:taxonomy="true" ma:internalName="pb940a55b18746cdbb1d76ca362c0586" ma:taxonomyFieldName="BCS" ma:displayName="BCS" ma:readOnly="false" ma:default="" ma:fieldId="{9b940a55-b187-46cd-bb1d-76ca362c0586}" ma:sspId="3a1b3197-b608-4b63-b007-dcf2f03aea39" ma:termSetId="2a9c21af-5beb-44a3-8177-89ab1efab15f"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f56b88bc-8bd5-44c2-9979-78f9ce257f8c}" ma:internalName="TaxCatchAll" ma:showField="CatchAllData" ma:web="b1ff4400-a571-4233-91cc-785dd5106853">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f56b88bc-8bd5-44c2-9979-78f9ce257f8c}" ma:internalName="TaxCatchAllLabel" ma:readOnly="true" ma:showField="CatchAllDataLabel" ma:web="b1ff4400-a571-4233-91cc-785dd5106853">
      <xsd:complexType>
        <xsd:complexContent>
          <xsd:extension base="dms:MultiChoiceLookup">
            <xsd:sequence>
              <xsd:element name="Value" type="dms:Lookup" maxOccurs="unbounded" minOccurs="0" nillable="true"/>
            </xsd:sequence>
          </xsd:extension>
        </xsd:complexContent>
      </xsd:complexType>
    </xsd:element>
    <xsd:element name="m5a168ed04b248b3bef91ad6e7b635a1" ma:index="14" ma:taxonomy="true" ma:internalName="m5a168ed04b248b3bef91ad6e7b635a1" ma:taxonomyFieldName="Classification" ma:displayName="Classification" ma:default="1;#OFFICIAL|3776503d-ed4e-4d70-8dfd-8e17b238523b" ma:fieldId="{65a168ed-04b2-48b3-bef9-1ad6e7b635a1}" ma:sspId="3a1b3197-b608-4b63-b007-dcf2f03aea39" ma:termSetId="9210c0a9-329c-4252-a163-27394bbc015d" ma:anchorId="00000000-0000-0000-0000-000000000000" ma:open="false" ma:isKeyword="false">
      <xsd:complexType>
        <xsd:sequence>
          <xsd:element ref="pc:Terms" minOccurs="0" maxOccurs="1"/>
        </xsd:sequence>
      </xsd:complexType>
    </xsd:element>
    <xsd:element name="jf6c16bbf41b473ebe1e583d28d77907" ma:index="16" nillable="true" ma:taxonomy="true" ma:internalName="jf6c16bbf41b473ebe1e583d28d77907" ma:taxonomyFieldName="Access" ma:displayName="Access" ma:default="" ma:fieldId="{3f6c16bb-f41b-473e-be1e-583d28d77907}" ma:sspId="3a1b3197-b608-4b63-b007-dcf2f03aea39" ma:termSetId="963b187e-b8ab-4edd-925d-91d38aa419e1"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1" ma:displayName="Title"/>
        <xsd:element ref="dc:subject" minOccurs="0" maxOccurs="1"/>
        <xsd:element ref="dc:description" minOccurs="0" maxOccurs="1"/>
        <xsd:element name="keywords" minOccurs="0" maxOccurs="1" type="xsd:string" ma:index="3"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e0bee33-077a-46d4-80d5-abd1b3a3b85b">
      <Value>1</Value>
    </TaxCatchAll>
    <m5a168ed04b248b3bef91ad6e7b635a1 xmlns="0e0bee33-077a-46d4-80d5-abd1b3a3b85b">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3776503d-ed4e-4d70-8dfd-8e17b238523b</TermId>
        </TermInfo>
      </Terms>
    </m5a168ed04b248b3bef91ad6e7b635a1>
    <pb940a55b18746cdbb1d76ca362c0586 xmlns="0e0bee33-077a-46d4-80d5-abd1b3a3b85b">
      <Terms xmlns="http://schemas.microsoft.com/office/infopath/2007/PartnerControls"/>
    </pb940a55b18746cdbb1d76ca362c0586>
    <jf6c16bbf41b473ebe1e583d28d77907 xmlns="0e0bee33-077a-46d4-80d5-abd1b3a3b85b">
      <Terms xmlns="http://schemas.microsoft.com/office/infopath/2007/PartnerControls"/>
    </jf6c16bbf41b473ebe1e583d28d77907>
    <Related_x0020_project xmlns="0e0bee33-077a-46d4-80d5-abd1b3a3b85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3a1b3197-b608-4b63-b007-dcf2f03aea39" ContentTypeId="0x010100F5F252698E4843DFA3EBBF7EC57E522A" PreviousValue="false" LastSyncTimeStamp="2022-05-05T05:27:13.123Z"/>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D6C71A-D34E-46D7-8D1E-28A1694199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0bee33-077a-46d4-80d5-abd1b3a3b8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0D64439-D5FF-4BAC-B028-58F3D60032E1}">
  <ds:schemaRefs>
    <ds:schemaRef ds:uri="http://schemas.microsoft.com/office/2006/metadata/properties"/>
    <ds:schemaRef ds:uri="http://schemas.microsoft.com/office/infopath/2007/PartnerControls"/>
    <ds:schemaRef ds:uri="0e0bee33-077a-46d4-80d5-abd1b3a3b85b"/>
  </ds:schemaRefs>
</ds:datastoreItem>
</file>

<file path=customXml/itemProps3.xml><?xml version="1.0" encoding="utf-8"?>
<ds:datastoreItem xmlns:ds="http://schemas.openxmlformats.org/officeDocument/2006/customXml" ds:itemID="{BC4DA356-97F6-4576-9F2F-446459FFCFCB}">
  <ds:schemaRefs>
    <ds:schemaRef ds:uri="http://schemas.microsoft.com/sharepoint/v3/contenttype/forms"/>
  </ds:schemaRefs>
</ds:datastoreItem>
</file>

<file path=customXml/itemProps4.xml><?xml version="1.0" encoding="utf-8"?>
<ds:datastoreItem xmlns:ds="http://schemas.openxmlformats.org/officeDocument/2006/customXml" ds:itemID="{F0D26BC9-F081-484E-A6F7-BAD42811BEC4}">
  <ds:schemaRefs>
    <ds:schemaRef ds:uri="Microsoft.SharePoint.Taxonomy.ContentTypeSync"/>
  </ds:schemaRefs>
</ds:datastoreItem>
</file>

<file path=customXml/itemProps5.xml><?xml version="1.0" encoding="utf-8"?>
<ds:datastoreItem xmlns:ds="http://schemas.openxmlformats.org/officeDocument/2006/customXml" ds:itemID="{6A5A2C0E-91FD-4638-8EBF-F5FA0E96AB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1722</Words>
  <Characters>9819</Characters>
  <Application>Microsoft Office Word</Application>
  <DocSecurity>0</DocSecurity>
  <Lines>81</Lines>
  <Paragraphs>23</Paragraphs>
  <ScaleCrop>false</ScaleCrop>
  <Company>Food Standards Australia New Zealand</Company>
  <LinksUpToDate>false</LinksUpToDate>
  <CharactersWithSpaces>11518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 Ronaldson</dc:creator>
  <cp:keywords/>
  <dc:description/>
  <cp:lastModifiedBy>Sally Ronaldson</cp:lastModifiedBy>
  <cp:revision>3</cp:revision>
  <dcterms:created xsi:type="dcterms:W3CDTF">2024-08-08T21:41:00Z</dcterms:created>
  <dcterms:modified xsi:type="dcterms:W3CDTF">2024-08-09T04:13:00Z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0x010100F5F252698E4843DFA3EBBF7EC57E522A00ED57D63352AC3D488C1927FA6C496CEC</vt:lpwstr>
  </property>
  <property fmtid="{D5CDD505-2E9C-101B-9397-08002B2CF9AE}" pid="3" name="pd3a3559ef84480a8025c4c7bb6e6dee">
    <vt:lpwstr/>
  </property>
  <property fmtid="{D5CDD505-2E9C-101B-9397-08002B2CF9AE}" pid="4" name="h46016694f704d158a57d0b5238c000e">
    <vt:lpwstr/>
  </property>
  <property fmtid="{D5CDD505-2E9C-101B-9397-08002B2CF9AE}" pid="6" name="Data_x0020_Privacy">
    <vt:lpwstr/>
  </property>
  <property fmtid="{D5CDD505-2E9C-101B-9397-08002B2CF9AE}" pid="8" name="BCS">
    <vt:lpwstr/>
  </property>
  <property fmtid="{D5CDD505-2E9C-101B-9397-08002B2CF9AE}" pid="9" name="Access">
    <vt:lpwstr/>
  </property>
  <property fmtid="{D5CDD505-2E9C-101B-9397-08002B2CF9AE}" pid="10" name="Classification">
    <vt:lpwstr>1;#OFFICIAL|3776503d-ed4e-4d70-8dfd-8e17b238523b</vt:lpwstr>
  </property>
  <property fmtid="{D5CDD505-2E9C-101B-9397-08002B2CF9AE}" pid="11" name="Data_x0020_Category">
    <vt:lpwstr/>
  </property>
  <property fmtid="{D5CDD505-2E9C-101B-9397-08002B2CF9AE}" pid="12" name="Data_x0020_Accessibility">
    <vt:lpwstr/>
  </property>
  <property fmtid="{D5CDD505-2E9C-101B-9397-08002B2CF9AE}" pid="13" name="o2e94e0b7bb742308b3aec7384781dc0">
    <vt:lpwstr/>
  </property>
  <property fmtid="{D5CDD505-2E9C-101B-9397-08002B2CF9AE}" pid="14" name="Data Privacy">
    <vt:lpwstr/>
  </property>
  <property fmtid="{D5CDD505-2E9C-101B-9397-08002B2CF9AE}" pid="15" name="Data Accessibility">
    <vt:lpwstr/>
  </property>
  <property fmtid="{D5CDD505-2E9C-101B-9397-08002B2CF9AE}" pid="16" name="Data Category">
    <vt:lpwstr/>
  </property>
</Properties>
</file>