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9092DA" w14:textId="77777777" w:rsidR="00E9320A" w:rsidRPr="00225625" w:rsidRDefault="00E9320A" w:rsidP="00E9320A">
      <w:pPr>
        <w:jc w:val="center"/>
        <w:rPr>
          <w:rFonts w:asciiTheme="minorHAnsi" w:hAnsiTheme="minorHAnsi" w:cs="Calibri"/>
          <w:b/>
          <w:bCs/>
          <w:sz w:val="24"/>
          <w:szCs w:val="24"/>
        </w:rPr>
      </w:pPr>
      <w:r w:rsidRPr="00225625">
        <w:rPr>
          <w:rFonts w:asciiTheme="minorHAnsi" w:hAnsiTheme="minorHAnsi" w:cs="Calibri"/>
          <w:b/>
          <w:bCs/>
          <w:sz w:val="24"/>
          <w:szCs w:val="24"/>
        </w:rPr>
        <w:t>EXPLANATORY STATEMENT</w:t>
      </w:r>
    </w:p>
    <w:p w14:paraId="705E7329" w14:textId="77777777" w:rsidR="00E9320A" w:rsidRPr="00225625" w:rsidRDefault="00E9320A" w:rsidP="00E9320A">
      <w:pPr>
        <w:rPr>
          <w:rFonts w:asciiTheme="minorHAnsi" w:hAnsiTheme="minorHAnsi" w:cs="Calibri"/>
          <w:sz w:val="24"/>
          <w:szCs w:val="24"/>
        </w:rPr>
      </w:pPr>
    </w:p>
    <w:p w14:paraId="7274CE0C" w14:textId="77777777" w:rsidR="00E9320A" w:rsidRPr="00225625" w:rsidRDefault="00E9320A" w:rsidP="00E9320A">
      <w:pPr>
        <w:jc w:val="center"/>
        <w:rPr>
          <w:rFonts w:asciiTheme="minorHAnsi" w:hAnsiTheme="minorHAnsi" w:cs="Calibri"/>
          <w:i/>
          <w:iCs/>
          <w:sz w:val="24"/>
          <w:szCs w:val="24"/>
        </w:rPr>
      </w:pPr>
      <w:r w:rsidRPr="00225625">
        <w:rPr>
          <w:rFonts w:asciiTheme="minorHAnsi" w:hAnsiTheme="minorHAnsi" w:cs="Calibri"/>
          <w:iCs/>
          <w:sz w:val="24"/>
          <w:szCs w:val="24"/>
        </w:rPr>
        <w:t>Grant Guidelines made under section 59 of the</w:t>
      </w:r>
      <w:r w:rsidRPr="00225625">
        <w:rPr>
          <w:rFonts w:asciiTheme="minorHAnsi" w:hAnsiTheme="minorHAnsi" w:cs="Calibri"/>
          <w:i/>
          <w:iCs/>
          <w:sz w:val="24"/>
          <w:szCs w:val="24"/>
        </w:rPr>
        <w:t xml:space="preserve"> Australian Research Council Act 2001</w:t>
      </w:r>
    </w:p>
    <w:p w14:paraId="0611A0C4" w14:textId="77777777" w:rsidR="00E9320A" w:rsidRPr="00225625" w:rsidRDefault="00E9320A" w:rsidP="00E9320A">
      <w:pPr>
        <w:pStyle w:val="GrantGuidelinesaPoints"/>
        <w:numPr>
          <w:ilvl w:val="0"/>
          <w:numId w:val="0"/>
        </w:numPr>
        <w:jc w:val="center"/>
        <w:rPr>
          <w:rFonts w:asciiTheme="minorHAnsi" w:hAnsiTheme="minorHAnsi" w:cs="Calibri"/>
          <w:b/>
          <w:iCs/>
          <w:sz w:val="24"/>
          <w:szCs w:val="24"/>
        </w:rPr>
      </w:pPr>
      <w:r w:rsidRPr="00225625">
        <w:rPr>
          <w:rFonts w:asciiTheme="minorHAnsi" w:hAnsiTheme="minorHAnsi" w:cs="Calibri"/>
          <w:b/>
          <w:iCs/>
          <w:sz w:val="24"/>
          <w:szCs w:val="24"/>
        </w:rPr>
        <w:t xml:space="preserve">Grant Guidelines for schemes under the </w:t>
      </w:r>
      <w:r w:rsidRPr="00225625">
        <w:rPr>
          <w:rFonts w:asciiTheme="minorHAnsi" w:hAnsiTheme="minorHAnsi" w:cs="Calibri"/>
          <w:b/>
          <w:sz w:val="24"/>
          <w:szCs w:val="24"/>
        </w:rPr>
        <w:t xml:space="preserve">Linkage Program Grant Guidelines </w:t>
      </w:r>
      <w:r w:rsidRPr="00225625">
        <w:rPr>
          <w:rFonts w:asciiTheme="minorHAnsi" w:hAnsiTheme="minorHAnsi" w:cs="Calibri"/>
          <w:b/>
          <w:sz w:val="24"/>
          <w:szCs w:val="24"/>
        </w:rPr>
        <w:br/>
        <w:t>(2024 edition, second edition): Linkage Infrastructure, Equipment and Facilities</w:t>
      </w:r>
    </w:p>
    <w:p w14:paraId="6D514329" w14:textId="77777777" w:rsidR="00E9320A" w:rsidRPr="00225625" w:rsidRDefault="00E9320A" w:rsidP="00E9320A">
      <w:pPr>
        <w:pStyle w:val="Cover3"/>
        <w:rPr>
          <w:rFonts w:asciiTheme="minorHAnsi" w:hAnsiTheme="minorHAnsi" w:cs="Calibri"/>
          <w:i/>
        </w:rPr>
      </w:pPr>
      <w:r w:rsidRPr="00225625">
        <w:rPr>
          <w:rFonts w:asciiTheme="minorHAnsi" w:hAnsiTheme="minorHAnsi" w:cs="Calibri"/>
        </w:rPr>
        <w:t xml:space="preserve">Issued by the authority of the Minister for Education </w:t>
      </w:r>
    </w:p>
    <w:p w14:paraId="618A726E" w14:textId="77777777" w:rsidR="00E9320A" w:rsidRPr="00225625" w:rsidRDefault="00E9320A" w:rsidP="00E9320A">
      <w:pPr>
        <w:pStyle w:val="Cover3"/>
        <w:jc w:val="center"/>
        <w:rPr>
          <w:rFonts w:asciiTheme="minorHAnsi" w:hAnsiTheme="minorHAnsi" w:cs="Calibri"/>
          <w:b/>
        </w:rPr>
      </w:pPr>
    </w:p>
    <w:p w14:paraId="1754CD97" w14:textId="77777777" w:rsidR="00E9320A" w:rsidRPr="00225625" w:rsidRDefault="00E9320A" w:rsidP="00E9320A">
      <w:pPr>
        <w:pStyle w:val="Cover3"/>
        <w:ind w:left="1440" w:hanging="1440"/>
        <w:rPr>
          <w:rFonts w:asciiTheme="minorHAnsi" w:hAnsiTheme="minorHAnsi" w:cs="Calibri"/>
          <w:bCs w:val="0"/>
          <w:iCs/>
          <w:lang w:eastAsia="en-US"/>
        </w:rPr>
      </w:pPr>
      <w:r w:rsidRPr="00225625">
        <w:rPr>
          <w:rFonts w:asciiTheme="minorHAnsi" w:hAnsiTheme="minorHAnsi" w:cs="Calibri"/>
          <w:i/>
        </w:rPr>
        <w:t>Subject:</w:t>
      </w:r>
      <w:r w:rsidRPr="00225625">
        <w:rPr>
          <w:rFonts w:asciiTheme="minorHAnsi" w:hAnsiTheme="minorHAnsi" w:cs="Calibri"/>
        </w:rPr>
        <w:tab/>
      </w:r>
      <w:r w:rsidRPr="00225625">
        <w:rPr>
          <w:rFonts w:asciiTheme="minorHAnsi" w:hAnsiTheme="minorHAnsi" w:cs="Calibri"/>
          <w:i/>
          <w:iCs/>
        </w:rPr>
        <w:t>Australian Research Council Act 2001—</w:t>
      </w:r>
      <w:r w:rsidRPr="00225625">
        <w:rPr>
          <w:rFonts w:asciiTheme="minorHAnsi" w:hAnsiTheme="minorHAnsi" w:cs="Calibri"/>
          <w:b/>
        </w:rPr>
        <w:t xml:space="preserve"> </w:t>
      </w:r>
      <w:r w:rsidRPr="00225625">
        <w:rPr>
          <w:rFonts w:asciiTheme="minorHAnsi" w:hAnsiTheme="minorHAnsi" w:cs="Calibri"/>
          <w:bCs w:val="0"/>
        </w:rPr>
        <w:t xml:space="preserve">Linkage Program Grant Guidelines </w:t>
      </w:r>
      <w:r w:rsidRPr="00225625">
        <w:rPr>
          <w:rFonts w:asciiTheme="minorHAnsi" w:hAnsiTheme="minorHAnsi" w:cs="Calibri"/>
          <w:bCs w:val="0"/>
        </w:rPr>
        <w:br/>
        <w:t>(2024 edition, second edition): Linkage Infrastructure, Equipment and Facilities</w:t>
      </w:r>
    </w:p>
    <w:p w14:paraId="2B5FD55A" w14:textId="77777777" w:rsidR="00E9320A" w:rsidRPr="00225625" w:rsidRDefault="00E9320A" w:rsidP="00E9320A">
      <w:pPr>
        <w:pStyle w:val="Cover3"/>
        <w:rPr>
          <w:rFonts w:asciiTheme="minorHAnsi" w:hAnsiTheme="minorHAnsi" w:cs="Calibri"/>
          <w:b/>
        </w:rPr>
      </w:pPr>
    </w:p>
    <w:p w14:paraId="168899B7" w14:textId="77777777" w:rsidR="00E9320A" w:rsidRPr="00225625" w:rsidRDefault="00E9320A" w:rsidP="00E9320A">
      <w:pPr>
        <w:pStyle w:val="Cover3"/>
        <w:rPr>
          <w:rFonts w:asciiTheme="minorHAnsi" w:hAnsiTheme="minorHAnsi" w:cs="Calibri"/>
          <w:b/>
        </w:rPr>
      </w:pPr>
      <w:r w:rsidRPr="00225625">
        <w:rPr>
          <w:rFonts w:asciiTheme="minorHAnsi" w:hAnsiTheme="minorHAnsi" w:cs="Calibri"/>
          <w:b/>
        </w:rPr>
        <w:t>Authority</w:t>
      </w:r>
    </w:p>
    <w:p w14:paraId="117DC7EB" w14:textId="77777777" w:rsidR="00E9320A" w:rsidRPr="00225625" w:rsidRDefault="00E9320A" w:rsidP="00E9320A">
      <w:pPr>
        <w:rPr>
          <w:rFonts w:asciiTheme="minorHAnsi" w:hAnsiTheme="minorHAnsi" w:cs="Calibri"/>
          <w:sz w:val="24"/>
          <w:szCs w:val="24"/>
        </w:rPr>
      </w:pPr>
      <w:r w:rsidRPr="00225625">
        <w:rPr>
          <w:rFonts w:asciiTheme="minorHAnsi" w:hAnsiTheme="minorHAnsi" w:cs="Calibri"/>
          <w:sz w:val="24"/>
          <w:szCs w:val="24"/>
        </w:rPr>
        <w:t xml:space="preserve">Section 59 of the </w:t>
      </w:r>
      <w:r w:rsidRPr="00225625">
        <w:rPr>
          <w:rFonts w:asciiTheme="minorHAnsi" w:hAnsiTheme="minorHAnsi" w:cs="Calibri"/>
          <w:i/>
          <w:iCs/>
          <w:sz w:val="24"/>
          <w:szCs w:val="24"/>
        </w:rPr>
        <w:t xml:space="preserve">Australian Research Council Act 2001 </w:t>
      </w:r>
      <w:r w:rsidRPr="00225625">
        <w:rPr>
          <w:rFonts w:asciiTheme="minorHAnsi" w:hAnsiTheme="minorHAnsi" w:cs="Calibri"/>
          <w:sz w:val="24"/>
          <w:szCs w:val="24"/>
        </w:rPr>
        <w:t>(the Act) provides that the Minister must approve Australian Research Council (ARC) Grant Guidelines.</w:t>
      </w:r>
    </w:p>
    <w:p w14:paraId="216B2BF5" w14:textId="77777777" w:rsidR="00E9320A" w:rsidRPr="00225625" w:rsidRDefault="00E9320A" w:rsidP="00E9320A">
      <w:pPr>
        <w:spacing w:before="120"/>
        <w:rPr>
          <w:rFonts w:asciiTheme="minorHAnsi" w:hAnsiTheme="minorHAnsi" w:cs="Calibri"/>
          <w:b/>
          <w:sz w:val="24"/>
          <w:szCs w:val="24"/>
        </w:rPr>
      </w:pPr>
    </w:p>
    <w:p w14:paraId="27822894" w14:textId="77777777" w:rsidR="00E9320A" w:rsidRPr="00225625" w:rsidRDefault="00E9320A" w:rsidP="00E9320A">
      <w:pPr>
        <w:spacing w:before="120"/>
        <w:rPr>
          <w:rFonts w:asciiTheme="minorHAnsi" w:hAnsiTheme="minorHAnsi" w:cs="Calibri"/>
          <w:b/>
          <w:sz w:val="24"/>
          <w:szCs w:val="24"/>
        </w:rPr>
      </w:pPr>
      <w:r w:rsidRPr="00225625">
        <w:rPr>
          <w:rFonts w:asciiTheme="minorHAnsi" w:hAnsiTheme="minorHAnsi" w:cs="Calibri"/>
          <w:b/>
          <w:sz w:val="24"/>
          <w:szCs w:val="24"/>
        </w:rPr>
        <w:t>Purpose and effect</w:t>
      </w:r>
    </w:p>
    <w:p w14:paraId="475B6FAF" w14:textId="77777777" w:rsidR="00E9320A" w:rsidRPr="00225625" w:rsidRDefault="00E9320A" w:rsidP="00E9320A">
      <w:pPr>
        <w:pStyle w:val="Paralevel1"/>
        <w:numPr>
          <w:ilvl w:val="0"/>
          <w:numId w:val="0"/>
        </w:numPr>
        <w:spacing w:after="0"/>
        <w:ind w:hanging="23"/>
        <w:rPr>
          <w:rFonts w:asciiTheme="minorHAnsi" w:hAnsiTheme="minorHAnsi" w:cs="Calibri"/>
          <w:lang w:eastAsia="en-US"/>
        </w:rPr>
      </w:pPr>
      <w:r w:rsidRPr="00225625">
        <w:rPr>
          <w:rFonts w:asciiTheme="minorHAnsi" w:hAnsiTheme="minorHAnsi" w:cs="Calibri"/>
          <w:lang w:eastAsia="en-US"/>
        </w:rPr>
        <w:t xml:space="preserve">These Grant Guidelines relate to the </w:t>
      </w:r>
      <w:bookmarkStart w:id="0" w:name="_Hlk172639886"/>
      <w:r w:rsidRPr="00225625">
        <w:rPr>
          <w:rFonts w:asciiTheme="minorHAnsi" w:hAnsiTheme="minorHAnsi" w:cs="Calibri"/>
          <w:lang w:eastAsia="en-US"/>
        </w:rPr>
        <w:t xml:space="preserve">Linkage Program Grant Guidelines (2024 edition, second edition): Linkage Infrastructure, Equipment and Facilities </w:t>
      </w:r>
      <w:bookmarkEnd w:id="0"/>
      <w:r w:rsidRPr="00225625">
        <w:rPr>
          <w:rFonts w:asciiTheme="minorHAnsi" w:hAnsiTheme="minorHAnsi" w:cs="Calibri"/>
          <w:lang w:eastAsia="en-US"/>
        </w:rPr>
        <w:t>funded under the Linkage Program of the ARC National Competitive Grants Program. The Linkage Program promotes national and international partnerships between researchers and business, industry, community organisations, government and other publicly funded research agencies.</w:t>
      </w:r>
    </w:p>
    <w:p w14:paraId="19D87613" w14:textId="77777777" w:rsidR="00E9320A" w:rsidRPr="00225625" w:rsidRDefault="00E9320A" w:rsidP="00E9320A">
      <w:pPr>
        <w:pStyle w:val="Paralevel1"/>
        <w:numPr>
          <w:ilvl w:val="0"/>
          <w:numId w:val="0"/>
        </w:numPr>
        <w:spacing w:after="0"/>
        <w:ind w:hanging="23"/>
        <w:rPr>
          <w:rFonts w:asciiTheme="minorHAnsi" w:hAnsiTheme="minorHAnsi" w:cs="Calibri"/>
          <w:lang w:eastAsia="en-US"/>
        </w:rPr>
      </w:pPr>
    </w:p>
    <w:p w14:paraId="20368727" w14:textId="77777777" w:rsidR="00E9320A" w:rsidRPr="00225625" w:rsidRDefault="00E9320A" w:rsidP="00E9320A">
      <w:pPr>
        <w:pStyle w:val="Cover3"/>
        <w:rPr>
          <w:rFonts w:asciiTheme="minorHAnsi" w:hAnsiTheme="minorHAnsi" w:cs="Calibri"/>
          <w:bCs w:val="0"/>
        </w:rPr>
      </w:pPr>
      <w:r w:rsidRPr="00225625">
        <w:rPr>
          <w:rFonts w:asciiTheme="minorHAnsi" w:hAnsiTheme="minorHAnsi" w:cs="Calibri"/>
          <w:iCs/>
        </w:rPr>
        <w:t xml:space="preserve">In accordance with section 58 of the Act </w:t>
      </w:r>
      <w:r w:rsidRPr="00225625">
        <w:rPr>
          <w:rFonts w:asciiTheme="minorHAnsi" w:hAnsiTheme="minorHAnsi" w:cs="Calibri"/>
          <w:bCs w:val="0"/>
        </w:rPr>
        <w:t xml:space="preserve">the ARC Board must prepare Grant Guidelines for the </w:t>
      </w:r>
      <w:r w:rsidRPr="00225625">
        <w:rPr>
          <w:rFonts w:asciiTheme="minorHAnsi" w:hAnsiTheme="minorHAnsi" w:cs="Calibri"/>
          <w:lang w:eastAsia="en-US"/>
        </w:rPr>
        <w:t xml:space="preserve">Linkage Program Grant Guidelines (2024 edition, second edition): Linkage Infrastructure, Equipment and Facilities </w:t>
      </w:r>
      <w:r w:rsidRPr="00225625">
        <w:rPr>
          <w:rFonts w:asciiTheme="minorHAnsi" w:hAnsiTheme="minorHAnsi" w:cs="Calibri"/>
          <w:bCs w:val="0"/>
        </w:rPr>
        <w:t>to be provided to the Minister under section 59. Grant Guidelines must contain:</w:t>
      </w:r>
    </w:p>
    <w:p w14:paraId="66EBAB3F" w14:textId="77777777" w:rsidR="00E9320A" w:rsidRPr="00225625" w:rsidRDefault="00E9320A" w:rsidP="00E9320A">
      <w:pPr>
        <w:pStyle w:val="paragraphsub"/>
        <w:numPr>
          <w:ilvl w:val="0"/>
          <w:numId w:val="4"/>
        </w:numPr>
        <w:spacing w:before="40" w:beforeAutospacing="0" w:after="0" w:afterAutospacing="0"/>
        <w:rPr>
          <w:rFonts w:asciiTheme="minorHAnsi" w:hAnsiTheme="minorHAnsi" w:cs="Calibri"/>
        </w:rPr>
      </w:pPr>
      <w:r w:rsidRPr="00225625">
        <w:rPr>
          <w:rFonts w:asciiTheme="minorHAnsi" w:hAnsiTheme="minorHAnsi" w:cs="Calibri"/>
        </w:rPr>
        <w:t xml:space="preserve">the eligibility criteria to be met in order for the Board or the Minister to approve the making of grants of financial assistance to organisations under this </w:t>
      </w:r>
      <w:proofErr w:type="gramStart"/>
      <w:r w:rsidRPr="00225625">
        <w:rPr>
          <w:rFonts w:asciiTheme="minorHAnsi" w:hAnsiTheme="minorHAnsi" w:cs="Calibri"/>
        </w:rPr>
        <w:t>Division;</w:t>
      </w:r>
      <w:proofErr w:type="gramEnd"/>
    </w:p>
    <w:p w14:paraId="7A15860C" w14:textId="77777777" w:rsidR="00E9320A" w:rsidRPr="00225625" w:rsidRDefault="00E9320A" w:rsidP="00E9320A">
      <w:pPr>
        <w:pStyle w:val="paragraphsub"/>
        <w:numPr>
          <w:ilvl w:val="0"/>
          <w:numId w:val="4"/>
        </w:numPr>
        <w:spacing w:before="40" w:beforeAutospacing="0" w:after="0" w:afterAutospacing="0"/>
        <w:rPr>
          <w:rFonts w:asciiTheme="minorHAnsi" w:hAnsiTheme="minorHAnsi" w:cs="Calibri"/>
        </w:rPr>
      </w:pPr>
      <w:r w:rsidRPr="00225625">
        <w:rPr>
          <w:rFonts w:asciiTheme="minorHAnsi" w:hAnsiTheme="minorHAnsi" w:cs="Calibri"/>
        </w:rPr>
        <w:t xml:space="preserve"> the making of applications by organisations for such an </w:t>
      </w:r>
      <w:proofErr w:type="gramStart"/>
      <w:r w:rsidRPr="00225625">
        <w:rPr>
          <w:rFonts w:asciiTheme="minorHAnsi" w:hAnsiTheme="minorHAnsi" w:cs="Calibri"/>
        </w:rPr>
        <w:t>approval;</w:t>
      </w:r>
      <w:proofErr w:type="gramEnd"/>
    </w:p>
    <w:p w14:paraId="26C4655C" w14:textId="77777777" w:rsidR="00E9320A" w:rsidRPr="00225625" w:rsidRDefault="00E9320A" w:rsidP="00E9320A">
      <w:pPr>
        <w:pStyle w:val="paragraphsub"/>
        <w:numPr>
          <w:ilvl w:val="0"/>
          <w:numId w:val="4"/>
        </w:numPr>
        <w:spacing w:before="40" w:beforeAutospacing="0" w:after="0" w:afterAutospacing="0"/>
        <w:rPr>
          <w:rFonts w:asciiTheme="minorHAnsi" w:hAnsiTheme="minorHAnsi" w:cs="Calibri"/>
        </w:rPr>
      </w:pPr>
      <w:r w:rsidRPr="00225625">
        <w:rPr>
          <w:rFonts w:asciiTheme="minorHAnsi" w:hAnsiTheme="minorHAnsi" w:cs="Calibri"/>
        </w:rPr>
        <w:t xml:space="preserve"> the assessment process for deciding which applications will receive such an </w:t>
      </w:r>
      <w:proofErr w:type="gramStart"/>
      <w:r w:rsidRPr="00225625">
        <w:rPr>
          <w:rFonts w:asciiTheme="minorHAnsi" w:hAnsiTheme="minorHAnsi" w:cs="Calibri"/>
        </w:rPr>
        <w:t>approval;</w:t>
      </w:r>
      <w:proofErr w:type="gramEnd"/>
    </w:p>
    <w:p w14:paraId="57713C95" w14:textId="77777777" w:rsidR="00E9320A" w:rsidRPr="00225625" w:rsidRDefault="00E9320A" w:rsidP="00E9320A">
      <w:pPr>
        <w:pStyle w:val="paragraphsub"/>
        <w:numPr>
          <w:ilvl w:val="0"/>
          <w:numId w:val="4"/>
        </w:numPr>
        <w:spacing w:before="40" w:beforeAutospacing="0" w:after="0" w:afterAutospacing="0"/>
        <w:rPr>
          <w:rFonts w:asciiTheme="minorHAnsi" w:hAnsiTheme="minorHAnsi" w:cs="Calibri"/>
        </w:rPr>
      </w:pPr>
      <w:r w:rsidRPr="00225625">
        <w:rPr>
          <w:rFonts w:asciiTheme="minorHAnsi" w:hAnsiTheme="minorHAnsi" w:cs="Calibri"/>
        </w:rPr>
        <w:t>any other matters that the Board considers appropriate.</w:t>
      </w:r>
    </w:p>
    <w:p w14:paraId="2E2E08E1" w14:textId="77777777" w:rsidR="00E9320A" w:rsidRPr="00225625" w:rsidRDefault="00E9320A" w:rsidP="00E9320A">
      <w:pPr>
        <w:pStyle w:val="Cover3"/>
        <w:rPr>
          <w:rFonts w:asciiTheme="minorHAnsi" w:hAnsiTheme="minorHAnsi" w:cs="Calibri"/>
        </w:rPr>
      </w:pPr>
    </w:p>
    <w:p w14:paraId="37177708" w14:textId="77777777" w:rsidR="00E9320A" w:rsidRPr="00225625" w:rsidRDefault="00E9320A" w:rsidP="00E9320A">
      <w:pPr>
        <w:spacing w:before="120"/>
        <w:rPr>
          <w:rFonts w:asciiTheme="minorHAnsi" w:hAnsiTheme="minorHAnsi" w:cs="Calibri"/>
        </w:rPr>
      </w:pPr>
      <w:r w:rsidRPr="00225625">
        <w:rPr>
          <w:rFonts w:asciiTheme="minorHAnsi" w:hAnsiTheme="minorHAnsi" w:cs="Calibri"/>
          <w:b/>
          <w:sz w:val="24"/>
          <w:szCs w:val="24"/>
        </w:rPr>
        <w:t>Documents incorporated by reference</w:t>
      </w:r>
    </w:p>
    <w:p w14:paraId="1A3E38D6" w14:textId="77777777" w:rsidR="00E9320A" w:rsidRPr="00225625" w:rsidRDefault="00E9320A" w:rsidP="00E9320A">
      <w:pPr>
        <w:spacing w:after="120"/>
        <w:rPr>
          <w:rFonts w:asciiTheme="minorHAnsi" w:hAnsiTheme="minorHAnsi" w:cs="Calibri"/>
          <w:sz w:val="24"/>
          <w:szCs w:val="24"/>
        </w:rPr>
      </w:pPr>
      <w:r w:rsidRPr="00225625">
        <w:rPr>
          <w:rFonts w:asciiTheme="minorHAnsi" w:hAnsiTheme="minorHAnsi" w:cs="Calibri"/>
          <w:sz w:val="24"/>
          <w:szCs w:val="24"/>
        </w:rPr>
        <w:t xml:space="preserve">The following documents are incorporated by reference: </w:t>
      </w:r>
    </w:p>
    <w:p w14:paraId="601735CB" w14:textId="5487EA2F" w:rsidR="00E9320A" w:rsidRPr="00225625" w:rsidRDefault="00E9320A" w:rsidP="00E9320A">
      <w:pPr>
        <w:pStyle w:val="Dot"/>
        <w:tabs>
          <w:tab w:val="clear" w:pos="720"/>
          <w:tab w:val="num" w:pos="284"/>
        </w:tabs>
        <w:spacing w:line="240" w:lineRule="auto"/>
        <w:ind w:left="357" w:hanging="357"/>
        <w:rPr>
          <w:rStyle w:val="Hyperlink"/>
          <w:rFonts w:asciiTheme="minorHAnsi" w:hAnsiTheme="minorHAnsi" w:cs="Aptos"/>
          <w:b w:val="0"/>
          <w:bCs w:val="0"/>
          <w:iCs/>
          <w:sz w:val="24"/>
          <w:szCs w:val="24"/>
        </w:rPr>
      </w:pPr>
      <w:r w:rsidRPr="00225625">
        <w:rPr>
          <w:rFonts w:asciiTheme="minorHAnsi" w:hAnsiTheme="minorHAnsi" w:cs="Aptos"/>
          <w:b w:val="0"/>
          <w:bCs w:val="0"/>
          <w:iCs/>
          <w:sz w:val="24"/>
          <w:szCs w:val="24"/>
        </w:rPr>
        <w:t xml:space="preserve"> ARC Medical Research Policy available on the </w:t>
      </w:r>
      <w:r w:rsidRPr="001E6ABE">
        <w:rPr>
          <w:rFonts w:asciiTheme="minorHAnsi" w:hAnsiTheme="minorHAnsi" w:cs="Aptos"/>
          <w:iCs/>
          <w:sz w:val="24"/>
          <w:szCs w:val="24"/>
        </w:rPr>
        <w:t xml:space="preserve">ARC </w:t>
      </w:r>
      <w:r w:rsidRPr="001E6ABE">
        <w:t xml:space="preserve">website (as </w:t>
      </w:r>
      <w:proofErr w:type="gramStart"/>
      <w:r w:rsidRPr="001E6ABE">
        <w:t>at</w:t>
      </w:r>
      <w:proofErr w:type="gramEnd"/>
      <w:r w:rsidRPr="001E6ABE">
        <w:t xml:space="preserve"> December 2020)</w:t>
      </w:r>
    </w:p>
    <w:p w14:paraId="75779498" w14:textId="6A516C51" w:rsidR="00E9320A" w:rsidRPr="00225625" w:rsidRDefault="00E9320A" w:rsidP="00E9320A">
      <w:pPr>
        <w:pStyle w:val="Dot"/>
        <w:tabs>
          <w:tab w:val="clear" w:pos="720"/>
          <w:tab w:val="num" w:pos="284"/>
        </w:tabs>
        <w:spacing w:line="240" w:lineRule="auto"/>
        <w:ind w:left="357" w:hanging="357"/>
        <w:rPr>
          <w:rStyle w:val="Hyperlink"/>
          <w:rFonts w:asciiTheme="minorHAnsi" w:hAnsiTheme="minorHAnsi" w:cs="Aptos"/>
          <w:b w:val="0"/>
          <w:bCs w:val="0"/>
          <w:iCs/>
          <w:sz w:val="24"/>
          <w:szCs w:val="24"/>
        </w:rPr>
      </w:pPr>
      <w:r w:rsidRPr="00225625">
        <w:rPr>
          <w:rFonts w:asciiTheme="minorHAnsi" w:hAnsiTheme="minorHAnsi" w:cs="Aptos"/>
          <w:b w:val="0"/>
          <w:bCs w:val="0"/>
          <w:iCs/>
          <w:sz w:val="24"/>
          <w:szCs w:val="24"/>
        </w:rPr>
        <w:t xml:space="preserve"> ARC Conflict of Interest and Confidentiality Policy available on the </w:t>
      </w:r>
      <w:r w:rsidRPr="001E6ABE">
        <w:rPr>
          <w:rFonts w:asciiTheme="minorHAnsi" w:hAnsiTheme="minorHAnsi" w:cs="Aptos"/>
          <w:iCs/>
          <w:sz w:val="24"/>
          <w:szCs w:val="24"/>
        </w:rPr>
        <w:t>ARC website</w:t>
      </w:r>
      <w:r w:rsidRPr="001E6ABE">
        <w:t xml:space="preserve"> (as </w:t>
      </w:r>
      <w:proofErr w:type="gramStart"/>
      <w:r w:rsidRPr="001E6ABE">
        <w:t>at</w:t>
      </w:r>
      <w:proofErr w:type="gramEnd"/>
      <w:r w:rsidRPr="001E6ABE">
        <w:t xml:space="preserve"> June 2024)</w:t>
      </w:r>
    </w:p>
    <w:p w14:paraId="078C81FC" w14:textId="516CCC1B" w:rsidR="00E9320A" w:rsidRPr="00225625" w:rsidRDefault="00E9320A" w:rsidP="00E9320A">
      <w:pPr>
        <w:pStyle w:val="Dot"/>
        <w:tabs>
          <w:tab w:val="clear" w:pos="720"/>
          <w:tab w:val="num" w:pos="284"/>
        </w:tabs>
        <w:spacing w:line="240" w:lineRule="auto"/>
        <w:ind w:left="357" w:hanging="357"/>
        <w:rPr>
          <w:rStyle w:val="Hyperlink"/>
          <w:rFonts w:asciiTheme="minorHAnsi" w:hAnsiTheme="minorHAnsi" w:cs="Aptos"/>
          <w:b w:val="0"/>
          <w:bCs w:val="0"/>
          <w:iCs/>
          <w:sz w:val="24"/>
          <w:szCs w:val="24"/>
        </w:rPr>
      </w:pPr>
      <w:r w:rsidRPr="00225625">
        <w:rPr>
          <w:rFonts w:asciiTheme="minorHAnsi" w:hAnsiTheme="minorHAnsi" w:cs="Aptos"/>
          <w:b w:val="0"/>
          <w:bCs w:val="0"/>
          <w:iCs/>
          <w:sz w:val="24"/>
          <w:szCs w:val="24"/>
        </w:rPr>
        <w:t xml:space="preserve"> ARC Open Access Policy available on the </w:t>
      </w:r>
      <w:r w:rsidRPr="001E6ABE">
        <w:rPr>
          <w:rFonts w:asciiTheme="minorHAnsi" w:hAnsiTheme="minorHAnsi" w:cs="Aptos"/>
          <w:iCs/>
          <w:sz w:val="24"/>
          <w:szCs w:val="24"/>
        </w:rPr>
        <w:t>ARC website</w:t>
      </w:r>
      <w:r w:rsidRPr="001E6ABE">
        <w:t xml:space="preserve"> (as </w:t>
      </w:r>
      <w:proofErr w:type="gramStart"/>
      <w:r w:rsidRPr="001E6ABE">
        <w:t>at</w:t>
      </w:r>
      <w:proofErr w:type="gramEnd"/>
      <w:r w:rsidRPr="001E6ABE">
        <w:t xml:space="preserve"> September 2021)</w:t>
      </w:r>
    </w:p>
    <w:p w14:paraId="34635047" w14:textId="7C0595EC" w:rsidR="00E9320A" w:rsidRPr="00225625" w:rsidRDefault="00E9320A" w:rsidP="00E9320A">
      <w:pPr>
        <w:pStyle w:val="Dot"/>
        <w:tabs>
          <w:tab w:val="clear" w:pos="720"/>
          <w:tab w:val="num" w:pos="284"/>
        </w:tabs>
        <w:spacing w:line="240" w:lineRule="auto"/>
        <w:ind w:left="357" w:hanging="357"/>
        <w:rPr>
          <w:rStyle w:val="Hyperlink"/>
          <w:rFonts w:asciiTheme="minorHAnsi" w:hAnsiTheme="minorHAnsi" w:cs="Aptos"/>
          <w:b w:val="0"/>
          <w:bCs w:val="0"/>
          <w:iCs/>
          <w:sz w:val="24"/>
          <w:szCs w:val="24"/>
        </w:rPr>
      </w:pPr>
      <w:r w:rsidRPr="00225625">
        <w:rPr>
          <w:rFonts w:asciiTheme="minorHAnsi" w:hAnsiTheme="minorHAnsi" w:cs="Aptos"/>
          <w:b w:val="0"/>
          <w:bCs w:val="0"/>
          <w:iCs/>
          <w:sz w:val="24"/>
          <w:szCs w:val="24"/>
        </w:rPr>
        <w:t xml:space="preserve"> Australian Code for the Responsible Conduct of Research available on the </w:t>
      </w:r>
      <w:r w:rsidRPr="001E6ABE">
        <w:rPr>
          <w:rFonts w:asciiTheme="minorHAnsi" w:hAnsiTheme="minorHAnsi" w:cs="Aptos"/>
          <w:iCs/>
          <w:sz w:val="24"/>
          <w:szCs w:val="24"/>
        </w:rPr>
        <w:t>NHMRC website</w:t>
      </w:r>
      <w:r w:rsidRPr="001E6ABE">
        <w:t xml:space="preserve"> (as at 2018)</w:t>
      </w:r>
    </w:p>
    <w:p w14:paraId="610B8251" w14:textId="7974A3E0" w:rsidR="00E9320A" w:rsidRPr="001E6ABE" w:rsidRDefault="00E9320A" w:rsidP="00E9320A">
      <w:pPr>
        <w:pStyle w:val="Dot"/>
        <w:tabs>
          <w:tab w:val="clear" w:pos="720"/>
          <w:tab w:val="num" w:pos="284"/>
        </w:tabs>
        <w:spacing w:line="240" w:lineRule="auto"/>
        <w:ind w:left="357" w:hanging="357"/>
      </w:pPr>
      <w:r w:rsidRPr="00225625">
        <w:rPr>
          <w:rFonts w:asciiTheme="minorHAnsi" w:hAnsiTheme="minorHAnsi" w:cs="Aptos"/>
          <w:b w:val="0"/>
          <w:bCs w:val="0"/>
          <w:iCs/>
          <w:sz w:val="24"/>
          <w:szCs w:val="24"/>
        </w:rPr>
        <w:t xml:space="preserve"> ARC Research Integrity Policy available on the </w:t>
      </w:r>
      <w:r w:rsidRPr="001E6ABE">
        <w:rPr>
          <w:rFonts w:asciiTheme="minorHAnsi" w:hAnsiTheme="minorHAnsi" w:cs="Aptos"/>
          <w:iCs/>
          <w:sz w:val="24"/>
          <w:szCs w:val="24"/>
        </w:rPr>
        <w:t>ARC website</w:t>
      </w:r>
      <w:r w:rsidRPr="001E6ABE">
        <w:t xml:space="preserve"> (as </w:t>
      </w:r>
      <w:proofErr w:type="gramStart"/>
      <w:r w:rsidRPr="001E6ABE">
        <w:t>at</w:t>
      </w:r>
      <w:proofErr w:type="gramEnd"/>
      <w:r w:rsidRPr="001E6ABE">
        <w:t xml:space="preserve"> September 2023)</w:t>
      </w:r>
    </w:p>
    <w:p w14:paraId="1193450E" w14:textId="53B89157" w:rsidR="00E9320A" w:rsidRPr="00225625" w:rsidRDefault="00E9320A" w:rsidP="00E9320A">
      <w:pPr>
        <w:pStyle w:val="Dot"/>
        <w:tabs>
          <w:tab w:val="clear" w:pos="720"/>
          <w:tab w:val="num" w:pos="284"/>
        </w:tabs>
        <w:spacing w:line="240" w:lineRule="auto"/>
        <w:ind w:left="357" w:hanging="357"/>
        <w:rPr>
          <w:rFonts w:asciiTheme="minorHAnsi" w:hAnsiTheme="minorHAnsi" w:cs="Aptos"/>
          <w:b w:val="0"/>
          <w:bCs w:val="0"/>
          <w:iCs/>
          <w:sz w:val="24"/>
          <w:szCs w:val="24"/>
        </w:rPr>
      </w:pPr>
      <w:r w:rsidRPr="00225625">
        <w:rPr>
          <w:rFonts w:asciiTheme="minorHAnsi" w:hAnsiTheme="minorHAnsi" w:cs="Aptos"/>
          <w:b w:val="0"/>
          <w:bCs w:val="0"/>
          <w:iCs/>
          <w:sz w:val="24"/>
          <w:szCs w:val="24"/>
        </w:rPr>
        <w:t xml:space="preserve"> Australian Indigenous Data Sovereignty Principles available on the </w:t>
      </w:r>
      <w:proofErr w:type="spellStart"/>
      <w:r w:rsidRPr="001E6ABE">
        <w:rPr>
          <w:rFonts w:asciiTheme="minorHAnsi" w:hAnsiTheme="minorHAnsi" w:cs="Aptos"/>
          <w:iCs/>
          <w:sz w:val="24"/>
          <w:szCs w:val="24"/>
        </w:rPr>
        <w:t>Maiam</w:t>
      </w:r>
      <w:proofErr w:type="spellEnd"/>
      <w:r w:rsidRPr="001E6ABE">
        <w:rPr>
          <w:rFonts w:asciiTheme="minorHAnsi" w:hAnsiTheme="minorHAnsi" w:cs="Aptos"/>
          <w:iCs/>
          <w:sz w:val="24"/>
          <w:szCs w:val="24"/>
        </w:rPr>
        <w:t xml:space="preserve"> </w:t>
      </w:r>
      <w:proofErr w:type="spellStart"/>
      <w:r w:rsidRPr="001E6ABE">
        <w:rPr>
          <w:rFonts w:asciiTheme="minorHAnsi" w:hAnsiTheme="minorHAnsi" w:cs="Aptos"/>
          <w:iCs/>
          <w:sz w:val="24"/>
          <w:szCs w:val="24"/>
        </w:rPr>
        <w:t>Nayri</w:t>
      </w:r>
      <w:proofErr w:type="spellEnd"/>
      <w:r w:rsidRPr="001E6ABE">
        <w:rPr>
          <w:rFonts w:asciiTheme="minorHAnsi" w:hAnsiTheme="minorHAnsi" w:cs="Aptos"/>
          <w:iCs/>
          <w:sz w:val="24"/>
          <w:szCs w:val="24"/>
        </w:rPr>
        <w:t xml:space="preserve"> </w:t>
      </w:r>
      <w:proofErr w:type="spellStart"/>
      <w:r w:rsidRPr="001E6ABE">
        <w:rPr>
          <w:rFonts w:asciiTheme="minorHAnsi" w:hAnsiTheme="minorHAnsi" w:cs="Aptos"/>
          <w:iCs/>
          <w:sz w:val="24"/>
          <w:szCs w:val="24"/>
        </w:rPr>
        <w:t>Wingara</w:t>
      </w:r>
      <w:proofErr w:type="spellEnd"/>
      <w:r w:rsidRPr="001E6ABE">
        <w:rPr>
          <w:rFonts w:asciiTheme="minorHAnsi" w:hAnsiTheme="minorHAnsi" w:cs="Aptos"/>
          <w:iCs/>
          <w:sz w:val="24"/>
          <w:szCs w:val="24"/>
        </w:rPr>
        <w:t xml:space="preserve"> website (as at 2018)</w:t>
      </w:r>
    </w:p>
    <w:p w14:paraId="59CCE594" w14:textId="09D45E80" w:rsidR="00E9320A" w:rsidRPr="00225625" w:rsidRDefault="00E9320A" w:rsidP="00E9320A">
      <w:pPr>
        <w:pStyle w:val="Dot"/>
        <w:tabs>
          <w:tab w:val="clear" w:pos="720"/>
          <w:tab w:val="num" w:pos="284"/>
        </w:tabs>
        <w:spacing w:line="240" w:lineRule="auto"/>
        <w:ind w:left="357" w:hanging="357"/>
        <w:rPr>
          <w:rStyle w:val="Hyperlink"/>
          <w:rFonts w:asciiTheme="minorHAnsi" w:hAnsiTheme="minorHAnsi" w:cs="Aptos"/>
          <w:b w:val="0"/>
          <w:bCs w:val="0"/>
          <w:iCs/>
          <w:sz w:val="24"/>
          <w:szCs w:val="24"/>
        </w:rPr>
      </w:pPr>
      <w:r w:rsidRPr="00225625">
        <w:rPr>
          <w:rFonts w:asciiTheme="minorHAnsi" w:hAnsiTheme="minorHAnsi" w:cs="Aptos"/>
          <w:b w:val="0"/>
          <w:bCs w:val="0"/>
          <w:iCs/>
          <w:sz w:val="24"/>
          <w:szCs w:val="24"/>
        </w:rPr>
        <w:t xml:space="preserve"> AIATSIS Code of Ethics for Aboriginal and Torres Strait Islander Research available on the </w:t>
      </w:r>
      <w:r w:rsidRPr="001E6ABE">
        <w:rPr>
          <w:rFonts w:asciiTheme="minorHAnsi" w:hAnsiTheme="minorHAnsi" w:cs="Aptos"/>
          <w:iCs/>
          <w:sz w:val="24"/>
          <w:szCs w:val="24"/>
        </w:rPr>
        <w:t>AITSIS website (as at 2020)</w:t>
      </w:r>
    </w:p>
    <w:p w14:paraId="24904126" w14:textId="03F90544" w:rsidR="00E9320A" w:rsidRPr="00225625" w:rsidRDefault="00E9320A" w:rsidP="00E9320A">
      <w:pPr>
        <w:pStyle w:val="Dot"/>
        <w:spacing w:line="240" w:lineRule="auto"/>
        <w:ind w:left="357" w:hanging="357"/>
        <w:rPr>
          <w:rStyle w:val="Hyperlink"/>
          <w:rFonts w:asciiTheme="minorHAnsi" w:hAnsiTheme="minorHAnsi" w:cs="Aptos"/>
          <w:b w:val="0"/>
          <w:bCs w:val="0"/>
          <w:iCs/>
          <w:sz w:val="24"/>
          <w:szCs w:val="24"/>
        </w:rPr>
      </w:pPr>
      <w:r w:rsidRPr="00225625">
        <w:rPr>
          <w:rStyle w:val="Hyperlink"/>
          <w:rFonts w:asciiTheme="minorHAnsi" w:hAnsiTheme="minorHAnsi" w:cs="Aptos"/>
          <w:b w:val="0"/>
          <w:bCs w:val="0"/>
          <w:iCs/>
          <w:color w:val="auto"/>
          <w:sz w:val="24"/>
          <w:szCs w:val="24"/>
          <w:u w:val="none"/>
        </w:rPr>
        <w:lastRenderedPageBreak/>
        <w:t xml:space="preserve"> NHMRC’s guidelines on Ethical conduct in research with Aboriginal and Torres Strait Islander Peoples and communities available on the </w:t>
      </w:r>
      <w:r w:rsidRPr="001E6ABE">
        <w:rPr>
          <w:rFonts w:asciiTheme="minorHAnsi" w:hAnsiTheme="minorHAnsi" w:cs="Aptos"/>
          <w:iCs/>
          <w:sz w:val="24"/>
          <w:szCs w:val="24"/>
        </w:rPr>
        <w:t>NHMRC website (as at 2018)</w:t>
      </w:r>
      <w:r w:rsidRPr="00225625">
        <w:rPr>
          <w:rFonts w:asciiTheme="minorHAnsi" w:hAnsiTheme="minorHAnsi" w:cs="Aptos"/>
          <w:iCs/>
          <w:sz w:val="24"/>
          <w:szCs w:val="24"/>
        </w:rPr>
        <w:t>.</w:t>
      </w:r>
    </w:p>
    <w:p w14:paraId="4D20153D" w14:textId="77777777" w:rsidR="00E9320A" w:rsidRPr="00225625" w:rsidRDefault="00E9320A" w:rsidP="00E9320A">
      <w:pPr>
        <w:rPr>
          <w:rFonts w:asciiTheme="minorHAnsi" w:hAnsiTheme="minorHAnsi" w:cs="Calibri"/>
          <w:b/>
          <w:bCs/>
          <w:sz w:val="24"/>
          <w:szCs w:val="24"/>
        </w:rPr>
      </w:pPr>
    </w:p>
    <w:p w14:paraId="62DB951B" w14:textId="77777777" w:rsidR="00E9320A" w:rsidRPr="00225625" w:rsidRDefault="00E9320A" w:rsidP="00E9320A">
      <w:pPr>
        <w:rPr>
          <w:rFonts w:asciiTheme="minorHAnsi" w:hAnsiTheme="minorHAnsi" w:cs="Calibri"/>
          <w:b/>
          <w:bCs/>
          <w:sz w:val="24"/>
          <w:szCs w:val="24"/>
        </w:rPr>
      </w:pPr>
      <w:r w:rsidRPr="00225625">
        <w:rPr>
          <w:rFonts w:asciiTheme="minorHAnsi" w:hAnsiTheme="minorHAnsi" w:cs="Calibri"/>
          <w:b/>
          <w:bCs/>
          <w:sz w:val="24"/>
          <w:szCs w:val="24"/>
        </w:rPr>
        <w:t>Commencement</w:t>
      </w:r>
    </w:p>
    <w:p w14:paraId="1CF425BF" w14:textId="77777777" w:rsidR="00E9320A" w:rsidRPr="00225625" w:rsidRDefault="00E9320A" w:rsidP="00E9320A">
      <w:pPr>
        <w:rPr>
          <w:rFonts w:asciiTheme="minorHAnsi" w:hAnsiTheme="minorHAnsi" w:cs="Calibri"/>
          <w:sz w:val="24"/>
          <w:szCs w:val="24"/>
        </w:rPr>
      </w:pPr>
      <w:r w:rsidRPr="00225625">
        <w:rPr>
          <w:rFonts w:asciiTheme="minorHAnsi" w:hAnsiTheme="minorHAnsi" w:cs="Calibri"/>
          <w:bCs/>
          <w:iCs/>
          <w:sz w:val="24"/>
          <w:szCs w:val="24"/>
        </w:rPr>
        <w:t xml:space="preserve">The </w:t>
      </w:r>
      <w:r w:rsidRPr="00225625">
        <w:rPr>
          <w:rFonts w:asciiTheme="minorHAnsi" w:hAnsiTheme="minorHAnsi" w:cs="Calibri"/>
          <w:bCs/>
          <w:sz w:val="24"/>
          <w:szCs w:val="24"/>
        </w:rPr>
        <w:t xml:space="preserve">Linkage Program Grant Guidelines (2024 edition, second edition): Linkage Infrastructure, Equipment and Facilities </w:t>
      </w:r>
      <w:r w:rsidRPr="00225625">
        <w:rPr>
          <w:rFonts w:asciiTheme="minorHAnsi" w:hAnsiTheme="minorHAnsi" w:cs="Calibri"/>
          <w:sz w:val="24"/>
          <w:szCs w:val="24"/>
        </w:rPr>
        <w:t>shall take effect on the day after registration on the Federal Register of Legislation.</w:t>
      </w:r>
    </w:p>
    <w:p w14:paraId="5D58CA4E" w14:textId="77777777" w:rsidR="00E9320A" w:rsidRPr="00225625" w:rsidRDefault="00E9320A" w:rsidP="00E9320A">
      <w:pPr>
        <w:rPr>
          <w:rFonts w:asciiTheme="minorHAnsi" w:hAnsiTheme="minorHAnsi" w:cs="Calibri"/>
          <w:b/>
          <w:bCs/>
          <w:sz w:val="24"/>
          <w:szCs w:val="24"/>
        </w:rPr>
      </w:pPr>
    </w:p>
    <w:p w14:paraId="3255FBD6" w14:textId="77777777" w:rsidR="00E9320A" w:rsidRPr="00225625" w:rsidRDefault="00E9320A" w:rsidP="00E9320A">
      <w:pPr>
        <w:rPr>
          <w:rFonts w:asciiTheme="minorHAnsi" w:hAnsiTheme="minorHAnsi" w:cs="Calibri"/>
          <w:b/>
          <w:bCs/>
          <w:sz w:val="24"/>
          <w:szCs w:val="24"/>
        </w:rPr>
      </w:pPr>
      <w:r w:rsidRPr="00225625">
        <w:rPr>
          <w:rFonts w:asciiTheme="minorHAnsi" w:hAnsiTheme="minorHAnsi" w:cs="Calibri"/>
          <w:b/>
          <w:bCs/>
          <w:sz w:val="24"/>
          <w:szCs w:val="24"/>
        </w:rPr>
        <w:t xml:space="preserve">The provisions </w:t>
      </w:r>
    </w:p>
    <w:p w14:paraId="27AB10FE" w14:textId="77777777" w:rsidR="00E9320A" w:rsidRPr="00225625" w:rsidRDefault="00E9320A" w:rsidP="00E9320A">
      <w:pPr>
        <w:rPr>
          <w:rFonts w:asciiTheme="minorHAnsi" w:hAnsiTheme="minorHAnsi" w:cs="Calibri"/>
          <w:iCs/>
          <w:sz w:val="24"/>
          <w:szCs w:val="24"/>
        </w:rPr>
      </w:pPr>
      <w:r w:rsidRPr="00225625">
        <w:rPr>
          <w:rFonts w:asciiTheme="minorHAnsi" w:hAnsiTheme="minorHAnsi" w:cs="Calibri"/>
          <w:sz w:val="24"/>
          <w:szCs w:val="24"/>
        </w:rPr>
        <w:t xml:space="preserve">These Guidelines contain information relating to the </w:t>
      </w:r>
      <w:r w:rsidRPr="00225625">
        <w:rPr>
          <w:rFonts w:asciiTheme="minorHAnsi" w:hAnsiTheme="minorHAnsi" w:cs="Calibri"/>
          <w:bCs/>
          <w:sz w:val="24"/>
          <w:szCs w:val="24"/>
        </w:rPr>
        <w:t xml:space="preserve">Linkage Program Grant Guidelines (2024 edition, second edition): Linkage Infrastructure, Equipment and Facilities </w:t>
      </w:r>
      <w:r w:rsidRPr="00225625">
        <w:rPr>
          <w:rFonts w:asciiTheme="minorHAnsi" w:hAnsiTheme="minorHAnsi" w:cs="Calibri"/>
          <w:iCs/>
          <w:sz w:val="24"/>
          <w:szCs w:val="24"/>
        </w:rPr>
        <w:t>including: grant amount, eligibility, assessment criteria, application process and delivery or grant activities.</w:t>
      </w:r>
    </w:p>
    <w:p w14:paraId="68B7A85A" w14:textId="77777777" w:rsidR="00E9320A" w:rsidRPr="00225625" w:rsidRDefault="00E9320A" w:rsidP="00E9320A">
      <w:pPr>
        <w:rPr>
          <w:rFonts w:asciiTheme="minorHAnsi" w:hAnsiTheme="minorHAnsi" w:cs="Calibri"/>
          <w:iCs/>
          <w:sz w:val="24"/>
          <w:szCs w:val="24"/>
        </w:rPr>
      </w:pPr>
    </w:p>
    <w:p w14:paraId="68C27ADB" w14:textId="77777777" w:rsidR="00E9320A" w:rsidRPr="00225625" w:rsidRDefault="00E9320A" w:rsidP="00E9320A">
      <w:pPr>
        <w:spacing w:before="120"/>
        <w:rPr>
          <w:rFonts w:asciiTheme="minorHAnsi" w:hAnsiTheme="minorHAnsi" w:cs="Calibri"/>
          <w:b/>
          <w:sz w:val="24"/>
          <w:szCs w:val="24"/>
        </w:rPr>
      </w:pPr>
      <w:r w:rsidRPr="00225625">
        <w:rPr>
          <w:rFonts w:asciiTheme="minorHAnsi" w:hAnsiTheme="minorHAnsi" w:cs="Calibri"/>
          <w:b/>
          <w:sz w:val="24"/>
          <w:szCs w:val="24"/>
        </w:rPr>
        <w:t xml:space="preserve">Consultation </w:t>
      </w:r>
    </w:p>
    <w:p w14:paraId="07F00E8F" w14:textId="77777777" w:rsidR="00E9320A" w:rsidRPr="00225625" w:rsidRDefault="00E9320A" w:rsidP="00E9320A">
      <w:pPr>
        <w:rPr>
          <w:rFonts w:asciiTheme="minorHAnsi" w:hAnsiTheme="minorHAnsi" w:cs="Calibri"/>
          <w:sz w:val="24"/>
          <w:szCs w:val="24"/>
        </w:rPr>
      </w:pPr>
      <w:r w:rsidRPr="00225625">
        <w:rPr>
          <w:rFonts w:asciiTheme="minorHAnsi" w:hAnsiTheme="minorHAnsi" w:cs="Calibri"/>
          <w:sz w:val="24"/>
          <w:szCs w:val="24"/>
        </w:rPr>
        <w:t xml:space="preserve">The ARC consulted with the Department of Finance and the Department of Prime Minister and </w:t>
      </w:r>
      <w:proofErr w:type="gramStart"/>
      <w:r w:rsidRPr="00225625">
        <w:rPr>
          <w:rFonts w:asciiTheme="minorHAnsi" w:hAnsiTheme="minorHAnsi" w:cs="Calibri"/>
          <w:sz w:val="24"/>
          <w:szCs w:val="24"/>
        </w:rPr>
        <w:t>Cabinet</w:t>
      </w:r>
      <w:proofErr w:type="gramEnd"/>
      <w:r w:rsidRPr="00225625">
        <w:rPr>
          <w:rFonts w:asciiTheme="minorHAnsi" w:hAnsiTheme="minorHAnsi" w:cs="Calibri"/>
          <w:sz w:val="24"/>
          <w:szCs w:val="24"/>
        </w:rPr>
        <w:t xml:space="preserve"> and they have determined the Grant Guidelines as medium risk.</w:t>
      </w:r>
    </w:p>
    <w:p w14:paraId="1F6B461D" w14:textId="77777777" w:rsidR="00E9320A" w:rsidRPr="00225625" w:rsidRDefault="00E9320A" w:rsidP="00E9320A">
      <w:pPr>
        <w:rPr>
          <w:rFonts w:asciiTheme="minorHAnsi" w:hAnsiTheme="minorHAnsi" w:cs="Calibri"/>
          <w:sz w:val="24"/>
          <w:szCs w:val="24"/>
        </w:rPr>
      </w:pPr>
    </w:p>
    <w:p w14:paraId="716D88EB" w14:textId="77777777" w:rsidR="00E9320A" w:rsidRPr="00225625" w:rsidRDefault="00E9320A" w:rsidP="00E9320A">
      <w:pPr>
        <w:rPr>
          <w:rFonts w:asciiTheme="minorHAnsi" w:hAnsiTheme="minorHAnsi" w:cs="Calibri"/>
          <w:b/>
          <w:sz w:val="24"/>
          <w:szCs w:val="24"/>
        </w:rPr>
      </w:pPr>
      <w:r w:rsidRPr="00225625">
        <w:rPr>
          <w:rFonts w:asciiTheme="minorHAnsi" w:hAnsiTheme="minorHAnsi" w:cs="Calibri"/>
          <w:b/>
          <w:sz w:val="24"/>
          <w:szCs w:val="24"/>
        </w:rPr>
        <w:t>Regulatory Impact Statement</w:t>
      </w:r>
    </w:p>
    <w:p w14:paraId="122A9D07" w14:textId="77777777" w:rsidR="00E9320A" w:rsidRPr="00225625" w:rsidRDefault="00E9320A" w:rsidP="00E9320A">
      <w:pPr>
        <w:rPr>
          <w:rFonts w:asciiTheme="minorHAnsi" w:hAnsiTheme="minorHAnsi" w:cs="Calibri"/>
          <w:sz w:val="24"/>
          <w:szCs w:val="24"/>
        </w:rPr>
      </w:pPr>
      <w:r w:rsidRPr="00225625">
        <w:rPr>
          <w:rFonts w:asciiTheme="minorHAnsi" w:hAnsiTheme="minorHAnsi" w:cs="Calibri"/>
          <w:sz w:val="24"/>
          <w:szCs w:val="24"/>
        </w:rPr>
        <w:t xml:space="preserve">These Grant Guidelines include </w:t>
      </w:r>
      <w:proofErr w:type="gramStart"/>
      <w:r w:rsidRPr="00225625">
        <w:rPr>
          <w:rFonts w:asciiTheme="minorHAnsi" w:hAnsiTheme="minorHAnsi" w:cs="Calibri"/>
          <w:sz w:val="24"/>
          <w:szCs w:val="24"/>
        </w:rPr>
        <w:t>a number of</w:t>
      </w:r>
      <w:proofErr w:type="gramEnd"/>
      <w:r w:rsidRPr="00225625">
        <w:rPr>
          <w:rFonts w:asciiTheme="minorHAnsi" w:hAnsiTheme="minorHAnsi" w:cs="Calibri"/>
          <w:sz w:val="24"/>
          <w:szCs w:val="24"/>
        </w:rPr>
        <w:t xml:space="preserve"> measures that reduce regulatory burden on the higher education sector. This includes coordination with the National Health and Medical Research Council (NHMRC) to produce a timeline that minimises the burden on the sector in relation to preparation and submission of proposals.</w:t>
      </w:r>
    </w:p>
    <w:p w14:paraId="07D6E08D" w14:textId="77777777" w:rsidR="00E9320A" w:rsidRPr="00225625" w:rsidRDefault="00E9320A" w:rsidP="00E9320A">
      <w:pPr>
        <w:rPr>
          <w:rFonts w:asciiTheme="minorHAnsi" w:hAnsiTheme="minorHAnsi" w:cs="Calibri"/>
          <w:sz w:val="24"/>
          <w:szCs w:val="24"/>
        </w:rPr>
      </w:pPr>
    </w:p>
    <w:p w14:paraId="59712DE1" w14:textId="77777777" w:rsidR="00E9320A" w:rsidRPr="00225625" w:rsidRDefault="00E9320A" w:rsidP="00E9320A">
      <w:pPr>
        <w:rPr>
          <w:rFonts w:asciiTheme="minorHAnsi" w:hAnsiTheme="minorHAnsi" w:cs="Calibri"/>
          <w:b/>
          <w:sz w:val="24"/>
          <w:szCs w:val="24"/>
        </w:rPr>
      </w:pPr>
      <w:r w:rsidRPr="00225625">
        <w:rPr>
          <w:rFonts w:asciiTheme="minorHAnsi" w:hAnsiTheme="minorHAnsi" w:cs="Calibri"/>
          <w:b/>
          <w:sz w:val="24"/>
          <w:szCs w:val="24"/>
        </w:rPr>
        <w:t>Statement of compatibility with human rights</w:t>
      </w:r>
    </w:p>
    <w:p w14:paraId="65F9F477" w14:textId="77777777" w:rsidR="00E9320A" w:rsidRPr="00225625" w:rsidRDefault="00E9320A" w:rsidP="00E9320A">
      <w:pPr>
        <w:rPr>
          <w:rFonts w:asciiTheme="minorHAnsi" w:hAnsiTheme="minorHAnsi" w:cs="Calibri"/>
          <w:sz w:val="24"/>
          <w:szCs w:val="24"/>
        </w:rPr>
      </w:pPr>
      <w:r w:rsidRPr="00225625">
        <w:rPr>
          <w:rFonts w:asciiTheme="minorHAnsi" w:hAnsiTheme="minorHAnsi" w:cs="Calibri"/>
          <w:sz w:val="24"/>
          <w:szCs w:val="24"/>
        </w:rPr>
        <w:t xml:space="preserve">Section 9(1) of the </w:t>
      </w:r>
      <w:r w:rsidRPr="00225625">
        <w:rPr>
          <w:rFonts w:asciiTheme="minorHAnsi" w:hAnsiTheme="minorHAnsi" w:cs="Calibri"/>
          <w:i/>
          <w:sz w:val="24"/>
          <w:szCs w:val="24"/>
        </w:rPr>
        <w:t xml:space="preserve">Human Rights (Parliamentary Scrutiny) Act 2011 </w:t>
      </w:r>
      <w:r w:rsidRPr="00225625">
        <w:rPr>
          <w:rFonts w:asciiTheme="minorHAnsi" w:hAnsiTheme="minorHAnsi" w:cs="Calibri"/>
          <w:sz w:val="24"/>
          <w:szCs w:val="24"/>
        </w:rPr>
        <w:t xml:space="preserve">requires the rule maker in relation to a legislative instrument to which section 42 (disallowance) of the LA applies to cause a statement of compatibility to be prepared in respect of that legislative instrument. </w:t>
      </w:r>
    </w:p>
    <w:p w14:paraId="4124705E" w14:textId="77777777" w:rsidR="00E9320A" w:rsidRPr="00721DBB" w:rsidRDefault="00E9320A" w:rsidP="00E9320A">
      <w:pPr>
        <w:rPr>
          <w:rFonts w:asciiTheme="minorHAnsi" w:hAnsiTheme="minorHAnsi" w:cs="Calibri"/>
          <w:sz w:val="24"/>
          <w:szCs w:val="24"/>
        </w:rPr>
      </w:pPr>
      <w:r w:rsidRPr="00225625">
        <w:rPr>
          <w:rFonts w:asciiTheme="minorHAnsi" w:hAnsiTheme="minorHAnsi" w:cs="Calibri"/>
          <w:sz w:val="24"/>
          <w:szCs w:val="24"/>
        </w:rPr>
        <w:t>The legislative instrument does not engage any of the applicable rights or freedoms. It is compatible with human rights, as it does not raise any human rights issues.</w:t>
      </w:r>
    </w:p>
    <w:p w14:paraId="2DF798A5" w14:textId="77777777" w:rsidR="00E9320A" w:rsidRPr="00721DBB" w:rsidRDefault="00E9320A" w:rsidP="00E9320A">
      <w:pPr>
        <w:rPr>
          <w:rFonts w:asciiTheme="minorHAnsi" w:hAnsiTheme="minorHAnsi" w:cs="Calibri"/>
          <w:sz w:val="24"/>
          <w:szCs w:val="24"/>
        </w:rPr>
      </w:pPr>
    </w:p>
    <w:p w14:paraId="0EA7CB42" w14:textId="77777777" w:rsidR="00E9320A" w:rsidRDefault="00E9320A" w:rsidP="00E9320A"/>
    <w:p w14:paraId="562D6A3B" w14:textId="77777777" w:rsidR="00E9320A" w:rsidRDefault="00E9320A" w:rsidP="00E9320A"/>
    <w:p w14:paraId="27514FAC" w14:textId="77777777" w:rsidR="00E9320A" w:rsidRDefault="00E9320A" w:rsidP="00E9320A"/>
    <w:p w14:paraId="51324569" w14:textId="77777777" w:rsidR="00DC2409" w:rsidRDefault="00DC2409"/>
    <w:sectPr w:rsidR="00DC2409" w:rsidSect="00E9320A">
      <w:headerReference w:type="first" r:id="rId10"/>
      <w:pgSz w:w="11907" w:h="16840" w:code="9"/>
      <w:pgMar w:top="851" w:right="708" w:bottom="1276" w:left="1134"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22480A" w14:textId="77777777" w:rsidR="001E6ABE" w:rsidRDefault="001E6ABE">
      <w:r>
        <w:separator/>
      </w:r>
    </w:p>
  </w:endnote>
  <w:endnote w:type="continuationSeparator" w:id="0">
    <w:p w14:paraId="6754B1BA" w14:textId="77777777" w:rsidR="001E6ABE" w:rsidRDefault="001E6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DCF73" w14:textId="77777777" w:rsidR="001E6ABE" w:rsidRDefault="001E6ABE">
      <w:r>
        <w:separator/>
      </w:r>
    </w:p>
  </w:footnote>
  <w:footnote w:type="continuationSeparator" w:id="0">
    <w:p w14:paraId="27AD16B0" w14:textId="77777777" w:rsidR="001E6ABE" w:rsidRDefault="001E6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A4516" w14:textId="77777777" w:rsidR="00E9320A" w:rsidRDefault="00E9320A">
    <w:pPr>
      <w:pStyle w:val="Header"/>
      <w:tabs>
        <w:tab w:val="left" w:pos="10206"/>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3F6DE4"/>
    <w:multiLevelType w:val="hybridMultilevel"/>
    <w:tmpl w:val="E530FEE6"/>
    <w:lvl w:ilvl="0" w:tplc="48601E50">
      <w:start w:val="1"/>
      <w:numFmt w:val="bullet"/>
      <w:pStyle w:val="Dot"/>
      <w:lvlText w:val=""/>
      <w:lvlJc w:val="left"/>
      <w:pPr>
        <w:tabs>
          <w:tab w:val="num" w:pos="1077"/>
        </w:tabs>
        <w:ind w:left="1077" w:hanging="360"/>
      </w:pPr>
      <w:rPr>
        <w:rFonts w:ascii="Symbol" w:hAnsi="Symbol" w:hint="default"/>
        <w:color w:val="auto"/>
      </w:rPr>
    </w:lvl>
    <w:lvl w:ilvl="1" w:tplc="FFFFFFFF">
      <w:start w:val="1"/>
      <w:numFmt w:val="bullet"/>
      <w:lvlText w:val="o"/>
      <w:lvlJc w:val="left"/>
      <w:pPr>
        <w:tabs>
          <w:tab w:val="num" w:pos="1797"/>
        </w:tabs>
        <w:ind w:left="1797" w:hanging="360"/>
      </w:pPr>
      <w:rPr>
        <w:rFonts w:ascii="Courier New" w:hAnsi="Courier New" w:hint="default"/>
      </w:rPr>
    </w:lvl>
    <w:lvl w:ilvl="2" w:tplc="FFFFFFFF">
      <w:start w:val="1"/>
      <w:numFmt w:val="bullet"/>
      <w:lvlText w:val=""/>
      <w:lvlJc w:val="left"/>
      <w:pPr>
        <w:tabs>
          <w:tab w:val="num" w:pos="2517"/>
        </w:tabs>
        <w:ind w:left="2517" w:hanging="360"/>
      </w:pPr>
      <w:rPr>
        <w:rFonts w:ascii="Wingdings" w:hAnsi="Wingdings"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start w:val="1"/>
      <w:numFmt w:val="bullet"/>
      <w:lvlText w:val=""/>
      <w:lvlJc w:val="left"/>
      <w:pPr>
        <w:tabs>
          <w:tab w:val="num" w:pos="4677"/>
        </w:tabs>
        <w:ind w:left="4677" w:hanging="360"/>
      </w:pPr>
      <w:rPr>
        <w:rFonts w:ascii="Wingdings" w:hAnsi="Wingdings" w:hint="default"/>
      </w:rPr>
    </w:lvl>
    <w:lvl w:ilvl="6" w:tplc="FFFFFFFF">
      <w:start w:val="1"/>
      <w:numFmt w:val="bullet"/>
      <w:lvlText w:val=""/>
      <w:lvlJc w:val="left"/>
      <w:pPr>
        <w:tabs>
          <w:tab w:val="num" w:pos="5397"/>
        </w:tabs>
        <w:ind w:left="5397" w:hanging="360"/>
      </w:pPr>
      <w:rPr>
        <w:rFonts w:ascii="Symbol" w:hAnsi="Symbol" w:hint="default"/>
      </w:rPr>
    </w:lvl>
    <w:lvl w:ilvl="7" w:tplc="FFFFFFFF">
      <w:start w:val="1"/>
      <w:numFmt w:val="bullet"/>
      <w:lvlText w:val="o"/>
      <w:lvlJc w:val="left"/>
      <w:pPr>
        <w:tabs>
          <w:tab w:val="num" w:pos="6117"/>
        </w:tabs>
        <w:ind w:left="6117" w:hanging="360"/>
      </w:pPr>
      <w:rPr>
        <w:rFonts w:ascii="Courier New" w:hAnsi="Courier New" w:hint="default"/>
      </w:rPr>
    </w:lvl>
    <w:lvl w:ilvl="8" w:tplc="FFFFFFFF">
      <w:start w:val="1"/>
      <w:numFmt w:val="bullet"/>
      <w:lvlText w:val=""/>
      <w:lvlJc w:val="left"/>
      <w:pPr>
        <w:tabs>
          <w:tab w:val="num" w:pos="6837"/>
        </w:tabs>
        <w:ind w:left="6837" w:hanging="360"/>
      </w:pPr>
      <w:rPr>
        <w:rFonts w:ascii="Wingdings" w:hAnsi="Wingdings" w:hint="default"/>
      </w:rPr>
    </w:lvl>
  </w:abstractNum>
  <w:abstractNum w:abstractNumId="1" w15:restartNumberingAfterBreak="0">
    <w:nsid w:val="59AB4CCB"/>
    <w:multiLevelType w:val="multilevel"/>
    <w:tmpl w:val="7CD0C6E4"/>
    <w:lvl w:ilvl="0">
      <w:start w:val="1"/>
      <w:numFmt w:val="upperLetter"/>
      <w:pStyle w:val="PartHeading"/>
      <w:lvlText w:val="Part %1"/>
      <w:lvlJc w:val="left"/>
      <w:pPr>
        <w:ind w:left="360" w:hanging="360"/>
      </w:pPr>
      <w:rPr>
        <w:rFonts w:cs="Times New Roman" w:hint="default"/>
      </w:rPr>
    </w:lvl>
    <w:lvl w:ilvl="1">
      <w:start w:val="1"/>
      <w:numFmt w:val="decimal"/>
      <w:pStyle w:val="StyleHeading2IRD"/>
      <w:lvlText w:val="%1%2."/>
      <w:lvlJc w:val="left"/>
      <w:pPr>
        <w:ind w:left="1146" w:hanging="720"/>
      </w:pPr>
      <w:rPr>
        <w:rFonts w:cs="Times New Roman" w:hint="default"/>
      </w:rPr>
    </w:lvl>
    <w:lvl w:ilvl="2">
      <w:start w:val="1"/>
      <w:numFmt w:val="decimal"/>
      <w:pStyle w:val="StyleHeading3IRD"/>
      <w:lvlText w:val="%1%2.%3"/>
      <w:lvlJc w:val="left"/>
      <w:pPr>
        <w:ind w:left="1080" w:hanging="1080"/>
      </w:pPr>
      <w:rPr>
        <w:rFonts w:cs="Times New Roman" w:hint="default"/>
        <w:b/>
        <w:i w:val="0"/>
      </w:rPr>
    </w:lvl>
    <w:lvl w:ilvl="3">
      <w:start w:val="1"/>
      <w:numFmt w:val="decimal"/>
      <w:pStyle w:val="Paralevel1"/>
      <w:lvlText w:val="%1%2.%3.%4"/>
      <w:lvlJc w:val="left"/>
      <w:pPr>
        <w:ind w:left="1440" w:hanging="1440"/>
      </w:pPr>
      <w:rPr>
        <w:rFonts w:ascii="Times New Roman" w:hAnsi="Times New Roman" w:cs="Times New Roman" w:hint="default"/>
        <w:b w:val="0"/>
        <w:sz w:val="24"/>
        <w:szCs w:val="24"/>
      </w:rPr>
    </w:lvl>
    <w:lvl w:ilvl="4">
      <w:start w:val="1"/>
      <w:numFmt w:val="decimal"/>
      <w:lvlRestart w:val="0"/>
      <w:pStyle w:val="ParalevelA"/>
      <w:lvlText w:val="%1%2.%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61C75736"/>
    <w:multiLevelType w:val="hybridMultilevel"/>
    <w:tmpl w:val="2CD8DCE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64AD16E8"/>
    <w:multiLevelType w:val="hybridMultilevel"/>
    <w:tmpl w:val="FFFFFFFF"/>
    <w:lvl w:ilvl="0" w:tplc="18442EEE">
      <w:start w:val="1"/>
      <w:numFmt w:val="lowerLetter"/>
      <w:pStyle w:val="GrantGuidelinesaPoints"/>
      <w:lvlText w:val="%1."/>
      <w:lvlJc w:val="left"/>
      <w:pPr>
        <w:ind w:left="1211" w:hanging="360"/>
      </w:pPr>
      <w:rPr>
        <w:rFonts w:cs="Times New Roman"/>
        <w:i w:val="0"/>
        <w:iCs w:val="0"/>
        <w:caps w:val="0"/>
        <w:smallCaps w:val="0"/>
        <w:strike w:val="0"/>
        <w:dstrike w:val="0"/>
        <w:outline w:val="0"/>
        <w:shadow w:val="0"/>
        <w:emboss w:val="0"/>
        <w:imprint w:val="0"/>
        <w:vanish w:val="0"/>
        <w:spacing w:val="0"/>
        <w:kern w:val="0"/>
        <w:position w:val="0"/>
        <w:u w:val="none"/>
        <w:effect w:val="none"/>
        <w:vertAlign w:val="baseline"/>
      </w:rPr>
    </w:lvl>
    <w:lvl w:ilvl="1" w:tplc="1B922816">
      <w:numFmt w:val="bullet"/>
      <w:lvlText w:val="-"/>
      <w:lvlJc w:val="left"/>
      <w:pPr>
        <w:ind w:left="2160" w:hanging="360"/>
      </w:pPr>
      <w:rPr>
        <w:rFonts w:ascii="Times New Roman" w:eastAsia="Times New Roman" w:hAnsi="Times New Roman" w:hint="default"/>
      </w:rPr>
    </w:lvl>
    <w:lvl w:ilvl="2" w:tplc="0C09001B">
      <w:start w:val="1"/>
      <w:numFmt w:val="lowerRoman"/>
      <w:lvlText w:val="%3."/>
      <w:lvlJc w:val="right"/>
      <w:pPr>
        <w:ind w:left="2880" w:hanging="180"/>
      </w:pPr>
      <w:rPr>
        <w:rFonts w:cs="Times New Roman"/>
      </w:rPr>
    </w:lvl>
    <w:lvl w:ilvl="3" w:tplc="0C09000F" w:tentative="1">
      <w:start w:val="1"/>
      <w:numFmt w:val="decimal"/>
      <w:lvlText w:val="%4."/>
      <w:lvlJc w:val="left"/>
      <w:pPr>
        <w:ind w:left="3600" w:hanging="360"/>
      </w:pPr>
      <w:rPr>
        <w:rFonts w:cs="Times New Roman"/>
      </w:rPr>
    </w:lvl>
    <w:lvl w:ilvl="4" w:tplc="0C090019" w:tentative="1">
      <w:start w:val="1"/>
      <w:numFmt w:val="lowerLetter"/>
      <w:lvlText w:val="%5."/>
      <w:lvlJc w:val="left"/>
      <w:pPr>
        <w:ind w:left="4320" w:hanging="360"/>
      </w:pPr>
      <w:rPr>
        <w:rFonts w:cs="Times New Roman"/>
      </w:rPr>
    </w:lvl>
    <w:lvl w:ilvl="5" w:tplc="0C09001B" w:tentative="1">
      <w:start w:val="1"/>
      <w:numFmt w:val="lowerRoman"/>
      <w:lvlText w:val="%6."/>
      <w:lvlJc w:val="right"/>
      <w:pPr>
        <w:ind w:left="5040" w:hanging="180"/>
      </w:pPr>
      <w:rPr>
        <w:rFonts w:cs="Times New Roman"/>
      </w:rPr>
    </w:lvl>
    <w:lvl w:ilvl="6" w:tplc="0C09000F" w:tentative="1">
      <w:start w:val="1"/>
      <w:numFmt w:val="decimal"/>
      <w:lvlText w:val="%7."/>
      <w:lvlJc w:val="left"/>
      <w:pPr>
        <w:ind w:left="5760" w:hanging="360"/>
      </w:pPr>
      <w:rPr>
        <w:rFonts w:cs="Times New Roman"/>
      </w:rPr>
    </w:lvl>
    <w:lvl w:ilvl="7" w:tplc="0C090019" w:tentative="1">
      <w:start w:val="1"/>
      <w:numFmt w:val="lowerLetter"/>
      <w:lvlText w:val="%8."/>
      <w:lvlJc w:val="left"/>
      <w:pPr>
        <w:ind w:left="6480" w:hanging="360"/>
      </w:pPr>
      <w:rPr>
        <w:rFonts w:cs="Times New Roman"/>
      </w:rPr>
    </w:lvl>
    <w:lvl w:ilvl="8" w:tplc="0C09001B" w:tentative="1">
      <w:start w:val="1"/>
      <w:numFmt w:val="lowerRoman"/>
      <w:lvlText w:val="%9."/>
      <w:lvlJc w:val="right"/>
      <w:pPr>
        <w:ind w:left="7200" w:hanging="180"/>
      </w:pPr>
      <w:rPr>
        <w:rFonts w:cs="Times New Roman"/>
      </w:rPr>
    </w:lvl>
  </w:abstractNum>
  <w:num w:numId="1" w16cid:durableId="1804733000">
    <w:abstractNumId w:val="0"/>
  </w:num>
  <w:num w:numId="2" w16cid:durableId="471558260">
    <w:abstractNumId w:val="3"/>
  </w:num>
  <w:num w:numId="3" w16cid:durableId="598684935">
    <w:abstractNumId w:val="1"/>
  </w:num>
  <w:num w:numId="4" w16cid:durableId="2319389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0A"/>
    <w:rsid w:val="0014763A"/>
    <w:rsid w:val="001E6ABE"/>
    <w:rsid w:val="00570151"/>
    <w:rsid w:val="00A71AEF"/>
    <w:rsid w:val="00DC2409"/>
    <w:rsid w:val="00E75CDC"/>
    <w:rsid w:val="00E932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CD54D"/>
  <w15:chartTrackingRefBased/>
  <w15:docId w15:val="{CA18C99F-76A3-4848-A69F-D87B680FA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20A"/>
    <w:pPr>
      <w:spacing w:after="0" w:line="240" w:lineRule="auto"/>
    </w:pPr>
    <w:rPr>
      <w:rFonts w:ascii="Arial" w:eastAsia="Times New Roman" w:hAnsi="Arial" w:cs="Arial"/>
      <w:kern w:val="0"/>
      <w14:ligatures w14:val="none"/>
    </w:rPr>
  </w:style>
  <w:style w:type="paragraph" w:styleId="Heading1">
    <w:name w:val="heading 1"/>
    <w:basedOn w:val="Normal"/>
    <w:next w:val="Normal"/>
    <w:link w:val="Heading1Char"/>
    <w:uiPriority w:val="9"/>
    <w:qFormat/>
    <w:rsid w:val="00E932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32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32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32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32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32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2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2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2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2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32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32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32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32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32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2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2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20A"/>
    <w:rPr>
      <w:rFonts w:eastAsiaTheme="majorEastAsia" w:cstheme="majorBidi"/>
      <w:color w:val="272727" w:themeColor="text1" w:themeTint="D8"/>
    </w:rPr>
  </w:style>
  <w:style w:type="paragraph" w:styleId="Title">
    <w:name w:val="Title"/>
    <w:basedOn w:val="Normal"/>
    <w:next w:val="Normal"/>
    <w:link w:val="TitleChar"/>
    <w:uiPriority w:val="10"/>
    <w:qFormat/>
    <w:rsid w:val="00E932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2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2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2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20A"/>
    <w:pPr>
      <w:spacing w:before="160"/>
      <w:jc w:val="center"/>
    </w:pPr>
    <w:rPr>
      <w:i/>
      <w:iCs/>
      <w:color w:val="404040" w:themeColor="text1" w:themeTint="BF"/>
    </w:rPr>
  </w:style>
  <w:style w:type="character" w:customStyle="1" w:styleId="QuoteChar">
    <w:name w:val="Quote Char"/>
    <w:basedOn w:val="DefaultParagraphFont"/>
    <w:link w:val="Quote"/>
    <w:uiPriority w:val="29"/>
    <w:rsid w:val="00E9320A"/>
    <w:rPr>
      <w:i/>
      <w:iCs/>
      <w:color w:val="404040" w:themeColor="text1" w:themeTint="BF"/>
    </w:rPr>
  </w:style>
  <w:style w:type="paragraph" w:styleId="ListParagraph">
    <w:name w:val="List Paragraph"/>
    <w:basedOn w:val="Normal"/>
    <w:uiPriority w:val="34"/>
    <w:qFormat/>
    <w:rsid w:val="00E9320A"/>
    <w:pPr>
      <w:ind w:left="720"/>
      <w:contextualSpacing/>
    </w:pPr>
  </w:style>
  <w:style w:type="character" w:styleId="IntenseEmphasis">
    <w:name w:val="Intense Emphasis"/>
    <w:basedOn w:val="DefaultParagraphFont"/>
    <w:uiPriority w:val="21"/>
    <w:qFormat/>
    <w:rsid w:val="00E9320A"/>
    <w:rPr>
      <w:i/>
      <w:iCs/>
      <w:color w:val="0F4761" w:themeColor="accent1" w:themeShade="BF"/>
    </w:rPr>
  </w:style>
  <w:style w:type="paragraph" w:styleId="IntenseQuote">
    <w:name w:val="Intense Quote"/>
    <w:basedOn w:val="Normal"/>
    <w:next w:val="Normal"/>
    <w:link w:val="IntenseQuoteChar"/>
    <w:uiPriority w:val="30"/>
    <w:qFormat/>
    <w:rsid w:val="00E932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320A"/>
    <w:rPr>
      <w:i/>
      <w:iCs/>
      <w:color w:val="0F4761" w:themeColor="accent1" w:themeShade="BF"/>
    </w:rPr>
  </w:style>
  <w:style w:type="character" w:styleId="IntenseReference">
    <w:name w:val="Intense Reference"/>
    <w:basedOn w:val="DefaultParagraphFont"/>
    <w:uiPriority w:val="32"/>
    <w:qFormat/>
    <w:rsid w:val="00E9320A"/>
    <w:rPr>
      <w:b/>
      <w:bCs/>
      <w:smallCaps/>
      <w:color w:val="0F4761" w:themeColor="accent1" w:themeShade="BF"/>
      <w:spacing w:val="5"/>
    </w:rPr>
  </w:style>
  <w:style w:type="paragraph" w:styleId="Header">
    <w:name w:val="header"/>
    <w:basedOn w:val="Normal"/>
    <w:link w:val="HeaderChar"/>
    <w:uiPriority w:val="99"/>
    <w:rsid w:val="00E9320A"/>
    <w:pPr>
      <w:tabs>
        <w:tab w:val="center" w:pos="4153"/>
        <w:tab w:val="right" w:pos="8306"/>
      </w:tabs>
    </w:pPr>
  </w:style>
  <w:style w:type="character" w:customStyle="1" w:styleId="HeaderChar">
    <w:name w:val="Header Char"/>
    <w:basedOn w:val="DefaultParagraphFont"/>
    <w:link w:val="Header"/>
    <w:uiPriority w:val="99"/>
    <w:rsid w:val="00E9320A"/>
    <w:rPr>
      <w:rFonts w:ascii="Arial" w:eastAsia="Times New Roman" w:hAnsi="Arial" w:cs="Arial"/>
      <w:kern w:val="0"/>
      <w14:ligatures w14:val="none"/>
    </w:rPr>
  </w:style>
  <w:style w:type="character" w:styleId="Hyperlink">
    <w:name w:val="Hyperlink"/>
    <w:basedOn w:val="DefaultParagraphFont"/>
    <w:uiPriority w:val="99"/>
    <w:rsid w:val="00E9320A"/>
    <w:rPr>
      <w:rFonts w:cs="Times New Roman"/>
      <w:color w:val="0000FF"/>
      <w:u w:val="single"/>
    </w:rPr>
  </w:style>
  <w:style w:type="paragraph" w:customStyle="1" w:styleId="Cover3">
    <w:name w:val="Cover 3"/>
    <w:basedOn w:val="Normal"/>
    <w:next w:val="Normal"/>
    <w:autoRedefine/>
    <w:rsid w:val="00E9320A"/>
    <w:pPr>
      <w:autoSpaceDE w:val="0"/>
      <w:autoSpaceDN w:val="0"/>
      <w:ind w:right="71"/>
    </w:pPr>
    <w:rPr>
      <w:rFonts w:ascii="Times New Roman" w:hAnsi="Times New Roman" w:cs="Times New Roman"/>
      <w:bCs/>
      <w:sz w:val="24"/>
      <w:szCs w:val="24"/>
      <w:lang w:eastAsia="en-AU"/>
    </w:rPr>
  </w:style>
  <w:style w:type="paragraph" w:customStyle="1" w:styleId="Dot">
    <w:name w:val="Dot"/>
    <w:basedOn w:val="Normal"/>
    <w:rsid w:val="00E9320A"/>
    <w:pPr>
      <w:numPr>
        <w:numId w:val="1"/>
      </w:numPr>
      <w:tabs>
        <w:tab w:val="num" w:pos="720"/>
        <w:tab w:val="left" w:pos="1260"/>
      </w:tabs>
      <w:spacing w:after="120" w:line="276" w:lineRule="auto"/>
      <w:ind w:left="360"/>
    </w:pPr>
    <w:rPr>
      <w:b/>
      <w:bCs/>
    </w:rPr>
  </w:style>
  <w:style w:type="paragraph" w:customStyle="1" w:styleId="GrantGuidelinesaPoints">
    <w:name w:val="Grant Guidelines a. Points"/>
    <w:basedOn w:val="Normal"/>
    <w:next w:val="Normal"/>
    <w:link w:val="GrantGuidelinesaPointsChar"/>
    <w:qFormat/>
    <w:rsid w:val="00E9320A"/>
    <w:pPr>
      <w:numPr>
        <w:numId w:val="2"/>
      </w:numPr>
      <w:spacing w:before="120" w:after="120" w:line="285" w:lineRule="atLeast"/>
    </w:pPr>
    <w:rPr>
      <w:rFonts w:ascii="Calibri" w:hAnsi="Calibri"/>
      <w:bCs/>
    </w:rPr>
  </w:style>
  <w:style w:type="character" w:customStyle="1" w:styleId="GrantGuidelinesaPointsChar">
    <w:name w:val="Grant Guidelines a. Points Char"/>
    <w:link w:val="GrantGuidelinesaPoints"/>
    <w:locked/>
    <w:rsid w:val="00E9320A"/>
    <w:rPr>
      <w:rFonts w:ascii="Calibri" w:eastAsia="Times New Roman" w:hAnsi="Calibri" w:cs="Arial"/>
      <w:bCs/>
      <w:kern w:val="0"/>
      <w14:ligatures w14:val="none"/>
    </w:rPr>
  </w:style>
  <w:style w:type="paragraph" w:customStyle="1" w:styleId="StyleHeading2IRD">
    <w:name w:val="Style Heading2 IRD"/>
    <w:basedOn w:val="Normal"/>
    <w:rsid w:val="00E9320A"/>
    <w:pPr>
      <w:numPr>
        <w:ilvl w:val="1"/>
        <w:numId w:val="3"/>
      </w:numPr>
      <w:tabs>
        <w:tab w:val="left" w:pos="993"/>
      </w:tabs>
      <w:spacing w:before="300" w:after="120"/>
      <w:ind w:left="993" w:hanging="993"/>
      <w:outlineLvl w:val="0"/>
    </w:pPr>
    <w:rPr>
      <w:rFonts w:ascii="Times New Roman" w:hAnsi="Times New Roman" w:cs="Times New Roman"/>
      <w:b/>
      <w:sz w:val="28"/>
      <w:szCs w:val="20"/>
    </w:rPr>
  </w:style>
  <w:style w:type="paragraph" w:customStyle="1" w:styleId="Paralevel1">
    <w:name w:val="Para level 1"/>
    <w:basedOn w:val="Normal"/>
    <w:link w:val="Paralevel1Char"/>
    <w:rsid w:val="00E9320A"/>
    <w:pPr>
      <w:numPr>
        <w:ilvl w:val="3"/>
        <w:numId w:val="3"/>
      </w:numPr>
      <w:tabs>
        <w:tab w:val="left" w:pos="0"/>
        <w:tab w:val="left" w:pos="993"/>
      </w:tabs>
      <w:spacing w:after="120"/>
    </w:pPr>
    <w:rPr>
      <w:rFonts w:ascii="Times New Roman" w:hAnsi="Times New Roman" w:cs="Times New Roman"/>
      <w:sz w:val="24"/>
      <w:szCs w:val="24"/>
      <w:lang w:eastAsia="en-AU"/>
    </w:rPr>
  </w:style>
  <w:style w:type="character" w:customStyle="1" w:styleId="Paralevel1Char">
    <w:name w:val="Para level 1 Char"/>
    <w:link w:val="Paralevel1"/>
    <w:locked/>
    <w:rsid w:val="00E9320A"/>
    <w:rPr>
      <w:rFonts w:ascii="Times New Roman" w:eastAsia="Times New Roman" w:hAnsi="Times New Roman" w:cs="Times New Roman"/>
      <w:kern w:val="0"/>
      <w:sz w:val="24"/>
      <w:szCs w:val="24"/>
      <w:lang w:eastAsia="en-AU"/>
      <w14:ligatures w14:val="none"/>
    </w:rPr>
  </w:style>
  <w:style w:type="paragraph" w:customStyle="1" w:styleId="StyleHeading3IRD">
    <w:name w:val="Style Heading 3 IRD"/>
    <w:basedOn w:val="StyleHeading2IRD"/>
    <w:qFormat/>
    <w:rsid w:val="00E9320A"/>
    <w:pPr>
      <w:numPr>
        <w:ilvl w:val="2"/>
      </w:numPr>
    </w:pPr>
    <w:rPr>
      <w:sz w:val="24"/>
      <w:szCs w:val="24"/>
    </w:rPr>
  </w:style>
  <w:style w:type="paragraph" w:customStyle="1" w:styleId="PartHeading">
    <w:name w:val="Part Heading"/>
    <w:basedOn w:val="Normal"/>
    <w:qFormat/>
    <w:rsid w:val="00E9320A"/>
    <w:pPr>
      <w:keepNext/>
      <w:numPr>
        <w:numId w:val="3"/>
      </w:numPr>
      <w:spacing w:before="240" w:after="60"/>
      <w:outlineLvl w:val="0"/>
    </w:pPr>
    <w:rPr>
      <w:b/>
      <w:bCs/>
      <w:kern w:val="32"/>
      <w:sz w:val="32"/>
      <w:szCs w:val="40"/>
      <w:lang w:eastAsia="en-AU"/>
    </w:rPr>
  </w:style>
  <w:style w:type="paragraph" w:customStyle="1" w:styleId="ParalevelA">
    <w:name w:val="Para level A"/>
    <w:basedOn w:val="Paralevel1"/>
    <w:qFormat/>
    <w:rsid w:val="00E9320A"/>
    <w:pPr>
      <w:numPr>
        <w:ilvl w:val="4"/>
      </w:numPr>
      <w:tabs>
        <w:tab w:val="num" w:pos="360"/>
      </w:tabs>
      <w:ind w:left="993" w:hanging="993"/>
    </w:pPr>
  </w:style>
  <w:style w:type="paragraph" w:customStyle="1" w:styleId="paragraphsub">
    <w:name w:val="paragraphsub"/>
    <w:basedOn w:val="Normal"/>
    <w:rsid w:val="00E9320A"/>
    <w:pPr>
      <w:spacing w:before="100" w:beforeAutospacing="1" w:after="100" w:afterAutospacing="1"/>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629fec-ea09-4bca-bebd-f20efd299490">
      <Terms xmlns="http://schemas.microsoft.com/office/infopath/2007/PartnerControls"/>
    </lcf76f155ced4ddcb4097134ff3c332f>
    <TaxCatchAll xmlns="021a3ab4-5a43-4b3c-86fa-67ae6d49a7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90CD2814E6F942B19032357E36500E" ma:contentTypeVersion="18" ma:contentTypeDescription="Create a new document." ma:contentTypeScope="" ma:versionID="aa58c0072a696bdd05c7598b392b04c1">
  <xsd:schema xmlns:xsd="http://www.w3.org/2001/XMLSchema" xmlns:xs="http://www.w3.org/2001/XMLSchema" xmlns:p="http://schemas.microsoft.com/office/2006/metadata/properties" xmlns:ns2="ac629fec-ea09-4bca-bebd-f20efd299490" xmlns:ns3="021a3ab4-5a43-4b3c-86fa-67ae6d49a788" targetNamespace="http://schemas.microsoft.com/office/2006/metadata/properties" ma:root="true" ma:fieldsID="cf8fec0c01e9263049bb0adca882298d" ns2:_="" ns3:_="">
    <xsd:import namespace="ac629fec-ea09-4bca-bebd-f20efd299490"/>
    <xsd:import namespace="021a3ab4-5a43-4b3c-86fa-67ae6d49a7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29fec-ea09-4bca-bebd-f20efd299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a3ab4-5a43-4b3c-86fa-67ae6d49a78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49895f8-4d19-444e-87d4-d92e9bd2ca47}" ma:internalName="TaxCatchAll" ma:showField="CatchAllData" ma:web="021a3ab4-5a43-4b3c-86fa-67ae6d49a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76546B-3E86-47A4-A95C-4E1929396D16}">
  <ds:schemaRefs>
    <ds:schemaRef ds:uri="http://schemas.microsoft.com/office/2006/metadata/properties"/>
    <ds:schemaRef ds:uri="http://schemas.microsoft.com/office/infopath/2007/PartnerControls"/>
    <ds:schemaRef ds:uri="ac629fec-ea09-4bca-bebd-f20efd299490"/>
    <ds:schemaRef ds:uri="021a3ab4-5a43-4b3c-86fa-67ae6d49a788"/>
  </ds:schemaRefs>
</ds:datastoreItem>
</file>

<file path=customXml/itemProps2.xml><?xml version="1.0" encoding="utf-8"?>
<ds:datastoreItem xmlns:ds="http://schemas.openxmlformats.org/officeDocument/2006/customXml" ds:itemID="{2E555806-C7B7-4B71-A5E0-533DEBCCA85A}">
  <ds:schemaRefs>
    <ds:schemaRef ds:uri="http://schemas.microsoft.com/sharepoint/v3/contenttype/forms"/>
  </ds:schemaRefs>
</ds:datastoreItem>
</file>

<file path=customXml/itemProps3.xml><?xml version="1.0" encoding="utf-8"?>
<ds:datastoreItem xmlns:ds="http://schemas.openxmlformats.org/officeDocument/2006/customXml" ds:itemID="{33BF8165-CFE9-473F-9848-49994CB71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29fec-ea09-4bca-bebd-f20efd299490"/>
    <ds:schemaRef ds:uri="021a3ab4-5a43-4b3c-86fa-67ae6d49a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630</Words>
  <Characters>3594</Characters>
  <Application>Microsoft Office Word</Application>
  <DocSecurity>0</DocSecurity>
  <Lines>29</Lines>
  <Paragraphs>8</Paragraphs>
  <ScaleCrop>false</ScaleCrop>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Aceska</dc:creator>
  <cp:keywords/>
  <dc:description/>
  <cp:lastModifiedBy>Jessica Fredin</cp:lastModifiedBy>
  <cp:revision>2</cp:revision>
  <dcterms:created xsi:type="dcterms:W3CDTF">2024-07-29T04:14:00Z</dcterms:created>
  <dcterms:modified xsi:type="dcterms:W3CDTF">2024-08-07T21:44:00Z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0x0101007290CD2814E6F942B19032357E36500E</vt:lpwstr>
  </property>
  <property fmtid="{D5CDD505-2E9C-101B-9397-08002B2CF9AE}" pid="3" name="MediaServiceImageTags">
    <vt:lpwstr/>
  </property>
</Properties>
</file>