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A47A" w14:textId="77777777" w:rsidR="0097168D" w:rsidRDefault="003F4618" w:rsidP="003F4618">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8E4981E" w14:textId="77777777" w:rsidR="003F4618" w:rsidRDefault="003F4618" w:rsidP="003F4618">
      <w:pPr>
        <w:jc w:val="center"/>
        <w:rPr>
          <w:rFonts w:ascii="Times New Roman" w:hAnsi="Times New Roman" w:cs="Times New Roman"/>
          <w:b/>
          <w:sz w:val="28"/>
          <w:szCs w:val="28"/>
        </w:rPr>
      </w:pPr>
      <w:r>
        <w:rPr>
          <w:rFonts w:ascii="Times New Roman" w:hAnsi="Times New Roman" w:cs="Times New Roman"/>
          <w:b/>
          <w:i/>
          <w:sz w:val="28"/>
          <w:szCs w:val="28"/>
        </w:rPr>
        <w:t>Veterans’ Entitlement (Family Law Affected Income Streams) Principles Amendment (Military Invalidity Payments) Instrument 2024</w:t>
      </w:r>
    </w:p>
    <w:p w14:paraId="14AC686E" w14:textId="77777777" w:rsidR="003F4618" w:rsidRDefault="003F4618" w:rsidP="003F4618">
      <w:pPr>
        <w:rPr>
          <w:rFonts w:ascii="Times New Roman" w:hAnsi="Times New Roman" w:cs="Times New Roman"/>
          <w:sz w:val="28"/>
          <w:szCs w:val="28"/>
        </w:rPr>
      </w:pPr>
      <w:r>
        <w:rPr>
          <w:rFonts w:ascii="Times New Roman" w:hAnsi="Times New Roman" w:cs="Times New Roman"/>
          <w:b/>
          <w:sz w:val="28"/>
          <w:szCs w:val="28"/>
        </w:rPr>
        <w:t>Empowering Provision</w:t>
      </w:r>
    </w:p>
    <w:p w14:paraId="352F10EA" w14:textId="2F7937C3" w:rsidR="003F4618" w:rsidRDefault="003F4618" w:rsidP="003F4618">
      <w:pPr>
        <w:rPr>
          <w:rFonts w:ascii="Times New Roman" w:hAnsi="Times New Roman" w:cs="Times New Roman"/>
          <w:sz w:val="24"/>
          <w:szCs w:val="24"/>
        </w:rPr>
      </w:pPr>
      <w:r>
        <w:rPr>
          <w:rFonts w:ascii="Times New Roman" w:hAnsi="Times New Roman" w:cs="Times New Roman"/>
          <w:i/>
          <w:sz w:val="24"/>
          <w:szCs w:val="24"/>
        </w:rPr>
        <w:t>Veterans’ Entitlements Act 1986</w:t>
      </w:r>
      <w:r w:rsidR="005D5901">
        <w:rPr>
          <w:rFonts w:ascii="Times New Roman" w:hAnsi="Times New Roman" w:cs="Times New Roman"/>
          <w:sz w:val="24"/>
          <w:szCs w:val="24"/>
        </w:rPr>
        <w:t xml:space="preserve"> </w:t>
      </w:r>
      <w:r w:rsidR="008678E2">
        <w:rPr>
          <w:rFonts w:ascii="Times New Roman" w:hAnsi="Times New Roman" w:cs="Times New Roman"/>
          <w:sz w:val="24"/>
          <w:szCs w:val="24"/>
        </w:rPr>
        <w:t xml:space="preserve">(the </w:t>
      </w:r>
      <w:r w:rsidR="008678E2" w:rsidRPr="008678E2">
        <w:rPr>
          <w:rFonts w:ascii="Times New Roman" w:hAnsi="Times New Roman" w:cs="Times New Roman"/>
          <w:b/>
          <w:sz w:val="24"/>
          <w:szCs w:val="24"/>
        </w:rPr>
        <w:t>Act</w:t>
      </w:r>
      <w:r w:rsidR="008678E2">
        <w:rPr>
          <w:rFonts w:ascii="Times New Roman" w:hAnsi="Times New Roman" w:cs="Times New Roman"/>
          <w:sz w:val="24"/>
          <w:szCs w:val="24"/>
        </w:rPr>
        <w:t xml:space="preserve">) </w:t>
      </w:r>
      <w:r w:rsidR="005D5901" w:rsidRPr="008678E2">
        <w:rPr>
          <w:rFonts w:ascii="Times New Roman" w:hAnsi="Times New Roman" w:cs="Times New Roman"/>
          <w:sz w:val="24"/>
          <w:szCs w:val="24"/>
        </w:rPr>
        <w:t>section</w:t>
      </w:r>
      <w:r w:rsidR="005D5901">
        <w:rPr>
          <w:rFonts w:ascii="Times New Roman" w:hAnsi="Times New Roman" w:cs="Times New Roman"/>
          <w:sz w:val="24"/>
          <w:szCs w:val="24"/>
        </w:rPr>
        <w:t xml:space="preserve"> 46ZC</w:t>
      </w:r>
      <w:r w:rsidR="00E80A8A">
        <w:rPr>
          <w:rFonts w:ascii="Times New Roman" w:hAnsi="Times New Roman" w:cs="Times New Roman"/>
          <w:sz w:val="24"/>
          <w:szCs w:val="24"/>
        </w:rPr>
        <w:t>.</w:t>
      </w:r>
    </w:p>
    <w:p w14:paraId="067726A4" w14:textId="77777777" w:rsidR="005D5901" w:rsidRDefault="005D5901" w:rsidP="003F4618">
      <w:pPr>
        <w:rPr>
          <w:rFonts w:ascii="Times New Roman" w:hAnsi="Times New Roman" w:cs="Times New Roman"/>
          <w:b/>
          <w:sz w:val="28"/>
          <w:szCs w:val="28"/>
        </w:rPr>
      </w:pPr>
      <w:r>
        <w:rPr>
          <w:rFonts w:ascii="Times New Roman" w:hAnsi="Times New Roman" w:cs="Times New Roman"/>
          <w:b/>
          <w:sz w:val="28"/>
          <w:szCs w:val="28"/>
        </w:rPr>
        <w:t>Purpose</w:t>
      </w:r>
    </w:p>
    <w:p w14:paraId="241215BB" w14:textId="1AD39329" w:rsidR="00854F7E" w:rsidRDefault="005D5901" w:rsidP="003F4618">
      <w:pPr>
        <w:rPr>
          <w:rFonts w:ascii="Times New Roman" w:hAnsi="Times New Roman" w:cs="Times New Roman"/>
          <w:sz w:val="24"/>
          <w:szCs w:val="24"/>
        </w:rPr>
      </w:pPr>
      <w:r>
        <w:rPr>
          <w:rFonts w:ascii="Times New Roman" w:hAnsi="Times New Roman" w:cs="Times New Roman"/>
          <w:sz w:val="24"/>
          <w:szCs w:val="24"/>
        </w:rPr>
        <w:t xml:space="preserve">The </w:t>
      </w:r>
      <w:r w:rsidRPr="005D5901">
        <w:rPr>
          <w:rFonts w:ascii="Times New Roman" w:hAnsi="Times New Roman" w:cs="Times New Roman"/>
          <w:i/>
          <w:sz w:val="24"/>
          <w:szCs w:val="24"/>
        </w:rPr>
        <w:t>Veterans’ Entitlements</w:t>
      </w:r>
      <w:r>
        <w:rPr>
          <w:rFonts w:ascii="Times New Roman" w:hAnsi="Times New Roman" w:cs="Times New Roman"/>
          <w:i/>
          <w:sz w:val="24"/>
          <w:szCs w:val="24"/>
        </w:rPr>
        <w:t xml:space="preserve"> (Family Law Affected Income Streams) Principles Amendment (Military Invalidity Payments) Instrument 2024</w:t>
      </w:r>
      <w:r>
        <w:rPr>
          <w:rFonts w:ascii="Times New Roman" w:hAnsi="Times New Roman" w:cs="Times New Roman"/>
          <w:sz w:val="24"/>
          <w:szCs w:val="24"/>
        </w:rPr>
        <w:t xml:space="preserve"> (the </w:t>
      </w:r>
      <w:r>
        <w:rPr>
          <w:rFonts w:ascii="Times New Roman" w:hAnsi="Times New Roman" w:cs="Times New Roman"/>
          <w:b/>
          <w:sz w:val="24"/>
          <w:szCs w:val="24"/>
        </w:rPr>
        <w:t>Instrument</w:t>
      </w:r>
      <w:r>
        <w:rPr>
          <w:rFonts w:ascii="Times New Roman" w:hAnsi="Times New Roman" w:cs="Times New Roman"/>
          <w:sz w:val="24"/>
          <w:szCs w:val="24"/>
        </w:rPr>
        <w:t xml:space="preserve">) amends the </w:t>
      </w:r>
      <w:r>
        <w:rPr>
          <w:rFonts w:ascii="Times New Roman" w:hAnsi="Times New Roman" w:cs="Times New Roman"/>
          <w:i/>
          <w:sz w:val="24"/>
          <w:szCs w:val="24"/>
        </w:rPr>
        <w:t xml:space="preserve">Veterans’ Entitlements (Family Law Affected Income Streams) Principles 2022 </w:t>
      </w:r>
      <w:r>
        <w:rPr>
          <w:rFonts w:ascii="Times New Roman" w:hAnsi="Times New Roman" w:cs="Times New Roman"/>
          <w:sz w:val="24"/>
          <w:szCs w:val="24"/>
        </w:rPr>
        <w:t xml:space="preserve">(the </w:t>
      </w:r>
      <w:proofErr w:type="gramStart"/>
      <w:r>
        <w:rPr>
          <w:rFonts w:ascii="Times New Roman" w:hAnsi="Times New Roman" w:cs="Times New Roman"/>
          <w:b/>
          <w:sz w:val="24"/>
          <w:szCs w:val="24"/>
        </w:rPr>
        <w:t>Principles</w:t>
      </w:r>
      <w:proofErr w:type="gramEnd"/>
      <w:r>
        <w:rPr>
          <w:rFonts w:ascii="Times New Roman" w:hAnsi="Times New Roman" w:cs="Times New Roman"/>
          <w:sz w:val="24"/>
          <w:szCs w:val="24"/>
        </w:rPr>
        <w:t xml:space="preserve">) to reflect changes by the </w:t>
      </w:r>
      <w:r>
        <w:rPr>
          <w:rFonts w:ascii="Times New Roman" w:hAnsi="Times New Roman" w:cs="Times New Roman"/>
          <w:i/>
          <w:sz w:val="24"/>
          <w:szCs w:val="24"/>
        </w:rPr>
        <w:t xml:space="preserve">Social Services and Other Legislation Amendment (Military Invalidity Payments Means Testing) </w:t>
      </w:r>
      <w:r w:rsidR="004D7518">
        <w:rPr>
          <w:rFonts w:ascii="Times New Roman" w:hAnsi="Times New Roman" w:cs="Times New Roman"/>
          <w:i/>
          <w:sz w:val="24"/>
          <w:szCs w:val="24"/>
        </w:rPr>
        <w:t xml:space="preserve">Act </w:t>
      </w:r>
      <w:r>
        <w:rPr>
          <w:rFonts w:ascii="Times New Roman" w:hAnsi="Times New Roman" w:cs="Times New Roman"/>
          <w:i/>
          <w:sz w:val="24"/>
          <w:szCs w:val="24"/>
        </w:rPr>
        <w:t>2024</w:t>
      </w:r>
      <w:r>
        <w:rPr>
          <w:rFonts w:ascii="Times New Roman" w:hAnsi="Times New Roman" w:cs="Times New Roman"/>
          <w:sz w:val="24"/>
          <w:szCs w:val="24"/>
        </w:rPr>
        <w:t xml:space="preserve"> (the </w:t>
      </w:r>
      <w:r w:rsidR="004D7518">
        <w:rPr>
          <w:rFonts w:ascii="Times New Roman" w:hAnsi="Times New Roman" w:cs="Times New Roman"/>
          <w:b/>
          <w:sz w:val="24"/>
          <w:szCs w:val="24"/>
        </w:rPr>
        <w:t>Amendment</w:t>
      </w:r>
      <w:r>
        <w:rPr>
          <w:rFonts w:ascii="Times New Roman" w:hAnsi="Times New Roman" w:cs="Times New Roman"/>
          <w:sz w:val="24"/>
          <w:szCs w:val="24"/>
        </w:rPr>
        <w:t>).</w:t>
      </w:r>
    </w:p>
    <w:p w14:paraId="5D7E23E1" w14:textId="2ACD3F4A" w:rsidR="0023506C" w:rsidRDefault="00A85F0D" w:rsidP="003F4618">
      <w:pPr>
        <w:rPr>
          <w:rFonts w:ascii="Times New Roman" w:hAnsi="Times New Roman" w:cs="Times New Roman"/>
          <w:sz w:val="24"/>
          <w:szCs w:val="24"/>
        </w:rPr>
      </w:pPr>
      <w:r>
        <w:rPr>
          <w:rFonts w:ascii="Times New Roman" w:hAnsi="Times New Roman" w:cs="Times New Roman"/>
          <w:sz w:val="24"/>
          <w:szCs w:val="24"/>
        </w:rPr>
        <w:t xml:space="preserve">The </w:t>
      </w:r>
      <w:r w:rsidR="004D7518">
        <w:rPr>
          <w:rFonts w:ascii="Times New Roman" w:hAnsi="Times New Roman" w:cs="Times New Roman"/>
          <w:sz w:val="24"/>
          <w:szCs w:val="24"/>
        </w:rPr>
        <w:t>Amendment’s</w:t>
      </w:r>
      <w:r>
        <w:rPr>
          <w:rFonts w:ascii="Times New Roman" w:hAnsi="Times New Roman" w:cs="Times New Roman"/>
          <w:sz w:val="24"/>
          <w:szCs w:val="24"/>
        </w:rPr>
        <w:t xml:space="preserve"> purpose is to address the unintended consequences of </w:t>
      </w:r>
      <w:r w:rsidR="0087471E">
        <w:rPr>
          <w:rFonts w:ascii="Times New Roman" w:hAnsi="Times New Roman" w:cs="Times New Roman"/>
          <w:sz w:val="24"/>
          <w:szCs w:val="24"/>
        </w:rPr>
        <w:t>the decision of a</w:t>
      </w:r>
      <w:r w:rsidR="00820BA7">
        <w:rPr>
          <w:rFonts w:ascii="Times New Roman" w:hAnsi="Times New Roman" w:cs="Times New Roman"/>
          <w:sz w:val="24"/>
          <w:szCs w:val="24"/>
        </w:rPr>
        <w:t xml:space="preserve"> Full Court of </w:t>
      </w:r>
      <w:r w:rsidR="0087471E">
        <w:rPr>
          <w:rFonts w:ascii="Times New Roman" w:hAnsi="Times New Roman" w:cs="Times New Roman"/>
          <w:sz w:val="24"/>
          <w:szCs w:val="24"/>
        </w:rPr>
        <w:t xml:space="preserve">the </w:t>
      </w:r>
      <w:r w:rsidR="00820BA7">
        <w:rPr>
          <w:rFonts w:ascii="Times New Roman" w:hAnsi="Times New Roman" w:cs="Times New Roman"/>
          <w:sz w:val="24"/>
          <w:szCs w:val="24"/>
        </w:rPr>
        <w:t xml:space="preserve">Federal Court </w:t>
      </w:r>
      <w:r w:rsidR="00D0615B">
        <w:rPr>
          <w:rFonts w:ascii="Times New Roman" w:hAnsi="Times New Roman" w:cs="Times New Roman"/>
          <w:sz w:val="24"/>
          <w:szCs w:val="24"/>
        </w:rPr>
        <w:t xml:space="preserve">of Australia </w:t>
      </w:r>
      <w:r w:rsidR="00820BA7">
        <w:rPr>
          <w:rFonts w:ascii="Times New Roman" w:hAnsi="Times New Roman" w:cs="Times New Roman"/>
          <w:sz w:val="24"/>
          <w:szCs w:val="24"/>
        </w:rPr>
        <w:t xml:space="preserve">in </w:t>
      </w:r>
      <w:r w:rsidR="00820BA7">
        <w:rPr>
          <w:rFonts w:ascii="Times New Roman" w:hAnsi="Times New Roman" w:cs="Times New Roman"/>
          <w:i/>
          <w:sz w:val="24"/>
          <w:szCs w:val="24"/>
        </w:rPr>
        <w:t>Commissioner of Taxation v Douglas</w:t>
      </w:r>
      <w:r w:rsidR="00820BA7">
        <w:rPr>
          <w:rFonts w:ascii="Times New Roman" w:hAnsi="Times New Roman" w:cs="Times New Roman"/>
          <w:sz w:val="24"/>
          <w:szCs w:val="24"/>
        </w:rPr>
        <w:t xml:space="preserve"> [2020] FCAFC 220 (4 December 2020) (the </w:t>
      </w:r>
      <w:r w:rsidR="00820BA7">
        <w:rPr>
          <w:rFonts w:ascii="Times New Roman" w:hAnsi="Times New Roman" w:cs="Times New Roman"/>
          <w:b/>
          <w:sz w:val="24"/>
          <w:szCs w:val="24"/>
        </w:rPr>
        <w:t>Douglas decision</w:t>
      </w:r>
      <w:r w:rsidR="00820BA7">
        <w:rPr>
          <w:rFonts w:ascii="Times New Roman" w:hAnsi="Times New Roman" w:cs="Times New Roman"/>
          <w:sz w:val="24"/>
          <w:szCs w:val="24"/>
        </w:rPr>
        <w:t>)</w:t>
      </w:r>
      <w:r w:rsidR="0087471E">
        <w:rPr>
          <w:rFonts w:ascii="Times New Roman" w:hAnsi="Times New Roman" w:cs="Times New Roman"/>
          <w:sz w:val="24"/>
          <w:szCs w:val="24"/>
        </w:rPr>
        <w:t xml:space="preserve">. In the Douglas decision, </w:t>
      </w:r>
      <w:r>
        <w:rPr>
          <w:rFonts w:ascii="Times New Roman" w:hAnsi="Times New Roman" w:cs="Times New Roman"/>
          <w:sz w:val="24"/>
          <w:szCs w:val="24"/>
        </w:rPr>
        <w:t xml:space="preserve"> </w:t>
      </w:r>
      <w:r w:rsidR="00820BA7">
        <w:rPr>
          <w:rFonts w:ascii="Times New Roman" w:hAnsi="Times New Roman" w:cs="Times New Roman"/>
          <w:sz w:val="24"/>
          <w:szCs w:val="24"/>
        </w:rPr>
        <w:t>m</w:t>
      </w:r>
      <w:r>
        <w:rPr>
          <w:rFonts w:ascii="Times New Roman" w:hAnsi="Times New Roman" w:cs="Times New Roman"/>
          <w:sz w:val="24"/>
          <w:szCs w:val="24"/>
        </w:rPr>
        <w:t xml:space="preserve">ilitary </w:t>
      </w:r>
      <w:r w:rsidR="00820BA7">
        <w:rPr>
          <w:rFonts w:ascii="Times New Roman" w:hAnsi="Times New Roman" w:cs="Times New Roman"/>
          <w:sz w:val="24"/>
          <w:szCs w:val="24"/>
        </w:rPr>
        <w:t>i</w:t>
      </w:r>
      <w:r>
        <w:rPr>
          <w:rFonts w:ascii="Times New Roman" w:hAnsi="Times New Roman" w:cs="Times New Roman"/>
          <w:sz w:val="24"/>
          <w:szCs w:val="24"/>
        </w:rPr>
        <w:t xml:space="preserve">nvalidity </w:t>
      </w:r>
      <w:r w:rsidR="00820BA7">
        <w:rPr>
          <w:rFonts w:ascii="Times New Roman" w:hAnsi="Times New Roman" w:cs="Times New Roman"/>
          <w:sz w:val="24"/>
          <w:szCs w:val="24"/>
        </w:rPr>
        <w:t>p</w:t>
      </w:r>
      <w:r>
        <w:rPr>
          <w:rFonts w:ascii="Times New Roman" w:hAnsi="Times New Roman" w:cs="Times New Roman"/>
          <w:sz w:val="24"/>
          <w:szCs w:val="24"/>
        </w:rPr>
        <w:t xml:space="preserve">ayments </w:t>
      </w:r>
      <w:r w:rsidR="002459CF">
        <w:rPr>
          <w:rFonts w:ascii="Times New Roman" w:hAnsi="Times New Roman" w:cs="Times New Roman"/>
          <w:sz w:val="24"/>
          <w:szCs w:val="24"/>
        </w:rPr>
        <w:t>were considered “superannuation lump sums” rather than “superannuation income streams” as previously considered. The consequence of this was</w:t>
      </w:r>
      <w:r w:rsidR="0087471E">
        <w:rPr>
          <w:rFonts w:ascii="Times New Roman" w:hAnsi="Times New Roman" w:cs="Times New Roman"/>
          <w:sz w:val="24"/>
          <w:szCs w:val="24"/>
        </w:rPr>
        <w:t xml:space="preserve"> that</w:t>
      </w:r>
      <w:r w:rsidR="002459CF">
        <w:rPr>
          <w:rFonts w:ascii="Times New Roman" w:hAnsi="Times New Roman" w:cs="Times New Roman"/>
          <w:sz w:val="24"/>
          <w:szCs w:val="24"/>
        </w:rPr>
        <w:t xml:space="preserve"> affected payments no longer met the definition of a “defined benefit income stream” which was necessary for these payments to be regarded as “asset-test exempt income streams”</w:t>
      </w:r>
      <w:r w:rsidR="00C43E46">
        <w:rPr>
          <w:rFonts w:ascii="Times New Roman" w:hAnsi="Times New Roman" w:cs="Times New Roman"/>
          <w:sz w:val="24"/>
          <w:szCs w:val="24"/>
        </w:rPr>
        <w:t>.</w:t>
      </w:r>
      <w:r w:rsidR="0023506C">
        <w:rPr>
          <w:rFonts w:ascii="Times New Roman" w:hAnsi="Times New Roman" w:cs="Times New Roman"/>
          <w:sz w:val="24"/>
          <w:szCs w:val="24"/>
        </w:rPr>
        <w:t xml:space="preserve"> The </w:t>
      </w:r>
      <w:r w:rsidR="004D7518">
        <w:rPr>
          <w:rFonts w:ascii="Times New Roman" w:hAnsi="Times New Roman" w:cs="Times New Roman"/>
          <w:sz w:val="24"/>
          <w:szCs w:val="24"/>
        </w:rPr>
        <w:t xml:space="preserve">Amendment </w:t>
      </w:r>
      <w:r w:rsidR="000D0101">
        <w:rPr>
          <w:rFonts w:ascii="Times New Roman" w:hAnsi="Times New Roman" w:cs="Times New Roman"/>
          <w:sz w:val="24"/>
          <w:szCs w:val="24"/>
        </w:rPr>
        <w:t>provides a clear legal foundation for the assessment of the affected payment by inserting a new income stream classification and assessment regime</w:t>
      </w:r>
      <w:r w:rsidR="005E41FA">
        <w:rPr>
          <w:rFonts w:ascii="Times New Roman" w:hAnsi="Times New Roman" w:cs="Times New Roman"/>
          <w:sz w:val="24"/>
          <w:szCs w:val="24"/>
        </w:rPr>
        <w:t xml:space="preserve">, restoring the previous treatment of these payments before the </w:t>
      </w:r>
      <w:r w:rsidR="005E41FA" w:rsidRPr="00E31575">
        <w:rPr>
          <w:rFonts w:ascii="Times New Roman" w:hAnsi="Times New Roman" w:cs="Times New Roman"/>
          <w:iCs/>
          <w:sz w:val="24"/>
          <w:szCs w:val="24"/>
        </w:rPr>
        <w:t>Douglas</w:t>
      </w:r>
      <w:r w:rsidR="005E41FA">
        <w:rPr>
          <w:rFonts w:ascii="Times New Roman" w:hAnsi="Times New Roman" w:cs="Times New Roman"/>
          <w:sz w:val="24"/>
          <w:szCs w:val="24"/>
        </w:rPr>
        <w:t xml:space="preserve"> decision.</w:t>
      </w:r>
    </w:p>
    <w:p w14:paraId="4B3366B3" w14:textId="37493817" w:rsidR="00854F7E" w:rsidRDefault="00854F7E" w:rsidP="003F4618">
      <w:pPr>
        <w:rPr>
          <w:rFonts w:ascii="Times New Roman" w:hAnsi="Times New Roman" w:cs="Times New Roman"/>
          <w:sz w:val="24"/>
          <w:szCs w:val="24"/>
        </w:rPr>
      </w:pPr>
      <w:r>
        <w:rPr>
          <w:rFonts w:ascii="Times New Roman" w:hAnsi="Times New Roman" w:cs="Times New Roman"/>
          <w:sz w:val="24"/>
          <w:szCs w:val="24"/>
        </w:rPr>
        <w:t xml:space="preserve">The Instrument gives effect to the intention of the </w:t>
      </w:r>
      <w:r w:rsidR="004D7518">
        <w:rPr>
          <w:rFonts w:ascii="Times New Roman" w:hAnsi="Times New Roman" w:cs="Times New Roman"/>
          <w:sz w:val="24"/>
          <w:szCs w:val="24"/>
        </w:rPr>
        <w:t>Amendment</w:t>
      </w:r>
      <w:r w:rsidR="001A30C9">
        <w:rPr>
          <w:rFonts w:ascii="Times New Roman" w:hAnsi="Times New Roman" w:cs="Times New Roman"/>
          <w:sz w:val="24"/>
          <w:szCs w:val="24"/>
        </w:rPr>
        <w:t xml:space="preserve"> by amending the Principles so the Repatriation Commission </w:t>
      </w:r>
      <w:r w:rsidR="001D3C37">
        <w:rPr>
          <w:rFonts w:ascii="Times New Roman" w:hAnsi="Times New Roman" w:cs="Times New Roman"/>
          <w:sz w:val="24"/>
          <w:szCs w:val="24"/>
        </w:rPr>
        <w:t xml:space="preserve">(the </w:t>
      </w:r>
      <w:r w:rsidR="001D3C37">
        <w:rPr>
          <w:rFonts w:ascii="Times New Roman" w:hAnsi="Times New Roman" w:cs="Times New Roman"/>
          <w:b/>
          <w:bCs/>
          <w:sz w:val="24"/>
          <w:szCs w:val="24"/>
        </w:rPr>
        <w:t>Commission</w:t>
      </w:r>
      <w:r w:rsidR="001D3C37">
        <w:rPr>
          <w:rFonts w:ascii="Times New Roman" w:hAnsi="Times New Roman" w:cs="Times New Roman"/>
          <w:sz w:val="24"/>
          <w:szCs w:val="24"/>
        </w:rPr>
        <w:t>)</w:t>
      </w:r>
      <w:r w:rsidR="001D3C37">
        <w:rPr>
          <w:rFonts w:ascii="Times New Roman" w:hAnsi="Times New Roman" w:cs="Times New Roman"/>
          <w:b/>
          <w:bCs/>
          <w:sz w:val="24"/>
          <w:szCs w:val="24"/>
        </w:rPr>
        <w:t xml:space="preserve"> </w:t>
      </w:r>
      <w:r w:rsidR="001A30C9">
        <w:rPr>
          <w:rFonts w:ascii="Times New Roman" w:hAnsi="Times New Roman" w:cs="Times New Roman"/>
          <w:sz w:val="24"/>
          <w:szCs w:val="24"/>
        </w:rPr>
        <w:t>must comply with the decision-making principles set out in Schedule 1 of the Principles in making a determi</w:t>
      </w:r>
      <w:r w:rsidR="00D0615B">
        <w:rPr>
          <w:rFonts w:ascii="Times New Roman" w:hAnsi="Times New Roman" w:cs="Times New Roman"/>
          <w:sz w:val="24"/>
          <w:szCs w:val="24"/>
        </w:rPr>
        <w:t>nation under new paragraph 46ZA</w:t>
      </w:r>
      <w:r w:rsidR="001A30C9">
        <w:rPr>
          <w:rFonts w:ascii="Times New Roman" w:hAnsi="Times New Roman" w:cs="Times New Roman"/>
          <w:sz w:val="24"/>
          <w:szCs w:val="24"/>
        </w:rPr>
        <w:t>(1)(c) of the Act.</w:t>
      </w:r>
    </w:p>
    <w:p w14:paraId="7CC2B1E5" w14:textId="0A09ADE9" w:rsidR="008B5B25" w:rsidRDefault="008B5B25" w:rsidP="008B5B25">
      <w:pPr>
        <w:rPr>
          <w:rFonts w:ascii="Times New Roman" w:hAnsi="Times New Roman" w:cs="Times New Roman"/>
          <w:sz w:val="28"/>
          <w:szCs w:val="28"/>
        </w:rPr>
      </w:pPr>
      <w:r>
        <w:rPr>
          <w:rFonts w:ascii="Times New Roman" w:hAnsi="Times New Roman" w:cs="Times New Roman"/>
          <w:b/>
          <w:sz w:val="28"/>
          <w:szCs w:val="28"/>
        </w:rPr>
        <w:t>Consultation</w:t>
      </w:r>
    </w:p>
    <w:p w14:paraId="2667425B" w14:textId="2E327A56" w:rsidR="00F571C6" w:rsidRDefault="00F571C6" w:rsidP="00F571C6">
      <w:pPr>
        <w:rPr>
          <w:rFonts w:ascii="Times New Roman" w:eastAsia="Times New Roman" w:hAnsi="Times New Roman" w:cs="Times New Roman"/>
          <w:sz w:val="24"/>
          <w:szCs w:val="24"/>
          <w:lang w:eastAsia="en-AU"/>
        </w:rPr>
      </w:pPr>
      <w:r w:rsidRPr="005879BD">
        <w:rPr>
          <w:rFonts w:ascii="Times New Roman" w:eastAsia="Times New Roman" w:hAnsi="Times New Roman" w:cs="Times New Roman"/>
          <w:sz w:val="24"/>
          <w:szCs w:val="24"/>
          <w:lang w:eastAsia="en-AU"/>
        </w:rPr>
        <w:t xml:space="preserve">In preparing the </w:t>
      </w:r>
      <w:r w:rsidRPr="005879BD">
        <w:rPr>
          <w:rFonts w:ascii="Times New Roman" w:eastAsia="Times New Roman" w:hAnsi="Times New Roman" w:cs="Times New Roman"/>
          <w:bCs/>
          <w:sz w:val="24"/>
          <w:szCs w:val="24"/>
          <w:lang w:eastAsia="en-AU"/>
        </w:rPr>
        <w:t>Instrument</w:t>
      </w:r>
      <w:r>
        <w:rPr>
          <w:rFonts w:ascii="Times New Roman" w:eastAsia="Times New Roman" w:hAnsi="Times New Roman" w:cs="Times New Roman"/>
          <w:bCs/>
          <w:sz w:val="24"/>
          <w:szCs w:val="24"/>
          <w:lang w:eastAsia="en-AU"/>
        </w:rPr>
        <w:t>,</w:t>
      </w:r>
      <w:r w:rsidRPr="005879BD">
        <w:rPr>
          <w:rFonts w:ascii="Times New Roman" w:eastAsia="Times New Roman" w:hAnsi="Times New Roman" w:cs="Times New Roman"/>
          <w:bCs/>
          <w:sz w:val="24"/>
          <w:szCs w:val="24"/>
          <w:lang w:eastAsia="en-AU"/>
        </w:rPr>
        <w:t xml:space="preserve"> </w:t>
      </w:r>
      <w:r w:rsidRPr="005879BD">
        <w:rPr>
          <w:rFonts w:ascii="Times New Roman" w:eastAsia="Times New Roman" w:hAnsi="Times New Roman" w:cs="Times New Roman"/>
          <w:sz w:val="24"/>
          <w:szCs w:val="24"/>
          <w:lang w:eastAsia="en-AU"/>
        </w:rPr>
        <w:t xml:space="preserve">the Department of Veterans’ Affairs (the </w:t>
      </w:r>
      <w:r w:rsidRPr="00E31575">
        <w:rPr>
          <w:rFonts w:ascii="Times New Roman" w:eastAsia="Times New Roman" w:hAnsi="Times New Roman" w:cs="Times New Roman"/>
          <w:b/>
          <w:bCs/>
          <w:sz w:val="24"/>
          <w:szCs w:val="24"/>
          <w:lang w:eastAsia="en-AU"/>
        </w:rPr>
        <w:t>Department</w:t>
      </w:r>
      <w:r w:rsidRPr="005879BD">
        <w:rPr>
          <w:rFonts w:ascii="Times New Roman" w:eastAsia="Times New Roman" w:hAnsi="Times New Roman" w:cs="Times New Roman"/>
          <w:sz w:val="24"/>
          <w:szCs w:val="24"/>
          <w:lang w:eastAsia="en-AU"/>
        </w:rPr>
        <w:t>)</w:t>
      </w:r>
      <w:r w:rsidR="001D3C37">
        <w:rPr>
          <w:rFonts w:ascii="Times New Roman" w:eastAsia="Times New Roman" w:hAnsi="Times New Roman" w:cs="Times New Roman"/>
          <w:sz w:val="24"/>
          <w:szCs w:val="24"/>
          <w:lang w:eastAsia="en-AU"/>
        </w:rPr>
        <w:t>, on behalf of the Commission,</w:t>
      </w:r>
      <w:r w:rsidRPr="005879BD">
        <w:rPr>
          <w:rFonts w:ascii="Times New Roman" w:eastAsia="Times New Roman" w:hAnsi="Times New Roman" w:cs="Times New Roman"/>
          <w:sz w:val="24"/>
          <w:szCs w:val="24"/>
          <w:lang w:eastAsia="en-AU"/>
        </w:rPr>
        <w:t xml:space="preserve"> consulted with the Department of Social Services</w:t>
      </w:r>
      <w:r>
        <w:rPr>
          <w:rFonts w:ascii="Times New Roman" w:eastAsia="Times New Roman" w:hAnsi="Times New Roman" w:cs="Times New Roman"/>
          <w:sz w:val="24"/>
          <w:szCs w:val="24"/>
          <w:lang w:eastAsia="en-AU"/>
        </w:rPr>
        <w:t xml:space="preserve"> </w:t>
      </w:r>
      <w:r w:rsidRPr="005879BD">
        <w:rPr>
          <w:rFonts w:ascii="Times New Roman" w:eastAsia="Times New Roman" w:hAnsi="Times New Roman" w:cs="Times New Roman"/>
          <w:sz w:val="24"/>
          <w:szCs w:val="24"/>
          <w:lang w:eastAsia="en-AU"/>
        </w:rPr>
        <w:t xml:space="preserve">and Services Australia on an ongoing basis. </w:t>
      </w:r>
      <w:r w:rsidR="001D3C37">
        <w:rPr>
          <w:rFonts w:ascii="Times New Roman" w:eastAsia="Times New Roman" w:hAnsi="Times New Roman" w:cs="Times New Roman"/>
          <w:sz w:val="24"/>
          <w:szCs w:val="24"/>
          <w:lang w:eastAsia="en-AU"/>
        </w:rPr>
        <w:t xml:space="preserve">The </w:t>
      </w:r>
      <w:r w:rsidR="001D3C37" w:rsidRPr="005879BD">
        <w:rPr>
          <w:rFonts w:ascii="Times New Roman" w:eastAsia="Times New Roman" w:hAnsi="Times New Roman" w:cs="Times New Roman"/>
          <w:sz w:val="24"/>
          <w:szCs w:val="24"/>
          <w:lang w:eastAsia="en-AU"/>
        </w:rPr>
        <w:t>Department of Social Services</w:t>
      </w:r>
      <w:r w:rsidRPr="005879BD">
        <w:rPr>
          <w:rFonts w:ascii="Times New Roman" w:eastAsia="Times New Roman" w:hAnsi="Times New Roman" w:cs="Times New Roman"/>
          <w:sz w:val="24"/>
          <w:szCs w:val="24"/>
          <w:lang w:eastAsia="en-AU"/>
        </w:rPr>
        <w:t xml:space="preserve"> specifically consulted the Attorney-General’s Department to confirm the amending Act did not interfere with the way the affected military invalidity payments are treated for family law purposes. Each Department was supportive of the changes contained in the Instrument.</w:t>
      </w:r>
    </w:p>
    <w:p w14:paraId="626951F5" w14:textId="40380E13" w:rsidR="00F571C6" w:rsidRDefault="00F571C6" w:rsidP="00F571C6">
      <w:pPr>
        <w:rPr>
          <w:rFonts w:ascii="Times New Roman" w:eastAsia="Times New Roman" w:hAnsi="Times New Roman" w:cs="Times New Roman"/>
          <w:sz w:val="24"/>
          <w:szCs w:val="24"/>
          <w:lang w:eastAsia="en-AU"/>
        </w:rPr>
      </w:pPr>
      <w:r w:rsidRPr="005879BD">
        <w:rPr>
          <w:rFonts w:ascii="Times New Roman" w:eastAsia="Times New Roman" w:hAnsi="Times New Roman" w:cs="Times New Roman"/>
          <w:sz w:val="24"/>
          <w:szCs w:val="24"/>
          <w:lang w:eastAsia="en-AU"/>
        </w:rPr>
        <w:t xml:space="preserve">The Department did not consult directly with individuals likely to be affected by the consequential amendments to the Principles. This was not considered necessary given the consultation that occurred in relation to the </w:t>
      </w:r>
      <w:r>
        <w:rPr>
          <w:rFonts w:ascii="Times New Roman" w:eastAsia="Times New Roman" w:hAnsi="Times New Roman" w:cs="Times New Roman"/>
          <w:sz w:val="24"/>
          <w:szCs w:val="24"/>
          <w:lang w:eastAsia="en-AU"/>
        </w:rPr>
        <w:t>Amendment</w:t>
      </w:r>
      <w:r w:rsidRPr="005879BD">
        <w:rPr>
          <w:rFonts w:ascii="Times New Roman" w:eastAsia="Times New Roman" w:hAnsi="Times New Roman" w:cs="Times New Roman"/>
          <w:sz w:val="24"/>
          <w:szCs w:val="24"/>
          <w:lang w:eastAsia="en-AU"/>
        </w:rPr>
        <w:t xml:space="preserve">, and that the amendments to the Principles are consequential to the </w:t>
      </w:r>
      <w:r>
        <w:rPr>
          <w:rFonts w:ascii="Times New Roman" w:eastAsia="Times New Roman" w:hAnsi="Times New Roman" w:cs="Times New Roman"/>
          <w:sz w:val="24"/>
          <w:szCs w:val="24"/>
          <w:lang w:eastAsia="en-AU"/>
        </w:rPr>
        <w:t>Amendment</w:t>
      </w:r>
      <w:r w:rsidRPr="005879BD">
        <w:rPr>
          <w:rFonts w:ascii="Times New Roman" w:eastAsia="Times New Roman" w:hAnsi="Times New Roman" w:cs="Times New Roman"/>
          <w:sz w:val="24"/>
          <w:szCs w:val="24"/>
          <w:lang w:eastAsia="en-AU"/>
        </w:rPr>
        <w:t>, and maintain the same policy intent and treatment of affected invalidity payments as prior to the Douglas decision.</w:t>
      </w:r>
    </w:p>
    <w:p w14:paraId="250E2B25" w14:textId="1091FD9E" w:rsidR="001D3C37" w:rsidRPr="005879BD" w:rsidRDefault="001D3C37" w:rsidP="00E31575">
      <w:pPr>
        <w:spacing w:after="0"/>
        <w:rPr>
          <w:rFonts w:ascii="Times New Roman" w:eastAsia="Times New Roman" w:hAnsi="Times New Roman" w:cs="Times New Roman"/>
          <w:sz w:val="24"/>
          <w:szCs w:val="24"/>
          <w:lang w:eastAsia="en-AU"/>
        </w:rPr>
      </w:pPr>
      <w:r w:rsidRPr="005879BD">
        <w:rPr>
          <w:rFonts w:ascii="Times New Roman" w:eastAsia="Times New Roman" w:hAnsi="Times New Roman" w:cs="Times New Roman"/>
          <w:sz w:val="24"/>
          <w:szCs w:val="24"/>
          <w:lang w:eastAsia="en-AU"/>
        </w:rPr>
        <w:t>Department of Social Services</w:t>
      </w:r>
      <w:r>
        <w:rPr>
          <w:rFonts w:ascii="Times New Roman" w:eastAsia="Times New Roman" w:hAnsi="Times New Roman" w:cs="Times New Roman"/>
          <w:sz w:val="24"/>
          <w:szCs w:val="24"/>
          <w:lang w:eastAsia="en-AU"/>
        </w:rPr>
        <w:t xml:space="preserve"> </w:t>
      </w:r>
      <w:r w:rsidRPr="001D3C37">
        <w:rPr>
          <w:rFonts w:ascii="Times New Roman" w:eastAsia="Times New Roman" w:hAnsi="Times New Roman" w:cs="Times New Roman"/>
          <w:sz w:val="24"/>
          <w:szCs w:val="24"/>
          <w:lang w:eastAsia="en-AU"/>
        </w:rPr>
        <w:t>and Services Australia did not raise any concerns with the</w:t>
      </w:r>
      <w:r>
        <w:rPr>
          <w:rFonts w:ascii="Times New Roman" w:eastAsia="Times New Roman" w:hAnsi="Times New Roman" w:cs="Times New Roman"/>
          <w:sz w:val="24"/>
          <w:szCs w:val="24"/>
          <w:lang w:eastAsia="en-AU"/>
        </w:rPr>
        <w:t xml:space="preserve"> </w:t>
      </w:r>
      <w:r w:rsidRPr="001D3C37">
        <w:rPr>
          <w:rFonts w:ascii="Times New Roman" w:eastAsia="Times New Roman" w:hAnsi="Times New Roman" w:cs="Times New Roman"/>
          <w:sz w:val="24"/>
          <w:szCs w:val="24"/>
          <w:lang w:eastAsia="en-AU"/>
        </w:rPr>
        <w:t>Department’s intention to amend the Principles consequent to the amendments made by the</w:t>
      </w:r>
      <w:r>
        <w:rPr>
          <w:rFonts w:ascii="Times New Roman" w:eastAsia="Times New Roman" w:hAnsi="Times New Roman" w:cs="Times New Roman"/>
          <w:sz w:val="24"/>
          <w:szCs w:val="24"/>
          <w:lang w:eastAsia="en-AU"/>
        </w:rPr>
        <w:t xml:space="preserve"> Amendment</w:t>
      </w:r>
      <w:r w:rsidRPr="001D3C37">
        <w:rPr>
          <w:rFonts w:ascii="Times New Roman" w:eastAsia="Times New Roman" w:hAnsi="Times New Roman" w:cs="Times New Roman"/>
          <w:sz w:val="24"/>
          <w:szCs w:val="24"/>
          <w:lang w:eastAsia="en-AU"/>
        </w:rPr>
        <w:t>.</w:t>
      </w:r>
    </w:p>
    <w:p w14:paraId="0DF7B374" w14:textId="77777777" w:rsidR="008B5103" w:rsidRDefault="005D5901" w:rsidP="003F4618">
      <w:pPr>
        <w:rPr>
          <w:rFonts w:ascii="Times New Roman" w:hAnsi="Times New Roman" w:cs="Times New Roman"/>
          <w:sz w:val="28"/>
          <w:szCs w:val="28"/>
        </w:rPr>
      </w:pPr>
      <w:r>
        <w:rPr>
          <w:rFonts w:ascii="Times New Roman" w:hAnsi="Times New Roman" w:cs="Times New Roman"/>
          <w:b/>
          <w:sz w:val="28"/>
          <w:szCs w:val="28"/>
        </w:rPr>
        <w:lastRenderedPageBreak/>
        <w:t>Explanation of provisions</w:t>
      </w:r>
    </w:p>
    <w:p w14:paraId="72AC151F" w14:textId="77777777" w:rsidR="008B5103" w:rsidRPr="008B5103" w:rsidRDefault="008B5103" w:rsidP="008B5103">
      <w:pPr>
        <w:pStyle w:val="Header"/>
        <w:spacing w:after="240"/>
        <w:rPr>
          <w:rFonts w:ascii="Times New Roman" w:hAnsi="Times New Roman" w:cs="Times New Roman"/>
          <w:color w:val="000000"/>
          <w:sz w:val="24"/>
          <w:szCs w:val="24"/>
        </w:rPr>
      </w:pPr>
      <w:r w:rsidRPr="008B5103">
        <w:rPr>
          <w:rFonts w:ascii="Times New Roman" w:hAnsi="Times New Roman" w:cs="Times New Roman"/>
          <w:b/>
          <w:color w:val="000000"/>
          <w:sz w:val="24"/>
          <w:szCs w:val="24"/>
        </w:rPr>
        <w:t>Section 1</w:t>
      </w:r>
      <w:r w:rsidRPr="008B5103">
        <w:rPr>
          <w:rFonts w:ascii="Times New Roman" w:hAnsi="Times New Roman" w:cs="Times New Roman"/>
          <w:color w:val="000000"/>
          <w:sz w:val="24"/>
          <w:szCs w:val="24"/>
        </w:rPr>
        <w:t xml:space="preserve"> states the name of the Instrument.</w:t>
      </w:r>
    </w:p>
    <w:p w14:paraId="4EB33801" w14:textId="77777777" w:rsidR="008B5103" w:rsidRPr="008B5103" w:rsidRDefault="008B5103" w:rsidP="008B5103">
      <w:pPr>
        <w:pStyle w:val="Header"/>
        <w:spacing w:after="240"/>
        <w:rPr>
          <w:rFonts w:ascii="Times New Roman" w:hAnsi="Times New Roman" w:cs="Times New Roman"/>
          <w:color w:val="000000"/>
          <w:sz w:val="24"/>
          <w:szCs w:val="24"/>
        </w:rPr>
      </w:pPr>
      <w:r w:rsidRPr="008B5103">
        <w:rPr>
          <w:rFonts w:ascii="Times New Roman" w:hAnsi="Times New Roman" w:cs="Times New Roman"/>
          <w:b/>
          <w:color w:val="000000"/>
          <w:sz w:val="24"/>
          <w:szCs w:val="24"/>
        </w:rPr>
        <w:t>Section 2</w:t>
      </w:r>
      <w:r w:rsidRPr="008B5103">
        <w:rPr>
          <w:rFonts w:ascii="Times New Roman" w:hAnsi="Times New Roman" w:cs="Times New Roman"/>
          <w:color w:val="000000"/>
          <w:sz w:val="24"/>
          <w:szCs w:val="24"/>
        </w:rPr>
        <w:t xml:space="preserve"> provides that the Instrument commences at the start of the day after</w:t>
      </w:r>
      <w:r w:rsidR="00D0615B">
        <w:rPr>
          <w:rFonts w:ascii="Times New Roman" w:hAnsi="Times New Roman" w:cs="Times New Roman"/>
          <w:color w:val="000000"/>
          <w:sz w:val="24"/>
          <w:szCs w:val="24"/>
        </w:rPr>
        <w:t xml:space="preserve"> the day of</w:t>
      </w:r>
      <w:r w:rsidRPr="008B5103">
        <w:rPr>
          <w:rFonts w:ascii="Times New Roman" w:hAnsi="Times New Roman" w:cs="Times New Roman"/>
          <w:color w:val="000000"/>
          <w:sz w:val="24"/>
          <w:szCs w:val="24"/>
        </w:rPr>
        <w:t xml:space="preserve"> registration.</w:t>
      </w:r>
    </w:p>
    <w:p w14:paraId="4C784E03" w14:textId="5894C8C7" w:rsidR="008B5103" w:rsidRPr="008B5103" w:rsidRDefault="008B5103" w:rsidP="008B5103">
      <w:pPr>
        <w:pStyle w:val="Header"/>
        <w:spacing w:after="240"/>
        <w:rPr>
          <w:rFonts w:ascii="Times New Roman" w:hAnsi="Times New Roman" w:cs="Times New Roman"/>
          <w:color w:val="000000"/>
          <w:sz w:val="24"/>
          <w:szCs w:val="24"/>
        </w:rPr>
      </w:pPr>
      <w:r w:rsidRPr="008B5103">
        <w:rPr>
          <w:rFonts w:ascii="Times New Roman" w:hAnsi="Times New Roman" w:cs="Times New Roman"/>
          <w:b/>
          <w:color w:val="000000"/>
          <w:sz w:val="24"/>
          <w:szCs w:val="24"/>
        </w:rPr>
        <w:t>Section 3</w:t>
      </w:r>
      <w:r w:rsidRPr="008B5103">
        <w:rPr>
          <w:rFonts w:ascii="Times New Roman" w:hAnsi="Times New Roman" w:cs="Times New Roman"/>
          <w:color w:val="000000"/>
          <w:sz w:val="24"/>
          <w:szCs w:val="24"/>
        </w:rPr>
        <w:t xml:space="preserve"> sets out the authority for the Commission making the Instrument </w:t>
      </w:r>
      <w:r>
        <w:rPr>
          <w:rFonts w:ascii="Times New Roman" w:hAnsi="Times New Roman" w:cs="Times New Roman"/>
          <w:color w:val="000000"/>
          <w:sz w:val="24"/>
          <w:szCs w:val="24"/>
        </w:rPr>
        <w:t xml:space="preserve">– </w:t>
      </w:r>
      <w:r w:rsidRPr="008B5103">
        <w:rPr>
          <w:rFonts w:ascii="Times New Roman" w:hAnsi="Times New Roman" w:cs="Times New Roman"/>
          <w:color w:val="000000"/>
          <w:sz w:val="24"/>
          <w:szCs w:val="24"/>
        </w:rPr>
        <w:t xml:space="preserve">section </w:t>
      </w:r>
      <w:r>
        <w:rPr>
          <w:rFonts w:ascii="Times New Roman" w:hAnsi="Times New Roman" w:cs="Times New Roman"/>
          <w:color w:val="000000"/>
          <w:sz w:val="24"/>
          <w:szCs w:val="24"/>
        </w:rPr>
        <w:t>46ZC</w:t>
      </w:r>
      <w:r w:rsidR="00D0615B">
        <w:rPr>
          <w:rFonts w:ascii="Times New Roman" w:hAnsi="Times New Roman" w:cs="Times New Roman"/>
          <w:color w:val="000000"/>
          <w:sz w:val="24"/>
          <w:szCs w:val="24"/>
        </w:rPr>
        <w:t xml:space="preserve"> </w:t>
      </w:r>
      <w:r w:rsidRPr="008B5103">
        <w:rPr>
          <w:rFonts w:ascii="Times New Roman" w:hAnsi="Times New Roman" w:cs="Times New Roman"/>
          <w:color w:val="000000"/>
          <w:sz w:val="24"/>
          <w:szCs w:val="24"/>
        </w:rPr>
        <w:t>of the Act</w:t>
      </w:r>
      <w:r>
        <w:rPr>
          <w:rFonts w:ascii="Times New Roman" w:hAnsi="Times New Roman" w:cs="Times New Roman"/>
          <w:color w:val="000000"/>
          <w:sz w:val="24"/>
          <w:szCs w:val="24"/>
        </w:rPr>
        <w:t>.</w:t>
      </w:r>
    </w:p>
    <w:p w14:paraId="3E55A627" w14:textId="77777777" w:rsidR="008B5103" w:rsidRPr="008B5103" w:rsidRDefault="008B5103" w:rsidP="008B5103">
      <w:pPr>
        <w:pStyle w:val="Header"/>
        <w:spacing w:after="240"/>
        <w:rPr>
          <w:rFonts w:ascii="Times New Roman" w:hAnsi="Times New Roman" w:cs="Times New Roman"/>
          <w:color w:val="000000"/>
          <w:sz w:val="24"/>
          <w:szCs w:val="24"/>
        </w:rPr>
      </w:pPr>
      <w:r w:rsidRPr="008B5103">
        <w:rPr>
          <w:rFonts w:ascii="Times New Roman" w:hAnsi="Times New Roman" w:cs="Times New Roman"/>
          <w:b/>
          <w:color w:val="000000"/>
          <w:sz w:val="24"/>
          <w:szCs w:val="24"/>
        </w:rPr>
        <w:t>Section 4</w:t>
      </w:r>
      <w:r w:rsidRPr="008B5103">
        <w:rPr>
          <w:rFonts w:ascii="Times New Roman" w:hAnsi="Times New Roman" w:cs="Times New Roman"/>
          <w:color w:val="000000"/>
          <w:sz w:val="24"/>
          <w:szCs w:val="24"/>
        </w:rPr>
        <w:t xml:space="preserve"> is a standard provision used in instruments that amend or repeal other instruments. It gives effect to Schedule 1. </w:t>
      </w:r>
    </w:p>
    <w:p w14:paraId="76D3F092" w14:textId="77777777" w:rsidR="008B5103" w:rsidRDefault="008B5103" w:rsidP="003F4618">
      <w:pPr>
        <w:rPr>
          <w:rFonts w:ascii="Times New Roman" w:hAnsi="Times New Roman" w:cs="Times New Roman"/>
          <w:b/>
          <w:sz w:val="24"/>
          <w:szCs w:val="24"/>
        </w:rPr>
      </w:pPr>
      <w:r>
        <w:rPr>
          <w:rFonts w:ascii="Times New Roman" w:hAnsi="Times New Roman" w:cs="Times New Roman"/>
          <w:b/>
          <w:sz w:val="24"/>
          <w:szCs w:val="24"/>
        </w:rPr>
        <w:t>Schedule 1 – Amendments</w:t>
      </w:r>
    </w:p>
    <w:p w14:paraId="3BC0F90A" w14:textId="77777777" w:rsidR="008B5103" w:rsidRPr="001D3C37" w:rsidRDefault="008B5103" w:rsidP="00652734">
      <w:pPr>
        <w:rPr>
          <w:rFonts w:ascii="Times New Roman" w:hAnsi="Times New Roman" w:cs="Times New Roman"/>
          <w:sz w:val="24"/>
          <w:szCs w:val="24"/>
        </w:rPr>
      </w:pPr>
      <w:r>
        <w:rPr>
          <w:rFonts w:ascii="Times New Roman" w:hAnsi="Times New Roman" w:cs="Times New Roman"/>
          <w:b/>
          <w:sz w:val="24"/>
          <w:szCs w:val="24"/>
        </w:rPr>
        <w:t>Item 1</w:t>
      </w:r>
      <w:r w:rsidR="008678E2">
        <w:rPr>
          <w:rFonts w:ascii="Times New Roman" w:hAnsi="Times New Roman" w:cs="Times New Roman"/>
          <w:sz w:val="24"/>
          <w:szCs w:val="24"/>
        </w:rPr>
        <w:t xml:space="preserve"> inserts paragraph (ja) “</w:t>
      </w:r>
      <w:r w:rsidR="008678E2">
        <w:rPr>
          <w:rFonts w:ascii="Times New Roman" w:hAnsi="Times New Roman" w:cs="Times New Roman"/>
          <w:i/>
          <w:sz w:val="24"/>
          <w:szCs w:val="24"/>
        </w:rPr>
        <w:t>military invalidity pension income stream”</w:t>
      </w:r>
      <w:r w:rsidR="008678E2">
        <w:rPr>
          <w:rFonts w:ascii="Times New Roman" w:hAnsi="Times New Roman" w:cs="Times New Roman"/>
          <w:sz w:val="24"/>
          <w:szCs w:val="24"/>
        </w:rPr>
        <w:t xml:space="preserve"> as a term defined by the Act.</w:t>
      </w:r>
      <w:r w:rsidR="00D0615B">
        <w:rPr>
          <w:rFonts w:ascii="Times New Roman" w:hAnsi="Times New Roman" w:cs="Times New Roman"/>
          <w:sz w:val="24"/>
          <w:szCs w:val="24"/>
        </w:rPr>
        <w:t xml:space="preserve"> This amendment is consequential of the creation of a new classification known as </w:t>
      </w:r>
      <w:r w:rsidR="00D0615B" w:rsidRPr="001D3C37">
        <w:rPr>
          <w:rFonts w:ascii="Times New Roman" w:hAnsi="Times New Roman" w:cs="Times New Roman"/>
          <w:sz w:val="24"/>
          <w:szCs w:val="24"/>
        </w:rPr>
        <w:t>the military invalidity pension income stream.</w:t>
      </w:r>
    </w:p>
    <w:p w14:paraId="751ED2F7" w14:textId="02AAB064" w:rsidR="00D0615B" w:rsidRPr="001D3C37" w:rsidRDefault="00D0615B" w:rsidP="00652734">
      <w:pPr>
        <w:rPr>
          <w:rFonts w:ascii="Times New Roman" w:hAnsi="Times New Roman" w:cs="Times New Roman"/>
          <w:sz w:val="24"/>
          <w:szCs w:val="24"/>
        </w:rPr>
      </w:pPr>
      <w:r w:rsidRPr="001D3C37">
        <w:rPr>
          <w:rFonts w:ascii="Times New Roman" w:hAnsi="Times New Roman" w:cs="Times New Roman"/>
          <w:b/>
          <w:sz w:val="24"/>
          <w:szCs w:val="24"/>
        </w:rPr>
        <w:t>Item 2</w:t>
      </w:r>
      <w:r w:rsidRPr="001D3C37">
        <w:rPr>
          <w:rFonts w:ascii="Times New Roman" w:hAnsi="Times New Roman" w:cs="Times New Roman"/>
          <w:sz w:val="24"/>
          <w:szCs w:val="24"/>
        </w:rPr>
        <w:t xml:space="preserve"> corrects a </w:t>
      </w:r>
      <w:r w:rsidR="00C35497" w:rsidRPr="001D3C37">
        <w:rPr>
          <w:rFonts w:ascii="Times New Roman" w:hAnsi="Times New Roman" w:cs="Times New Roman"/>
          <w:sz w:val="24"/>
          <w:szCs w:val="24"/>
        </w:rPr>
        <w:t>reference to the Secretary in section 5. The Commission is the entity that must comply with the principles in Schedule 1, not the Secretary.</w:t>
      </w:r>
    </w:p>
    <w:p w14:paraId="3A9041DF" w14:textId="7F949A98" w:rsidR="008678E2" w:rsidRPr="001D3C37" w:rsidRDefault="008678E2" w:rsidP="00652734">
      <w:pPr>
        <w:rPr>
          <w:rFonts w:ascii="Times New Roman" w:hAnsi="Times New Roman" w:cs="Times New Roman"/>
          <w:sz w:val="24"/>
          <w:szCs w:val="24"/>
        </w:rPr>
      </w:pPr>
      <w:r w:rsidRPr="001D3C37">
        <w:rPr>
          <w:rFonts w:ascii="Times New Roman" w:hAnsi="Times New Roman" w:cs="Times New Roman"/>
          <w:b/>
          <w:sz w:val="24"/>
          <w:szCs w:val="24"/>
        </w:rPr>
        <w:t xml:space="preserve">Item </w:t>
      </w:r>
      <w:r w:rsidR="00D0615B" w:rsidRPr="001D3C37">
        <w:rPr>
          <w:rFonts w:ascii="Times New Roman" w:hAnsi="Times New Roman" w:cs="Times New Roman"/>
          <w:b/>
          <w:sz w:val="24"/>
          <w:szCs w:val="24"/>
        </w:rPr>
        <w:t>3</w:t>
      </w:r>
      <w:r w:rsidRPr="001D3C37">
        <w:rPr>
          <w:rFonts w:ascii="Times New Roman" w:hAnsi="Times New Roman" w:cs="Times New Roman"/>
          <w:sz w:val="24"/>
          <w:szCs w:val="24"/>
        </w:rPr>
        <w:t xml:space="preserve"> inserts paragraph 5(ba) “paragraph 46ZA(1)(c)” after paragraph 5(b)</w:t>
      </w:r>
      <w:r w:rsidR="00D0615B" w:rsidRPr="001D3C37">
        <w:rPr>
          <w:rFonts w:ascii="Times New Roman" w:hAnsi="Times New Roman" w:cs="Times New Roman"/>
          <w:sz w:val="24"/>
          <w:szCs w:val="24"/>
        </w:rPr>
        <w:t xml:space="preserve"> as a consequence of the insertion of new section 9A by item </w:t>
      </w:r>
      <w:r w:rsidR="00252F41" w:rsidRPr="001D3C37">
        <w:rPr>
          <w:rFonts w:ascii="Times New Roman" w:hAnsi="Times New Roman" w:cs="Times New Roman"/>
          <w:sz w:val="24"/>
          <w:szCs w:val="24"/>
        </w:rPr>
        <w:t>7</w:t>
      </w:r>
      <w:r w:rsidR="00D0615B" w:rsidRPr="001D3C37">
        <w:rPr>
          <w:rFonts w:ascii="Times New Roman" w:hAnsi="Times New Roman" w:cs="Times New Roman"/>
          <w:sz w:val="24"/>
          <w:szCs w:val="24"/>
        </w:rPr>
        <w:t>.</w:t>
      </w:r>
    </w:p>
    <w:p w14:paraId="4B3BD078" w14:textId="1004DEF7" w:rsidR="00A7581C" w:rsidRPr="001D3C37" w:rsidRDefault="008678E2" w:rsidP="00652734">
      <w:pPr>
        <w:rPr>
          <w:rFonts w:ascii="Times New Roman" w:hAnsi="Times New Roman" w:cs="Times New Roman"/>
          <w:sz w:val="24"/>
          <w:szCs w:val="24"/>
        </w:rPr>
      </w:pPr>
      <w:r w:rsidRPr="001D3C37">
        <w:rPr>
          <w:rFonts w:ascii="Times New Roman" w:hAnsi="Times New Roman" w:cs="Times New Roman"/>
          <w:b/>
          <w:sz w:val="24"/>
          <w:szCs w:val="24"/>
        </w:rPr>
        <w:t xml:space="preserve">Item </w:t>
      </w:r>
      <w:r w:rsidR="00C35497" w:rsidRPr="001D3C37">
        <w:rPr>
          <w:rFonts w:ascii="Times New Roman" w:hAnsi="Times New Roman" w:cs="Times New Roman"/>
          <w:b/>
          <w:sz w:val="24"/>
          <w:szCs w:val="24"/>
        </w:rPr>
        <w:t>4</w:t>
      </w:r>
      <w:r w:rsidRPr="001D3C37">
        <w:rPr>
          <w:rFonts w:ascii="Times New Roman" w:hAnsi="Times New Roman" w:cs="Times New Roman"/>
          <w:sz w:val="24"/>
          <w:szCs w:val="24"/>
        </w:rPr>
        <w:t xml:space="preserve"> adds “</w:t>
      </w:r>
      <w:r w:rsidRPr="001D3C37">
        <w:rPr>
          <w:rFonts w:ascii="Times New Roman" w:hAnsi="Times New Roman" w:cs="Times New Roman"/>
          <w:b/>
          <w:sz w:val="24"/>
          <w:szCs w:val="24"/>
        </w:rPr>
        <w:t>or military invalidity pension income stream</w:t>
      </w:r>
      <w:r w:rsidRPr="001D3C37">
        <w:rPr>
          <w:rFonts w:ascii="Times New Roman" w:hAnsi="Times New Roman" w:cs="Times New Roman"/>
          <w:sz w:val="24"/>
          <w:szCs w:val="24"/>
        </w:rPr>
        <w:t>” at the en</w:t>
      </w:r>
      <w:r w:rsidR="00B41EA4" w:rsidRPr="001D3C37">
        <w:rPr>
          <w:rFonts w:ascii="Times New Roman" w:hAnsi="Times New Roman" w:cs="Times New Roman"/>
          <w:sz w:val="24"/>
          <w:szCs w:val="24"/>
        </w:rPr>
        <w:t>d of the heading for section 8.</w:t>
      </w:r>
      <w:r w:rsidR="00E30545" w:rsidRPr="001D3C37">
        <w:rPr>
          <w:rFonts w:ascii="Times New Roman" w:hAnsi="Times New Roman" w:cs="Times New Roman"/>
          <w:sz w:val="24"/>
          <w:szCs w:val="24"/>
        </w:rPr>
        <w:t xml:space="preserve"> This amendment is consequential of the </w:t>
      </w:r>
      <w:r w:rsidR="004D7518" w:rsidRPr="001D3C37">
        <w:rPr>
          <w:rFonts w:ascii="Times New Roman" w:hAnsi="Times New Roman" w:cs="Times New Roman"/>
          <w:sz w:val="24"/>
          <w:szCs w:val="24"/>
        </w:rPr>
        <w:t>Amendment</w:t>
      </w:r>
      <w:r w:rsidR="00E30545" w:rsidRPr="001D3C37">
        <w:rPr>
          <w:rFonts w:ascii="Times New Roman" w:hAnsi="Times New Roman" w:cs="Times New Roman"/>
          <w:sz w:val="24"/>
          <w:szCs w:val="24"/>
        </w:rPr>
        <w:t>.</w:t>
      </w:r>
    </w:p>
    <w:p w14:paraId="50B957DF" w14:textId="25EA5F15" w:rsidR="008678E2" w:rsidRPr="001D3C37" w:rsidRDefault="008678E2" w:rsidP="00652734">
      <w:pPr>
        <w:rPr>
          <w:rFonts w:ascii="Times New Roman" w:hAnsi="Times New Roman" w:cs="Times New Roman"/>
          <w:sz w:val="24"/>
          <w:szCs w:val="24"/>
        </w:rPr>
      </w:pPr>
      <w:r w:rsidRPr="001D3C37">
        <w:rPr>
          <w:rFonts w:ascii="Times New Roman" w:hAnsi="Times New Roman" w:cs="Times New Roman"/>
          <w:b/>
          <w:sz w:val="24"/>
          <w:szCs w:val="24"/>
        </w:rPr>
        <w:t xml:space="preserve">Item </w:t>
      </w:r>
      <w:r w:rsidR="00C35497" w:rsidRPr="001D3C37">
        <w:rPr>
          <w:rFonts w:ascii="Times New Roman" w:hAnsi="Times New Roman" w:cs="Times New Roman"/>
          <w:b/>
          <w:sz w:val="24"/>
          <w:szCs w:val="24"/>
        </w:rPr>
        <w:t>5</w:t>
      </w:r>
      <w:r w:rsidRPr="001D3C37">
        <w:rPr>
          <w:rFonts w:ascii="Times New Roman" w:hAnsi="Times New Roman" w:cs="Times New Roman"/>
          <w:sz w:val="24"/>
          <w:szCs w:val="24"/>
        </w:rPr>
        <w:t xml:space="preserve"> </w:t>
      </w:r>
      <w:r w:rsidR="005601A3" w:rsidRPr="001D3C37">
        <w:rPr>
          <w:rFonts w:ascii="Times New Roman" w:hAnsi="Times New Roman" w:cs="Times New Roman"/>
          <w:sz w:val="24"/>
          <w:szCs w:val="24"/>
        </w:rPr>
        <w:t>repeals subsection 8(1) and replaces</w:t>
      </w:r>
      <w:r w:rsidR="00A7581C" w:rsidRPr="001D3C37">
        <w:rPr>
          <w:rFonts w:ascii="Times New Roman" w:hAnsi="Times New Roman" w:cs="Times New Roman"/>
          <w:sz w:val="24"/>
          <w:szCs w:val="24"/>
        </w:rPr>
        <w:t xml:space="preserve"> it with the following:</w:t>
      </w:r>
    </w:p>
    <w:p w14:paraId="716CDC67" w14:textId="77777777" w:rsidR="00A7581C" w:rsidRPr="001D3C37" w:rsidRDefault="00A7581C" w:rsidP="00E31575">
      <w:pPr>
        <w:pStyle w:val="ItemHead"/>
        <w:numPr>
          <w:ilvl w:val="0"/>
          <w:numId w:val="1"/>
        </w:numPr>
        <w:spacing w:before="0" w:after="160"/>
        <w:ind w:hanging="436"/>
        <w:rPr>
          <w:b w:val="0"/>
          <w:szCs w:val="24"/>
        </w:rPr>
      </w:pPr>
      <w:r w:rsidRPr="00E31575">
        <w:rPr>
          <w:rFonts w:ascii="Times New Roman" w:hAnsi="Times New Roman"/>
          <w:b w:val="0"/>
          <w:kern w:val="0"/>
          <w:szCs w:val="24"/>
        </w:rPr>
        <w:t>This section applies if the family law affected income stream is not:</w:t>
      </w:r>
    </w:p>
    <w:p w14:paraId="785045D0" w14:textId="77777777" w:rsidR="00A7581C" w:rsidRPr="00E31575" w:rsidRDefault="00A7581C" w:rsidP="00E31575">
      <w:pPr>
        <w:pStyle w:val="Item"/>
        <w:numPr>
          <w:ilvl w:val="0"/>
          <w:numId w:val="2"/>
        </w:numPr>
        <w:spacing w:before="0" w:after="160"/>
        <w:rPr>
          <w:sz w:val="24"/>
          <w:szCs w:val="24"/>
        </w:rPr>
      </w:pPr>
      <w:r w:rsidRPr="00E31575">
        <w:rPr>
          <w:sz w:val="24"/>
          <w:szCs w:val="24"/>
        </w:rPr>
        <w:t>a defined benefit income stream; or</w:t>
      </w:r>
    </w:p>
    <w:p w14:paraId="3A933A11" w14:textId="77777777" w:rsidR="00A7581C" w:rsidRPr="001D3C37" w:rsidRDefault="00A7581C" w:rsidP="00E31575">
      <w:pPr>
        <w:pStyle w:val="ItemHead"/>
        <w:numPr>
          <w:ilvl w:val="0"/>
          <w:numId w:val="2"/>
        </w:numPr>
        <w:spacing w:before="0" w:after="160"/>
        <w:rPr>
          <w:szCs w:val="24"/>
        </w:rPr>
      </w:pPr>
      <w:r w:rsidRPr="00E31575">
        <w:rPr>
          <w:rFonts w:ascii="Times New Roman" w:hAnsi="Times New Roman"/>
          <w:b w:val="0"/>
          <w:kern w:val="0"/>
          <w:szCs w:val="24"/>
        </w:rPr>
        <w:t>a military invalidity pension income stream.</w:t>
      </w:r>
    </w:p>
    <w:p w14:paraId="3D27819B" w14:textId="0C264724" w:rsidR="00A7581C" w:rsidRPr="001D3C37" w:rsidRDefault="00A7581C" w:rsidP="00E31575">
      <w:pPr>
        <w:rPr>
          <w:rFonts w:ascii="Times New Roman" w:hAnsi="Times New Roman" w:cs="Times New Roman"/>
          <w:sz w:val="24"/>
          <w:szCs w:val="24"/>
        </w:rPr>
      </w:pPr>
      <w:r w:rsidRPr="001D3C37">
        <w:rPr>
          <w:rFonts w:ascii="Times New Roman" w:hAnsi="Times New Roman" w:cs="Times New Roman"/>
          <w:sz w:val="24"/>
          <w:szCs w:val="24"/>
        </w:rPr>
        <w:t xml:space="preserve">The effect of this change is to </w:t>
      </w:r>
      <w:r w:rsidR="000C757B" w:rsidRPr="001D3C37">
        <w:rPr>
          <w:rFonts w:ascii="Times New Roman" w:hAnsi="Times New Roman" w:cs="Times New Roman"/>
          <w:sz w:val="24"/>
          <w:szCs w:val="24"/>
        </w:rPr>
        <w:t>confirm that</w:t>
      </w:r>
      <w:r w:rsidRPr="001D3C37">
        <w:rPr>
          <w:rFonts w:ascii="Times New Roman" w:hAnsi="Times New Roman" w:cs="Times New Roman"/>
          <w:sz w:val="24"/>
          <w:szCs w:val="24"/>
        </w:rPr>
        <w:t xml:space="preserve"> </w:t>
      </w:r>
      <w:r w:rsidR="00E30545" w:rsidRPr="001D3C37">
        <w:rPr>
          <w:rFonts w:ascii="Times New Roman" w:hAnsi="Times New Roman" w:cs="Times New Roman"/>
          <w:sz w:val="24"/>
          <w:szCs w:val="24"/>
        </w:rPr>
        <w:t xml:space="preserve">family law affected income stream that is not a </w:t>
      </w:r>
      <w:r w:rsidRPr="001D3C37">
        <w:rPr>
          <w:rFonts w:ascii="Times New Roman" w:hAnsi="Times New Roman" w:cs="Times New Roman"/>
          <w:sz w:val="24"/>
          <w:szCs w:val="24"/>
        </w:rPr>
        <w:t>military invalidity pension income stream</w:t>
      </w:r>
      <w:r w:rsidR="00E30545" w:rsidRPr="001D3C37">
        <w:rPr>
          <w:rFonts w:ascii="Times New Roman" w:hAnsi="Times New Roman" w:cs="Times New Roman"/>
          <w:sz w:val="24"/>
          <w:szCs w:val="24"/>
        </w:rPr>
        <w:t xml:space="preserve"> </w:t>
      </w:r>
      <w:r w:rsidR="000C757B" w:rsidRPr="001D3C37">
        <w:rPr>
          <w:rFonts w:ascii="Times New Roman" w:hAnsi="Times New Roman" w:cs="Times New Roman"/>
          <w:sz w:val="24"/>
          <w:szCs w:val="24"/>
        </w:rPr>
        <w:t xml:space="preserve">must not be </w:t>
      </w:r>
      <w:r w:rsidR="00E30545" w:rsidRPr="001D3C37">
        <w:rPr>
          <w:rFonts w:ascii="Times New Roman" w:hAnsi="Times New Roman" w:cs="Times New Roman"/>
          <w:sz w:val="24"/>
          <w:szCs w:val="24"/>
        </w:rPr>
        <w:t>dealt with</w:t>
      </w:r>
      <w:r w:rsidR="000C757B" w:rsidRPr="001D3C37">
        <w:rPr>
          <w:rFonts w:ascii="Times New Roman" w:hAnsi="Times New Roman" w:cs="Times New Roman"/>
          <w:sz w:val="24"/>
          <w:szCs w:val="24"/>
        </w:rPr>
        <w:t xml:space="preserve"> under section 8.</w:t>
      </w:r>
      <w:r w:rsidR="00E30545" w:rsidRPr="001D3C37">
        <w:rPr>
          <w:rFonts w:ascii="Times New Roman" w:hAnsi="Times New Roman" w:cs="Times New Roman"/>
          <w:sz w:val="24"/>
          <w:szCs w:val="24"/>
        </w:rPr>
        <w:t xml:space="preserve"> It is to be dealt with under the new section 9A instead.</w:t>
      </w:r>
    </w:p>
    <w:p w14:paraId="2FA3F293" w14:textId="693D99BC" w:rsidR="002E013E" w:rsidRPr="001D3C37" w:rsidRDefault="002E013E" w:rsidP="00E31575">
      <w:pPr>
        <w:rPr>
          <w:rFonts w:ascii="Times New Roman" w:hAnsi="Times New Roman" w:cs="Times New Roman"/>
          <w:sz w:val="24"/>
          <w:szCs w:val="24"/>
        </w:rPr>
      </w:pPr>
      <w:r w:rsidRPr="001D3C37">
        <w:rPr>
          <w:rFonts w:ascii="Times New Roman" w:hAnsi="Times New Roman" w:cs="Times New Roman"/>
          <w:b/>
          <w:sz w:val="24"/>
          <w:szCs w:val="24"/>
        </w:rPr>
        <w:t>Item 6</w:t>
      </w:r>
      <w:r w:rsidRPr="001D3C37">
        <w:rPr>
          <w:rFonts w:ascii="Times New Roman" w:hAnsi="Times New Roman" w:cs="Times New Roman"/>
          <w:sz w:val="24"/>
          <w:szCs w:val="24"/>
        </w:rPr>
        <w:t xml:space="preserve"> corrects a reference to the decision maker. The Commission is the decision maker under section 46ZA of the Act, not the Secretary.</w:t>
      </w:r>
    </w:p>
    <w:p w14:paraId="3F9DAE05" w14:textId="3383F071" w:rsidR="00A7581C" w:rsidRPr="001D3C37" w:rsidRDefault="00A7581C" w:rsidP="00652734">
      <w:pPr>
        <w:rPr>
          <w:rFonts w:ascii="Times New Roman" w:hAnsi="Times New Roman" w:cs="Times New Roman"/>
          <w:sz w:val="24"/>
          <w:szCs w:val="24"/>
        </w:rPr>
      </w:pPr>
      <w:r w:rsidRPr="001D3C37">
        <w:rPr>
          <w:rFonts w:ascii="Times New Roman" w:hAnsi="Times New Roman" w:cs="Times New Roman"/>
          <w:b/>
          <w:sz w:val="24"/>
          <w:szCs w:val="24"/>
        </w:rPr>
        <w:t xml:space="preserve">Item </w:t>
      </w:r>
      <w:r w:rsidR="002E013E" w:rsidRPr="001D3C37">
        <w:rPr>
          <w:rFonts w:ascii="Times New Roman" w:hAnsi="Times New Roman" w:cs="Times New Roman"/>
          <w:b/>
          <w:sz w:val="24"/>
          <w:szCs w:val="24"/>
        </w:rPr>
        <w:t>7</w:t>
      </w:r>
      <w:r w:rsidRPr="001D3C37">
        <w:rPr>
          <w:rFonts w:ascii="Times New Roman" w:hAnsi="Times New Roman" w:cs="Times New Roman"/>
          <w:sz w:val="24"/>
          <w:szCs w:val="24"/>
        </w:rPr>
        <w:t xml:space="preserve"> adds the following to the end of part 2:</w:t>
      </w:r>
    </w:p>
    <w:p w14:paraId="1F29CDA2" w14:textId="77777777" w:rsidR="00A7581C" w:rsidRPr="001D3C37" w:rsidRDefault="00A7581C" w:rsidP="00E31575">
      <w:pPr>
        <w:pStyle w:val="ActHead5"/>
        <w:spacing w:before="0" w:after="160"/>
        <w:rPr>
          <w:szCs w:val="24"/>
        </w:rPr>
      </w:pPr>
      <w:bookmarkStart w:id="0" w:name="_Toc157011615"/>
      <w:r w:rsidRPr="001D3C37">
        <w:rPr>
          <w:rStyle w:val="CharSectno"/>
          <w:szCs w:val="24"/>
        </w:rPr>
        <w:t>9A</w:t>
      </w:r>
      <w:r w:rsidRPr="001D3C37">
        <w:rPr>
          <w:szCs w:val="24"/>
        </w:rPr>
        <w:t xml:space="preserve">  Income stream that is a military invalidity pension income stream</w:t>
      </w:r>
      <w:bookmarkEnd w:id="0"/>
    </w:p>
    <w:p w14:paraId="21C29532" w14:textId="77777777" w:rsidR="00A7581C" w:rsidRPr="00E31575" w:rsidRDefault="00A7581C" w:rsidP="00E31575">
      <w:pPr>
        <w:pStyle w:val="subsection"/>
        <w:tabs>
          <w:tab w:val="clear" w:pos="1021"/>
          <w:tab w:val="right" w:pos="1276"/>
        </w:tabs>
        <w:spacing w:before="0" w:after="160"/>
        <w:ind w:left="708" w:hanging="425"/>
        <w:rPr>
          <w:sz w:val="24"/>
          <w:szCs w:val="24"/>
        </w:rPr>
      </w:pPr>
      <w:r w:rsidRPr="00E31575">
        <w:rPr>
          <w:sz w:val="24"/>
          <w:szCs w:val="24"/>
        </w:rPr>
        <w:t>(1)</w:t>
      </w:r>
      <w:r w:rsidRPr="00E31575">
        <w:rPr>
          <w:sz w:val="24"/>
          <w:szCs w:val="24"/>
        </w:rPr>
        <w:tab/>
        <w:t>This section applies if the family law affected income stream is a military invalidity pension income stream.</w:t>
      </w:r>
    </w:p>
    <w:p w14:paraId="40E274BC" w14:textId="67ABFA03" w:rsidR="00A7581C" w:rsidRPr="00E31575" w:rsidRDefault="00A7581C" w:rsidP="00E31575">
      <w:pPr>
        <w:pStyle w:val="subsection"/>
        <w:tabs>
          <w:tab w:val="clear" w:pos="1021"/>
          <w:tab w:val="right" w:pos="1276"/>
        </w:tabs>
        <w:spacing w:before="0" w:after="160"/>
        <w:ind w:left="708" w:hanging="425"/>
        <w:rPr>
          <w:sz w:val="24"/>
          <w:szCs w:val="24"/>
        </w:rPr>
      </w:pPr>
      <w:r w:rsidRPr="00E31575">
        <w:rPr>
          <w:sz w:val="24"/>
          <w:szCs w:val="24"/>
        </w:rPr>
        <w:t>(2)</w:t>
      </w:r>
      <w:r w:rsidRPr="00E31575">
        <w:rPr>
          <w:sz w:val="24"/>
          <w:szCs w:val="24"/>
        </w:rPr>
        <w:tab/>
        <w:t xml:space="preserve">For the purposes of paragraph 46ZC(ba) of the Act, the </w:t>
      </w:r>
      <w:r w:rsidR="002E013E" w:rsidRPr="00E31575">
        <w:rPr>
          <w:sz w:val="24"/>
          <w:szCs w:val="24"/>
        </w:rPr>
        <w:t>Commission</w:t>
      </w:r>
      <w:r w:rsidRPr="00E31575">
        <w:rPr>
          <w:sz w:val="24"/>
          <w:szCs w:val="24"/>
        </w:rPr>
        <w:t xml:space="preserve"> must have regard to the following matters in making a decision under paragraph 46ZA(1)(c) of the Act:</w:t>
      </w:r>
    </w:p>
    <w:p w14:paraId="5D0A594F" w14:textId="2D3F5F4B" w:rsidR="00652734" w:rsidRPr="00E31575" w:rsidRDefault="00A7581C" w:rsidP="00E31575">
      <w:pPr>
        <w:pStyle w:val="paragraph"/>
        <w:numPr>
          <w:ilvl w:val="0"/>
          <w:numId w:val="4"/>
        </w:numPr>
        <w:spacing w:before="0" w:after="160"/>
        <w:ind w:left="1069"/>
        <w:rPr>
          <w:sz w:val="24"/>
          <w:szCs w:val="24"/>
        </w:rPr>
      </w:pPr>
      <w:r w:rsidRPr="00E31575">
        <w:rPr>
          <w:sz w:val="24"/>
          <w:szCs w:val="24"/>
        </w:rPr>
        <w:t>the matters mentioned in items 1 to 12 and 14 to 23 of Schedule 1;</w:t>
      </w:r>
    </w:p>
    <w:p w14:paraId="3A0CB7E4" w14:textId="73379B6E" w:rsidR="00A7581C" w:rsidRPr="00E31575" w:rsidRDefault="00A7581C" w:rsidP="00E31575">
      <w:pPr>
        <w:pStyle w:val="paragraph"/>
        <w:numPr>
          <w:ilvl w:val="0"/>
          <w:numId w:val="4"/>
        </w:numPr>
        <w:spacing w:before="0" w:after="160"/>
        <w:ind w:left="1069"/>
        <w:rPr>
          <w:sz w:val="24"/>
          <w:szCs w:val="24"/>
        </w:rPr>
      </w:pPr>
      <w:r w:rsidRPr="00E31575">
        <w:rPr>
          <w:sz w:val="24"/>
          <w:szCs w:val="24"/>
        </w:rPr>
        <w:t xml:space="preserve">any other matter that the </w:t>
      </w:r>
      <w:r w:rsidR="00593AA7" w:rsidRPr="00E31575">
        <w:rPr>
          <w:sz w:val="24"/>
          <w:szCs w:val="24"/>
        </w:rPr>
        <w:t>Commission</w:t>
      </w:r>
      <w:r w:rsidRPr="00E31575">
        <w:rPr>
          <w:sz w:val="24"/>
          <w:szCs w:val="24"/>
        </w:rPr>
        <w:t xml:space="preserve"> considers relevant in the circumstances.</w:t>
      </w:r>
    </w:p>
    <w:p w14:paraId="14F78511" w14:textId="4ED78040" w:rsidR="000C757B" w:rsidRPr="00E31575" w:rsidRDefault="00A7581C" w:rsidP="00E31575">
      <w:pPr>
        <w:pStyle w:val="subsection"/>
        <w:tabs>
          <w:tab w:val="clear" w:pos="1021"/>
          <w:tab w:val="right" w:pos="1276"/>
        </w:tabs>
        <w:spacing w:before="0" w:after="160"/>
        <w:ind w:left="708" w:hanging="425"/>
        <w:rPr>
          <w:sz w:val="24"/>
          <w:szCs w:val="24"/>
        </w:rPr>
      </w:pPr>
      <w:r w:rsidRPr="00E31575">
        <w:rPr>
          <w:sz w:val="24"/>
          <w:szCs w:val="24"/>
        </w:rPr>
        <w:lastRenderedPageBreak/>
        <w:t>(3)</w:t>
      </w:r>
      <w:r w:rsidRPr="00E31575">
        <w:rPr>
          <w:sz w:val="24"/>
          <w:szCs w:val="24"/>
        </w:rPr>
        <w:tab/>
        <w:t xml:space="preserve">If payments are being made from the income stream under more than one payment split, the </w:t>
      </w:r>
      <w:r w:rsidR="00593AA7" w:rsidRPr="00E31575">
        <w:rPr>
          <w:sz w:val="24"/>
          <w:szCs w:val="24"/>
        </w:rPr>
        <w:t>Commission</w:t>
      </w:r>
      <w:r w:rsidRPr="00E31575">
        <w:rPr>
          <w:sz w:val="24"/>
          <w:szCs w:val="24"/>
        </w:rPr>
        <w:t xml:space="preserve"> must have regard to each matter mentioned in subsection (2) that applies to each payment split.</w:t>
      </w:r>
    </w:p>
    <w:p w14:paraId="76B88B7A" w14:textId="3752CD56" w:rsidR="00590D48" w:rsidRPr="001D3C37" w:rsidRDefault="00593AA7" w:rsidP="00E31575">
      <w:pPr>
        <w:rPr>
          <w:rFonts w:ascii="Times New Roman" w:hAnsi="Times New Roman" w:cs="Times New Roman"/>
          <w:sz w:val="24"/>
          <w:szCs w:val="24"/>
        </w:rPr>
      </w:pPr>
      <w:r w:rsidRPr="001D3C37">
        <w:rPr>
          <w:rFonts w:ascii="Times New Roman" w:hAnsi="Times New Roman" w:cs="Times New Roman"/>
          <w:sz w:val="24"/>
          <w:szCs w:val="24"/>
        </w:rPr>
        <w:t xml:space="preserve">New section 9A is added to ensure that the Commission will comply with the principles set out in Schedule 1 (other than item 13) in making </w:t>
      </w:r>
      <w:r w:rsidR="00590D48" w:rsidRPr="001D3C37">
        <w:rPr>
          <w:rFonts w:ascii="Times New Roman" w:hAnsi="Times New Roman" w:cs="Times New Roman"/>
          <w:sz w:val="24"/>
          <w:szCs w:val="24"/>
        </w:rPr>
        <w:t xml:space="preserve">a decision under </w:t>
      </w:r>
      <w:r w:rsidRPr="001D3C37">
        <w:rPr>
          <w:rFonts w:ascii="Times New Roman" w:hAnsi="Times New Roman" w:cs="Times New Roman"/>
          <w:sz w:val="24"/>
          <w:szCs w:val="24"/>
        </w:rPr>
        <w:t xml:space="preserve">new </w:t>
      </w:r>
      <w:r w:rsidR="00590D48" w:rsidRPr="001D3C37">
        <w:rPr>
          <w:rFonts w:ascii="Times New Roman" w:hAnsi="Times New Roman" w:cs="Times New Roman"/>
          <w:sz w:val="24"/>
          <w:szCs w:val="24"/>
        </w:rPr>
        <w:t>paragraph 46ZA(1)(c) of the Act.</w:t>
      </w:r>
    </w:p>
    <w:p w14:paraId="20CBD144" w14:textId="48C515F5" w:rsidR="00590D48" w:rsidRPr="001D3C37" w:rsidRDefault="00590D48" w:rsidP="00652734">
      <w:pPr>
        <w:rPr>
          <w:rFonts w:ascii="Times New Roman" w:hAnsi="Times New Roman" w:cs="Times New Roman"/>
          <w:sz w:val="24"/>
          <w:szCs w:val="24"/>
        </w:rPr>
      </w:pPr>
      <w:r w:rsidRPr="001D3C37">
        <w:rPr>
          <w:rFonts w:ascii="Times New Roman" w:hAnsi="Times New Roman" w:cs="Times New Roman"/>
          <w:b/>
          <w:sz w:val="24"/>
          <w:szCs w:val="24"/>
        </w:rPr>
        <w:t xml:space="preserve">Item </w:t>
      </w:r>
      <w:r w:rsidR="006F42CD" w:rsidRPr="001D3C37">
        <w:rPr>
          <w:rFonts w:ascii="Times New Roman" w:hAnsi="Times New Roman" w:cs="Times New Roman"/>
          <w:b/>
          <w:sz w:val="24"/>
          <w:szCs w:val="24"/>
        </w:rPr>
        <w:t>8</w:t>
      </w:r>
      <w:r w:rsidRPr="001D3C37">
        <w:rPr>
          <w:rFonts w:ascii="Times New Roman" w:hAnsi="Times New Roman" w:cs="Times New Roman"/>
          <w:sz w:val="24"/>
          <w:szCs w:val="24"/>
        </w:rPr>
        <w:t xml:space="preserve"> repeals the note to the Schedule heading for Schedule 1</w:t>
      </w:r>
      <w:r w:rsidR="00913BA1" w:rsidRPr="001D3C37">
        <w:rPr>
          <w:rFonts w:ascii="Times New Roman" w:hAnsi="Times New Roman" w:cs="Times New Roman"/>
          <w:sz w:val="24"/>
          <w:szCs w:val="24"/>
        </w:rPr>
        <w:t xml:space="preserve"> and substitutes with the following:</w:t>
      </w:r>
    </w:p>
    <w:p w14:paraId="4627E09D" w14:textId="77777777" w:rsidR="00913BA1" w:rsidRPr="001D3C37" w:rsidRDefault="00913BA1" w:rsidP="00652734">
      <w:pPr>
        <w:rPr>
          <w:rFonts w:ascii="Times New Roman" w:eastAsia="Times New Roman" w:hAnsi="Times New Roman" w:cs="Times New Roman"/>
          <w:sz w:val="24"/>
          <w:szCs w:val="24"/>
          <w:lang w:eastAsia="en-AU"/>
        </w:rPr>
      </w:pPr>
      <w:r w:rsidRPr="00E31575">
        <w:rPr>
          <w:rFonts w:ascii="Times New Roman" w:eastAsia="Times New Roman" w:hAnsi="Times New Roman" w:cs="Times New Roman"/>
          <w:sz w:val="24"/>
          <w:szCs w:val="24"/>
          <w:lang w:eastAsia="en-AU"/>
        </w:rPr>
        <w:t>(paragraphs 8(2)(a), 9(2)(a), 9A(2)(a), 11(2)(a), 12(2)(a), 14(2)(a), 15(2)(a), 17(1)(a) and 19(1)(a))</w:t>
      </w:r>
    </w:p>
    <w:p w14:paraId="02E0C8BF" w14:textId="238B3723" w:rsidR="006139BC" w:rsidRPr="001D3C37" w:rsidRDefault="00593AA7" w:rsidP="00652734">
      <w:pPr>
        <w:rPr>
          <w:rFonts w:ascii="Times New Roman" w:eastAsia="Times New Roman" w:hAnsi="Times New Roman" w:cs="Times New Roman"/>
          <w:sz w:val="24"/>
          <w:szCs w:val="24"/>
          <w:lang w:eastAsia="en-AU"/>
        </w:rPr>
      </w:pPr>
      <w:r w:rsidRPr="001D3C37">
        <w:rPr>
          <w:rFonts w:ascii="Times New Roman" w:eastAsia="Times New Roman" w:hAnsi="Times New Roman" w:cs="Times New Roman"/>
          <w:sz w:val="24"/>
          <w:szCs w:val="24"/>
          <w:lang w:eastAsia="en-AU"/>
        </w:rPr>
        <w:t>The note the Schedule heading directs the reader to the provisions in the Principles that mention Schedule 1. The note is updated here as a consequence of the new section 9A.</w:t>
      </w:r>
    </w:p>
    <w:p w14:paraId="0481F579" w14:textId="77777777" w:rsidR="006139BC" w:rsidRDefault="006139BC">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2ED657A2" w14:textId="77777777" w:rsidR="005E41FA" w:rsidRPr="005E41FA" w:rsidRDefault="005E41FA" w:rsidP="005E41FA">
      <w:pPr>
        <w:spacing w:after="240"/>
        <w:jc w:val="center"/>
        <w:rPr>
          <w:rFonts w:ascii="Times New Roman" w:hAnsi="Times New Roman" w:cs="Times New Roman"/>
          <w:b/>
          <w:color w:val="000000"/>
          <w:sz w:val="28"/>
          <w:szCs w:val="28"/>
        </w:rPr>
      </w:pPr>
      <w:r w:rsidRPr="005E41FA">
        <w:rPr>
          <w:rFonts w:ascii="Times New Roman" w:hAnsi="Times New Roman" w:cs="Times New Roman"/>
          <w:b/>
          <w:color w:val="000000"/>
          <w:sz w:val="28"/>
          <w:szCs w:val="28"/>
        </w:rPr>
        <w:lastRenderedPageBreak/>
        <w:t>Statement of Compatibility with Human Rights</w:t>
      </w:r>
    </w:p>
    <w:p w14:paraId="6FECA4C3" w14:textId="77777777" w:rsidR="005E41FA" w:rsidRPr="005E41FA" w:rsidRDefault="005E41FA" w:rsidP="005E41FA">
      <w:pPr>
        <w:pStyle w:val="Normal1"/>
        <w:spacing w:before="0" w:beforeAutospacing="0" w:after="240" w:afterAutospacing="0"/>
        <w:jc w:val="center"/>
        <w:rPr>
          <w:i/>
          <w:lang w:val="en-AU" w:eastAsia="en-AU"/>
        </w:rPr>
      </w:pPr>
      <w:r w:rsidRPr="005E41FA">
        <w:rPr>
          <w:i/>
          <w:lang w:val="en-AU" w:eastAsia="en-AU"/>
        </w:rPr>
        <w:t>Prepared in accordance with Part 3 of the Human Rights (Parliamentary Scrutiny) Act 2011</w:t>
      </w:r>
    </w:p>
    <w:p w14:paraId="6479AE8B" w14:textId="77777777" w:rsidR="005E41FA" w:rsidRDefault="005E41FA" w:rsidP="005E41FA">
      <w:pPr>
        <w:jc w:val="center"/>
        <w:rPr>
          <w:rFonts w:ascii="Times New Roman" w:hAnsi="Times New Roman" w:cs="Times New Roman"/>
          <w:b/>
          <w:sz w:val="28"/>
          <w:szCs w:val="28"/>
        </w:rPr>
      </w:pPr>
      <w:r>
        <w:rPr>
          <w:rFonts w:ascii="Times New Roman" w:hAnsi="Times New Roman" w:cs="Times New Roman"/>
          <w:b/>
          <w:i/>
          <w:sz w:val="28"/>
          <w:szCs w:val="28"/>
        </w:rPr>
        <w:t>Veterans’ Entitlement (Family Law Affected Income Streams) Principles Amendment (Military Invalidity Payments) Instrument 2024</w:t>
      </w:r>
    </w:p>
    <w:p w14:paraId="2B2A054E" w14:textId="77777777" w:rsidR="005E41FA" w:rsidRDefault="005E41FA" w:rsidP="004D7518">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w:t>
      </w:r>
    </w:p>
    <w:p w14:paraId="061A5004" w14:textId="77777777" w:rsidR="0014509B" w:rsidRDefault="0014509B" w:rsidP="0014509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Instrument engages and promotes the right to social security under article 9 of the </w:t>
      </w:r>
      <w:r>
        <w:rPr>
          <w:rFonts w:ascii="Times New Roman" w:eastAsia="Times New Roman" w:hAnsi="Times New Roman" w:cs="Times New Roman"/>
          <w:i/>
          <w:sz w:val="24"/>
          <w:szCs w:val="24"/>
          <w:lang w:eastAsia="en-AU"/>
        </w:rPr>
        <w:t xml:space="preserve">International Covenant on Economic Social and Cultural Rights </w:t>
      </w:r>
      <w:r>
        <w:rPr>
          <w:rFonts w:ascii="Times New Roman" w:eastAsia="Times New Roman" w:hAnsi="Times New Roman" w:cs="Times New Roman"/>
          <w:sz w:val="24"/>
          <w:szCs w:val="24"/>
          <w:lang w:eastAsia="en-AU"/>
        </w:rPr>
        <w:t>(</w:t>
      </w:r>
      <w:r>
        <w:rPr>
          <w:rFonts w:ascii="Times New Roman" w:eastAsia="Times New Roman" w:hAnsi="Times New Roman" w:cs="Times New Roman"/>
          <w:b/>
          <w:sz w:val="24"/>
          <w:szCs w:val="24"/>
          <w:lang w:eastAsia="en-AU"/>
        </w:rPr>
        <w:t>ICESCR</w:t>
      </w:r>
      <w:r>
        <w:rPr>
          <w:rFonts w:ascii="Times New Roman" w:eastAsia="Times New Roman" w:hAnsi="Times New Roman" w:cs="Times New Roman"/>
          <w:sz w:val="24"/>
          <w:szCs w:val="24"/>
          <w:lang w:eastAsia="en-AU"/>
        </w:rPr>
        <w:t>).</w:t>
      </w:r>
    </w:p>
    <w:p w14:paraId="757DB8E5" w14:textId="1FEC874C" w:rsidR="00240C40" w:rsidRPr="004E595D" w:rsidRDefault="00EC42B1" w:rsidP="0014509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Instrument brings the current principles in line with the amendments made by the </w:t>
      </w:r>
      <w:r>
        <w:rPr>
          <w:rFonts w:ascii="Times New Roman" w:hAnsi="Times New Roman" w:cs="Times New Roman"/>
          <w:i/>
          <w:sz w:val="24"/>
          <w:szCs w:val="24"/>
        </w:rPr>
        <w:t xml:space="preserve">Social Services and Other Legislation Amendment (Military Invalidity Payments Means Testing) </w:t>
      </w:r>
      <w:r w:rsidR="004D7518">
        <w:rPr>
          <w:rFonts w:ascii="Times New Roman" w:hAnsi="Times New Roman" w:cs="Times New Roman"/>
          <w:i/>
          <w:sz w:val="24"/>
          <w:szCs w:val="24"/>
        </w:rPr>
        <w:t>Act</w:t>
      </w:r>
      <w:r>
        <w:rPr>
          <w:rFonts w:ascii="Times New Roman" w:hAnsi="Times New Roman" w:cs="Times New Roman"/>
          <w:i/>
          <w:sz w:val="24"/>
          <w:szCs w:val="24"/>
        </w:rPr>
        <w:t xml:space="preserve"> 2024</w:t>
      </w:r>
      <w:r>
        <w:rPr>
          <w:rFonts w:ascii="Times New Roman" w:hAnsi="Times New Roman" w:cs="Times New Roman"/>
          <w:sz w:val="24"/>
          <w:szCs w:val="24"/>
        </w:rPr>
        <w:t xml:space="preserve"> (the </w:t>
      </w:r>
      <w:r w:rsidR="004D7518">
        <w:rPr>
          <w:rFonts w:ascii="Times New Roman" w:hAnsi="Times New Roman" w:cs="Times New Roman"/>
          <w:b/>
          <w:sz w:val="24"/>
          <w:szCs w:val="24"/>
        </w:rPr>
        <w:t>Amendment</w:t>
      </w:r>
      <w:r>
        <w:rPr>
          <w:rFonts w:ascii="Times New Roman" w:hAnsi="Times New Roman" w:cs="Times New Roman"/>
          <w:sz w:val="24"/>
          <w:szCs w:val="24"/>
        </w:rPr>
        <w:t>).</w:t>
      </w:r>
      <w:r w:rsidR="004E595D">
        <w:rPr>
          <w:rFonts w:ascii="Times New Roman" w:hAnsi="Times New Roman" w:cs="Times New Roman"/>
          <w:sz w:val="24"/>
          <w:szCs w:val="24"/>
        </w:rPr>
        <w:t xml:space="preserve"> The </w:t>
      </w:r>
      <w:r w:rsidR="004D7518">
        <w:rPr>
          <w:rFonts w:ascii="Times New Roman" w:hAnsi="Times New Roman" w:cs="Times New Roman"/>
          <w:sz w:val="24"/>
          <w:szCs w:val="24"/>
        </w:rPr>
        <w:t>Amendment</w:t>
      </w:r>
      <w:r w:rsidR="004E595D">
        <w:rPr>
          <w:rFonts w:ascii="Times New Roman" w:hAnsi="Times New Roman" w:cs="Times New Roman"/>
          <w:sz w:val="24"/>
          <w:szCs w:val="24"/>
        </w:rPr>
        <w:t xml:space="preserve"> addresses the unintended consequences of the decision in </w:t>
      </w:r>
      <w:r w:rsidR="004E595D">
        <w:rPr>
          <w:rFonts w:ascii="Times New Roman" w:hAnsi="Times New Roman" w:cs="Times New Roman"/>
          <w:i/>
          <w:sz w:val="24"/>
          <w:szCs w:val="24"/>
        </w:rPr>
        <w:t>Commissioner of Taxation v Douglas</w:t>
      </w:r>
      <w:r w:rsidR="004E595D">
        <w:rPr>
          <w:rFonts w:ascii="Times New Roman" w:hAnsi="Times New Roman" w:cs="Times New Roman"/>
          <w:sz w:val="24"/>
          <w:szCs w:val="24"/>
        </w:rPr>
        <w:t xml:space="preserve"> [2020] FCAFC 220 (4 December 2020) (</w:t>
      </w:r>
      <w:r w:rsidR="004E595D" w:rsidRPr="00DF35CD">
        <w:rPr>
          <w:rFonts w:ascii="Times New Roman" w:hAnsi="Times New Roman" w:cs="Times New Roman"/>
          <w:b/>
          <w:i/>
          <w:sz w:val="24"/>
          <w:szCs w:val="24"/>
        </w:rPr>
        <w:t>Douglas</w:t>
      </w:r>
      <w:r w:rsidR="004E595D">
        <w:rPr>
          <w:rFonts w:ascii="Times New Roman" w:hAnsi="Times New Roman" w:cs="Times New Roman"/>
          <w:b/>
          <w:sz w:val="24"/>
          <w:szCs w:val="24"/>
        </w:rPr>
        <w:t xml:space="preserve">) </w:t>
      </w:r>
      <w:r w:rsidR="004E595D">
        <w:rPr>
          <w:rFonts w:ascii="Times New Roman" w:hAnsi="Times New Roman" w:cs="Times New Roman"/>
          <w:sz w:val="24"/>
          <w:szCs w:val="24"/>
        </w:rPr>
        <w:t xml:space="preserve">and introduces a new classification for </w:t>
      </w:r>
      <w:r w:rsidR="001B6228">
        <w:rPr>
          <w:rFonts w:ascii="Times New Roman" w:hAnsi="Times New Roman" w:cs="Times New Roman"/>
          <w:sz w:val="24"/>
          <w:szCs w:val="24"/>
        </w:rPr>
        <w:t>m</w:t>
      </w:r>
      <w:r w:rsidR="004E595D">
        <w:rPr>
          <w:rFonts w:ascii="Times New Roman" w:hAnsi="Times New Roman" w:cs="Times New Roman"/>
          <w:sz w:val="24"/>
          <w:szCs w:val="24"/>
        </w:rPr>
        <w:t xml:space="preserve">ilitary </w:t>
      </w:r>
      <w:r w:rsidR="001B6228">
        <w:rPr>
          <w:rFonts w:ascii="Times New Roman" w:hAnsi="Times New Roman" w:cs="Times New Roman"/>
          <w:sz w:val="24"/>
          <w:szCs w:val="24"/>
        </w:rPr>
        <w:t>i</w:t>
      </w:r>
      <w:r w:rsidR="004E595D">
        <w:rPr>
          <w:rFonts w:ascii="Times New Roman" w:hAnsi="Times New Roman" w:cs="Times New Roman"/>
          <w:sz w:val="24"/>
          <w:szCs w:val="24"/>
        </w:rPr>
        <w:t xml:space="preserve">nvalidity </w:t>
      </w:r>
      <w:r w:rsidR="001B6228">
        <w:rPr>
          <w:rFonts w:ascii="Times New Roman" w:hAnsi="Times New Roman" w:cs="Times New Roman"/>
          <w:sz w:val="24"/>
          <w:szCs w:val="24"/>
        </w:rPr>
        <w:t>p</w:t>
      </w:r>
      <w:r w:rsidR="004E595D">
        <w:rPr>
          <w:rFonts w:ascii="Times New Roman" w:hAnsi="Times New Roman" w:cs="Times New Roman"/>
          <w:sz w:val="24"/>
          <w:szCs w:val="24"/>
        </w:rPr>
        <w:t>ayments, which restores these payments to their former treatment, not as “superannuation lump sums”.</w:t>
      </w:r>
    </w:p>
    <w:p w14:paraId="3A7C524A" w14:textId="3F1721F0" w:rsidR="0014509B" w:rsidRDefault="0014509B" w:rsidP="0014509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right to social security is contained in article 9 of the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E6DBA7F" w14:textId="3F98C3A6" w:rsidR="00666C60" w:rsidRDefault="0014509B" w:rsidP="003F461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Instrument ensures that military invalidity payments are treated </w:t>
      </w:r>
      <w:r w:rsidR="00240C40">
        <w:rPr>
          <w:rFonts w:ascii="Times New Roman" w:eastAsia="Times New Roman" w:hAnsi="Times New Roman" w:cs="Times New Roman"/>
          <w:sz w:val="24"/>
          <w:szCs w:val="24"/>
          <w:lang w:eastAsia="en-AU"/>
        </w:rPr>
        <w:t xml:space="preserve">as they were </w:t>
      </w:r>
      <w:r>
        <w:rPr>
          <w:rFonts w:ascii="Times New Roman" w:eastAsia="Times New Roman" w:hAnsi="Times New Roman" w:cs="Times New Roman"/>
          <w:sz w:val="24"/>
          <w:szCs w:val="24"/>
          <w:lang w:eastAsia="en-AU"/>
        </w:rPr>
        <w:t xml:space="preserve">before the unintended consequences of the </w:t>
      </w:r>
      <w:r w:rsidR="00240C40">
        <w:rPr>
          <w:rFonts w:ascii="Times New Roman" w:eastAsia="Times New Roman" w:hAnsi="Times New Roman" w:cs="Times New Roman"/>
          <w:sz w:val="24"/>
          <w:szCs w:val="24"/>
          <w:lang w:eastAsia="en-AU"/>
        </w:rPr>
        <w:t xml:space="preserve">decision in </w:t>
      </w:r>
      <w:r w:rsidR="004E595D">
        <w:rPr>
          <w:rFonts w:ascii="Times New Roman" w:hAnsi="Times New Roman" w:cs="Times New Roman"/>
          <w:i/>
          <w:sz w:val="24"/>
          <w:szCs w:val="24"/>
        </w:rPr>
        <w:t>Douglas</w:t>
      </w:r>
      <w:r>
        <w:rPr>
          <w:rFonts w:ascii="Times New Roman" w:eastAsia="Times New Roman" w:hAnsi="Times New Roman" w:cs="Times New Roman"/>
          <w:sz w:val="24"/>
          <w:szCs w:val="24"/>
          <w:lang w:eastAsia="en-AU"/>
        </w:rPr>
        <w:t xml:space="preserve">. </w:t>
      </w:r>
      <w:r w:rsidR="00666C60" w:rsidRPr="00666C60">
        <w:rPr>
          <w:rFonts w:ascii="Times New Roman" w:eastAsia="Times New Roman" w:hAnsi="Times New Roman" w:cs="Times New Roman"/>
          <w:sz w:val="24"/>
          <w:szCs w:val="24"/>
          <w:lang w:eastAsia="en-AU"/>
        </w:rPr>
        <w:t>The amen</w:t>
      </w:r>
      <w:r w:rsidR="00666C60">
        <w:rPr>
          <w:rFonts w:ascii="Times New Roman" w:eastAsia="Times New Roman" w:hAnsi="Times New Roman" w:cs="Times New Roman"/>
          <w:sz w:val="24"/>
          <w:szCs w:val="24"/>
          <w:lang w:eastAsia="en-AU"/>
        </w:rPr>
        <w:t>dments to the Principles ensure</w:t>
      </w:r>
      <w:r w:rsidR="00666C60" w:rsidRPr="00666C60">
        <w:rPr>
          <w:rFonts w:ascii="Times New Roman" w:eastAsia="Times New Roman" w:hAnsi="Times New Roman" w:cs="Times New Roman"/>
          <w:sz w:val="24"/>
          <w:szCs w:val="24"/>
          <w:lang w:eastAsia="en-AU"/>
        </w:rPr>
        <w:t xml:space="preserve"> </w:t>
      </w:r>
      <w:r w:rsidR="00666C60" w:rsidRPr="00666C60">
        <w:rPr>
          <w:rFonts w:ascii="Times New Roman" w:eastAsia="Times New Roman" w:hAnsi="Times New Roman" w:cs="Times New Roman"/>
          <w:i/>
          <w:sz w:val="24"/>
          <w:szCs w:val="24"/>
          <w:lang w:eastAsia="en-AU"/>
        </w:rPr>
        <w:t>Douglas-</w:t>
      </w:r>
      <w:r w:rsidR="00666C60" w:rsidRPr="00666C60">
        <w:rPr>
          <w:rFonts w:ascii="Times New Roman" w:eastAsia="Times New Roman" w:hAnsi="Times New Roman" w:cs="Times New Roman"/>
          <w:sz w:val="24"/>
          <w:szCs w:val="24"/>
          <w:lang w:eastAsia="en-AU"/>
        </w:rPr>
        <w:t>affected veterans and former partners can continue to receive appropriate social security benefits to support an adequate standard of living, consistent wi</w:t>
      </w:r>
      <w:r w:rsidR="00666C60">
        <w:rPr>
          <w:rFonts w:ascii="Times New Roman" w:eastAsia="Times New Roman" w:hAnsi="Times New Roman" w:cs="Times New Roman"/>
          <w:sz w:val="24"/>
          <w:szCs w:val="24"/>
          <w:lang w:eastAsia="en-AU"/>
        </w:rPr>
        <w:t>th their means of self-support.</w:t>
      </w:r>
    </w:p>
    <w:p w14:paraId="20C8789B" w14:textId="1516064E" w:rsidR="005E41FA" w:rsidRPr="005E41FA" w:rsidRDefault="00666C60" w:rsidP="003F461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Therefore, the Instrument is compatible with the human rights listed in section 3 of the </w:t>
      </w:r>
      <w:r>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w:t>
      </w:r>
    </w:p>
    <w:sectPr w:rsidR="005E41FA" w:rsidRPr="005E4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C865" w14:textId="77777777" w:rsidR="00786DC7" w:rsidRDefault="00786DC7" w:rsidP="003F4618">
      <w:pPr>
        <w:spacing w:after="0" w:line="240" w:lineRule="auto"/>
      </w:pPr>
      <w:r>
        <w:separator/>
      </w:r>
    </w:p>
  </w:endnote>
  <w:endnote w:type="continuationSeparator" w:id="0">
    <w:p w14:paraId="02E19688" w14:textId="77777777" w:rsidR="00786DC7" w:rsidRDefault="00786DC7" w:rsidP="003F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BF88" w14:textId="77777777" w:rsidR="00786DC7" w:rsidRDefault="00786DC7" w:rsidP="003F4618">
      <w:pPr>
        <w:spacing w:after="0" w:line="240" w:lineRule="auto"/>
      </w:pPr>
      <w:r>
        <w:separator/>
      </w:r>
    </w:p>
  </w:footnote>
  <w:footnote w:type="continuationSeparator" w:id="0">
    <w:p w14:paraId="42772A1C" w14:textId="77777777" w:rsidR="00786DC7" w:rsidRDefault="00786DC7" w:rsidP="003F4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30C"/>
    <w:multiLevelType w:val="hybridMultilevel"/>
    <w:tmpl w:val="625E2CBC"/>
    <w:lvl w:ilvl="0" w:tplc="0FA0D234">
      <w:start w:val="1"/>
      <w:numFmt w:val="decimal"/>
      <w:lvlText w:val="(%1)"/>
      <w:lvlJc w:val="left"/>
      <w:pPr>
        <w:ind w:left="720" w:hanging="360"/>
      </w:pPr>
      <w:rPr>
        <w:rFonts w:ascii="Times New Roman" w:hAnsi="Times New Roman" w:cs="Times New Roman" w:hint="default"/>
        <w:sz w:val="22"/>
      </w:rPr>
    </w:lvl>
    <w:lvl w:ilvl="1" w:tplc="AAE24666">
      <w:start w:val="1"/>
      <w:numFmt w:val="lowerLetter"/>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7130C"/>
    <w:multiLevelType w:val="hybridMultilevel"/>
    <w:tmpl w:val="BB7642D6"/>
    <w:lvl w:ilvl="0" w:tplc="9FF04EE0">
      <w:start w:val="1"/>
      <w:numFmt w:val="lowerLetter"/>
      <w:lvlText w:val="(%1)"/>
      <w:lvlJc w:val="left"/>
      <w:pPr>
        <w:ind w:left="1980" w:hanging="360"/>
      </w:pPr>
      <w:rPr>
        <w:rFonts w:ascii="Times New Roman" w:hAnsi="Times New Roman" w:cs="Times New Roman" w:hint="default"/>
        <w:b w:val="0"/>
        <w:sz w:val="22"/>
      </w:rPr>
    </w:lvl>
    <w:lvl w:ilvl="1" w:tplc="0C090019">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 w15:restartNumberingAfterBreak="0">
    <w:nsid w:val="27E37202"/>
    <w:multiLevelType w:val="hybridMultilevel"/>
    <w:tmpl w:val="C28C07E0"/>
    <w:lvl w:ilvl="0" w:tplc="9FF04EE0">
      <w:start w:val="1"/>
      <w:numFmt w:val="lowerLetter"/>
      <w:lvlText w:val="(%1)"/>
      <w:lvlJc w:val="left"/>
      <w:pPr>
        <w:ind w:left="1069" w:hanging="360"/>
      </w:pPr>
      <w:rPr>
        <w:rFonts w:ascii="Times New Roman" w:hAnsi="Times New Roman" w:cs="Times New Roman" w:hint="default"/>
        <w:b w:val="0"/>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76F27E34"/>
    <w:multiLevelType w:val="hybridMultilevel"/>
    <w:tmpl w:val="CF6ACE26"/>
    <w:lvl w:ilvl="0" w:tplc="AAE24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9723654">
    <w:abstractNumId w:val="0"/>
  </w:num>
  <w:num w:numId="2" w16cid:durableId="1068307557">
    <w:abstractNumId w:val="2"/>
  </w:num>
  <w:num w:numId="3" w16cid:durableId="1579100202">
    <w:abstractNumId w:val="1"/>
  </w:num>
  <w:num w:numId="4" w16cid:durableId="445126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18"/>
    <w:rsid w:val="0005283C"/>
    <w:rsid w:val="00074536"/>
    <w:rsid w:val="000C757B"/>
    <w:rsid w:val="000D0101"/>
    <w:rsid w:val="0014509B"/>
    <w:rsid w:val="001636D4"/>
    <w:rsid w:val="001A30C9"/>
    <w:rsid w:val="001B6228"/>
    <w:rsid w:val="001D3C37"/>
    <w:rsid w:val="0023506C"/>
    <w:rsid w:val="00240C40"/>
    <w:rsid w:val="002459CF"/>
    <w:rsid w:val="00252F41"/>
    <w:rsid w:val="002D6196"/>
    <w:rsid w:val="002E013E"/>
    <w:rsid w:val="003F4618"/>
    <w:rsid w:val="004065F2"/>
    <w:rsid w:val="00414A19"/>
    <w:rsid w:val="00416B8F"/>
    <w:rsid w:val="0045306C"/>
    <w:rsid w:val="0049041B"/>
    <w:rsid w:val="00496DE2"/>
    <w:rsid w:val="004D7518"/>
    <w:rsid w:val="004E595D"/>
    <w:rsid w:val="005601A3"/>
    <w:rsid w:val="00590D48"/>
    <w:rsid w:val="00593AA7"/>
    <w:rsid w:val="005D5901"/>
    <w:rsid w:val="005E41FA"/>
    <w:rsid w:val="006139BC"/>
    <w:rsid w:val="00625BA3"/>
    <w:rsid w:val="00652734"/>
    <w:rsid w:val="00666C60"/>
    <w:rsid w:val="006F42CD"/>
    <w:rsid w:val="00786DC7"/>
    <w:rsid w:val="007A3FC5"/>
    <w:rsid w:val="00820BA7"/>
    <w:rsid w:val="00831ECA"/>
    <w:rsid w:val="00854F7E"/>
    <w:rsid w:val="008678E2"/>
    <w:rsid w:val="00867F48"/>
    <w:rsid w:val="0087471E"/>
    <w:rsid w:val="00875E06"/>
    <w:rsid w:val="008814C5"/>
    <w:rsid w:val="008B5103"/>
    <w:rsid w:val="008B5B25"/>
    <w:rsid w:val="00913BA1"/>
    <w:rsid w:val="009219AA"/>
    <w:rsid w:val="0097168D"/>
    <w:rsid w:val="00A5377B"/>
    <w:rsid w:val="00A7581C"/>
    <w:rsid w:val="00A85F0D"/>
    <w:rsid w:val="00AC5994"/>
    <w:rsid w:val="00B20576"/>
    <w:rsid w:val="00B210DD"/>
    <w:rsid w:val="00B41EA4"/>
    <w:rsid w:val="00B82A15"/>
    <w:rsid w:val="00C35497"/>
    <w:rsid w:val="00C43E46"/>
    <w:rsid w:val="00D0615B"/>
    <w:rsid w:val="00D27BD7"/>
    <w:rsid w:val="00D82A4A"/>
    <w:rsid w:val="00E30545"/>
    <w:rsid w:val="00E31575"/>
    <w:rsid w:val="00E80A8A"/>
    <w:rsid w:val="00EC42B1"/>
    <w:rsid w:val="00F57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E729"/>
  <w15:chartTrackingRefBased/>
  <w15:docId w15:val="{CF9DEB33-10E8-4BE6-9F5C-D919E3E1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4618"/>
    <w:pPr>
      <w:tabs>
        <w:tab w:val="center" w:pos="4513"/>
        <w:tab w:val="right" w:pos="9026"/>
      </w:tabs>
      <w:spacing w:after="0" w:line="240" w:lineRule="auto"/>
    </w:pPr>
  </w:style>
  <w:style w:type="character" w:customStyle="1" w:styleId="HeaderChar">
    <w:name w:val="Header Char"/>
    <w:basedOn w:val="DefaultParagraphFont"/>
    <w:link w:val="Header"/>
    <w:rsid w:val="003F4618"/>
  </w:style>
  <w:style w:type="paragraph" w:styleId="Footer">
    <w:name w:val="footer"/>
    <w:basedOn w:val="Normal"/>
    <w:link w:val="FooterChar"/>
    <w:uiPriority w:val="99"/>
    <w:unhideWhenUsed/>
    <w:rsid w:val="003F4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618"/>
  </w:style>
  <w:style w:type="paragraph" w:customStyle="1" w:styleId="Item">
    <w:name w:val="Item"/>
    <w:aliases w:val="i"/>
    <w:basedOn w:val="Normal"/>
    <w:next w:val="ItemHead"/>
    <w:rsid w:val="00A75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75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5">
    <w:name w:val="ActHead 5"/>
    <w:aliases w:val="s"/>
    <w:basedOn w:val="Normal"/>
    <w:next w:val="subsection"/>
    <w:qFormat/>
    <w:rsid w:val="00A7581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7581C"/>
  </w:style>
  <w:style w:type="paragraph" w:customStyle="1" w:styleId="subsection">
    <w:name w:val="subsection"/>
    <w:aliases w:val="ss"/>
    <w:basedOn w:val="Normal"/>
    <w:link w:val="subsectionChar"/>
    <w:rsid w:val="00A7581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7581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7581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7581C"/>
    <w:rPr>
      <w:sz w:val="16"/>
      <w:szCs w:val="16"/>
    </w:rPr>
  </w:style>
  <w:style w:type="paragraph" w:styleId="CommentText">
    <w:name w:val="annotation text"/>
    <w:basedOn w:val="Normal"/>
    <w:link w:val="CommentTextChar"/>
    <w:uiPriority w:val="99"/>
    <w:unhideWhenUsed/>
    <w:rsid w:val="00A7581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7581C"/>
    <w:rPr>
      <w:rFonts w:ascii="Times New Roman" w:hAnsi="Times New Roman"/>
      <w:sz w:val="20"/>
      <w:szCs w:val="20"/>
    </w:rPr>
  </w:style>
  <w:style w:type="paragraph" w:styleId="BalloonText">
    <w:name w:val="Balloon Text"/>
    <w:basedOn w:val="Normal"/>
    <w:link w:val="BalloonTextChar"/>
    <w:uiPriority w:val="99"/>
    <w:semiHidden/>
    <w:unhideWhenUsed/>
    <w:rsid w:val="00A75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81C"/>
    <w:rPr>
      <w:rFonts w:ascii="Segoe UI" w:hAnsi="Segoe UI" w:cs="Segoe UI"/>
      <w:sz w:val="18"/>
      <w:szCs w:val="18"/>
    </w:rPr>
  </w:style>
  <w:style w:type="paragraph" w:customStyle="1" w:styleId="Normal1">
    <w:name w:val="Normal1"/>
    <w:basedOn w:val="Normal"/>
    <w:link w:val="normalChar"/>
    <w:rsid w:val="005E4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link w:val="Normal1"/>
    <w:locked/>
    <w:rsid w:val="005E41FA"/>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66C6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666C60"/>
    <w:rPr>
      <w:rFonts w:ascii="Times New Roman" w:hAnsi="Times New Roman"/>
      <w:b/>
      <w:bCs/>
      <w:sz w:val="20"/>
      <w:szCs w:val="20"/>
    </w:rPr>
  </w:style>
  <w:style w:type="character" w:styleId="Hyperlink">
    <w:name w:val="Hyperlink"/>
    <w:basedOn w:val="DefaultParagraphFont"/>
    <w:uiPriority w:val="99"/>
    <w:unhideWhenUsed/>
    <w:rsid w:val="00240C40"/>
    <w:rPr>
      <w:color w:val="0000FF"/>
      <w:u w:val="single"/>
    </w:rPr>
  </w:style>
  <w:style w:type="paragraph" w:styleId="Revision">
    <w:name w:val="Revision"/>
    <w:hidden/>
    <w:uiPriority w:val="99"/>
    <w:semiHidden/>
    <w:rsid w:val="009219AA"/>
    <w:pPr>
      <w:spacing w:after="0" w:line="240" w:lineRule="auto"/>
    </w:pPr>
  </w:style>
  <w:style w:type="character" w:styleId="UnresolvedMention">
    <w:name w:val="Unresolved Mention"/>
    <w:basedOn w:val="DefaultParagraphFont"/>
    <w:uiPriority w:val="99"/>
    <w:semiHidden/>
    <w:unhideWhenUsed/>
    <w:rsid w:val="00F57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06CCA3-B3BB-4560-9795-B9225E219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D8FB44FA71994EB0B02100E9E2B921" ma:contentTypeVersion="" ma:contentTypeDescription="PDMS Document Site Content Type" ma:contentTypeScope="" ma:versionID="06855f99c782da11994fb93dc9f15256">
  <xsd:schema xmlns:xsd="http://www.w3.org/2001/XMLSchema" xmlns:xs="http://www.w3.org/2001/XMLSchema" xmlns:p="http://schemas.microsoft.com/office/2006/metadata/properties" xmlns:ns2="4106CCA3-B3BB-4560-9795-B9225E2190AC" targetNamespace="http://schemas.microsoft.com/office/2006/metadata/properties" ma:root="true" ma:fieldsID="fa5e50a364a973cbad71cdb486de009e" ns2:_="">
    <xsd:import namespace="4106CCA3-B3BB-4560-9795-B9225E2190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6CCA3-B3BB-4560-9795-B9225E2190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3824F-C3F1-423F-A30A-33685947B7B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06CCA3-B3BB-4560-9795-B9225E2190AC"/>
    <ds:schemaRef ds:uri="http://www.w3.org/XML/1998/namespace"/>
    <ds:schemaRef ds:uri="http://purl.org/dc/dcmitype/"/>
  </ds:schemaRefs>
</ds:datastoreItem>
</file>

<file path=customXml/itemProps2.xml><?xml version="1.0" encoding="utf-8"?>
<ds:datastoreItem xmlns:ds="http://schemas.openxmlformats.org/officeDocument/2006/customXml" ds:itemID="{BEFB659F-69A1-4F39-919A-1B516C91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6CCA3-B3BB-4560-9795-B9225E21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E0C8C-C41A-4A0D-B482-040F28684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6910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Jackson</dc:creator>
  <cp:keywords/>
  <dc:description/>
  <cp:lastModifiedBy>Tan, Beng Chang</cp:lastModifiedBy>
  <cp:revision>2</cp:revision>
  <dcterms:created xsi:type="dcterms:W3CDTF">2025-02-21T02:07:00Z</dcterms:created>
  <dcterms:modified xsi:type="dcterms:W3CDTF">2025-02-21T02:07:00Z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0x010100266966F133664895A6EE3632470D45F50064D8FB44FA71994EB0B02100E9E2B921</vt:lpwstr>
  </property>
</Properties>
</file>