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097CA" w14:textId="16F1CBC3" w:rsidR="00F15472" w:rsidRPr="00F471AE" w:rsidRDefault="1D720B21" w:rsidP="003755DD">
      <w:pPr>
        <w:pStyle w:val="LDClauseHeading"/>
        <w:keepNext w:val="0"/>
        <w:spacing w:before="0" w:after="0"/>
        <w:rPr>
          <w:rFonts w:cs="Arial"/>
        </w:rPr>
      </w:pPr>
      <w:r w:rsidRPr="00F471AE">
        <w:rPr>
          <w:rFonts w:cs="Arial"/>
        </w:rPr>
        <w:t>Explanatory Statement</w:t>
      </w:r>
    </w:p>
    <w:p w14:paraId="1C0509C8" w14:textId="77777777" w:rsidR="00194982" w:rsidRPr="00F471AE" w:rsidRDefault="4999F034" w:rsidP="003755DD">
      <w:pPr>
        <w:pStyle w:val="Hcl"/>
        <w:keepNext w:val="0"/>
        <w:spacing w:before="300" w:after="300"/>
        <w:ind w:left="0" w:firstLine="0"/>
      </w:pPr>
      <w:r w:rsidRPr="00F471AE">
        <w:t xml:space="preserve">Civil Aviation Safety Regulations </w:t>
      </w:r>
      <w:r w:rsidR="2E5FC29C" w:rsidRPr="00F471AE">
        <w:t>1998</w:t>
      </w:r>
    </w:p>
    <w:p w14:paraId="18E67259" w14:textId="06407CC5" w:rsidR="00A827E1" w:rsidRPr="00F471AE" w:rsidRDefault="2A3CDA4F" w:rsidP="006D7DC5">
      <w:pPr>
        <w:pStyle w:val="Hcl"/>
        <w:keepNext w:val="0"/>
        <w:ind w:left="0" w:firstLine="0"/>
      </w:pPr>
      <w:r w:rsidRPr="00F471AE">
        <w:t>CASA EX</w:t>
      </w:r>
      <w:r w:rsidR="00260E49" w:rsidRPr="00F471AE">
        <w:t>05</w:t>
      </w:r>
      <w:r w:rsidR="00162390" w:rsidRPr="00F471AE">
        <w:t>/2</w:t>
      </w:r>
      <w:r w:rsidR="00260E49" w:rsidRPr="00F471AE">
        <w:t>4</w:t>
      </w:r>
      <w:r w:rsidR="05FEE211" w:rsidRPr="00F471AE">
        <w:t> </w:t>
      </w:r>
      <w:r w:rsidR="00EE100B">
        <w:t>—</w:t>
      </w:r>
      <w:r w:rsidR="49968474" w:rsidRPr="00F471AE">
        <w:t xml:space="preserve"> </w:t>
      </w:r>
      <w:r w:rsidR="004A5F2E">
        <w:t>Part 91 Requirements (Anti-collision and Navigation Lights) (CASA EX86/21) Amendment Instrument 2024</w:t>
      </w:r>
    </w:p>
    <w:p w14:paraId="5B0E30AC" w14:textId="77777777" w:rsidR="009348F7" w:rsidRPr="00F471AE" w:rsidRDefault="009348F7" w:rsidP="003755DD">
      <w:pPr>
        <w:spacing w:before="480"/>
        <w:rPr>
          <w:rFonts w:ascii="Times New Roman" w:hAnsi="Times New Roman"/>
          <w:b/>
          <w:bCs/>
        </w:rPr>
      </w:pPr>
      <w:r w:rsidRPr="00F471AE">
        <w:rPr>
          <w:rFonts w:ascii="Times New Roman" w:hAnsi="Times New Roman"/>
          <w:b/>
          <w:bCs/>
        </w:rPr>
        <w:t>Purpose</w:t>
      </w:r>
    </w:p>
    <w:p w14:paraId="04B45D2D" w14:textId="727AC09A" w:rsidR="0019060D" w:rsidRPr="00F471AE" w:rsidRDefault="0019060D" w:rsidP="0019060D">
      <w:pPr>
        <w:rPr>
          <w:rFonts w:ascii="Times New Roman" w:hAnsi="Times New Roman"/>
        </w:rPr>
      </w:pPr>
      <w:r w:rsidRPr="00F471AE">
        <w:rPr>
          <w:rFonts w:ascii="Times New Roman" w:hAnsi="Times New Roman"/>
        </w:rPr>
        <w:t xml:space="preserve">The purpose of </w:t>
      </w:r>
      <w:r w:rsidRPr="00F471AE">
        <w:rPr>
          <w:rFonts w:ascii="Times New Roman" w:hAnsi="Times New Roman"/>
          <w:i/>
          <w:iCs/>
        </w:rPr>
        <w:t>CASA EX</w:t>
      </w:r>
      <w:r w:rsidR="00BE381E" w:rsidRPr="00F471AE">
        <w:rPr>
          <w:rFonts w:ascii="Times New Roman" w:hAnsi="Times New Roman"/>
          <w:i/>
          <w:iCs/>
        </w:rPr>
        <w:t>05</w:t>
      </w:r>
      <w:r w:rsidRPr="00F471AE">
        <w:rPr>
          <w:rFonts w:ascii="Times New Roman" w:hAnsi="Times New Roman"/>
          <w:i/>
          <w:iCs/>
        </w:rPr>
        <w:t>/2</w:t>
      </w:r>
      <w:r w:rsidR="004501EC" w:rsidRPr="00F471AE">
        <w:rPr>
          <w:rFonts w:ascii="Times New Roman" w:hAnsi="Times New Roman"/>
          <w:i/>
          <w:iCs/>
        </w:rPr>
        <w:t>4</w:t>
      </w:r>
      <w:r w:rsidRPr="00F471AE">
        <w:rPr>
          <w:rFonts w:ascii="Times New Roman" w:hAnsi="Times New Roman"/>
          <w:i/>
          <w:iCs/>
        </w:rPr>
        <w:t> </w:t>
      </w:r>
      <w:r w:rsidR="00C714F5">
        <w:rPr>
          <w:rFonts w:ascii="Times New Roman" w:hAnsi="Times New Roman"/>
          <w:i/>
          <w:iCs/>
        </w:rPr>
        <w:t xml:space="preserve">— Part 91 Requirements (Anti-collision and Navigation Lights) (CASA EX86/21) Amendment </w:t>
      </w:r>
      <w:r w:rsidRPr="00F471AE">
        <w:rPr>
          <w:rFonts w:ascii="Times New Roman" w:hAnsi="Times New Roman"/>
          <w:i/>
          <w:iCs/>
        </w:rPr>
        <w:t>Instrument 202</w:t>
      </w:r>
      <w:r w:rsidR="004501EC" w:rsidRPr="00F471AE">
        <w:rPr>
          <w:rFonts w:ascii="Times New Roman" w:hAnsi="Times New Roman"/>
          <w:i/>
          <w:iCs/>
        </w:rPr>
        <w:t>4</w:t>
      </w:r>
      <w:r w:rsidRPr="00F471AE">
        <w:rPr>
          <w:rFonts w:ascii="Times New Roman" w:hAnsi="Times New Roman"/>
        </w:rPr>
        <w:t xml:space="preserve"> (the</w:t>
      </w:r>
      <w:r w:rsidR="00D51616" w:rsidRPr="00F471AE">
        <w:rPr>
          <w:rFonts w:ascii="Times New Roman" w:hAnsi="Times New Roman"/>
        </w:rPr>
        <w:t xml:space="preserve"> </w:t>
      </w:r>
      <w:r w:rsidR="00D51616" w:rsidRPr="00F471AE">
        <w:rPr>
          <w:rFonts w:ascii="Times New Roman" w:hAnsi="Times New Roman"/>
          <w:b/>
          <w:bCs/>
          <w:i/>
          <w:iCs/>
        </w:rPr>
        <w:t>exemption</w:t>
      </w:r>
      <w:r w:rsidRPr="00F471AE">
        <w:rPr>
          <w:rFonts w:ascii="Times New Roman" w:hAnsi="Times New Roman"/>
          <w:b/>
          <w:bCs/>
          <w:i/>
          <w:iCs/>
        </w:rPr>
        <w:t xml:space="preserve"> instrument</w:t>
      </w:r>
      <w:r w:rsidRPr="00F471AE">
        <w:rPr>
          <w:rFonts w:ascii="Times New Roman" w:hAnsi="Times New Roman"/>
        </w:rPr>
        <w:t xml:space="preserve">) is to </w:t>
      </w:r>
      <w:r w:rsidR="00AB1392" w:rsidRPr="00F471AE">
        <w:rPr>
          <w:rFonts w:ascii="Times New Roman" w:hAnsi="Times New Roman"/>
        </w:rPr>
        <w:t xml:space="preserve">enable </w:t>
      </w:r>
      <w:r w:rsidR="0079293E" w:rsidRPr="00F471AE">
        <w:rPr>
          <w:rFonts w:ascii="Times New Roman" w:hAnsi="Times New Roman"/>
        </w:rPr>
        <w:t xml:space="preserve">aircraft engaged in </w:t>
      </w:r>
      <w:r w:rsidR="001B4BE4" w:rsidRPr="00F471AE">
        <w:rPr>
          <w:rFonts w:ascii="Times New Roman" w:hAnsi="Times New Roman"/>
        </w:rPr>
        <w:t xml:space="preserve">law enforcement </w:t>
      </w:r>
      <w:r w:rsidR="0079293E" w:rsidRPr="00F471AE">
        <w:rPr>
          <w:rFonts w:ascii="Times New Roman" w:hAnsi="Times New Roman"/>
        </w:rPr>
        <w:t xml:space="preserve">surveillance operations </w:t>
      </w:r>
      <w:r w:rsidR="00B05F0A" w:rsidRPr="00F471AE">
        <w:rPr>
          <w:rFonts w:ascii="Times New Roman" w:hAnsi="Times New Roman"/>
        </w:rPr>
        <w:t xml:space="preserve">in Australian territory </w:t>
      </w:r>
      <w:r w:rsidR="00276D42" w:rsidRPr="00F471AE">
        <w:rPr>
          <w:rFonts w:ascii="Times New Roman" w:hAnsi="Times New Roman"/>
        </w:rPr>
        <w:t xml:space="preserve">to </w:t>
      </w:r>
      <w:r w:rsidR="0079293E" w:rsidRPr="00F471AE">
        <w:rPr>
          <w:rFonts w:ascii="Times New Roman" w:hAnsi="Times New Roman"/>
        </w:rPr>
        <w:t xml:space="preserve">not </w:t>
      </w:r>
      <w:r w:rsidR="00276D42" w:rsidRPr="00F471AE">
        <w:rPr>
          <w:rFonts w:ascii="Times New Roman" w:hAnsi="Times New Roman"/>
        </w:rPr>
        <w:t xml:space="preserve">have </w:t>
      </w:r>
      <w:r w:rsidR="0079293E" w:rsidRPr="00F471AE">
        <w:rPr>
          <w:rFonts w:ascii="Times New Roman" w:hAnsi="Times New Roman"/>
        </w:rPr>
        <w:t xml:space="preserve">to display </w:t>
      </w:r>
      <w:r w:rsidR="005E1973" w:rsidRPr="00F471AE">
        <w:rPr>
          <w:rFonts w:ascii="Times New Roman" w:hAnsi="Times New Roman"/>
        </w:rPr>
        <w:t>external anti</w:t>
      </w:r>
      <w:r w:rsidR="00AB2107" w:rsidRPr="00F471AE">
        <w:rPr>
          <w:rFonts w:ascii="Times New Roman" w:hAnsi="Times New Roman"/>
        </w:rPr>
        <w:noBreakHyphen/>
      </w:r>
      <w:r w:rsidR="005E1973" w:rsidRPr="00F471AE">
        <w:rPr>
          <w:rFonts w:ascii="Times New Roman" w:hAnsi="Times New Roman"/>
        </w:rPr>
        <w:t xml:space="preserve">collision and navigation lights </w:t>
      </w:r>
      <w:r w:rsidR="000C6171" w:rsidRPr="00F471AE">
        <w:rPr>
          <w:rFonts w:ascii="Times New Roman" w:hAnsi="Times New Roman"/>
        </w:rPr>
        <w:t>in specified circumstances. T</w:t>
      </w:r>
      <w:r w:rsidR="00050EC4" w:rsidRPr="00F471AE">
        <w:rPr>
          <w:rFonts w:ascii="Times New Roman" w:hAnsi="Times New Roman"/>
        </w:rPr>
        <w:t>o achieve this purpose</w:t>
      </w:r>
      <w:r w:rsidR="00FF78B2" w:rsidRPr="00F471AE">
        <w:rPr>
          <w:rFonts w:ascii="Times New Roman" w:hAnsi="Times New Roman"/>
        </w:rPr>
        <w:t>,</w:t>
      </w:r>
      <w:r w:rsidR="00050EC4" w:rsidRPr="00F471AE">
        <w:rPr>
          <w:rFonts w:ascii="Times New Roman" w:hAnsi="Times New Roman"/>
        </w:rPr>
        <w:t xml:space="preserve"> t</w:t>
      </w:r>
      <w:r w:rsidR="000C6171" w:rsidRPr="00F471AE">
        <w:rPr>
          <w:rFonts w:ascii="Times New Roman" w:hAnsi="Times New Roman"/>
        </w:rPr>
        <w:t xml:space="preserve">he exemption instrument </w:t>
      </w:r>
      <w:r w:rsidR="00050EC4" w:rsidRPr="00F471AE">
        <w:rPr>
          <w:rFonts w:ascii="Times New Roman" w:hAnsi="Times New Roman"/>
        </w:rPr>
        <w:t xml:space="preserve">inserts </w:t>
      </w:r>
      <w:r w:rsidR="00DE4C47" w:rsidRPr="00F471AE">
        <w:rPr>
          <w:rFonts w:ascii="Times New Roman" w:hAnsi="Times New Roman"/>
        </w:rPr>
        <w:t xml:space="preserve">into </w:t>
      </w:r>
      <w:r w:rsidR="00DE4C47" w:rsidRPr="00F471AE">
        <w:rPr>
          <w:rFonts w:ascii="Times New Roman" w:hAnsi="Times New Roman"/>
          <w:i/>
          <w:iCs/>
        </w:rPr>
        <w:t>CASA EX86/21</w:t>
      </w:r>
      <w:r w:rsidR="000D135E" w:rsidRPr="00F471AE">
        <w:rPr>
          <w:rFonts w:ascii="Times New Roman" w:hAnsi="Times New Roman"/>
          <w:i/>
          <w:iCs/>
        </w:rPr>
        <w:t> –</w:t>
      </w:r>
      <w:r w:rsidR="00DE4C47" w:rsidRPr="00F471AE">
        <w:rPr>
          <w:rFonts w:ascii="Times New Roman" w:hAnsi="Times New Roman"/>
          <w:i/>
          <w:iCs/>
        </w:rPr>
        <w:t xml:space="preserve"> Part 138 and Part 91 of CASR</w:t>
      </w:r>
      <w:r w:rsidR="000D135E" w:rsidRPr="00F471AE">
        <w:rPr>
          <w:rFonts w:ascii="Times New Roman" w:hAnsi="Times New Roman"/>
          <w:i/>
          <w:iCs/>
        </w:rPr>
        <w:t> –</w:t>
      </w:r>
      <w:r w:rsidR="00DE4C47" w:rsidRPr="00F471AE">
        <w:rPr>
          <w:rFonts w:ascii="Times New Roman" w:hAnsi="Times New Roman"/>
          <w:i/>
          <w:iCs/>
        </w:rPr>
        <w:t xml:space="preserve"> Supplementary Exempti</w:t>
      </w:r>
      <w:r w:rsidR="0079293E" w:rsidRPr="00F471AE">
        <w:rPr>
          <w:rFonts w:ascii="Times New Roman" w:hAnsi="Times New Roman"/>
          <w:i/>
          <w:iCs/>
        </w:rPr>
        <w:t>o</w:t>
      </w:r>
      <w:r w:rsidR="00DE4C47" w:rsidRPr="00F471AE">
        <w:rPr>
          <w:rFonts w:ascii="Times New Roman" w:hAnsi="Times New Roman"/>
          <w:i/>
          <w:iCs/>
        </w:rPr>
        <w:t xml:space="preserve">ns and Directions Instrument 2021 </w:t>
      </w:r>
      <w:r w:rsidR="00DE4C47" w:rsidRPr="00F471AE">
        <w:rPr>
          <w:rFonts w:ascii="Times New Roman" w:hAnsi="Times New Roman"/>
        </w:rPr>
        <w:t>(</w:t>
      </w:r>
      <w:r w:rsidR="00DE4C47" w:rsidRPr="00F471AE">
        <w:rPr>
          <w:rFonts w:ascii="Times New Roman" w:hAnsi="Times New Roman"/>
          <w:b/>
          <w:bCs/>
          <w:i/>
          <w:iCs/>
        </w:rPr>
        <w:t>CASA EX86/21</w:t>
      </w:r>
      <w:r w:rsidR="00DE4C47" w:rsidRPr="00F471AE">
        <w:rPr>
          <w:rFonts w:ascii="Times New Roman" w:hAnsi="Times New Roman"/>
        </w:rPr>
        <w:t>)</w:t>
      </w:r>
      <w:r w:rsidR="00EE2B85" w:rsidRPr="00F471AE">
        <w:rPr>
          <w:rFonts w:ascii="Times New Roman" w:hAnsi="Times New Roman"/>
        </w:rPr>
        <w:t xml:space="preserve"> an exemption from regulation 91.180 of the </w:t>
      </w:r>
      <w:r w:rsidR="00EE2B85" w:rsidRPr="00F471AE">
        <w:rPr>
          <w:rFonts w:ascii="Times New Roman" w:hAnsi="Times New Roman"/>
          <w:i/>
          <w:iCs/>
        </w:rPr>
        <w:t xml:space="preserve">Civil Aviation Safety </w:t>
      </w:r>
      <w:r w:rsidR="002633ED" w:rsidRPr="00F471AE">
        <w:rPr>
          <w:rFonts w:ascii="Times New Roman" w:hAnsi="Times New Roman"/>
          <w:i/>
          <w:iCs/>
        </w:rPr>
        <w:t xml:space="preserve">Regulations 1998 </w:t>
      </w:r>
      <w:r w:rsidR="002633ED" w:rsidRPr="00F471AE">
        <w:rPr>
          <w:rFonts w:ascii="Times New Roman" w:hAnsi="Times New Roman"/>
        </w:rPr>
        <w:t>(</w:t>
      </w:r>
      <w:r w:rsidR="002633ED" w:rsidRPr="00F471AE">
        <w:rPr>
          <w:rFonts w:ascii="Times New Roman" w:hAnsi="Times New Roman"/>
          <w:b/>
          <w:bCs/>
          <w:i/>
          <w:iCs/>
        </w:rPr>
        <w:t>CASR</w:t>
      </w:r>
      <w:r w:rsidR="002633ED" w:rsidRPr="00F471AE">
        <w:rPr>
          <w:rFonts w:ascii="Times New Roman" w:hAnsi="Times New Roman"/>
        </w:rPr>
        <w:t xml:space="preserve">) to the extent that </w:t>
      </w:r>
      <w:r w:rsidR="00230E02" w:rsidRPr="00F471AE">
        <w:rPr>
          <w:rFonts w:ascii="Times New Roman" w:hAnsi="Times New Roman"/>
        </w:rPr>
        <w:t xml:space="preserve">the regulation </w:t>
      </w:r>
      <w:r w:rsidR="002633ED" w:rsidRPr="00F471AE">
        <w:rPr>
          <w:rFonts w:ascii="Times New Roman" w:hAnsi="Times New Roman"/>
        </w:rPr>
        <w:t xml:space="preserve">requires </w:t>
      </w:r>
      <w:r w:rsidR="006B572B" w:rsidRPr="00F471AE">
        <w:rPr>
          <w:rFonts w:ascii="Times New Roman" w:hAnsi="Times New Roman"/>
        </w:rPr>
        <w:t xml:space="preserve">compliance by </w:t>
      </w:r>
      <w:r w:rsidR="00735E0D" w:rsidRPr="00F471AE">
        <w:rPr>
          <w:rFonts w:ascii="Times New Roman" w:hAnsi="Times New Roman"/>
        </w:rPr>
        <w:t>operators and pilots</w:t>
      </w:r>
      <w:r w:rsidR="00A45C56" w:rsidRPr="00F471AE">
        <w:rPr>
          <w:rFonts w:ascii="Times New Roman" w:hAnsi="Times New Roman"/>
        </w:rPr>
        <w:t xml:space="preserve"> in command</w:t>
      </w:r>
      <w:r w:rsidR="00735E0D" w:rsidRPr="00F471AE">
        <w:rPr>
          <w:rFonts w:ascii="Times New Roman" w:hAnsi="Times New Roman"/>
        </w:rPr>
        <w:t xml:space="preserve"> of such aircraft </w:t>
      </w:r>
      <w:r w:rsidR="006B572B" w:rsidRPr="00F471AE">
        <w:rPr>
          <w:rFonts w:ascii="Times New Roman" w:hAnsi="Times New Roman"/>
        </w:rPr>
        <w:t xml:space="preserve">with </w:t>
      </w:r>
      <w:r w:rsidR="003F6039" w:rsidRPr="00F471AE">
        <w:rPr>
          <w:rFonts w:ascii="Times New Roman" w:hAnsi="Times New Roman"/>
        </w:rPr>
        <w:t xml:space="preserve">specified </w:t>
      </w:r>
      <w:r w:rsidR="006B572B" w:rsidRPr="00F471AE">
        <w:rPr>
          <w:rFonts w:ascii="Times New Roman" w:hAnsi="Times New Roman"/>
        </w:rPr>
        <w:t>provisions of the Part</w:t>
      </w:r>
      <w:r w:rsidR="004B0919" w:rsidRPr="00F471AE">
        <w:rPr>
          <w:rFonts w:ascii="Times New Roman" w:hAnsi="Times New Roman"/>
        </w:rPr>
        <w:t xml:space="preserve"> </w:t>
      </w:r>
      <w:r w:rsidR="006B572B" w:rsidRPr="00F471AE">
        <w:rPr>
          <w:rFonts w:ascii="Times New Roman" w:hAnsi="Times New Roman"/>
        </w:rPr>
        <w:t>91 Manual of Standards</w:t>
      </w:r>
      <w:r w:rsidR="00A95732" w:rsidRPr="00F471AE">
        <w:rPr>
          <w:rFonts w:ascii="Times New Roman" w:hAnsi="Times New Roman"/>
        </w:rPr>
        <w:t xml:space="preserve"> </w:t>
      </w:r>
      <w:r w:rsidR="003F6039" w:rsidRPr="00F471AE">
        <w:rPr>
          <w:rFonts w:ascii="Times New Roman" w:hAnsi="Times New Roman"/>
        </w:rPr>
        <w:t xml:space="preserve">(the </w:t>
      </w:r>
      <w:r w:rsidR="003F6039" w:rsidRPr="00F471AE">
        <w:rPr>
          <w:rFonts w:ascii="Times New Roman" w:hAnsi="Times New Roman"/>
          <w:b/>
          <w:bCs/>
          <w:i/>
          <w:iCs/>
        </w:rPr>
        <w:t>Part 91 MOS</w:t>
      </w:r>
      <w:r w:rsidR="003F6039" w:rsidRPr="00F471AE">
        <w:rPr>
          <w:rFonts w:ascii="Times New Roman" w:hAnsi="Times New Roman"/>
        </w:rPr>
        <w:t xml:space="preserve">) </w:t>
      </w:r>
      <w:r w:rsidR="00A95732" w:rsidRPr="00F471AE">
        <w:rPr>
          <w:rFonts w:ascii="Times New Roman" w:hAnsi="Times New Roman"/>
        </w:rPr>
        <w:t xml:space="preserve">relating to the display of </w:t>
      </w:r>
      <w:r w:rsidR="00DB4DD3" w:rsidRPr="00F471AE">
        <w:rPr>
          <w:rFonts w:ascii="Times New Roman" w:hAnsi="Times New Roman"/>
        </w:rPr>
        <w:t>external lights</w:t>
      </w:r>
      <w:r w:rsidR="006B572B" w:rsidRPr="00F471AE">
        <w:rPr>
          <w:rFonts w:ascii="Times New Roman" w:hAnsi="Times New Roman"/>
        </w:rPr>
        <w:t>. The exemption i</w:t>
      </w:r>
      <w:r w:rsidR="008A31EB" w:rsidRPr="00F471AE">
        <w:rPr>
          <w:rFonts w:ascii="Times New Roman" w:hAnsi="Times New Roman"/>
        </w:rPr>
        <w:t>s</w:t>
      </w:r>
      <w:r w:rsidR="006B572B" w:rsidRPr="00F471AE">
        <w:rPr>
          <w:rFonts w:ascii="Times New Roman" w:hAnsi="Times New Roman"/>
        </w:rPr>
        <w:t xml:space="preserve"> subject to conditions</w:t>
      </w:r>
      <w:r w:rsidR="00EF75E2" w:rsidRPr="00F471AE">
        <w:rPr>
          <w:rFonts w:ascii="Times New Roman" w:hAnsi="Times New Roman"/>
        </w:rPr>
        <w:t xml:space="preserve"> imposed in the interests of the safety of air navigation</w:t>
      </w:r>
      <w:r w:rsidR="006B572B" w:rsidRPr="00F471AE">
        <w:rPr>
          <w:rFonts w:ascii="Times New Roman" w:hAnsi="Times New Roman"/>
        </w:rPr>
        <w:t>.</w:t>
      </w:r>
    </w:p>
    <w:p w14:paraId="7AD6F8EF" w14:textId="77777777" w:rsidR="009348F7" w:rsidRPr="00F471AE" w:rsidRDefault="009348F7" w:rsidP="009348F7">
      <w:pPr>
        <w:pStyle w:val="ldtitle"/>
        <w:shd w:val="clear" w:color="auto" w:fill="FFFFFF"/>
        <w:spacing w:before="0" w:beforeAutospacing="0" w:after="0" w:afterAutospacing="0"/>
      </w:pPr>
    </w:p>
    <w:p w14:paraId="2418E50F" w14:textId="77777777" w:rsidR="009348F7" w:rsidRPr="00F471AE" w:rsidRDefault="009348F7" w:rsidP="009348F7">
      <w:pPr>
        <w:rPr>
          <w:rFonts w:ascii="Times New Roman" w:hAnsi="Times New Roman"/>
          <w:b/>
          <w:bCs/>
        </w:rPr>
      </w:pPr>
      <w:r w:rsidRPr="00F471AE">
        <w:rPr>
          <w:rFonts w:ascii="Times New Roman" w:hAnsi="Times New Roman"/>
          <w:b/>
          <w:bCs/>
        </w:rPr>
        <w:t>Legislation — exemptions</w:t>
      </w:r>
    </w:p>
    <w:p w14:paraId="6A182A37" w14:textId="77777777" w:rsidR="009348F7" w:rsidRPr="00F471AE" w:rsidRDefault="009348F7" w:rsidP="009348F7">
      <w:pPr>
        <w:pStyle w:val="BodyText"/>
        <w:rPr>
          <w:rFonts w:ascii="Times New Roman" w:hAnsi="Times New Roman"/>
        </w:rPr>
      </w:pPr>
      <w:r w:rsidRPr="00F471AE">
        <w:rPr>
          <w:rFonts w:ascii="Times New Roman" w:hAnsi="Times New Roman"/>
        </w:rPr>
        <w:t xml:space="preserve">Section 98 of the </w:t>
      </w:r>
      <w:r w:rsidRPr="00F471AE">
        <w:rPr>
          <w:rFonts w:ascii="Times New Roman" w:hAnsi="Times New Roman"/>
          <w:i/>
          <w:iCs/>
        </w:rPr>
        <w:t>Civil Aviation Act 1988</w:t>
      </w:r>
      <w:r w:rsidRPr="00F471AE">
        <w:rPr>
          <w:rFonts w:ascii="Times New Roman" w:hAnsi="Times New Roman"/>
        </w:rPr>
        <w:t xml:space="preserve"> (the </w:t>
      </w:r>
      <w:r w:rsidRPr="00F471AE">
        <w:rPr>
          <w:rFonts w:ascii="Times New Roman" w:hAnsi="Times New Roman"/>
          <w:b/>
          <w:bCs/>
          <w:i/>
          <w:iCs/>
        </w:rPr>
        <w:t>Act</w:t>
      </w:r>
      <w:r w:rsidRPr="00F471AE">
        <w:rPr>
          <w:rFonts w:ascii="Times New Roman" w:hAnsi="Times New Roman"/>
        </w:rPr>
        <w:t>) empowers the Governor-General to make regulations for the Act and the safety of air navigation.</w:t>
      </w:r>
    </w:p>
    <w:p w14:paraId="3C1881E8" w14:textId="77777777" w:rsidR="009348F7" w:rsidRPr="00F471AE" w:rsidRDefault="009348F7" w:rsidP="009348F7">
      <w:pPr>
        <w:pStyle w:val="ldtitle"/>
        <w:shd w:val="clear" w:color="auto" w:fill="FFFFFF"/>
        <w:spacing w:before="0" w:beforeAutospacing="0" w:after="0" w:afterAutospacing="0"/>
      </w:pPr>
    </w:p>
    <w:p w14:paraId="133C79C6" w14:textId="127D12CC" w:rsidR="009348F7" w:rsidRPr="00F471AE" w:rsidRDefault="009348F7" w:rsidP="009348F7">
      <w:pPr>
        <w:rPr>
          <w:rFonts w:ascii="Times New Roman" w:hAnsi="Times New Roman"/>
        </w:rPr>
      </w:pPr>
      <w:r w:rsidRPr="00F471AE">
        <w:rPr>
          <w:rFonts w:ascii="Times New Roman" w:hAnsi="Times New Roman"/>
        </w:rPr>
        <w:t xml:space="preserve">Subpart 11.F of </w:t>
      </w:r>
      <w:r w:rsidR="00535376" w:rsidRPr="00F471AE">
        <w:rPr>
          <w:rFonts w:ascii="Times New Roman" w:hAnsi="Times New Roman"/>
        </w:rPr>
        <w:t xml:space="preserve">CASR </w:t>
      </w:r>
      <w:r w:rsidRPr="00F471AE">
        <w:rPr>
          <w:rFonts w:ascii="Times New Roman" w:hAnsi="Times New Roman"/>
        </w:rPr>
        <w:t>deals with exemptions. Under subregulation 11.160 (1)</w:t>
      </w:r>
      <w:r w:rsidR="00261D77" w:rsidRPr="00F471AE">
        <w:rPr>
          <w:rFonts w:ascii="Times New Roman" w:hAnsi="Times New Roman"/>
        </w:rPr>
        <w:t xml:space="preserve"> of CASR</w:t>
      </w:r>
      <w:r w:rsidRPr="00F471AE">
        <w:rPr>
          <w:rFonts w:ascii="Times New Roman" w:hAnsi="Times New Roman"/>
        </w:rPr>
        <w:t>, and for subsection 98 (5A) of the Act, CASA may, by instrument, grant an exemption from a provision of CASR in relation to a matter mentioned in subsection</w:t>
      </w:r>
      <w:r w:rsidR="00B642D2" w:rsidRPr="00F471AE">
        <w:rPr>
          <w:rFonts w:ascii="Times New Roman" w:hAnsi="Times New Roman"/>
        </w:rPr>
        <w:t> </w:t>
      </w:r>
      <w:r w:rsidRPr="00F471AE">
        <w:rPr>
          <w:rFonts w:ascii="Times New Roman" w:hAnsi="Times New Roman"/>
        </w:rPr>
        <w:t>98 (5A). Subsection</w:t>
      </w:r>
      <w:r w:rsidR="00017010" w:rsidRPr="00F471AE">
        <w:rPr>
          <w:rFonts w:ascii="Times New Roman" w:hAnsi="Times New Roman"/>
        </w:rPr>
        <w:t xml:space="preserve"> </w:t>
      </w:r>
      <w:r w:rsidRPr="00F471AE">
        <w:rPr>
          <w:rFonts w:ascii="Times New Roman" w:hAnsi="Times New Roman"/>
        </w:rPr>
        <w:t>98 (5A) matters are, in effect, those affecting the safety, airworthiness or design of aircraft.</w:t>
      </w:r>
    </w:p>
    <w:p w14:paraId="12186844" w14:textId="77777777" w:rsidR="009348F7" w:rsidRPr="00F471AE" w:rsidRDefault="009348F7" w:rsidP="009348F7">
      <w:pPr>
        <w:pStyle w:val="ldtitle"/>
        <w:shd w:val="clear" w:color="auto" w:fill="FFFFFF"/>
        <w:spacing w:before="0" w:beforeAutospacing="0" w:after="0" w:afterAutospacing="0"/>
      </w:pPr>
    </w:p>
    <w:p w14:paraId="4D64A92E" w14:textId="729575DA" w:rsidR="009348F7" w:rsidRPr="00F471AE" w:rsidRDefault="009348F7" w:rsidP="009348F7">
      <w:pPr>
        <w:pStyle w:val="LDBodytext"/>
      </w:pPr>
      <w:r w:rsidRPr="00F471AE">
        <w:t>Under subregulation 11.160 (2), an exemption may be granted to a person or a class of persons. Under subregulation 11.160 (3), CASA may grant an exemption on application, or on its own initiative.</w:t>
      </w:r>
    </w:p>
    <w:p w14:paraId="29BB378F" w14:textId="77777777" w:rsidR="009348F7" w:rsidRPr="00F471AE" w:rsidRDefault="009348F7" w:rsidP="009348F7">
      <w:pPr>
        <w:pStyle w:val="LDBodytext"/>
      </w:pPr>
    </w:p>
    <w:p w14:paraId="0E4F275E" w14:textId="7766EE51" w:rsidR="009348F7" w:rsidRPr="00F471AE" w:rsidRDefault="009348F7" w:rsidP="008821FE">
      <w:pPr>
        <w:pStyle w:val="LDBodytext"/>
        <w:ind w:right="-85"/>
      </w:pPr>
      <w:r w:rsidRPr="00F471AE">
        <w:t>Under subregulation 11.170 (3)</w:t>
      </w:r>
      <w:r w:rsidR="00097812" w:rsidRPr="00F471AE">
        <w:t xml:space="preserve"> of CASR</w:t>
      </w:r>
      <w:r w:rsidRPr="00F471AE">
        <w:t>, for an application for an exemption, CASA must regard as paramount the preservation of an acceptable level of safety. For making a decision on its own initiative, CASA is guided by the requirement in subsection 9A (1) of the Act that in exercising its powers and functions CASA must regard the safety of air navigation as the most important consideration. The preservation of an acceptable level of safety remains paramount.</w:t>
      </w:r>
    </w:p>
    <w:p w14:paraId="0DA60064" w14:textId="77777777" w:rsidR="009348F7" w:rsidRPr="00F471AE" w:rsidRDefault="009348F7" w:rsidP="0029180F">
      <w:pPr>
        <w:pStyle w:val="LDBodytext"/>
        <w:rPr>
          <w:bCs/>
        </w:rPr>
      </w:pPr>
    </w:p>
    <w:p w14:paraId="3469BB7E" w14:textId="637F15C2" w:rsidR="009348F7" w:rsidRPr="00F471AE" w:rsidRDefault="009348F7" w:rsidP="009348F7">
      <w:pPr>
        <w:rPr>
          <w:rFonts w:ascii="Times New Roman" w:hAnsi="Times New Roman"/>
        </w:rPr>
      </w:pPr>
      <w:r w:rsidRPr="00F471AE">
        <w:rPr>
          <w:rFonts w:ascii="Times New Roman" w:hAnsi="Times New Roman"/>
        </w:rPr>
        <w:t>Under regulation 11.205</w:t>
      </w:r>
      <w:r w:rsidR="00774D9A" w:rsidRPr="00F471AE">
        <w:rPr>
          <w:rFonts w:ascii="Times New Roman" w:hAnsi="Times New Roman"/>
        </w:rPr>
        <w:t xml:space="preserve"> of CASR</w:t>
      </w:r>
      <w:r w:rsidRPr="00F471AE">
        <w:rPr>
          <w:rFonts w:ascii="Times New Roman" w:hAnsi="Times New Roman"/>
        </w:rPr>
        <w:t>, CASA may impose conditions on an exemption if this is necessary in the interests of the safety of air navigation. Under regulation 11.210, it is a strict liability offence not to comply with the obligations imposed by a condition. Under regulation 11.225, CASA must, as soon as practicable, publish on the internet details of all exemptions under Subpart 11.F of CASR.</w:t>
      </w:r>
    </w:p>
    <w:p w14:paraId="574AAF55" w14:textId="77777777" w:rsidR="009348F7" w:rsidRPr="00F471AE" w:rsidRDefault="009348F7" w:rsidP="009348F7">
      <w:pPr>
        <w:pStyle w:val="ldtitle"/>
        <w:shd w:val="clear" w:color="auto" w:fill="FFFFFF"/>
        <w:spacing w:before="0" w:beforeAutospacing="0" w:after="0" w:afterAutospacing="0"/>
      </w:pPr>
    </w:p>
    <w:p w14:paraId="6735328F" w14:textId="77777777" w:rsidR="009348F7" w:rsidRPr="00F471AE" w:rsidRDefault="009348F7" w:rsidP="009348F7">
      <w:pPr>
        <w:rPr>
          <w:rFonts w:ascii="Times New Roman" w:hAnsi="Times New Roman"/>
        </w:rPr>
      </w:pPr>
      <w:r w:rsidRPr="00F471AE">
        <w:rPr>
          <w:rFonts w:ascii="Times New Roman" w:hAnsi="Times New Roman"/>
        </w:rPr>
        <w:t>Under subregulation 11.230 (1), an exemption may remain in force for 3 years or for a shorter period specified in the instrument.</w:t>
      </w:r>
    </w:p>
    <w:p w14:paraId="454EB18E" w14:textId="77777777" w:rsidR="00F35FE6" w:rsidRPr="00F471AE" w:rsidRDefault="00F35FE6" w:rsidP="009348F7">
      <w:pPr>
        <w:rPr>
          <w:rFonts w:ascii="Times New Roman" w:hAnsi="Times New Roman"/>
        </w:rPr>
      </w:pPr>
    </w:p>
    <w:p w14:paraId="27AA8B55" w14:textId="530BCEF4" w:rsidR="009348F7" w:rsidRPr="00F471AE" w:rsidRDefault="009348F7" w:rsidP="008B1223">
      <w:pPr>
        <w:pStyle w:val="LDBodytext"/>
        <w:keepNext/>
        <w:keepLines/>
        <w:rPr>
          <w:b/>
          <w:bCs/>
        </w:rPr>
      </w:pPr>
      <w:r w:rsidRPr="00F471AE">
        <w:rPr>
          <w:b/>
          <w:bCs/>
        </w:rPr>
        <w:lastRenderedPageBreak/>
        <w:t xml:space="preserve">Legislation — </w:t>
      </w:r>
      <w:r w:rsidR="00716A18" w:rsidRPr="00F471AE">
        <w:rPr>
          <w:b/>
          <w:bCs/>
        </w:rPr>
        <w:t>Part 91 of CASR</w:t>
      </w:r>
    </w:p>
    <w:p w14:paraId="54AFF533" w14:textId="1923D42F" w:rsidR="00F264D3" w:rsidRPr="00F471AE" w:rsidRDefault="00F264D3" w:rsidP="008B1223">
      <w:pPr>
        <w:pStyle w:val="LDBodytext"/>
        <w:keepNext/>
        <w:keepLines/>
        <w:ind w:right="96"/>
      </w:pPr>
      <w:r w:rsidRPr="00F471AE">
        <w:t xml:space="preserve">Part 91 of CASR sets out the general operating and flight rules </w:t>
      </w:r>
      <w:r w:rsidR="00AC2B39" w:rsidRPr="00F471AE">
        <w:t>which apply in relation to the operation of an Australian aircraft in Australian territory.</w:t>
      </w:r>
    </w:p>
    <w:p w14:paraId="4B8B66EA" w14:textId="77777777" w:rsidR="00DF7637" w:rsidRPr="00F471AE" w:rsidRDefault="00DF7637" w:rsidP="00F264D3">
      <w:pPr>
        <w:pStyle w:val="LDBodytext"/>
        <w:ind w:right="96"/>
      </w:pPr>
    </w:p>
    <w:p w14:paraId="411EF188" w14:textId="56B13B12" w:rsidR="0019184A" w:rsidRPr="00F471AE" w:rsidRDefault="0019184A" w:rsidP="00F264D3">
      <w:pPr>
        <w:pStyle w:val="LDBodytext"/>
        <w:ind w:right="96"/>
      </w:pPr>
      <w:r w:rsidRPr="00F471AE">
        <w:t xml:space="preserve">Under regulation 91.810 of CASR, </w:t>
      </w:r>
      <w:r w:rsidR="00D828F7" w:rsidRPr="00F471AE">
        <w:t xml:space="preserve">the Part 91 </w:t>
      </w:r>
      <w:r w:rsidR="00A02428" w:rsidRPr="00F471AE">
        <w:t xml:space="preserve">MOS </w:t>
      </w:r>
      <w:r w:rsidR="001F10C2" w:rsidRPr="00F471AE">
        <w:t xml:space="preserve">may prescribe requirements relating to </w:t>
      </w:r>
      <w:r w:rsidR="00236AF9" w:rsidRPr="00F471AE">
        <w:t xml:space="preserve">the fitment </w:t>
      </w:r>
      <w:r w:rsidR="002A5E04" w:rsidRPr="00F471AE">
        <w:t xml:space="preserve">and non-fitment </w:t>
      </w:r>
      <w:r w:rsidR="00236AF9" w:rsidRPr="00F471AE">
        <w:t>of equipment to an aircraft</w:t>
      </w:r>
      <w:r w:rsidR="007E66E0" w:rsidRPr="00F471AE">
        <w:t>, the carrying of equipment on an aircraft,</w:t>
      </w:r>
      <w:r w:rsidR="00AF5EA9" w:rsidRPr="00F471AE">
        <w:t xml:space="preserve"> and equipment that is fitted to, or carried on, an aircraft</w:t>
      </w:r>
      <w:r w:rsidR="00236AF9" w:rsidRPr="00F471AE">
        <w:t xml:space="preserve">. Under </w:t>
      </w:r>
      <w:r w:rsidR="00C119D0" w:rsidRPr="00F471AE">
        <w:t>subregulations 91.810</w:t>
      </w:r>
      <w:r w:rsidR="002F7BDA" w:rsidRPr="00F471AE">
        <w:t> </w:t>
      </w:r>
      <w:r w:rsidR="00C119D0" w:rsidRPr="00F471AE">
        <w:t xml:space="preserve">(2) and (3), a person commits an offence of strict liability if the </w:t>
      </w:r>
      <w:r w:rsidR="00F26DD3" w:rsidRPr="00F471AE">
        <w:t>person</w:t>
      </w:r>
      <w:r w:rsidR="00C119D0" w:rsidRPr="00F471AE">
        <w:t xml:space="preserve"> is subject to a requirement </w:t>
      </w:r>
      <w:r w:rsidR="00F26DD3" w:rsidRPr="00F471AE">
        <w:t>mentioned in the Part</w:t>
      </w:r>
      <w:r w:rsidR="00820509" w:rsidRPr="00F471AE">
        <w:t xml:space="preserve"> </w:t>
      </w:r>
      <w:r w:rsidR="00F26DD3" w:rsidRPr="00F471AE">
        <w:t>91 MOS and the requirement is not met.</w:t>
      </w:r>
    </w:p>
    <w:p w14:paraId="4566F420" w14:textId="2A444AEB" w:rsidR="009348F7" w:rsidRPr="00F471AE" w:rsidRDefault="009348F7" w:rsidP="009348F7">
      <w:pPr>
        <w:pStyle w:val="LDBodytext"/>
        <w:ind w:right="-329"/>
      </w:pPr>
    </w:p>
    <w:p w14:paraId="25C12CEE" w14:textId="0ED9BE1A" w:rsidR="00F26DD3" w:rsidRPr="00F471AE" w:rsidRDefault="000E3CE2" w:rsidP="009348F7">
      <w:pPr>
        <w:pStyle w:val="LDBodytext"/>
        <w:ind w:right="-329"/>
      </w:pPr>
      <w:r w:rsidRPr="00F471AE">
        <w:t xml:space="preserve">Section 26.22 of the Part 91 MOS deals with anti-collision lights. </w:t>
      </w:r>
      <w:r w:rsidR="00981437" w:rsidRPr="00F471AE">
        <w:t xml:space="preserve">Subsections </w:t>
      </w:r>
      <w:r w:rsidR="00F53D10" w:rsidRPr="00F471AE">
        <w:t>26.22</w:t>
      </w:r>
      <w:r w:rsidR="002F7BDA" w:rsidRPr="00F471AE">
        <w:t> </w:t>
      </w:r>
      <w:r w:rsidR="00981437" w:rsidRPr="00F471AE">
        <w:t xml:space="preserve">(3), (4) and (5) set out requirements for the display of </w:t>
      </w:r>
      <w:r w:rsidR="00F53D10" w:rsidRPr="00F471AE">
        <w:t xml:space="preserve">different types of </w:t>
      </w:r>
      <w:r w:rsidR="00981437" w:rsidRPr="00F471AE">
        <w:t>anti-collision lights</w:t>
      </w:r>
      <w:r w:rsidR="009E091D" w:rsidRPr="00F471AE">
        <w:t xml:space="preserve">, including </w:t>
      </w:r>
      <w:r w:rsidR="00AF5EA9" w:rsidRPr="00F471AE">
        <w:t>when they must be displayed.</w:t>
      </w:r>
    </w:p>
    <w:p w14:paraId="19B04007" w14:textId="77777777" w:rsidR="009348F7" w:rsidRPr="00F471AE" w:rsidRDefault="009348F7" w:rsidP="009348F7">
      <w:pPr>
        <w:pStyle w:val="LDBodytext"/>
      </w:pPr>
    </w:p>
    <w:p w14:paraId="540AB011" w14:textId="56BF36B7" w:rsidR="00F53D10" w:rsidRPr="00F471AE" w:rsidRDefault="00F53D10" w:rsidP="009348F7">
      <w:pPr>
        <w:pStyle w:val="LDBodytext"/>
      </w:pPr>
      <w:r w:rsidRPr="00F471AE">
        <w:t xml:space="preserve">Section 26.24 of the Part 91 MOS </w:t>
      </w:r>
      <w:r w:rsidR="003A0D1C" w:rsidRPr="00F471AE">
        <w:t xml:space="preserve">deals with navigation lights. Subsection </w:t>
      </w:r>
      <w:r w:rsidR="00245980" w:rsidRPr="00F471AE">
        <w:t>26.24</w:t>
      </w:r>
      <w:r w:rsidR="002F7BDA" w:rsidRPr="00F471AE">
        <w:t> </w:t>
      </w:r>
      <w:r w:rsidR="003A0D1C" w:rsidRPr="00F471AE">
        <w:t xml:space="preserve">(1) provides that an aircraft </w:t>
      </w:r>
      <w:r w:rsidR="00002F71" w:rsidRPr="00F471AE">
        <w:t>operating by</w:t>
      </w:r>
      <w:r w:rsidR="003A0D1C" w:rsidRPr="00F471AE">
        <w:t xml:space="preserve"> night must </w:t>
      </w:r>
      <w:r w:rsidR="00002F71" w:rsidRPr="00F471AE">
        <w:t xml:space="preserve">be fitted with navigation lights. Subsection </w:t>
      </w:r>
      <w:r w:rsidR="00245980" w:rsidRPr="00F471AE">
        <w:t>(2) provides</w:t>
      </w:r>
      <w:r w:rsidR="003A0D1C" w:rsidRPr="00F471AE">
        <w:t xml:space="preserve"> that </w:t>
      </w:r>
      <w:r w:rsidR="00245980" w:rsidRPr="00F471AE">
        <w:t>navigation</w:t>
      </w:r>
      <w:r w:rsidR="003A0D1C" w:rsidRPr="00F471AE">
        <w:t xml:space="preserve"> lights</w:t>
      </w:r>
      <w:r w:rsidR="00A71D71" w:rsidRPr="00F471AE">
        <w:t>, when required to be f</w:t>
      </w:r>
      <w:r w:rsidR="00EF4BCE" w:rsidRPr="00F471AE">
        <w:t>i</w:t>
      </w:r>
      <w:r w:rsidR="00A71D71" w:rsidRPr="00F471AE">
        <w:t xml:space="preserve">tted, </w:t>
      </w:r>
      <w:r w:rsidR="003A0D1C" w:rsidRPr="00F471AE">
        <w:t xml:space="preserve">must be displayed </w:t>
      </w:r>
      <w:r w:rsidR="00245980" w:rsidRPr="00F471AE">
        <w:t>during a flight</w:t>
      </w:r>
      <w:r w:rsidR="00703817" w:rsidRPr="00F471AE">
        <w:t xml:space="preserve">, </w:t>
      </w:r>
      <w:r w:rsidR="000A658D" w:rsidRPr="00F471AE">
        <w:rPr>
          <w:sz w:val="23"/>
          <w:szCs w:val="23"/>
        </w:rPr>
        <w:t>and when operating on the movement area of an aerodrome</w:t>
      </w:r>
      <w:r w:rsidR="00245980" w:rsidRPr="00F471AE">
        <w:t>.</w:t>
      </w:r>
    </w:p>
    <w:p w14:paraId="682F13DB" w14:textId="77777777" w:rsidR="00F53D10" w:rsidRDefault="00F53D10" w:rsidP="009348F7">
      <w:pPr>
        <w:pStyle w:val="LDBodytext"/>
      </w:pPr>
    </w:p>
    <w:p w14:paraId="396382E7" w14:textId="77777777" w:rsidR="005F5DC9" w:rsidRPr="005F5DC9" w:rsidRDefault="005F5DC9" w:rsidP="005F5DC9">
      <w:pPr>
        <w:pStyle w:val="LDBodytext"/>
        <w:rPr>
          <w:b/>
          <w:bCs/>
        </w:rPr>
      </w:pPr>
      <w:r>
        <w:rPr>
          <w:b/>
          <w:bCs/>
        </w:rPr>
        <w:t>Other legislation</w:t>
      </w:r>
    </w:p>
    <w:p w14:paraId="39A19CC7" w14:textId="0AA8FE0C" w:rsidR="005F5DC9" w:rsidRPr="00833358" w:rsidRDefault="005F5DC9" w:rsidP="005F5DC9">
      <w:pPr>
        <w:rPr>
          <w:rFonts w:ascii="Times New Roman" w:hAnsi="Times New Roman"/>
        </w:rPr>
      </w:pPr>
      <w:r w:rsidRPr="00833358">
        <w:rPr>
          <w:rFonts w:ascii="Times New Roman" w:hAnsi="Times New Roman"/>
        </w:rPr>
        <w:t>Under subsection 14</w:t>
      </w:r>
      <w:r w:rsidR="00FE3B48">
        <w:rPr>
          <w:rFonts w:ascii="Times New Roman" w:hAnsi="Times New Roman"/>
        </w:rPr>
        <w:t> </w:t>
      </w:r>
      <w:r w:rsidRPr="00833358">
        <w:rPr>
          <w:rFonts w:ascii="Times New Roman" w:hAnsi="Times New Roman"/>
        </w:rPr>
        <w:t xml:space="preserve">(1) of the </w:t>
      </w:r>
      <w:r w:rsidRPr="00833358">
        <w:rPr>
          <w:rFonts w:ascii="Times New Roman" w:hAnsi="Times New Roman"/>
          <w:i/>
          <w:iCs/>
        </w:rPr>
        <w:t>Legislation Act 2003</w:t>
      </w:r>
      <w:r w:rsidRPr="00833358">
        <w:rPr>
          <w:rFonts w:ascii="Times New Roman" w:hAnsi="Times New Roman"/>
        </w:rPr>
        <w:t xml:space="preserve"> (the </w:t>
      </w:r>
      <w:r w:rsidRPr="00833358">
        <w:rPr>
          <w:rFonts w:ascii="Times New Roman" w:hAnsi="Times New Roman"/>
          <w:b/>
          <w:bCs/>
          <w:i/>
          <w:iCs/>
        </w:rPr>
        <w:t>LA</w:t>
      </w:r>
      <w:r w:rsidRPr="00833358">
        <w:rPr>
          <w:rFonts w:ascii="Times New Roman" w:hAnsi="Times New Roman"/>
        </w:rPr>
        <w:t>), 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 Under subsection 14</w:t>
      </w:r>
      <w:r w:rsidR="00AC4314">
        <w:rPr>
          <w:rFonts w:ascii="Times New Roman" w:hAnsi="Times New Roman"/>
        </w:rPr>
        <w:t> </w:t>
      </w:r>
      <w:r w:rsidRPr="00833358">
        <w:rPr>
          <w:rFonts w:ascii="Times New Roman" w:hAnsi="Times New Roman"/>
        </w:rPr>
        <w:t>(2) of the LA, unless the contrary intention appears, the legislative instrument may not make provision in relation to a matter by applying, adopting or incorporating any matter contained in an instrument or other writing as in force or existing from time to time. However, subsection 98</w:t>
      </w:r>
      <w:r w:rsidR="00AC4314">
        <w:rPr>
          <w:rFonts w:ascii="Times New Roman" w:hAnsi="Times New Roman"/>
        </w:rPr>
        <w:t> </w:t>
      </w:r>
      <w:r w:rsidRPr="00833358">
        <w:rPr>
          <w:rFonts w:ascii="Times New Roman" w:hAnsi="Times New Roman"/>
        </w:rPr>
        <w:t>(5D) of the Act provides that, despite section 14 of the LA,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73AFE06E" w14:textId="77777777" w:rsidR="005F5DC9" w:rsidRDefault="005F5DC9" w:rsidP="005F5DC9">
      <w:pPr>
        <w:pStyle w:val="LDBodytext"/>
      </w:pPr>
    </w:p>
    <w:p w14:paraId="22EEACAF" w14:textId="5A0B0D63" w:rsidR="005F5DC9" w:rsidRDefault="005F5DC9" w:rsidP="005F5DC9">
      <w:pPr>
        <w:pStyle w:val="LDBodytext"/>
      </w:pPr>
      <w:r w:rsidRPr="00833358">
        <w:t>Under subsection 33</w:t>
      </w:r>
      <w:r>
        <w:t> </w:t>
      </w:r>
      <w:r w:rsidRPr="00833358">
        <w:t xml:space="preserve">(3) of the </w:t>
      </w:r>
      <w:r w:rsidRPr="00833358">
        <w:rPr>
          <w:i/>
        </w:rPr>
        <w:t>Acts Interpretation Act 1901</w:t>
      </w:r>
      <w:r w:rsidRPr="00833358">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Under subsection 13</w:t>
      </w:r>
      <w:r>
        <w:t> </w:t>
      </w:r>
      <w:r w:rsidRPr="00833358">
        <w:t xml:space="preserve">(1) of the </w:t>
      </w:r>
      <w:r w:rsidRPr="00AC4314">
        <w:t>LA</w:t>
      </w:r>
      <w:r w:rsidRPr="00833358">
        <w:t>, subsection 33</w:t>
      </w:r>
      <w:r>
        <w:t> </w:t>
      </w:r>
      <w:r w:rsidRPr="00833358">
        <w:t>(3) applies to legislative instruments as if each provision of the instrument were a section of an Act.</w:t>
      </w:r>
    </w:p>
    <w:p w14:paraId="4E4C6E84" w14:textId="77777777" w:rsidR="005F5DC9" w:rsidRPr="00F471AE" w:rsidRDefault="005F5DC9" w:rsidP="005F5DC9">
      <w:pPr>
        <w:pStyle w:val="LDBodytext"/>
      </w:pPr>
    </w:p>
    <w:p w14:paraId="1994FC33" w14:textId="77777777" w:rsidR="009348F7" w:rsidRPr="00F471AE" w:rsidRDefault="009348F7" w:rsidP="009348F7">
      <w:pPr>
        <w:pStyle w:val="LDBodytext"/>
        <w:rPr>
          <w:b/>
          <w:bCs/>
        </w:rPr>
      </w:pPr>
      <w:r w:rsidRPr="00F471AE">
        <w:rPr>
          <w:b/>
          <w:bCs/>
        </w:rPr>
        <w:t>Background</w:t>
      </w:r>
    </w:p>
    <w:p w14:paraId="2513E052" w14:textId="48F68110" w:rsidR="007C2187" w:rsidRPr="00F471AE" w:rsidRDefault="009B3418" w:rsidP="003D5C11">
      <w:pPr>
        <w:pStyle w:val="LDBodytext"/>
      </w:pPr>
      <w:r w:rsidRPr="00F471AE">
        <w:t>Certain Australian government a</w:t>
      </w:r>
      <w:r w:rsidR="00531419" w:rsidRPr="00F471AE">
        <w:t>uthorities</w:t>
      </w:r>
      <w:r w:rsidR="009B0A00" w:rsidRPr="00F471AE">
        <w:t>, either themselves or by</w:t>
      </w:r>
      <w:r w:rsidRPr="00F471AE">
        <w:t xml:space="preserve"> </w:t>
      </w:r>
      <w:r w:rsidR="00D92705" w:rsidRPr="00F471AE">
        <w:t xml:space="preserve">arrangement with certain </w:t>
      </w:r>
      <w:r w:rsidR="00301DD5" w:rsidRPr="00F471AE">
        <w:t xml:space="preserve">aerial work </w:t>
      </w:r>
      <w:r w:rsidR="00D92705" w:rsidRPr="00F471AE">
        <w:t>operators</w:t>
      </w:r>
      <w:r w:rsidR="009B0A00" w:rsidRPr="00F471AE">
        <w:t>,</w:t>
      </w:r>
      <w:r w:rsidR="00D92705" w:rsidRPr="00F471AE">
        <w:t xml:space="preserve"> conduct surveillance operations </w:t>
      </w:r>
      <w:r w:rsidR="00742CD5" w:rsidRPr="00F471AE">
        <w:t xml:space="preserve">(as defined in the CASR </w:t>
      </w:r>
      <w:r w:rsidR="00154F04" w:rsidRPr="00F471AE">
        <w:t>D</w:t>
      </w:r>
      <w:r w:rsidR="00742CD5" w:rsidRPr="00F471AE">
        <w:t xml:space="preserve">ictionary) </w:t>
      </w:r>
      <w:r w:rsidR="00950A41" w:rsidRPr="00F471AE">
        <w:t>for law enforcement purposes.</w:t>
      </w:r>
      <w:r w:rsidR="0013241D" w:rsidRPr="00F471AE">
        <w:t xml:space="preserve"> </w:t>
      </w:r>
      <w:r w:rsidR="007B529A" w:rsidRPr="00F471AE">
        <w:t>The</w:t>
      </w:r>
      <w:r w:rsidR="00314447" w:rsidRPr="00F471AE">
        <w:t xml:space="preserve"> </w:t>
      </w:r>
      <w:r w:rsidR="007B529A" w:rsidRPr="00F471AE">
        <w:t>s</w:t>
      </w:r>
      <w:r w:rsidR="00314447" w:rsidRPr="00F471AE">
        <w:t>urveillance</w:t>
      </w:r>
      <w:r w:rsidR="007B529A" w:rsidRPr="00F471AE">
        <w:t xml:space="preserve"> operations serve the public interest by monitoring </w:t>
      </w:r>
      <w:r w:rsidR="006B1591" w:rsidRPr="00F471AE">
        <w:t xml:space="preserve">for </w:t>
      </w:r>
      <w:r w:rsidR="00E172D9" w:rsidRPr="00F471AE">
        <w:t xml:space="preserve">organised </w:t>
      </w:r>
      <w:r w:rsidR="007B529A" w:rsidRPr="00F471AE">
        <w:t>criminal activit</w:t>
      </w:r>
      <w:r w:rsidR="006B1591" w:rsidRPr="00F471AE">
        <w:t>y</w:t>
      </w:r>
      <w:r w:rsidR="007B529A" w:rsidRPr="00F471AE">
        <w:t xml:space="preserve"> </w:t>
      </w:r>
      <w:r w:rsidR="00314447" w:rsidRPr="00F471AE">
        <w:t>and</w:t>
      </w:r>
      <w:r w:rsidR="007B529A" w:rsidRPr="00F471AE">
        <w:t xml:space="preserve"> </w:t>
      </w:r>
      <w:r w:rsidR="006B1591" w:rsidRPr="00F471AE">
        <w:t xml:space="preserve">potential </w:t>
      </w:r>
      <w:r w:rsidR="007B529A" w:rsidRPr="00F471AE">
        <w:t>security threats.</w:t>
      </w:r>
    </w:p>
    <w:p w14:paraId="34735F6D" w14:textId="77777777" w:rsidR="007C2187" w:rsidRPr="00F471AE" w:rsidRDefault="007C2187" w:rsidP="003D5C11">
      <w:pPr>
        <w:pStyle w:val="LDBodytext"/>
      </w:pPr>
    </w:p>
    <w:p w14:paraId="77DD783D" w14:textId="5A24B0E0" w:rsidR="00E659A7" w:rsidRPr="00F471AE" w:rsidRDefault="000C16CB" w:rsidP="008C16A3">
      <w:pPr>
        <w:pStyle w:val="LDBodytext"/>
      </w:pPr>
      <w:r w:rsidRPr="00F471AE">
        <w:t>F</w:t>
      </w:r>
      <w:r w:rsidR="00950A41" w:rsidRPr="00F471AE">
        <w:t xml:space="preserve">or </w:t>
      </w:r>
      <w:r w:rsidR="00215E12" w:rsidRPr="00F471AE">
        <w:t>s</w:t>
      </w:r>
      <w:r w:rsidR="00BD2EBD" w:rsidRPr="00F471AE">
        <w:t>urveillance</w:t>
      </w:r>
      <w:r w:rsidR="00950A41" w:rsidRPr="00F471AE">
        <w:t xml:space="preserve"> operations to be effective, the </w:t>
      </w:r>
      <w:r w:rsidR="00DF1D09" w:rsidRPr="00F471AE">
        <w:t xml:space="preserve">aircraft </w:t>
      </w:r>
      <w:r w:rsidR="00377C01" w:rsidRPr="00F471AE">
        <w:t xml:space="preserve">must </w:t>
      </w:r>
      <w:r w:rsidR="00DF1D09" w:rsidRPr="00F471AE">
        <w:t xml:space="preserve">remain unseen by the target of the surveillance. </w:t>
      </w:r>
      <w:r w:rsidR="004F712D" w:rsidRPr="00F471AE">
        <w:t xml:space="preserve">In such circumstances, it is necessary </w:t>
      </w:r>
      <w:r w:rsidR="00457166" w:rsidRPr="00F471AE">
        <w:t xml:space="preserve">for the </w:t>
      </w:r>
      <w:r w:rsidR="00301DD5" w:rsidRPr="00F471AE">
        <w:t xml:space="preserve">aircraft </w:t>
      </w:r>
      <w:r w:rsidR="00215E12" w:rsidRPr="00F471AE">
        <w:t xml:space="preserve">not to display </w:t>
      </w:r>
      <w:r w:rsidR="00FA50E9" w:rsidRPr="00F471AE">
        <w:t xml:space="preserve">its </w:t>
      </w:r>
      <w:r w:rsidR="00301DD5" w:rsidRPr="00F471AE">
        <w:t xml:space="preserve">external </w:t>
      </w:r>
      <w:r w:rsidR="00FA50E9" w:rsidRPr="00F471AE">
        <w:t>anti-collision and navigation lights</w:t>
      </w:r>
      <w:r w:rsidR="00B348C0" w:rsidRPr="00F471AE">
        <w:t xml:space="preserve"> when flying over the area within which </w:t>
      </w:r>
      <w:r w:rsidR="00B348C0" w:rsidRPr="00F471AE">
        <w:lastRenderedPageBreak/>
        <w:t>the target is located</w:t>
      </w:r>
      <w:r w:rsidR="008211A7" w:rsidRPr="00F471AE">
        <w:t xml:space="preserve">. </w:t>
      </w:r>
      <w:r w:rsidR="00715B89" w:rsidRPr="00F471AE">
        <w:t xml:space="preserve">The pilot </w:t>
      </w:r>
      <w:r w:rsidR="00024726" w:rsidRPr="00F471AE">
        <w:t xml:space="preserve">of the aircraft </w:t>
      </w:r>
      <w:r w:rsidR="00EE177B" w:rsidRPr="00F471AE">
        <w:t xml:space="preserve">determines </w:t>
      </w:r>
      <w:r w:rsidR="00024726" w:rsidRPr="00F471AE">
        <w:t>when it is necessary for the aircraft’s external lights not to be displayed</w:t>
      </w:r>
      <w:r w:rsidR="009014E9" w:rsidRPr="00F471AE">
        <w:t xml:space="preserve"> so that the aircraft remains unseen by the target</w:t>
      </w:r>
      <w:r w:rsidR="00614C5A" w:rsidRPr="00F471AE">
        <w:t xml:space="preserve"> (and may do so </w:t>
      </w:r>
      <w:r w:rsidR="00F36335" w:rsidRPr="00F471AE">
        <w:t>with regard</w:t>
      </w:r>
      <w:r w:rsidR="00614C5A" w:rsidRPr="00F471AE">
        <w:t xml:space="preserve"> to any </w:t>
      </w:r>
      <w:r w:rsidR="00F36335" w:rsidRPr="00F471AE">
        <w:t>procedures put in place by the relevant operator)</w:t>
      </w:r>
      <w:r w:rsidR="00C26850" w:rsidRPr="00F471AE">
        <w:t>.</w:t>
      </w:r>
      <w:r w:rsidR="009014E9" w:rsidRPr="00F471AE">
        <w:t xml:space="preserve"> </w:t>
      </w:r>
      <w:r w:rsidR="00E659A7" w:rsidRPr="00F471AE">
        <w:t xml:space="preserve">These operations are referred to as </w:t>
      </w:r>
      <w:r w:rsidR="00CB73BE" w:rsidRPr="00F471AE">
        <w:rPr>
          <w:b/>
          <w:bCs/>
        </w:rPr>
        <w:t>lights</w:t>
      </w:r>
      <w:r w:rsidR="00A555DB" w:rsidRPr="00F471AE">
        <w:rPr>
          <w:b/>
          <w:bCs/>
        </w:rPr>
        <w:noBreakHyphen/>
      </w:r>
      <w:r w:rsidR="00CB73BE" w:rsidRPr="00F471AE">
        <w:rPr>
          <w:b/>
          <w:bCs/>
        </w:rPr>
        <w:t>out operations</w:t>
      </w:r>
      <w:r w:rsidR="00CB73BE" w:rsidRPr="00F471AE">
        <w:t>.</w:t>
      </w:r>
    </w:p>
    <w:p w14:paraId="49272426" w14:textId="77777777" w:rsidR="007068E6" w:rsidRPr="00F471AE" w:rsidRDefault="007068E6" w:rsidP="008C16A3">
      <w:pPr>
        <w:pStyle w:val="LDBodytext"/>
      </w:pPr>
    </w:p>
    <w:p w14:paraId="42C8FD7D" w14:textId="1455C008" w:rsidR="00534397" w:rsidRPr="00F471AE" w:rsidRDefault="00F35BD3" w:rsidP="008C16A3">
      <w:pPr>
        <w:pStyle w:val="LDBodytext"/>
      </w:pPr>
      <w:r w:rsidRPr="00F471AE">
        <w:t xml:space="preserve">CASA </w:t>
      </w:r>
      <w:r w:rsidR="00AE73CD" w:rsidRPr="00F471AE">
        <w:t xml:space="preserve">has </w:t>
      </w:r>
      <w:r w:rsidR="00560CB7" w:rsidRPr="00F471AE">
        <w:t xml:space="preserve">previously </w:t>
      </w:r>
      <w:r w:rsidRPr="00F471AE">
        <w:t>approve</w:t>
      </w:r>
      <w:r w:rsidR="00AE73CD" w:rsidRPr="00F471AE">
        <w:t>d</w:t>
      </w:r>
      <w:r w:rsidRPr="00F471AE">
        <w:t xml:space="preserve"> </w:t>
      </w:r>
      <w:r w:rsidR="00AE73CD" w:rsidRPr="00F471AE">
        <w:t xml:space="preserve">the non-display of external anti-collision and navigation lights in respect of </w:t>
      </w:r>
      <w:r w:rsidRPr="00F471AE">
        <w:t xml:space="preserve">lights-out operations </w:t>
      </w:r>
      <w:r w:rsidR="00AE73CD" w:rsidRPr="00F471AE">
        <w:t xml:space="preserve">by means of </w:t>
      </w:r>
      <w:r w:rsidR="0084759E" w:rsidRPr="00F471AE">
        <w:t xml:space="preserve">issuing </w:t>
      </w:r>
      <w:r w:rsidR="00AE73CD" w:rsidRPr="00F471AE">
        <w:t>direction</w:t>
      </w:r>
      <w:r w:rsidR="0084759E" w:rsidRPr="00F471AE">
        <w:t>s</w:t>
      </w:r>
      <w:r w:rsidR="00AE73CD" w:rsidRPr="00F471AE">
        <w:t xml:space="preserve"> under </w:t>
      </w:r>
      <w:r w:rsidRPr="00F471AE">
        <w:t>regulation</w:t>
      </w:r>
      <w:r w:rsidR="00423846" w:rsidRPr="00F471AE">
        <w:t> </w:t>
      </w:r>
      <w:r w:rsidRPr="00F471AE">
        <w:t xml:space="preserve">196 of </w:t>
      </w:r>
      <w:r w:rsidR="00E775C9" w:rsidRPr="00F471AE">
        <w:t xml:space="preserve">the </w:t>
      </w:r>
      <w:r w:rsidRPr="00F471AE">
        <w:rPr>
          <w:i/>
          <w:iCs/>
        </w:rPr>
        <w:t xml:space="preserve">Civil Aviation Regulations </w:t>
      </w:r>
      <w:r w:rsidR="00AE73CD" w:rsidRPr="00F471AE">
        <w:rPr>
          <w:i/>
          <w:iCs/>
        </w:rPr>
        <w:t>1988</w:t>
      </w:r>
      <w:r w:rsidR="00E775C9" w:rsidRPr="00F471AE">
        <w:rPr>
          <w:i/>
          <w:iCs/>
        </w:rPr>
        <w:t xml:space="preserve"> </w:t>
      </w:r>
      <w:r w:rsidR="00E775C9" w:rsidRPr="00F471AE">
        <w:t>(</w:t>
      </w:r>
      <w:r w:rsidR="00E775C9" w:rsidRPr="00F471AE">
        <w:rPr>
          <w:b/>
          <w:bCs/>
          <w:i/>
          <w:iCs/>
        </w:rPr>
        <w:t>CAR</w:t>
      </w:r>
      <w:r w:rsidR="00E775C9" w:rsidRPr="00F471AE">
        <w:t>)</w:t>
      </w:r>
      <w:r w:rsidR="0084759E" w:rsidRPr="00F471AE">
        <w:t xml:space="preserve">. Regulation 196 of CAR </w:t>
      </w:r>
      <w:r w:rsidR="00E66F4D" w:rsidRPr="00F471AE">
        <w:t xml:space="preserve">required that external anti-collision and navigation lights </w:t>
      </w:r>
      <w:r w:rsidR="00CF599F" w:rsidRPr="00F471AE">
        <w:t xml:space="preserve">be displayed during flight “unless CASA otherwise directs”. </w:t>
      </w:r>
      <w:r w:rsidR="009A117B" w:rsidRPr="00F471AE">
        <w:t xml:space="preserve">Regulation 196 of CAR was repealed </w:t>
      </w:r>
      <w:r w:rsidR="002771F2" w:rsidRPr="00F471AE">
        <w:t>o</w:t>
      </w:r>
      <w:r w:rsidR="009A117B" w:rsidRPr="00F471AE">
        <w:t xml:space="preserve">n </w:t>
      </w:r>
      <w:r w:rsidR="002771F2" w:rsidRPr="00F471AE">
        <w:t>2</w:t>
      </w:r>
      <w:r w:rsidR="003C2197" w:rsidRPr="00F471AE">
        <w:t xml:space="preserve"> </w:t>
      </w:r>
      <w:r w:rsidR="009A117B" w:rsidRPr="00F471AE">
        <w:t xml:space="preserve">December 2021 and </w:t>
      </w:r>
      <w:r w:rsidR="004766BA" w:rsidRPr="00F471AE">
        <w:t xml:space="preserve">the last of the </w:t>
      </w:r>
      <w:r w:rsidR="009A117B" w:rsidRPr="00F471AE">
        <w:t xml:space="preserve">transitional arrangements that </w:t>
      </w:r>
      <w:r w:rsidR="00271D2F" w:rsidRPr="00F471AE">
        <w:t xml:space="preserve">extended </w:t>
      </w:r>
      <w:r w:rsidR="00534397" w:rsidRPr="00F471AE">
        <w:t xml:space="preserve">the duration of instruments issued under </w:t>
      </w:r>
      <w:r w:rsidR="003C4910" w:rsidRPr="00F471AE">
        <w:t xml:space="preserve">other </w:t>
      </w:r>
      <w:r w:rsidR="004766BA" w:rsidRPr="00F471AE">
        <w:t xml:space="preserve">provisions of </w:t>
      </w:r>
      <w:r w:rsidR="00534397" w:rsidRPr="00F471AE">
        <w:t xml:space="preserve">CAR expired </w:t>
      </w:r>
      <w:r w:rsidR="00B05F0A" w:rsidRPr="00F471AE">
        <w:t>at the end of 31</w:t>
      </w:r>
      <w:r w:rsidR="00534397" w:rsidRPr="00F471AE">
        <w:t xml:space="preserve"> January 2024.</w:t>
      </w:r>
    </w:p>
    <w:p w14:paraId="45AEA1B2" w14:textId="77777777" w:rsidR="00534397" w:rsidRPr="00F471AE" w:rsidRDefault="00534397" w:rsidP="008C16A3">
      <w:pPr>
        <w:pStyle w:val="LDBodytext"/>
      </w:pPr>
    </w:p>
    <w:p w14:paraId="0BBBEB85" w14:textId="33C21F46" w:rsidR="00E672A0" w:rsidRPr="00F471AE" w:rsidRDefault="00C25045" w:rsidP="008C16A3">
      <w:pPr>
        <w:pStyle w:val="LDBodytext"/>
      </w:pPr>
      <w:r w:rsidRPr="00F471AE">
        <w:t xml:space="preserve">Accordingly, </w:t>
      </w:r>
      <w:r w:rsidR="000B69B4" w:rsidRPr="00F471AE">
        <w:t xml:space="preserve">to be able to </w:t>
      </w:r>
      <w:r w:rsidR="00D677ED" w:rsidRPr="00F471AE">
        <w:t xml:space="preserve">continue to </w:t>
      </w:r>
      <w:r w:rsidR="000B69B4" w:rsidRPr="00F471AE">
        <w:t xml:space="preserve">carry out </w:t>
      </w:r>
      <w:r w:rsidR="006E60B5" w:rsidRPr="00F471AE">
        <w:t xml:space="preserve">lights-out </w:t>
      </w:r>
      <w:r w:rsidR="000B69B4" w:rsidRPr="00F471AE">
        <w:t xml:space="preserve">operations, </w:t>
      </w:r>
      <w:r w:rsidR="00B11BBB" w:rsidRPr="00F471AE">
        <w:t xml:space="preserve">the </w:t>
      </w:r>
      <w:r w:rsidR="007C0495" w:rsidRPr="00F471AE">
        <w:t xml:space="preserve">relevant </w:t>
      </w:r>
      <w:r w:rsidRPr="00F471AE">
        <w:t xml:space="preserve">operators </w:t>
      </w:r>
      <w:r w:rsidR="00534397" w:rsidRPr="00F471AE">
        <w:t xml:space="preserve">now </w:t>
      </w:r>
      <w:r w:rsidRPr="00F471AE">
        <w:t>require a</w:t>
      </w:r>
      <w:r w:rsidR="00A1775F" w:rsidRPr="00F471AE">
        <w:t xml:space="preserve">n </w:t>
      </w:r>
      <w:r w:rsidRPr="00F471AE">
        <w:t xml:space="preserve">exemption from </w:t>
      </w:r>
      <w:r w:rsidR="00A02428" w:rsidRPr="00F471AE">
        <w:t xml:space="preserve">the </w:t>
      </w:r>
      <w:r w:rsidRPr="00F471AE">
        <w:t xml:space="preserve">provision in CASR </w:t>
      </w:r>
      <w:r w:rsidR="000B69B4" w:rsidRPr="00F471AE">
        <w:t xml:space="preserve">and </w:t>
      </w:r>
      <w:r w:rsidR="00D828F7" w:rsidRPr="00F471AE">
        <w:t xml:space="preserve">the </w:t>
      </w:r>
      <w:r w:rsidR="00A02428" w:rsidRPr="00F471AE">
        <w:t xml:space="preserve">provisions in the </w:t>
      </w:r>
      <w:r w:rsidR="00D828F7" w:rsidRPr="00F471AE">
        <w:t xml:space="preserve">Part 91 MOS </w:t>
      </w:r>
      <w:r w:rsidRPr="00F471AE">
        <w:t xml:space="preserve">that require </w:t>
      </w:r>
      <w:r w:rsidR="00826D97" w:rsidRPr="00F471AE">
        <w:t xml:space="preserve">aircraft to display </w:t>
      </w:r>
      <w:r w:rsidR="00AE2994" w:rsidRPr="00F471AE">
        <w:t>anti-collision and navigation lights</w:t>
      </w:r>
      <w:r w:rsidR="00663F96" w:rsidRPr="00F471AE">
        <w:t xml:space="preserve"> at certain times. </w:t>
      </w:r>
      <w:r w:rsidR="00AE2994" w:rsidRPr="00F471AE">
        <w:t xml:space="preserve">The exemption </w:t>
      </w:r>
      <w:r w:rsidR="00242303" w:rsidRPr="00F471AE">
        <w:t xml:space="preserve">in the instrument </w:t>
      </w:r>
      <w:r w:rsidR="00AE2994" w:rsidRPr="00F471AE">
        <w:t xml:space="preserve">is limited to </w:t>
      </w:r>
      <w:r w:rsidR="004F6846" w:rsidRPr="00F471AE">
        <w:t xml:space="preserve">aerial work </w:t>
      </w:r>
      <w:r w:rsidR="00AE2994" w:rsidRPr="00F471AE">
        <w:t xml:space="preserve">operators </w:t>
      </w:r>
      <w:r w:rsidR="006F1E76" w:rsidRPr="00F471AE">
        <w:t xml:space="preserve">that </w:t>
      </w:r>
      <w:r w:rsidR="00AE04C0" w:rsidRPr="00F471AE">
        <w:t xml:space="preserve">conduct </w:t>
      </w:r>
      <w:r w:rsidR="00742CD5" w:rsidRPr="00F471AE">
        <w:t>lights</w:t>
      </w:r>
      <w:r w:rsidR="009F23AE" w:rsidRPr="00F471AE">
        <w:t>-</w:t>
      </w:r>
      <w:r w:rsidR="00742CD5" w:rsidRPr="00F471AE">
        <w:t xml:space="preserve">out </w:t>
      </w:r>
      <w:r w:rsidR="00AE04C0" w:rsidRPr="00F471AE">
        <w:t>operations</w:t>
      </w:r>
      <w:r w:rsidR="003B628C" w:rsidRPr="00F471AE">
        <w:t>,</w:t>
      </w:r>
      <w:r w:rsidR="00475914" w:rsidRPr="00F471AE">
        <w:t xml:space="preserve"> </w:t>
      </w:r>
      <w:r w:rsidR="00663F96" w:rsidRPr="00F471AE">
        <w:t>and to pilots in command of relevant aircraft op</w:t>
      </w:r>
      <w:r w:rsidR="00E672A0" w:rsidRPr="00F471AE">
        <w:t>e</w:t>
      </w:r>
      <w:r w:rsidR="00663F96" w:rsidRPr="00F471AE">
        <w:t>rated for a lights</w:t>
      </w:r>
      <w:r w:rsidR="00C03779" w:rsidRPr="00F471AE">
        <w:t>-out operation. The exemptions apply</w:t>
      </w:r>
      <w:r w:rsidR="00E67341" w:rsidRPr="00F471AE">
        <w:t xml:space="preserve"> only to operations within Australian territory </w:t>
      </w:r>
      <w:r w:rsidR="0074640A" w:rsidRPr="00F471AE">
        <w:t>in</w:t>
      </w:r>
      <w:r w:rsidR="00E00932" w:rsidRPr="00F471AE">
        <w:t xml:space="preserve"> a </w:t>
      </w:r>
      <w:r w:rsidR="00BC028E" w:rsidRPr="00F471AE">
        <w:t>relevant aircraft.</w:t>
      </w:r>
    </w:p>
    <w:p w14:paraId="641108C6" w14:textId="77777777" w:rsidR="00301DD5" w:rsidRPr="00F471AE" w:rsidRDefault="00301DD5" w:rsidP="008C16A3">
      <w:pPr>
        <w:pStyle w:val="LDBodytext"/>
      </w:pPr>
    </w:p>
    <w:p w14:paraId="2F1DF78E" w14:textId="791CA8D1" w:rsidR="008C16A3" w:rsidRPr="00F471AE" w:rsidRDefault="00E159A3" w:rsidP="008C16A3">
      <w:pPr>
        <w:pStyle w:val="LDBodytext"/>
      </w:pPr>
      <w:r w:rsidRPr="00F471AE">
        <w:t xml:space="preserve">CASA EX86/21 makes a number of exemptions and directions relating to Part 138 and Part 91 of </w:t>
      </w:r>
      <w:r w:rsidR="00F05A86" w:rsidRPr="00F471AE">
        <w:t>CASR</w:t>
      </w:r>
      <w:r w:rsidRPr="00F471AE">
        <w:t>.</w:t>
      </w:r>
      <w:r w:rsidR="00034D01" w:rsidRPr="00F471AE">
        <w:t xml:space="preserve"> As the exemption instrument contains exemptions under Part 91 </w:t>
      </w:r>
      <w:r w:rsidR="00F05A86" w:rsidRPr="00F471AE">
        <w:t>of CASR, it is being inserted into CASA</w:t>
      </w:r>
      <w:r w:rsidR="00DD42DB" w:rsidRPr="00F471AE">
        <w:t xml:space="preserve"> </w:t>
      </w:r>
      <w:r w:rsidR="00F05A86" w:rsidRPr="00F471AE">
        <w:t>EX86/21.</w:t>
      </w:r>
    </w:p>
    <w:p w14:paraId="5605295B" w14:textId="472B843E" w:rsidR="009348F7" w:rsidRPr="00F471AE" w:rsidRDefault="009348F7" w:rsidP="009348F7">
      <w:pPr>
        <w:pStyle w:val="LDBodytext"/>
      </w:pPr>
    </w:p>
    <w:p w14:paraId="31D51D6D" w14:textId="77777777" w:rsidR="00AD5518" w:rsidRPr="00F471AE" w:rsidRDefault="00AD5518" w:rsidP="00AD5518">
      <w:pPr>
        <w:keepNext/>
        <w:rPr>
          <w:rFonts w:ascii="Times New Roman" w:hAnsi="Times New Roman"/>
          <w:b/>
        </w:rPr>
      </w:pPr>
      <w:r w:rsidRPr="00F471AE">
        <w:rPr>
          <w:rFonts w:ascii="Times New Roman" w:hAnsi="Times New Roman"/>
          <w:b/>
        </w:rPr>
        <w:t>Overview of instrument</w:t>
      </w:r>
    </w:p>
    <w:p w14:paraId="57D6BA75" w14:textId="2BBC0A1E" w:rsidR="00AD5518" w:rsidRPr="00F471AE" w:rsidRDefault="00AD5518" w:rsidP="00AD5518">
      <w:pPr>
        <w:pStyle w:val="LDBodytext"/>
        <w:rPr>
          <w:lang w:eastAsia="en-AU"/>
        </w:rPr>
      </w:pPr>
      <w:r w:rsidRPr="00F471AE">
        <w:rPr>
          <w:lang w:eastAsia="en-AU"/>
        </w:rPr>
        <w:t>The exemption instrument exempts certain operators</w:t>
      </w:r>
      <w:r w:rsidR="006C1E79" w:rsidRPr="00F471AE">
        <w:rPr>
          <w:lang w:eastAsia="en-AU"/>
        </w:rPr>
        <w:t xml:space="preserve"> </w:t>
      </w:r>
      <w:r w:rsidRPr="00F471AE">
        <w:rPr>
          <w:lang w:eastAsia="en-AU"/>
        </w:rPr>
        <w:t>and pilots</w:t>
      </w:r>
      <w:r w:rsidR="003D7D47" w:rsidRPr="00F471AE">
        <w:rPr>
          <w:lang w:eastAsia="en-AU"/>
        </w:rPr>
        <w:t xml:space="preserve"> in command of aircraft used to </w:t>
      </w:r>
      <w:r w:rsidRPr="00F471AE">
        <w:rPr>
          <w:lang w:eastAsia="en-AU"/>
        </w:rPr>
        <w:t xml:space="preserve">conduct </w:t>
      </w:r>
      <w:r w:rsidRPr="00F471AE">
        <w:t>lights-out operations</w:t>
      </w:r>
      <w:r w:rsidR="00DF0A58" w:rsidRPr="00F471AE">
        <w:t xml:space="preserve"> </w:t>
      </w:r>
      <w:r w:rsidR="00B05F0A" w:rsidRPr="00F471AE">
        <w:rPr>
          <w:lang w:eastAsia="en-AU"/>
        </w:rPr>
        <w:t>in Australian territory</w:t>
      </w:r>
      <w:r w:rsidRPr="00F471AE">
        <w:rPr>
          <w:lang w:eastAsia="en-AU"/>
        </w:rPr>
        <w:t xml:space="preserve"> from requirements under Part 91 of CASR and the Part 91 MOS to display anti-collision and navigation lights during a lights-out operation.</w:t>
      </w:r>
    </w:p>
    <w:p w14:paraId="3C9433B0" w14:textId="77777777" w:rsidR="00564352" w:rsidRPr="00F471AE" w:rsidRDefault="00564352" w:rsidP="00AD5518">
      <w:pPr>
        <w:pStyle w:val="LDBodytext"/>
        <w:rPr>
          <w:lang w:eastAsia="en-AU"/>
        </w:rPr>
      </w:pPr>
    </w:p>
    <w:p w14:paraId="409337DC" w14:textId="39369FD0" w:rsidR="00AD5518" w:rsidRPr="00F471AE" w:rsidRDefault="00AD5518" w:rsidP="00AD5518">
      <w:pPr>
        <w:shd w:val="clear" w:color="auto" w:fill="FFFFFF"/>
        <w:tabs>
          <w:tab w:val="clear" w:pos="567"/>
        </w:tabs>
        <w:overflowPunct/>
        <w:autoSpaceDE/>
        <w:autoSpaceDN/>
        <w:adjustRightInd/>
        <w:textAlignment w:val="auto"/>
        <w:rPr>
          <w:rFonts w:ascii="Times New Roman" w:hAnsi="Times New Roman"/>
          <w:lang w:eastAsia="en-AU"/>
        </w:rPr>
      </w:pPr>
      <w:r w:rsidRPr="00F471AE">
        <w:rPr>
          <w:rFonts w:ascii="Times New Roman" w:hAnsi="Times New Roman"/>
          <w:bCs/>
        </w:rPr>
        <w:t xml:space="preserve">The </w:t>
      </w:r>
      <w:r w:rsidRPr="00F471AE">
        <w:rPr>
          <w:rFonts w:ascii="Times New Roman" w:hAnsi="Times New Roman"/>
          <w:lang w:eastAsia="en-AU"/>
        </w:rPr>
        <w:t>exemption</w:t>
      </w:r>
      <w:r w:rsidRPr="00F471AE">
        <w:rPr>
          <w:lang w:eastAsia="en-AU"/>
        </w:rPr>
        <w:t xml:space="preserve"> </w:t>
      </w:r>
      <w:r w:rsidR="00954FDC" w:rsidRPr="00F471AE">
        <w:rPr>
          <w:lang w:eastAsia="en-AU"/>
        </w:rPr>
        <w:t xml:space="preserve">is subject to a number of </w:t>
      </w:r>
      <w:r w:rsidRPr="00F471AE">
        <w:rPr>
          <w:rFonts w:ascii="Times New Roman" w:hAnsi="Times New Roman"/>
          <w:bCs/>
        </w:rPr>
        <w:t xml:space="preserve">conditions </w:t>
      </w:r>
      <w:r w:rsidR="00954FDC" w:rsidRPr="00F471AE">
        <w:rPr>
          <w:rFonts w:ascii="Times New Roman" w:hAnsi="Times New Roman"/>
          <w:bCs/>
        </w:rPr>
        <w:t xml:space="preserve">that </w:t>
      </w:r>
      <w:r w:rsidRPr="00F471AE">
        <w:rPr>
          <w:rFonts w:ascii="Times New Roman" w:hAnsi="Times New Roman"/>
          <w:bCs/>
        </w:rPr>
        <w:t>are designed to ensure that an acceptable level of safety is preserved</w:t>
      </w:r>
      <w:r w:rsidRPr="00F471AE">
        <w:rPr>
          <w:rFonts w:ascii="Times New Roman" w:hAnsi="Times New Roman"/>
          <w:lang w:eastAsia="en-AU"/>
        </w:rPr>
        <w:t xml:space="preserve">. </w:t>
      </w:r>
      <w:r w:rsidR="00104EBB" w:rsidRPr="00F471AE">
        <w:rPr>
          <w:rFonts w:ascii="Times New Roman" w:hAnsi="Times New Roman"/>
          <w:lang w:eastAsia="en-AU"/>
        </w:rPr>
        <w:t xml:space="preserve">CASA expects that the </w:t>
      </w:r>
      <w:r w:rsidR="00014627" w:rsidRPr="00F471AE">
        <w:rPr>
          <w:rFonts w:ascii="Times New Roman" w:hAnsi="Times New Roman"/>
          <w:lang w:eastAsia="en-AU"/>
        </w:rPr>
        <w:t xml:space="preserve">Australian </w:t>
      </w:r>
      <w:r w:rsidR="00104EBB" w:rsidRPr="00F471AE">
        <w:rPr>
          <w:rFonts w:ascii="Times New Roman" w:hAnsi="Times New Roman"/>
          <w:lang w:eastAsia="en-AU"/>
        </w:rPr>
        <w:t>government agencies that conduct or arrange light</w:t>
      </w:r>
      <w:r w:rsidR="00BD61D3" w:rsidRPr="00F471AE">
        <w:rPr>
          <w:rFonts w:ascii="Times New Roman" w:hAnsi="Times New Roman"/>
          <w:lang w:eastAsia="en-AU"/>
        </w:rPr>
        <w:t>s</w:t>
      </w:r>
      <w:r w:rsidR="00104EBB" w:rsidRPr="00F471AE">
        <w:rPr>
          <w:rFonts w:ascii="Times New Roman" w:hAnsi="Times New Roman"/>
          <w:lang w:eastAsia="en-AU"/>
        </w:rPr>
        <w:t xml:space="preserve">-out operations will </w:t>
      </w:r>
      <w:r w:rsidR="00014627" w:rsidRPr="00F471AE">
        <w:rPr>
          <w:rFonts w:ascii="Times New Roman" w:hAnsi="Times New Roman"/>
          <w:lang w:eastAsia="en-AU"/>
        </w:rPr>
        <w:t xml:space="preserve">include procedures to address </w:t>
      </w:r>
      <w:r w:rsidR="00104EBB" w:rsidRPr="00F471AE">
        <w:rPr>
          <w:rFonts w:ascii="Times New Roman" w:hAnsi="Times New Roman"/>
          <w:lang w:eastAsia="en-AU"/>
        </w:rPr>
        <w:t xml:space="preserve">any privacy </w:t>
      </w:r>
      <w:r w:rsidR="007A70D6" w:rsidRPr="00F471AE">
        <w:rPr>
          <w:rFonts w:ascii="Times New Roman" w:hAnsi="Times New Roman"/>
          <w:lang w:eastAsia="en-AU"/>
        </w:rPr>
        <w:t>concerns</w:t>
      </w:r>
      <w:r w:rsidR="00104EBB" w:rsidRPr="00F471AE">
        <w:rPr>
          <w:rFonts w:ascii="Times New Roman" w:hAnsi="Times New Roman"/>
          <w:lang w:eastAsia="en-AU"/>
        </w:rPr>
        <w:t xml:space="preserve"> </w:t>
      </w:r>
      <w:r w:rsidR="00014627" w:rsidRPr="00F471AE">
        <w:rPr>
          <w:rFonts w:ascii="Times New Roman" w:hAnsi="Times New Roman"/>
          <w:lang w:eastAsia="en-AU"/>
        </w:rPr>
        <w:t xml:space="preserve">arising from lights-out operations. </w:t>
      </w:r>
      <w:r w:rsidRPr="00F471AE">
        <w:rPr>
          <w:rFonts w:ascii="Times New Roman" w:hAnsi="Times New Roman"/>
          <w:lang w:eastAsia="en-AU"/>
        </w:rPr>
        <w:t>The</w:t>
      </w:r>
      <w:r w:rsidR="00014627" w:rsidRPr="00F471AE">
        <w:rPr>
          <w:rFonts w:ascii="Times New Roman" w:hAnsi="Times New Roman"/>
          <w:lang w:eastAsia="en-AU"/>
        </w:rPr>
        <w:t xml:space="preserve"> conditions </w:t>
      </w:r>
      <w:r w:rsidRPr="00F471AE">
        <w:rPr>
          <w:rFonts w:ascii="Times New Roman" w:hAnsi="Times New Roman"/>
          <w:lang w:eastAsia="en-AU"/>
        </w:rPr>
        <w:t xml:space="preserve">include requirements </w:t>
      </w:r>
      <w:r w:rsidR="00656D58" w:rsidRPr="00F471AE">
        <w:rPr>
          <w:rFonts w:ascii="Times New Roman" w:hAnsi="Times New Roman"/>
          <w:lang w:eastAsia="en-AU"/>
        </w:rPr>
        <w:t xml:space="preserve">for the pilot in command </w:t>
      </w:r>
      <w:r w:rsidRPr="00F471AE">
        <w:rPr>
          <w:rFonts w:ascii="Times New Roman" w:hAnsi="Times New Roman"/>
          <w:lang w:eastAsia="en-AU"/>
        </w:rPr>
        <w:t xml:space="preserve">to </w:t>
      </w:r>
      <w:r w:rsidR="00FB6381" w:rsidRPr="00F471AE">
        <w:rPr>
          <w:rFonts w:ascii="Times New Roman" w:hAnsi="Times New Roman"/>
          <w:lang w:eastAsia="en-AU"/>
        </w:rPr>
        <w:t xml:space="preserve">notify local </w:t>
      </w:r>
      <w:r w:rsidR="00AD436E" w:rsidRPr="00F471AE">
        <w:t>air traffic service</w:t>
      </w:r>
      <w:r w:rsidR="00FB6381" w:rsidRPr="00F471AE">
        <w:rPr>
          <w:rFonts w:ascii="Times New Roman" w:hAnsi="Times New Roman"/>
          <w:lang w:eastAsia="en-AU"/>
        </w:rPr>
        <w:t xml:space="preserve"> before conducting a lights-out operation</w:t>
      </w:r>
      <w:r w:rsidR="008B3BBF" w:rsidRPr="00F471AE">
        <w:rPr>
          <w:rFonts w:ascii="Times New Roman" w:hAnsi="Times New Roman"/>
          <w:lang w:eastAsia="en-AU"/>
        </w:rPr>
        <w:t>, to conduct the light</w:t>
      </w:r>
      <w:r w:rsidR="0074640A" w:rsidRPr="00F471AE">
        <w:rPr>
          <w:rFonts w:ascii="Times New Roman" w:hAnsi="Times New Roman"/>
          <w:lang w:eastAsia="en-AU"/>
        </w:rPr>
        <w:t>s</w:t>
      </w:r>
      <w:r w:rsidR="008B3BBF" w:rsidRPr="00F471AE">
        <w:rPr>
          <w:rFonts w:ascii="Times New Roman" w:hAnsi="Times New Roman"/>
          <w:lang w:eastAsia="en-AU"/>
        </w:rPr>
        <w:t>-out operation under the IFR,</w:t>
      </w:r>
      <w:r w:rsidR="00FB6381" w:rsidRPr="00F471AE">
        <w:rPr>
          <w:rFonts w:ascii="Times New Roman" w:hAnsi="Times New Roman"/>
          <w:lang w:eastAsia="en-AU"/>
        </w:rPr>
        <w:t xml:space="preserve"> and </w:t>
      </w:r>
      <w:r w:rsidR="00656D58" w:rsidRPr="00F471AE">
        <w:rPr>
          <w:rFonts w:ascii="Times New Roman" w:hAnsi="Times New Roman"/>
          <w:lang w:eastAsia="en-AU"/>
        </w:rPr>
        <w:t xml:space="preserve">for the operator </w:t>
      </w:r>
      <w:r w:rsidR="00FB6381" w:rsidRPr="00F471AE">
        <w:rPr>
          <w:rFonts w:ascii="Times New Roman" w:hAnsi="Times New Roman"/>
          <w:lang w:eastAsia="en-AU"/>
        </w:rPr>
        <w:t xml:space="preserve">to </w:t>
      </w:r>
      <w:r w:rsidRPr="00F471AE">
        <w:rPr>
          <w:rFonts w:ascii="Times New Roman" w:hAnsi="Times New Roman"/>
          <w:lang w:eastAsia="en-AU"/>
        </w:rPr>
        <w:t xml:space="preserve">equip a </w:t>
      </w:r>
      <w:r w:rsidR="00992CF0" w:rsidRPr="00F471AE">
        <w:rPr>
          <w:rFonts w:ascii="Times New Roman" w:hAnsi="Times New Roman"/>
          <w:lang w:eastAsia="en-AU"/>
        </w:rPr>
        <w:t xml:space="preserve">relevant </w:t>
      </w:r>
      <w:r w:rsidRPr="00F471AE">
        <w:rPr>
          <w:rFonts w:ascii="Times New Roman" w:hAnsi="Times New Roman"/>
          <w:lang w:eastAsia="en-AU"/>
        </w:rPr>
        <w:t xml:space="preserve">aircraft with </w:t>
      </w:r>
      <w:r w:rsidR="00B106C1" w:rsidRPr="00F471AE">
        <w:rPr>
          <w:rFonts w:ascii="Times New Roman" w:hAnsi="Times New Roman"/>
          <w:lang w:eastAsia="en-AU"/>
        </w:rPr>
        <w:t>an operating airborne collision avoidance system (</w:t>
      </w:r>
      <w:r w:rsidR="00B106C1" w:rsidRPr="00F471AE">
        <w:rPr>
          <w:rFonts w:ascii="Times New Roman" w:hAnsi="Times New Roman"/>
          <w:b/>
          <w:bCs/>
          <w:i/>
          <w:iCs/>
          <w:lang w:eastAsia="en-AU"/>
        </w:rPr>
        <w:t>ACAS</w:t>
      </w:r>
      <w:r w:rsidR="00B106C1" w:rsidRPr="00F471AE">
        <w:rPr>
          <w:rFonts w:ascii="Times New Roman" w:hAnsi="Times New Roman"/>
          <w:lang w:eastAsia="en-AU"/>
        </w:rPr>
        <w:t xml:space="preserve">) </w:t>
      </w:r>
      <w:r w:rsidR="0056674B" w:rsidRPr="00F471AE">
        <w:rPr>
          <w:rFonts w:ascii="Times New Roman" w:hAnsi="Times New Roman"/>
          <w:lang w:eastAsia="en-AU"/>
        </w:rPr>
        <w:t>that displ</w:t>
      </w:r>
      <w:r w:rsidR="008B3BBF" w:rsidRPr="00F471AE">
        <w:rPr>
          <w:rFonts w:ascii="Times New Roman" w:hAnsi="Times New Roman"/>
          <w:lang w:eastAsia="en-AU"/>
        </w:rPr>
        <w:t>a</w:t>
      </w:r>
      <w:r w:rsidR="0056674B" w:rsidRPr="00F471AE">
        <w:rPr>
          <w:rFonts w:ascii="Times New Roman" w:hAnsi="Times New Roman"/>
          <w:lang w:eastAsia="en-AU"/>
        </w:rPr>
        <w:t>ys and alerts the pilot of nearby air traffic</w:t>
      </w:r>
      <w:r w:rsidR="00B106C1" w:rsidRPr="00F471AE">
        <w:rPr>
          <w:rFonts w:ascii="Times New Roman" w:hAnsi="Times New Roman"/>
          <w:lang w:eastAsia="en-AU"/>
        </w:rPr>
        <w:t xml:space="preserve">. </w:t>
      </w:r>
      <w:r w:rsidRPr="00F471AE">
        <w:rPr>
          <w:rFonts w:ascii="Times New Roman" w:hAnsi="Times New Roman"/>
          <w:lang w:eastAsia="en-AU"/>
        </w:rPr>
        <w:t xml:space="preserve">The conditions also </w:t>
      </w:r>
      <w:r w:rsidR="003331CC" w:rsidRPr="00F471AE">
        <w:rPr>
          <w:rFonts w:ascii="Times New Roman" w:hAnsi="Times New Roman"/>
          <w:lang w:eastAsia="en-AU"/>
        </w:rPr>
        <w:t xml:space="preserve">restrict the </w:t>
      </w:r>
      <w:r w:rsidR="00F23602" w:rsidRPr="00F471AE">
        <w:rPr>
          <w:rFonts w:ascii="Times New Roman" w:hAnsi="Times New Roman"/>
          <w:lang w:eastAsia="en-AU"/>
        </w:rPr>
        <w:t xml:space="preserve">locations where </w:t>
      </w:r>
      <w:r w:rsidR="002178C1" w:rsidRPr="00F471AE">
        <w:rPr>
          <w:rFonts w:ascii="Times New Roman" w:hAnsi="Times New Roman"/>
          <w:lang w:eastAsia="en-AU"/>
        </w:rPr>
        <w:t xml:space="preserve">external lights are turned off </w:t>
      </w:r>
      <w:r w:rsidR="00314DA4" w:rsidRPr="00F471AE">
        <w:rPr>
          <w:rFonts w:ascii="Times New Roman" w:hAnsi="Times New Roman"/>
          <w:lang w:eastAsia="en-AU"/>
        </w:rPr>
        <w:t xml:space="preserve">during </w:t>
      </w:r>
      <w:r w:rsidR="003331CC" w:rsidRPr="00F471AE">
        <w:rPr>
          <w:rFonts w:ascii="Times New Roman" w:hAnsi="Times New Roman"/>
          <w:lang w:eastAsia="en-AU"/>
        </w:rPr>
        <w:t>a lights</w:t>
      </w:r>
      <w:r w:rsidR="003E32CE" w:rsidRPr="00F471AE">
        <w:rPr>
          <w:rFonts w:ascii="Times New Roman" w:hAnsi="Times New Roman"/>
          <w:lang w:eastAsia="en-AU"/>
        </w:rPr>
        <w:noBreakHyphen/>
      </w:r>
      <w:r w:rsidR="003331CC" w:rsidRPr="00F471AE">
        <w:rPr>
          <w:rFonts w:ascii="Times New Roman" w:hAnsi="Times New Roman"/>
          <w:lang w:eastAsia="en-AU"/>
        </w:rPr>
        <w:t>out operation</w:t>
      </w:r>
      <w:r w:rsidR="00314DA4" w:rsidRPr="00F471AE">
        <w:rPr>
          <w:rFonts w:ascii="Times New Roman" w:hAnsi="Times New Roman"/>
          <w:lang w:eastAsia="en-AU"/>
        </w:rPr>
        <w:t>,</w:t>
      </w:r>
      <w:r w:rsidR="00D63F41" w:rsidRPr="00F471AE">
        <w:rPr>
          <w:rFonts w:ascii="Times New Roman" w:hAnsi="Times New Roman"/>
          <w:lang w:eastAsia="en-AU"/>
        </w:rPr>
        <w:t xml:space="preserve"> </w:t>
      </w:r>
      <w:r w:rsidR="00D84E41" w:rsidRPr="00F471AE">
        <w:rPr>
          <w:rFonts w:ascii="Times New Roman" w:hAnsi="Times New Roman"/>
          <w:lang w:eastAsia="en-AU"/>
        </w:rPr>
        <w:t xml:space="preserve">by requiring the pilot to </w:t>
      </w:r>
      <w:r w:rsidR="006440CA" w:rsidRPr="00F471AE">
        <w:rPr>
          <w:rFonts w:ascii="Times New Roman" w:hAnsi="Times New Roman"/>
          <w:lang w:eastAsia="en-AU"/>
        </w:rPr>
        <w:t>ensure external lights are displayed in specified circumstances</w:t>
      </w:r>
      <w:r w:rsidR="009228F4" w:rsidRPr="00F471AE">
        <w:rPr>
          <w:rFonts w:ascii="Times New Roman" w:hAnsi="Times New Roman"/>
          <w:lang w:eastAsia="en-AU"/>
        </w:rPr>
        <w:t xml:space="preserve"> and are only turned off </w:t>
      </w:r>
      <w:r w:rsidR="00460067" w:rsidRPr="00F471AE">
        <w:rPr>
          <w:rFonts w:ascii="Times New Roman" w:hAnsi="Times New Roman"/>
          <w:lang w:eastAsia="en-AU"/>
        </w:rPr>
        <w:t>where necessary for the lights-out operation.</w:t>
      </w:r>
    </w:p>
    <w:p w14:paraId="6AD2CB43" w14:textId="77777777" w:rsidR="00AD5518" w:rsidRPr="00F471AE" w:rsidRDefault="00AD5518" w:rsidP="00AD5518">
      <w:pPr>
        <w:shd w:val="clear" w:color="auto" w:fill="FFFFFF"/>
        <w:tabs>
          <w:tab w:val="clear" w:pos="567"/>
        </w:tabs>
        <w:overflowPunct/>
        <w:autoSpaceDE/>
        <w:autoSpaceDN/>
        <w:adjustRightInd/>
        <w:textAlignment w:val="auto"/>
        <w:rPr>
          <w:rFonts w:ascii="Times New Roman" w:hAnsi="Times New Roman"/>
          <w:lang w:eastAsia="en-AU"/>
        </w:rPr>
      </w:pPr>
    </w:p>
    <w:p w14:paraId="33CCA919" w14:textId="77777777" w:rsidR="00AD5518" w:rsidRPr="00F471AE" w:rsidRDefault="00AD5518" w:rsidP="00AD5518">
      <w:pPr>
        <w:shd w:val="clear" w:color="auto" w:fill="FFFFFF"/>
        <w:tabs>
          <w:tab w:val="clear" w:pos="567"/>
        </w:tabs>
        <w:overflowPunct/>
        <w:autoSpaceDE/>
        <w:autoSpaceDN/>
        <w:adjustRightInd/>
        <w:textAlignment w:val="auto"/>
        <w:rPr>
          <w:rFonts w:ascii="Times New Roman" w:hAnsi="Times New Roman"/>
          <w:lang w:eastAsia="en-AU"/>
        </w:rPr>
      </w:pPr>
      <w:r w:rsidRPr="00F471AE">
        <w:rPr>
          <w:rFonts w:ascii="Times New Roman" w:hAnsi="Times New Roman"/>
          <w:b/>
          <w:bCs/>
          <w:lang w:eastAsia="en-AU"/>
        </w:rPr>
        <w:t>Documents incorporated by reference</w:t>
      </w:r>
    </w:p>
    <w:p w14:paraId="3F34788C" w14:textId="0038879E" w:rsidR="00F87829" w:rsidRDefault="00C27242" w:rsidP="00EF3139">
      <w:pPr>
        <w:shd w:val="clear" w:color="auto" w:fill="FFFFFF"/>
        <w:tabs>
          <w:tab w:val="clear" w:pos="567"/>
        </w:tabs>
        <w:overflowPunct/>
        <w:autoSpaceDE/>
        <w:autoSpaceDN/>
        <w:adjustRightInd/>
        <w:textAlignment w:val="auto"/>
        <w:rPr>
          <w:iCs/>
        </w:rPr>
      </w:pPr>
      <w:r>
        <w:rPr>
          <w:rFonts w:ascii="Times New Roman" w:hAnsi="Times New Roman"/>
          <w:iCs/>
        </w:rPr>
        <w:t xml:space="preserve">In accordance with paragraph </w:t>
      </w:r>
      <w:r w:rsidR="00AC421E">
        <w:rPr>
          <w:rFonts w:ascii="Times New Roman" w:hAnsi="Times New Roman"/>
          <w:iCs/>
        </w:rPr>
        <w:t>15J (2) (c) of the LA, the exemption instrument incorporates</w:t>
      </w:r>
      <w:r w:rsidR="00EF3139">
        <w:rPr>
          <w:rFonts w:ascii="Times New Roman" w:hAnsi="Times New Roman"/>
          <w:iCs/>
        </w:rPr>
        <w:t xml:space="preserve"> </w:t>
      </w:r>
      <w:r w:rsidR="00AC421E">
        <w:rPr>
          <w:iCs/>
        </w:rPr>
        <w:t>the Part 91 MOS</w:t>
      </w:r>
      <w:r w:rsidR="00E950E1">
        <w:rPr>
          <w:iCs/>
        </w:rPr>
        <w:t xml:space="preserve"> and</w:t>
      </w:r>
      <w:r w:rsidR="00EF3139">
        <w:rPr>
          <w:iCs/>
        </w:rPr>
        <w:t xml:space="preserve"> </w:t>
      </w:r>
      <w:r w:rsidR="008B3DE3">
        <w:rPr>
          <w:iCs/>
        </w:rPr>
        <w:t>the Part 138 Manual of Standards</w:t>
      </w:r>
      <w:r w:rsidR="00F87829">
        <w:rPr>
          <w:iCs/>
        </w:rPr>
        <w:t>.</w:t>
      </w:r>
    </w:p>
    <w:p w14:paraId="7CA159D7" w14:textId="77777777" w:rsidR="00EF3139" w:rsidRDefault="00EF3139" w:rsidP="00EF3139">
      <w:pPr>
        <w:shd w:val="clear" w:color="auto" w:fill="FFFFFF"/>
        <w:tabs>
          <w:tab w:val="clear" w:pos="567"/>
        </w:tabs>
        <w:overflowPunct/>
        <w:autoSpaceDE/>
        <w:autoSpaceDN/>
        <w:adjustRightInd/>
        <w:textAlignment w:val="auto"/>
        <w:rPr>
          <w:iCs/>
        </w:rPr>
      </w:pPr>
    </w:p>
    <w:p w14:paraId="4D800351" w14:textId="65DABB58" w:rsidR="00AD5518" w:rsidRPr="00F471AE" w:rsidRDefault="00AD5518" w:rsidP="00AD5518">
      <w:pPr>
        <w:shd w:val="clear" w:color="auto" w:fill="FFFFFF"/>
        <w:tabs>
          <w:tab w:val="clear" w:pos="567"/>
        </w:tabs>
        <w:overflowPunct/>
        <w:autoSpaceDE/>
        <w:autoSpaceDN/>
        <w:adjustRightInd/>
        <w:textAlignment w:val="auto"/>
        <w:rPr>
          <w:rFonts w:ascii="Times New Roman" w:hAnsi="Times New Roman"/>
          <w:iCs/>
        </w:rPr>
      </w:pPr>
      <w:r w:rsidRPr="00F471AE">
        <w:rPr>
          <w:rFonts w:ascii="Times New Roman" w:hAnsi="Times New Roman"/>
          <w:iCs/>
        </w:rPr>
        <w:t>The</w:t>
      </w:r>
      <w:r w:rsidR="008D1AF9">
        <w:rPr>
          <w:rFonts w:ascii="Times New Roman" w:hAnsi="Times New Roman"/>
          <w:iCs/>
        </w:rPr>
        <w:t xml:space="preserve">se are </w:t>
      </w:r>
      <w:r w:rsidRPr="00F471AE">
        <w:rPr>
          <w:rFonts w:ascii="Times New Roman" w:hAnsi="Times New Roman"/>
          <w:iCs/>
        </w:rPr>
        <w:t>disallowable legislative instrument</w:t>
      </w:r>
      <w:r w:rsidR="008D1AF9">
        <w:rPr>
          <w:rFonts w:ascii="Times New Roman" w:hAnsi="Times New Roman"/>
          <w:iCs/>
        </w:rPr>
        <w:t>s</w:t>
      </w:r>
      <w:r w:rsidRPr="00F471AE">
        <w:rPr>
          <w:rFonts w:ascii="Times New Roman" w:hAnsi="Times New Roman"/>
          <w:iCs/>
        </w:rPr>
        <w:t>, incorporated as in force from time to time in accordance with subsection 14 (1) of the LA.</w:t>
      </w:r>
      <w:r w:rsidR="001956AC">
        <w:rPr>
          <w:rFonts w:ascii="Times New Roman" w:hAnsi="Times New Roman"/>
          <w:iCs/>
        </w:rPr>
        <w:t xml:space="preserve"> They are</w:t>
      </w:r>
      <w:r w:rsidRPr="00F471AE">
        <w:rPr>
          <w:rFonts w:ascii="Times New Roman" w:hAnsi="Times New Roman"/>
          <w:iCs/>
        </w:rPr>
        <w:t xml:space="preserve"> freely available on the website of the Federal Register of Legislation at </w:t>
      </w:r>
      <w:hyperlink r:id="rId11" w:history="1">
        <w:r w:rsidRPr="00F471AE">
          <w:rPr>
            <w:rStyle w:val="Hyperlink"/>
            <w:rFonts w:ascii="Times New Roman" w:hAnsi="Times New Roman"/>
            <w:iCs/>
          </w:rPr>
          <w:t>https://www.legislation.gov.au/</w:t>
        </w:r>
      </w:hyperlink>
      <w:r w:rsidRPr="00F471AE">
        <w:rPr>
          <w:rFonts w:ascii="Times New Roman" w:hAnsi="Times New Roman"/>
          <w:iCs/>
        </w:rPr>
        <w:t>.</w:t>
      </w:r>
    </w:p>
    <w:p w14:paraId="200F92E0" w14:textId="77777777" w:rsidR="009348F7" w:rsidRPr="00F471AE" w:rsidRDefault="009348F7" w:rsidP="009348F7">
      <w:pPr>
        <w:pStyle w:val="LDBodytext"/>
      </w:pPr>
    </w:p>
    <w:p w14:paraId="16929AC9" w14:textId="482683A2" w:rsidR="00FB1729" w:rsidRPr="00F471AE" w:rsidRDefault="00FB1729" w:rsidP="00D91C35">
      <w:pPr>
        <w:pStyle w:val="LDBodytext"/>
        <w:keepNext/>
        <w:rPr>
          <w:iCs/>
        </w:rPr>
      </w:pPr>
      <w:r w:rsidRPr="00F471AE">
        <w:rPr>
          <w:b/>
          <w:iCs/>
        </w:rPr>
        <w:lastRenderedPageBreak/>
        <w:t>Content of instrument</w:t>
      </w:r>
    </w:p>
    <w:p w14:paraId="45BF1E67" w14:textId="77777777" w:rsidR="00FB1729" w:rsidRPr="00F471AE" w:rsidRDefault="00FB1729" w:rsidP="00D91C35">
      <w:pPr>
        <w:pStyle w:val="LDBodytext"/>
        <w:keepNext/>
      </w:pPr>
    </w:p>
    <w:p w14:paraId="2D042E51" w14:textId="4C6BD24B" w:rsidR="00FB1729" w:rsidRPr="00F471AE" w:rsidRDefault="00FB1729" w:rsidP="009348F7">
      <w:pPr>
        <w:pStyle w:val="LDBodytext"/>
      </w:pPr>
      <w:r w:rsidRPr="00F471AE">
        <w:t>Details of the exemption instrument are set out in Appendix 1.</w:t>
      </w:r>
    </w:p>
    <w:p w14:paraId="7E041FFE" w14:textId="77777777" w:rsidR="00FB1729" w:rsidRPr="00F471AE" w:rsidRDefault="00FB1729" w:rsidP="009348F7">
      <w:pPr>
        <w:pStyle w:val="LDBodytext"/>
      </w:pPr>
    </w:p>
    <w:p w14:paraId="108250A7" w14:textId="391DF491" w:rsidR="009348F7" w:rsidRPr="00F471AE" w:rsidRDefault="009348F7" w:rsidP="009348F7">
      <w:pPr>
        <w:pStyle w:val="BodyText"/>
        <w:rPr>
          <w:rFonts w:ascii="Times New Roman" w:hAnsi="Times New Roman"/>
          <w:b/>
          <w:bCs/>
        </w:rPr>
      </w:pPr>
      <w:r w:rsidRPr="00F471AE">
        <w:rPr>
          <w:rFonts w:ascii="Times New Roman" w:hAnsi="Times New Roman"/>
          <w:b/>
          <w:bCs/>
          <w:i/>
          <w:iCs/>
        </w:rPr>
        <w:t>Legislation Act 2003</w:t>
      </w:r>
    </w:p>
    <w:p w14:paraId="725CCFC3" w14:textId="0F219B2F" w:rsidR="009348F7" w:rsidRPr="00F471AE" w:rsidRDefault="00423772" w:rsidP="009348F7">
      <w:pPr>
        <w:pStyle w:val="BodyText"/>
        <w:rPr>
          <w:rFonts w:ascii="Times New Roman" w:hAnsi="Times New Roman"/>
        </w:rPr>
      </w:pPr>
      <w:r w:rsidRPr="00F471AE">
        <w:rPr>
          <w:rFonts w:ascii="Times New Roman" w:hAnsi="Times New Roman"/>
        </w:rPr>
        <w:t>Paragraph 10</w:t>
      </w:r>
      <w:r w:rsidR="00635FFB" w:rsidRPr="00F471AE">
        <w:rPr>
          <w:rFonts w:ascii="Times New Roman" w:hAnsi="Times New Roman"/>
        </w:rPr>
        <w:t> </w:t>
      </w:r>
      <w:r w:rsidRPr="00F471AE">
        <w:rPr>
          <w:rFonts w:ascii="Times New Roman" w:hAnsi="Times New Roman"/>
        </w:rPr>
        <w:t>(1)</w:t>
      </w:r>
      <w:r w:rsidR="00635FFB" w:rsidRPr="00F471AE">
        <w:rPr>
          <w:rFonts w:ascii="Times New Roman" w:hAnsi="Times New Roman"/>
        </w:rPr>
        <w:t> </w:t>
      </w:r>
      <w:r w:rsidRPr="00F471AE">
        <w:rPr>
          <w:rFonts w:ascii="Times New Roman" w:hAnsi="Times New Roman"/>
        </w:rPr>
        <w:t xml:space="preserve">(d) of the LA provides that an instrument will be a legislative instrument if it includes a provision that amends or repeals another legislative instrument. The exemption instrument amends CASA EX86/21, </w:t>
      </w:r>
      <w:r w:rsidR="00587E53" w:rsidRPr="00F471AE">
        <w:rPr>
          <w:rFonts w:ascii="Times New Roman" w:hAnsi="Times New Roman"/>
        </w:rPr>
        <w:t xml:space="preserve">that was registered as a </w:t>
      </w:r>
      <w:r w:rsidRPr="00F471AE">
        <w:rPr>
          <w:rFonts w:ascii="Times New Roman" w:hAnsi="Times New Roman"/>
        </w:rPr>
        <w:t>legislative instrument.</w:t>
      </w:r>
    </w:p>
    <w:p w14:paraId="6D9B5569" w14:textId="77777777" w:rsidR="009348F7" w:rsidRPr="00F471AE" w:rsidRDefault="009348F7" w:rsidP="009348F7">
      <w:pPr>
        <w:pStyle w:val="BodyText"/>
      </w:pPr>
    </w:p>
    <w:p w14:paraId="01F29C6B" w14:textId="234CB92E" w:rsidR="009348F7" w:rsidRPr="00F471AE" w:rsidRDefault="009E684E" w:rsidP="00E84C58">
      <w:pPr>
        <w:pStyle w:val="BodyText"/>
        <w:rPr>
          <w:rFonts w:ascii="Times New Roman" w:hAnsi="Times New Roman"/>
        </w:rPr>
      </w:pPr>
      <w:r w:rsidRPr="00F471AE">
        <w:rPr>
          <w:rFonts w:ascii="Times New Roman" w:hAnsi="Times New Roman"/>
        </w:rPr>
        <w:t>Paragraph 98</w:t>
      </w:r>
      <w:r w:rsidR="00635FFB" w:rsidRPr="00F471AE">
        <w:rPr>
          <w:rFonts w:ascii="Times New Roman" w:hAnsi="Times New Roman"/>
        </w:rPr>
        <w:t> </w:t>
      </w:r>
      <w:r w:rsidRPr="00F471AE">
        <w:rPr>
          <w:rFonts w:ascii="Times New Roman" w:hAnsi="Times New Roman"/>
        </w:rPr>
        <w:t>(5A)</w:t>
      </w:r>
      <w:r w:rsidR="00635FFB" w:rsidRPr="00F471AE">
        <w:rPr>
          <w:rFonts w:ascii="Times New Roman" w:hAnsi="Times New Roman"/>
        </w:rPr>
        <w:t> </w:t>
      </w:r>
      <w:r w:rsidRPr="00F471AE">
        <w:rPr>
          <w:rFonts w:ascii="Times New Roman" w:hAnsi="Times New Roman"/>
        </w:rPr>
        <w:t xml:space="preserve">(a) of the Act provides that the regulations may empower CASA to issue instruments in relation to matters affecting the safe navigation and operation, or the maintenance, of aircraft. </w:t>
      </w:r>
      <w:r w:rsidR="007E64F1" w:rsidRPr="00F471AE">
        <w:rPr>
          <w:rFonts w:ascii="Times New Roman" w:hAnsi="Times New Roman"/>
        </w:rPr>
        <w:t>Additionally, paragraph 98</w:t>
      </w:r>
      <w:r w:rsidR="00635FFB" w:rsidRPr="00F471AE">
        <w:rPr>
          <w:rFonts w:ascii="Times New Roman" w:hAnsi="Times New Roman"/>
        </w:rPr>
        <w:t> </w:t>
      </w:r>
      <w:r w:rsidR="007E64F1" w:rsidRPr="00F471AE">
        <w:rPr>
          <w:rFonts w:ascii="Times New Roman" w:hAnsi="Times New Roman"/>
        </w:rPr>
        <w:t>(5AA)</w:t>
      </w:r>
      <w:r w:rsidR="00635FFB" w:rsidRPr="00F471AE">
        <w:rPr>
          <w:rFonts w:ascii="Times New Roman" w:hAnsi="Times New Roman"/>
        </w:rPr>
        <w:t> </w:t>
      </w:r>
      <w:r w:rsidR="007E64F1" w:rsidRPr="00F471AE">
        <w:rPr>
          <w:rFonts w:ascii="Times New Roman" w:hAnsi="Times New Roman"/>
        </w:rPr>
        <w:t>(a) of the Act provides that an instrument issued under paragraph 98</w:t>
      </w:r>
      <w:r w:rsidR="00635FFB" w:rsidRPr="00F471AE">
        <w:rPr>
          <w:rFonts w:ascii="Times New Roman" w:hAnsi="Times New Roman"/>
        </w:rPr>
        <w:t> </w:t>
      </w:r>
      <w:r w:rsidR="007E64F1" w:rsidRPr="00F471AE">
        <w:rPr>
          <w:rFonts w:ascii="Times New Roman" w:hAnsi="Times New Roman"/>
        </w:rPr>
        <w:t>(5A)</w:t>
      </w:r>
      <w:r w:rsidR="00635FFB" w:rsidRPr="00F471AE">
        <w:rPr>
          <w:rFonts w:ascii="Times New Roman" w:hAnsi="Times New Roman"/>
        </w:rPr>
        <w:t> </w:t>
      </w:r>
      <w:r w:rsidR="007E64F1" w:rsidRPr="00F471AE">
        <w:rPr>
          <w:rFonts w:ascii="Times New Roman" w:hAnsi="Times New Roman"/>
        </w:rPr>
        <w:t xml:space="preserve">(a) is a legislative instrument if the instrument is expressed to apply in relation to a class of persons. </w:t>
      </w:r>
      <w:r w:rsidR="009348F7" w:rsidRPr="00F471AE">
        <w:rPr>
          <w:rFonts w:ascii="Times New Roman" w:hAnsi="Times New Roman"/>
        </w:rPr>
        <w:t>The exemption instrument applies to classes of persons</w:t>
      </w:r>
      <w:r w:rsidR="007E64F1" w:rsidRPr="00F471AE">
        <w:rPr>
          <w:rFonts w:ascii="Times New Roman" w:hAnsi="Times New Roman"/>
        </w:rPr>
        <w:t>, being operators and pilots who con</w:t>
      </w:r>
      <w:r w:rsidR="00B23488" w:rsidRPr="00F471AE">
        <w:rPr>
          <w:rFonts w:ascii="Times New Roman" w:hAnsi="Times New Roman"/>
        </w:rPr>
        <w:t>d</w:t>
      </w:r>
      <w:r w:rsidR="007E64F1" w:rsidRPr="00F471AE">
        <w:rPr>
          <w:rFonts w:ascii="Times New Roman" w:hAnsi="Times New Roman"/>
        </w:rPr>
        <w:t>uct lights</w:t>
      </w:r>
      <w:r w:rsidR="003E77EF" w:rsidRPr="00F471AE">
        <w:rPr>
          <w:rFonts w:ascii="Times New Roman" w:hAnsi="Times New Roman"/>
        </w:rPr>
        <w:noBreakHyphen/>
      </w:r>
      <w:r w:rsidR="007E64F1" w:rsidRPr="00F471AE">
        <w:rPr>
          <w:rFonts w:ascii="Times New Roman" w:hAnsi="Times New Roman"/>
        </w:rPr>
        <w:t>out operations</w:t>
      </w:r>
      <w:r w:rsidR="009348F7" w:rsidRPr="00F471AE">
        <w:rPr>
          <w:rFonts w:ascii="Times New Roman" w:hAnsi="Times New Roman"/>
        </w:rPr>
        <w:t xml:space="preserve">. </w:t>
      </w:r>
      <w:r w:rsidR="00EC3682" w:rsidRPr="00F471AE">
        <w:rPr>
          <w:rFonts w:ascii="Times New Roman" w:hAnsi="Times New Roman"/>
        </w:rPr>
        <w:t xml:space="preserve">The </w:t>
      </w:r>
      <w:r w:rsidR="00B23488" w:rsidRPr="00F471AE">
        <w:rPr>
          <w:rFonts w:ascii="Times New Roman" w:hAnsi="Times New Roman"/>
        </w:rPr>
        <w:t>exemption instrument is</w:t>
      </w:r>
      <w:r w:rsidR="009348F7" w:rsidRPr="00F471AE">
        <w:rPr>
          <w:rFonts w:ascii="Times New Roman" w:hAnsi="Times New Roman"/>
        </w:rPr>
        <w:t xml:space="preserve">, therefore, a legislative instrument </w:t>
      </w:r>
      <w:r w:rsidR="009348F7" w:rsidRPr="00F471AE">
        <w:rPr>
          <w:rFonts w:ascii="Times New Roman" w:hAnsi="Times New Roman"/>
          <w:iCs/>
        </w:rPr>
        <w:t>subject to registration, and tabling and disallowance in the Parliament, under section</w:t>
      </w:r>
      <w:r w:rsidR="002E52A1" w:rsidRPr="00F471AE">
        <w:rPr>
          <w:rFonts w:ascii="Times New Roman" w:hAnsi="Times New Roman"/>
          <w:iCs/>
        </w:rPr>
        <w:t> </w:t>
      </w:r>
      <w:r w:rsidR="009348F7" w:rsidRPr="00F471AE">
        <w:rPr>
          <w:rFonts w:ascii="Times New Roman" w:hAnsi="Times New Roman"/>
          <w:iCs/>
        </w:rPr>
        <w:t>15G, and sections 38 and 42, of the LA</w:t>
      </w:r>
      <w:r w:rsidR="009348F7" w:rsidRPr="00F471AE">
        <w:rPr>
          <w:rFonts w:ascii="Times New Roman" w:hAnsi="Times New Roman"/>
        </w:rPr>
        <w:t>.</w:t>
      </w:r>
    </w:p>
    <w:p w14:paraId="7198C4BD" w14:textId="77777777" w:rsidR="005F7C75" w:rsidRPr="00F471AE" w:rsidRDefault="005F7C75" w:rsidP="00E84C58">
      <w:pPr>
        <w:pStyle w:val="BodyText"/>
        <w:rPr>
          <w:rFonts w:ascii="Times New Roman" w:hAnsi="Times New Roman"/>
        </w:rPr>
      </w:pPr>
    </w:p>
    <w:p w14:paraId="43A1B2E8" w14:textId="77777777" w:rsidR="009348F7" w:rsidRPr="00F471AE" w:rsidRDefault="009348F7" w:rsidP="00EA7AC1">
      <w:pPr>
        <w:keepNext/>
        <w:rPr>
          <w:rFonts w:ascii="Times New Roman" w:hAnsi="Times New Roman"/>
          <w:b/>
          <w:bCs/>
        </w:rPr>
      </w:pPr>
      <w:r w:rsidRPr="00F471AE">
        <w:rPr>
          <w:rFonts w:ascii="Times New Roman" w:hAnsi="Times New Roman"/>
          <w:b/>
          <w:bCs/>
        </w:rPr>
        <w:t>Sunsetting</w:t>
      </w:r>
    </w:p>
    <w:p w14:paraId="2D595828" w14:textId="423A09A9" w:rsidR="009348F7" w:rsidRPr="00F471AE" w:rsidRDefault="009348F7" w:rsidP="009348F7">
      <w:pPr>
        <w:rPr>
          <w:rFonts w:ascii="Times New Roman" w:hAnsi="Times New Roman"/>
        </w:rPr>
      </w:pPr>
      <w:r w:rsidRPr="00F471AE">
        <w:rPr>
          <w:rFonts w:ascii="Times New Roman" w:hAnsi="Times New Roman"/>
        </w:rPr>
        <w:t xml:space="preserve">As the </w:t>
      </w:r>
      <w:r w:rsidR="00260E70" w:rsidRPr="00F471AE">
        <w:rPr>
          <w:rFonts w:ascii="Times New Roman" w:hAnsi="Times New Roman"/>
          <w:lang w:eastAsia="en-AU"/>
        </w:rPr>
        <w:t xml:space="preserve">exemption </w:t>
      </w:r>
      <w:r w:rsidRPr="00F471AE">
        <w:rPr>
          <w:rFonts w:ascii="Times New Roman" w:hAnsi="Times New Roman"/>
        </w:rPr>
        <w:t xml:space="preserve">instrument relates to aviation safety and is made under CASR, that means that Part 4 of Chapter 3 of the LA (the </w:t>
      </w:r>
      <w:r w:rsidRPr="00F471AE">
        <w:rPr>
          <w:rFonts w:ascii="Times New Roman" w:hAnsi="Times New Roman"/>
          <w:b/>
          <w:bCs/>
          <w:i/>
          <w:iCs/>
        </w:rPr>
        <w:t>sunsetting provisions</w:t>
      </w:r>
      <w:r w:rsidRPr="00F471AE">
        <w:rPr>
          <w:rFonts w:ascii="Times New Roman" w:hAnsi="Times New Roman"/>
        </w:rPr>
        <w:t xml:space="preserve">) does not apply to the instrument (as per item 15 of the table in section 12 of the </w:t>
      </w:r>
      <w:r w:rsidRPr="00F471AE">
        <w:rPr>
          <w:rFonts w:ascii="Times New Roman" w:hAnsi="Times New Roman"/>
          <w:i/>
          <w:iCs/>
        </w:rPr>
        <w:t>Legislation (Exemptions and Other Matters) Regulation 2015</w:t>
      </w:r>
      <w:r w:rsidRPr="00F471AE">
        <w:rPr>
          <w:rFonts w:ascii="Times New Roman" w:hAnsi="Times New Roman"/>
        </w:rPr>
        <w:t>).</w:t>
      </w:r>
    </w:p>
    <w:p w14:paraId="5797C342" w14:textId="77777777" w:rsidR="009348F7" w:rsidRPr="00F471AE" w:rsidRDefault="009348F7" w:rsidP="009348F7">
      <w:pPr>
        <w:rPr>
          <w:rFonts w:ascii="Times New Roman" w:hAnsi="Times New Roman"/>
        </w:rPr>
      </w:pPr>
    </w:p>
    <w:p w14:paraId="742A94D0" w14:textId="2323282B" w:rsidR="009348F7" w:rsidRPr="00F471AE" w:rsidRDefault="009348F7" w:rsidP="009348F7">
      <w:pPr>
        <w:rPr>
          <w:rFonts w:ascii="Times New Roman" w:hAnsi="Times New Roman"/>
        </w:rPr>
      </w:pPr>
      <w:r w:rsidRPr="00F471AE">
        <w:rPr>
          <w:rFonts w:ascii="Times New Roman" w:hAnsi="Times New Roman"/>
        </w:rPr>
        <w:t xml:space="preserve">The </w:t>
      </w:r>
      <w:r w:rsidR="00260E70" w:rsidRPr="00F471AE">
        <w:rPr>
          <w:rFonts w:ascii="Times New Roman" w:hAnsi="Times New Roman"/>
          <w:lang w:eastAsia="en-AU"/>
        </w:rPr>
        <w:t xml:space="preserve">exemption </w:t>
      </w:r>
      <w:r w:rsidRPr="00F471AE">
        <w:rPr>
          <w:rFonts w:ascii="Times New Roman" w:hAnsi="Times New Roman"/>
        </w:rPr>
        <w:t>instrument deals with aviation safety matters that, once identified, require a risk response or treatment plan. Generally speaking, item</w:t>
      </w:r>
      <w:r w:rsidR="00641332" w:rsidRPr="00F471AE">
        <w:rPr>
          <w:rFonts w:ascii="Times New Roman" w:hAnsi="Times New Roman"/>
        </w:rPr>
        <w:t xml:space="preserve"> </w:t>
      </w:r>
      <w:r w:rsidRPr="00F471AE">
        <w:rPr>
          <w:rFonts w:ascii="Times New Roman" w:hAnsi="Times New Roman"/>
        </w:rPr>
        <w:t>15, when invoked, is necessary in order to ensure that, in the interests of aviation safety, a relevant instrument has enduring effect, certainty and clarity for aviation operators, both domestic and international.</w:t>
      </w:r>
    </w:p>
    <w:p w14:paraId="209BE79A" w14:textId="77777777" w:rsidR="009348F7" w:rsidRPr="00F471AE" w:rsidRDefault="009348F7" w:rsidP="009348F7">
      <w:pPr>
        <w:rPr>
          <w:rFonts w:ascii="Times New Roman" w:hAnsi="Times New Roman"/>
        </w:rPr>
      </w:pPr>
    </w:p>
    <w:p w14:paraId="1810B220" w14:textId="5168DAAC" w:rsidR="009348F7" w:rsidRPr="00F471AE" w:rsidRDefault="009348F7" w:rsidP="009348F7">
      <w:pPr>
        <w:rPr>
          <w:rFonts w:ascii="Times New Roman" w:hAnsi="Times New Roman"/>
        </w:rPr>
      </w:pPr>
      <w:r w:rsidRPr="00F471AE">
        <w:rPr>
          <w:rFonts w:ascii="Times New Roman" w:hAnsi="Times New Roman"/>
        </w:rPr>
        <w:t xml:space="preserve">In this case, the </w:t>
      </w:r>
      <w:r w:rsidR="00260E70" w:rsidRPr="00F471AE">
        <w:rPr>
          <w:rFonts w:ascii="Times New Roman" w:hAnsi="Times New Roman"/>
          <w:lang w:eastAsia="en-AU"/>
        </w:rPr>
        <w:t xml:space="preserve">exemption </w:t>
      </w:r>
      <w:r w:rsidRPr="00F471AE">
        <w:rPr>
          <w:rFonts w:ascii="Times New Roman" w:hAnsi="Times New Roman"/>
        </w:rPr>
        <w:t xml:space="preserve">instrument amends </w:t>
      </w:r>
      <w:r w:rsidR="00022BBB" w:rsidRPr="00F471AE">
        <w:rPr>
          <w:rFonts w:ascii="Times New Roman" w:hAnsi="Times New Roman"/>
        </w:rPr>
        <w:t>CASA EX86/21</w:t>
      </w:r>
      <w:r w:rsidRPr="00F471AE">
        <w:rPr>
          <w:rFonts w:ascii="Times New Roman" w:hAnsi="Times New Roman"/>
        </w:rPr>
        <w:t xml:space="preserve"> and is almost immediately spent and repealed in accordance with the automatic repeal provisions in Subdivision A in Division 1 of Part 3 of Chapter 3 of the LA. </w:t>
      </w:r>
      <w:r w:rsidR="00022BBB" w:rsidRPr="00F471AE">
        <w:rPr>
          <w:rFonts w:ascii="Times New Roman" w:hAnsi="Times New Roman"/>
        </w:rPr>
        <w:t>CASA EX86/21</w:t>
      </w:r>
      <w:r w:rsidRPr="00F471AE">
        <w:rPr>
          <w:rFonts w:ascii="Times New Roman" w:hAnsi="Times New Roman"/>
        </w:rPr>
        <w:t xml:space="preserve"> is itself repealed at the end of 1 December 2024 by virtue of the terms of section 2 of </w:t>
      </w:r>
      <w:r w:rsidR="00022BBB" w:rsidRPr="00F471AE">
        <w:rPr>
          <w:rFonts w:ascii="Times New Roman" w:hAnsi="Times New Roman"/>
        </w:rPr>
        <w:t>CASA</w:t>
      </w:r>
      <w:r w:rsidR="00F676DB" w:rsidRPr="00F471AE">
        <w:rPr>
          <w:rFonts w:ascii="Times New Roman" w:hAnsi="Times New Roman"/>
        </w:rPr>
        <w:t> </w:t>
      </w:r>
      <w:r w:rsidR="00022BBB" w:rsidRPr="00F471AE">
        <w:rPr>
          <w:rFonts w:ascii="Times New Roman" w:hAnsi="Times New Roman"/>
        </w:rPr>
        <w:t>EX86/21</w:t>
      </w:r>
      <w:r w:rsidRPr="00F471AE">
        <w:rPr>
          <w:rFonts w:ascii="Times New Roman" w:hAnsi="Times New Roman"/>
        </w:rPr>
        <w:t>. Thus, in practice, no sunsetting avoidance issues arise and there is no impact on parliamentary oversight.</w:t>
      </w:r>
    </w:p>
    <w:p w14:paraId="0AA73EAC" w14:textId="77777777" w:rsidR="004E0528" w:rsidRPr="00F471AE" w:rsidRDefault="004E0528" w:rsidP="009348F7">
      <w:pPr>
        <w:shd w:val="clear" w:color="auto" w:fill="FFFFFF"/>
        <w:tabs>
          <w:tab w:val="clear" w:pos="567"/>
        </w:tabs>
        <w:overflowPunct/>
        <w:autoSpaceDE/>
        <w:autoSpaceDN/>
        <w:adjustRightInd/>
        <w:textAlignment w:val="auto"/>
        <w:rPr>
          <w:rFonts w:ascii="Times New Roman" w:hAnsi="Times New Roman"/>
          <w:lang w:eastAsia="en-AU"/>
        </w:rPr>
      </w:pPr>
    </w:p>
    <w:p w14:paraId="2903F9F8" w14:textId="77777777" w:rsidR="009348F7" w:rsidRPr="00F471AE" w:rsidRDefault="009348F7" w:rsidP="0081374F">
      <w:pPr>
        <w:pStyle w:val="LDBodytext"/>
        <w:rPr>
          <w:b/>
        </w:rPr>
      </w:pPr>
      <w:r w:rsidRPr="00F471AE">
        <w:rPr>
          <w:b/>
        </w:rPr>
        <w:t>Consultation</w:t>
      </w:r>
    </w:p>
    <w:p w14:paraId="18995DA9" w14:textId="77777777" w:rsidR="009348F7" w:rsidRPr="00F471AE" w:rsidRDefault="009348F7" w:rsidP="009348F7">
      <w:pPr>
        <w:pStyle w:val="LDBodytext"/>
        <w:rPr>
          <w:bCs/>
          <w:iCs/>
        </w:rPr>
      </w:pPr>
      <w:r w:rsidRPr="00F471AE">
        <w:rPr>
          <w:bCs/>
          <w:iCs/>
        </w:rPr>
        <w:t>Under section 16 of the Act, in performing its functions and exercising its powers, CASA must consult government, industrial, commercial consumer and other relevant bodies and organisations as far as CASA considers such consultation to be appropriate.</w:t>
      </w:r>
    </w:p>
    <w:p w14:paraId="4EAAE992" w14:textId="77777777" w:rsidR="009348F7" w:rsidRPr="00F471AE" w:rsidRDefault="009348F7" w:rsidP="009348F7">
      <w:pPr>
        <w:pStyle w:val="BodyText"/>
        <w:rPr>
          <w:rFonts w:ascii="Times New Roman" w:hAnsi="Times New Roman"/>
          <w:bCs/>
        </w:rPr>
      </w:pPr>
    </w:p>
    <w:p w14:paraId="0DCF6354" w14:textId="77777777" w:rsidR="009348F7" w:rsidRPr="00F471AE" w:rsidRDefault="009348F7" w:rsidP="009348F7">
      <w:pPr>
        <w:pStyle w:val="LDBodytext"/>
      </w:pPr>
      <w:r w:rsidRPr="00F471AE">
        <w:rPr>
          <w:bCs/>
          <w:iCs/>
        </w:rPr>
        <w:t>Under section 17 of the LA, b</w:t>
      </w:r>
      <w:r w:rsidRPr="00F471AE">
        <w:t>efore a legislative instrument is made, CASA must be satisfied that it has undertaken any consultation it considers appropriate and practicable in order to draw on relevant expertise and involve persons likely to be affected by the proposals.</w:t>
      </w:r>
    </w:p>
    <w:p w14:paraId="484B4C52" w14:textId="77777777" w:rsidR="009348F7" w:rsidRPr="00F471AE" w:rsidRDefault="009348F7" w:rsidP="009348F7">
      <w:pPr>
        <w:pStyle w:val="BodyText"/>
        <w:ind w:right="-284"/>
        <w:rPr>
          <w:rFonts w:ascii="Times New Roman" w:hAnsi="Times New Roman"/>
        </w:rPr>
      </w:pPr>
    </w:p>
    <w:p w14:paraId="7A082F56" w14:textId="46A29C90" w:rsidR="00474DD4" w:rsidRPr="00F471AE" w:rsidRDefault="00AD6AA6" w:rsidP="0063504E">
      <w:pPr>
        <w:pStyle w:val="BodyText"/>
        <w:rPr>
          <w:rFonts w:ascii="Times New Roman" w:hAnsi="Times New Roman"/>
        </w:rPr>
      </w:pPr>
      <w:r w:rsidRPr="00F471AE">
        <w:rPr>
          <w:rFonts w:ascii="Times New Roman" w:hAnsi="Times New Roman"/>
        </w:rPr>
        <w:t>Although a formal, public consultation has not been undertaken in relation to th</w:t>
      </w:r>
      <w:r w:rsidR="00EF3A55" w:rsidRPr="00F471AE">
        <w:rPr>
          <w:rFonts w:ascii="Times New Roman" w:hAnsi="Times New Roman"/>
        </w:rPr>
        <w:t>e</w:t>
      </w:r>
      <w:r w:rsidRPr="00F471AE">
        <w:rPr>
          <w:rFonts w:ascii="Times New Roman" w:hAnsi="Times New Roman"/>
        </w:rPr>
        <w:t xml:space="preserve"> </w:t>
      </w:r>
      <w:r w:rsidR="00D51616" w:rsidRPr="00F471AE">
        <w:rPr>
          <w:rFonts w:ascii="Times New Roman" w:hAnsi="Times New Roman"/>
        </w:rPr>
        <w:t xml:space="preserve">exemption </w:t>
      </w:r>
      <w:r w:rsidRPr="00F471AE">
        <w:rPr>
          <w:rFonts w:ascii="Times New Roman" w:hAnsi="Times New Roman"/>
        </w:rPr>
        <w:t xml:space="preserve">instrument, </w:t>
      </w:r>
      <w:r w:rsidR="002867EC" w:rsidRPr="00F471AE">
        <w:rPr>
          <w:rFonts w:ascii="Times New Roman" w:hAnsi="Times New Roman"/>
        </w:rPr>
        <w:t xml:space="preserve">CASA has </w:t>
      </w:r>
      <w:r w:rsidR="00601A3D" w:rsidRPr="00F471AE">
        <w:rPr>
          <w:rFonts w:ascii="Times New Roman" w:hAnsi="Times New Roman"/>
        </w:rPr>
        <w:t xml:space="preserve">received </w:t>
      </w:r>
      <w:r w:rsidR="002867EC" w:rsidRPr="00F471AE">
        <w:rPr>
          <w:rFonts w:ascii="Times New Roman" w:hAnsi="Times New Roman"/>
        </w:rPr>
        <w:t xml:space="preserve">extensive feedback </w:t>
      </w:r>
      <w:r w:rsidR="00601A3D" w:rsidRPr="00F471AE">
        <w:rPr>
          <w:rFonts w:ascii="Times New Roman" w:hAnsi="Times New Roman"/>
        </w:rPr>
        <w:t xml:space="preserve">on the need for the exemption instrument </w:t>
      </w:r>
      <w:r w:rsidR="002867EC" w:rsidRPr="00F471AE">
        <w:rPr>
          <w:rFonts w:ascii="Times New Roman" w:hAnsi="Times New Roman"/>
        </w:rPr>
        <w:t xml:space="preserve">from operators and Australian government agencies who </w:t>
      </w:r>
      <w:r w:rsidR="00601A3D" w:rsidRPr="00F471AE">
        <w:rPr>
          <w:rFonts w:ascii="Times New Roman" w:hAnsi="Times New Roman"/>
        </w:rPr>
        <w:t xml:space="preserve">have </w:t>
      </w:r>
      <w:r w:rsidR="002867EC" w:rsidRPr="00F471AE">
        <w:rPr>
          <w:rFonts w:ascii="Times New Roman" w:hAnsi="Times New Roman"/>
        </w:rPr>
        <w:t>conduct</w:t>
      </w:r>
      <w:r w:rsidR="00601A3D" w:rsidRPr="00F471AE">
        <w:rPr>
          <w:rFonts w:ascii="Times New Roman" w:hAnsi="Times New Roman"/>
        </w:rPr>
        <w:t>ed</w:t>
      </w:r>
      <w:r w:rsidR="002867EC" w:rsidRPr="00F471AE">
        <w:rPr>
          <w:rFonts w:ascii="Times New Roman" w:hAnsi="Times New Roman"/>
        </w:rPr>
        <w:t xml:space="preserve"> lights-out operations </w:t>
      </w:r>
      <w:r w:rsidR="00601A3D" w:rsidRPr="00F471AE">
        <w:rPr>
          <w:rFonts w:ascii="Times New Roman" w:hAnsi="Times New Roman"/>
        </w:rPr>
        <w:t>in the past.</w:t>
      </w:r>
    </w:p>
    <w:p w14:paraId="0B4633A2" w14:textId="77777777" w:rsidR="009348F7" w:rsidRPr="00F471AE" w:rsidRDefault="009348F7" w:rsidP="009348F7">
      <w:pPr>
        <w:pStyle w:val="PlainText"/>
        <w:rPr>
          <w:rFonts w:ascii="Times New Roman" w:hAnsi="Times New Roman" w:cs="Times New Roman"/>
          <w:sz w:val="24"/>
        </w:rPr>
      </w:pPr>
    </w:p>
    <w:p w14:paraId="1F377B7C" w14:textId="77777777" w:rsidR="009348F7" w:rsidRPr="00F471AE" w:rsidRDefault="009348F7" w:rsidP="009348F7">
      <w:pPr>
        <w:pStyle w:val="LDBodytext"/>
        <w:rPr>
          <w:b/>
          <w:bCs/>
        </w:rPr>
      </w:pPr>
      <w:r w:rsidRPr="00F471AE">
        <w:rPr>
          <w:b/>
          <w:bCs/>
        </w:rPr>
        <w:t>Sector risk, economic and cost impact</w:t>
      </w:r>
    </w:p>
    <w:p w14:paraId="2E890F47" w14:textId="77777777" w:rsidR="009348F7" w:rsidRPr="00F471AE" w:rsidRDefault="009348F7" w:rsidP="009348F7">
      <w:pPr>
        <w:rPr>
          <w:rFonts w:ascii="Times New Roman" w:hAnsi="Times New Roman"/>
        </w:rPr>
      </w:pPr>
      <w:r w:rsidRPr="00F471AE">
        <w:rPr>
          <w:rFonts w:ascii="Times New Roman" w:hAnsi="Times New Roman"/>
        </w:rPr>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 9 (1) (c), CASA must:</w:t>
      </w:r>
    </w:p>
    <w:p w14:paraId="5B1BD85B" w14:textId="77777777" w:rsidR="009348F7" w:rsidRPr="00F471AE" w:rsidRDefault="009348F7" w:rsidP="00F471AE">
      <w:pPr>
        <w:pStyle w:val="LDP1a"/>
        <w:ind w:left="454"/>
      </w:pPr>
      <w:r w:rsidRPr="00F471AE">
        <w:t>(a)</w:t>
      </w:r>
      <w:r w:rsidRPr="00F471AE">
        <w:tab/>
        <w:t xml:space="preserve">consider the economic and cost impact on individuals, businesses and the </w:t>
      </w:r>
      <w:r w:rsidRPr="00F471AE">
        <w:rPr>
          <w:rStyle w:val="LDClauseChar"/>
          <w:rFonts w:eastAsiaTheme="minorHAnsi"/>
        </w:rPr>
        <w:t>community</w:t>
      </w:r>
      <w:r w:rsidRPr="00F471AE">
        <w:t xml:space="preserve"> of the standards; and</w:t>
      </w:r>
    </w:p>
    <w:p w14:paraId="5647F26D" w14:textId="77777777" w:rsidR="009348F7" w:rsidRPr="00F471AE" w:rsidRDefault="009348F7" w:rsidP="00F471AE">
      <w:pPr>
        <w:pStyle w:val="LDP1a"/>
        <w:spacing w:after="0"/>
        <w:ind w:left="454"/>
      </w:pPr>
      <w:r w:rsidRPr="00F471AE">
        <w:t>(b)</w:t>
      </w:r>
      <w:r w:rsidRPr="00F471AE">
        <w:tab/>
        <w:t xml:space="preserve">take into </w:t>
      </w:r>
      <w:r w:rsidRPr="00F471AE">
        <w:rPr>
          <w:rStyle w:val="LDClauseChar"/>
          <w:rFonts w:eastAsiaTheme="minorHAnsi"/>
        </w:rPr>
        <w:t>account</w:t>
      </w:r>
      <w:r w:rsidRPr="00F471AE">
        <w:t xml:space="preserve"> the differing risks associated with different industry sectors.</w:t>
      </w:r>
    </w:p>
    <w:p w14:paraId="212C117F" w14:textId="77777777" w:rsidR="009348F7" w:rsidRPr="00F471AE" w:rsidRDefault="009348F7" w:rsidP="009348F7">
      <w:pPr>
        <w:rPr>
          <w:rFonts w:ascii="Times New Roman" w:hAnsi="Times New Roman"/>
        </w:rPr>
      </w:pPr>
    </w:p>
    <w:p w14:paraId="32A7FD12" w14:textId="77777777" w:rsidR="009348F7" w:rsidRPr="00F471AE" w:rsidRDefault="009348F7" w:rsidP="009348F7">
      <w:pPr>
        <w:rPr>
          <w:rFonts w:ascii="Times New Roman" w:hAnsi="Times New Roman"/>
          <w:lang w:val="en-US"/>
        </w:rPr>
      </w:pPr>
      <w:r w:rsidRPr="00F471AE">
        <w:rPr>
          <w:rFonts w:ascii="Times New Roman" w:hAnsi="Times New Roman"/>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02290057" w14:textId="77777777" w:rsidR="00BF72B5" w:rsidRPr="00F471AE" w:rsidRDefault="00BF72B5" w:rsidP="009348F7">
      <w:pPr>
        <w:rPr>
          <w:rFonts w:ascii="Times New Roman" w:hAnsi="Times New Roman"/>
          <w:lang w:val="en-US"/>
        </w:rPr>
      </w:pPr>
    </w:p>
    <w:p w14:paraId="4F34FF63" w14:textId="18D23F04" w:rsidR="00411B5E" w:rsidRPr="00F471AE" w:rsidRDefault="00411B5E" w:rsidP="008B1223">
      <w:pPr>
        <w:pStyle w:val="ldclause0"/>
        <w:spacing w:before="0" w:beforeAutospacing="0" w:after="0" w:afterAutospacing="0"/>
      </w:pPr>
      <w:r w:rsidRPr="00F471AE">
        <w:t xml:space="preserve">The economic and cost impact of the </w:t>
      </w:r>
      <w:r w:rsidR="00C60C3A" w:rsidRPr="00F471AE">
        <w:rPr>
          <w:rStyle w:val="LDBodytextChar"/>
        </w:rPr>
        <w:t xml:space="preserve">exemption </w:t>
      </w:r>
      <w:r w:rsidRPr="00F471AE">
        <w:rPr>
          <w:rStyle w:val="LDBodytextChar"/>
        </w:rPr>
        <w:t>instrument</w:t>
      </w:r>
      <w:r w:rsidRPr="00F471AE">
        <w:t xml:space="preserve"> has been determined by:</w:t>
      </w:r>
    </w:p>
    <w:p w14:paraId="3F3652E1" w14:textId="01F656BF" w:rsidR="00411B5E" w:rsidRPr="00F471AE" w:rsidRDefault="00411B5E" w:rsidP="00F471AE">
      <w:pPr>
        <w:pStyle w:val="LDP1a"/>
        <w:ind w:left="454"/>
      </w:pPr>
      <w:r w:rsidRPr="00F471AE">
        <w:t>(a)</w:t>
      </w:r>
      <w:r w:rsidRPr="00F471AE">
        <w:tab/>
        <w:t xml:space="preserve">the </w:t>
      </w:r>
      <w:r w:rsidRPr="00F471AE">
        <w:rPr>
          <w:rStyle w:val="LDClauseChar"/>
          <w:rFonts w:eastAsiaTheme="minorHAnsi"/>
        </w:rPr>
        <w:t>identification</w:t>
      </w:r>
      <w:r w:rsidRPr="00F471AE">
        <w:t xml:space="preserve"> of individuals and businesses affected by the </w:t>
      </w:r>
      <w:r w:rsidR="009B54B2" w:rsidRPr="00F471AE">
        <w:rPr>
          <w:lang w:eastAsia="en-AU"/>
        </w:rPr>
        <w:t xml:space="preserve">exemption </w:t>
      </w:r>
      <w:r w:rsidRPr="00F471AE">
        <w:t>instrument;</w:t>
      </w:r>
      <w:r w:rsidR="007619E3" w:rsidRPr="00F471AE">
        <w:t xml:space="preserve"> and</w:t>
      </w:r>
    </w:p>
    <w:p w14:paraId="6E0419D3" w14:textId="1079D718" w:rsidR="00411B5E" w:rsidRPr="00F471AE" w:rsidRDefault="00411B5E" w:rsidP="00F471AE">
      <w:pPr>
        <w:pStyle w:val="LDP1a"/>
        <w:ind w:left="454"/>
      </w:pPr>
      <w:r w:rsidRPr="00F471AE">
        <w:t>(b)</w:t>
      </w:r>
      <w:r w:rsidRPr="00F471AE">
        <w:tab/>
        <w:t xml:space="preserve">consideration of how the requirements to be imposed on individuals and businesses under the instrument will be different compared to existing </w:t>
      </w:r>
      <w:r w:rsidRPr="00F471AE">
        <w:rPr>
          <w:rStyle w:val="LDClauseChar"/>
          <w:rFonts w:eastAsiaTheme="minorHAnsi"/>
        </w:rPr>
        <w:t>requirements</w:t>
      </w:r>
      <w:r w:rsidRPr="00F471AE">
        <w:t>;</w:t>
      </w:r>
      <w:r w:rsidR="007619E3" w:rsidRPr="00F471AE">
        <w:t xml:space="preserve"> and</w:t>
      </w:r>
    </w:p>
    <w:p w14:paraId="0BE1B9FC" w14:textId="2D3D7EDE" w:rsidR="00411B5E" w:rsidRPr="00F471AE" w:rsidRDefault="00411B5E" w:rsidP="00F471AE">
      <w:pPr>
        <w:pStyle w:val="LDP1a"/>
        <w:spacing w:after="0"/>
        <w:ind w:left="454"/>
      </w:pPr>
      <w:r w:rsidRPr="00F471AE">
        <w:t>(</w:t>
      </w:r>
      <w:r w:rsidR="001818CC" w:rsidRPr="00F471AE">
        <w:t>c</w:t>
      </w:r>
      <w:r w:rsidRPr="00F471AE">
        <w:t>)</w:t>
      </w:r>
      <w:r w:rsidRPr="00F471AE">
        <w:tab/>
        <w:t xml:space="preserve">consideration of community impacts, beyond those direct impacts on individuals and businesses affected by the </w:t>
      </w:r>
      <w:r w:rsidR="00C60C3A" w:rsidRPr="00F471AE">
        <w:rPr>
          <w:lang w:eastAsia="en-AU"/>
        </w:rPr>
        <w:t xml:space="preserve">exemption </w:t>
      </w:r>
      <w:r w:rsidRPr="00F471AE">
        <w:t xml:space="preserve">instrument, that are relevant </w:t>
      </w:r>
      <w:r w:rsidRPr="00F471AE">
        <w:rPr>
          <w:rStyle w:val="LDClauseChar"/>
          <w:rFonts w:eastAsiaTheme="minorHAnsi"/>
        </w:rPr>
        <w:t>if</w:t>
      </w:r>
      <w:r w:rsidRPr="00F471AE">
        <w:t xml:space="preserve"> the </w:t>
      </w:r>
      <w:r w:rsidR="00C60C3A" w:rsidRPr="00F471AE">
        <w:rPr>
          <w:lang w:eastAsia="en-AU"/>
        </w:rPr>
        <w:t xml:space="preserve">exemption </w:t>
      </w:r>
      <w:r w:rsidRPr="00F471AE">
        <w:t>instrument were to result in flow</w:t>
      </w:r>
      <w:r w:rsidR="00E376E7" w:rsidRPr="00F471AE">
        <w:t>-</w:t>
      </w:r>
      <w:r w:rsidRPr="00F471AE">
        <w:t xml:space="preserve">on effects to other aviation businesses, or local non-aviation businesses that experience a change in their activity due to the </w:t>
      </w:r>
      <w:r w:rsidR="00C60C3A" w:rsidRPr="00F471AE">
        <w:rPr>
          <w:lang w:eastAsia="en-AU"/>
        </w:rPr>
        <w:t xml:space="preserve">exemption </w:t>
      </w:r>
      <w:r w:rsidRPr="00F471AE">
        <w:t>instrument.</w:t>
      </w:r>
    </w:p>
    <w:p w14:paraId="7D885512" w14:textId="77777777" w:rsidR="00411B5E" w:rsidRPr="00F471AE" w:rsidRDefault="00411B5E" w:rsidP="00411B5E">
      <w:pPr>
        <w:pStyle w:val="LDBodytext"/>
      </w:pPr>
    </w:p>
    <w:p w14:paraId="49A0054B" w14:textId="2A2DE13C" w:rsidR="009348F7" w:rsidRPr="00F471AE" w:rsidRDefault="009348F7" w:rsidP="00411B5E">
      <w:pPr>
        <w:pStyle w:val="LDBodytext"/>
      </w:pPr>
      <w:r w:rsidRPr="00F471AE">
        <w:t xml:space="preserve">In terms of economic and cost impacts for subsection 9A (3) of the Act, the exemption instrument will </w:t>
      </w:r>
      <w:r w:rsidR="00A969C6" w:rsidRPr="00F471AE">
        <w:t xml:space="preserve">have positive impacts for operators who </w:t>
      </w:r>
      <w:r w:rsidR="00B31AF9" w:rsidRPr="00F471AE">
        <w:t xml:space="preserve">earn income from conducting lights-out operations and who have made </w:t>
      </w:r>
      <w:r w:rsidR="00CD25C5" w:rsidRPr="00F471AE">
        <w:t xml:space="preserve">investments in </w:t>
      </w:r>
      <w:r w:rsidR="00B31AF9" w:rsidRPr="00F471AE">
        <w:t>staff and aircraft in the expectation of being able to continue to conduct lights-out operations.</w:t>
      </w:r>
    </w:p>
    <w:p w14:paraId="1AF7F62D" w14:textId="77777777" w:rsidR="009348F7" w:rsidRPr="00F471AE" w:rsidRDefault="009348F7" w:rsidP="009348F7">
      <w:pPr>
        <w:pStyle w:val="LDBodytext"/>
      </w:pPr>
    </w:p>
    <w:p w14:paraId="1AF1C798" w14:textId="260C3E81" w:rsidR="009348F7" w:rsidRPr="00F471AE" w:rsidRDefault="009348F7" w:rsidP="009348F7">
      <w:pPr>
        <w:pStyle w:val="LDBodytext"/>
      </w:pPr>
      <w:r w:rsidRPr="00F471AE">
        <w:t xml:space="preserve">For aviation safety reasons, the exemption instrument is specific to those operators </w:t>
      </w:r>
      <w:r w:rsidR="00CD25C5" w:rsidRPr="00F471AE">
        <w:t xml:space="preserve">and pilots </w:t>
      </w:r>
      <w:r w:rsidRPr="00F471AE">
        <w:t>who fall within its scope and who choose to take the benefit of the exemptions and comply with its conditions.</w:t>
      </w:r>
    </w:p>
    <w:p w14:paraId="4882DA26" w14:textId="77777777" w:rsidR="009348F7" w:rsidRPr="00F471AE" w:rsidRDefault="009348F7" w:rsidP="009348F7">
      <w:pPr>
        <w:pStyle w:val="Default"/>
        <w:rPr>
          <w:rFonts w:eastAsia="Calibri"/>
          <w:color w:val="auto"/>
        </w:rPr>
      </w:pPr>
    </w:p>
    <w:p w14:paraId="5122AFAB" w14:textId="288B9E5D" w:rsidR="00D8472B" w:rsidRPr="00F471AE" w:rsidRDefault="00D8472B" w:rsidP="009348F7">
      <w:pPr>
        <w:pStyle w:val="Default"/>
        <w:rPr>
          <w:rFonts w:eastAsia="Calibri"/>
          <w:color w:val="auto"/>
        </w:rPr>
      </w:pPr>
      <w:r w:rsidRPr="00F471AE">
        <w:t xml:space="preserve">CASA has assessed that the economic and cost impact of the </w:t>
      </w:r>
      <w:r w:rsidR="00C60C3A" w:rsidRPr="00F471AE">
        <w:t xml:space="preserve">exemption </w:t>
      </w:r>
      <w:r w:rsidRPr="00F471AE">
        <w:t>instrument is not significant as the instrument effectively allows operators who conduct lights-out operations to continue to do so</w:t>
      </w:r>
      <w:r w:rsidRPr="00F471AE">
        <w:rPr>
          <w:color w:val="0070C0"/>
        </w:rPr>
        <w:t>.</w:t>
      </w:r>
      <w:r w:rsidRPr="00F471AE">
        <w:t xml:space="preserve"> The </w:t>
      </w:r>
      <w:r w:rsidR="00313577" w:rsidRPr="00F471AE">
        <w:rPr>
          <w:bCs/>
        </w:rPr>
        <w:t>Office of Impact Analysis</w:t>
      </w:r>
      <w:r w:rsidR="00313577" w:rsidRPr="00F471AE">
        <w:rPr>
          <w:b/>
        </w:rPr>
        <w:t xml:space="preserve"> (</w:t>
      </w:r>
      <w:r w:rsidRPr="00F471AE">
        <w:rPr>
          <w:b/>
          <w:bCs/>
          <w:i/>
          <w:iCs/>
        </w:rPr>
        <w:t>O</w:t>
      </w:r>
      <w:r w:rsidR="00F40367" w:rsidRPr="00F471AE">
        <w:rPr>
          <w:b/>
          <w:bCs/>
          <w:i/>
          <w:iCs/>
        </w:rPr>
        <w:t>IA</w:t>
      </w:r>
      <w:r w:rsidR="00313577" w:rsidRPr="00F471AE">
        <w:t>)</w:t>
      </w:r>
      <w:r w:rsidRPr="00F471AE">
        <w:t xml:space="preserve"> has also made the assessment that the impact of the </w:t>
      </w:r>
      <w:r w:rsidR="00C60C3A" w:rsidRPr="00F471AE">
        <w:t xml:space="preserve">exemption </w:t>
      </w:r>
      <w:r w:rsidRPr="00F471AE">
        <w:t xml:space="preserve">instrument is minor and that an </w:t>
      </w:r>
      <w:r w:rsidR="00891CD1" w:rsidRPr="00F471AE">
        <w:t>Impact Analysis (</w:t>
      </w:r>
      <w:r w:rsidRPr="00F471AE">
        <w:rPr>
          <w:b/>
          <w:bCs/>
          <w:i/>
          <w:iCs/>
        </w:rPr>
        <w:t>I</w:t>
      </w:r>
      <w:r w:rsidR="00881C58" w:rsidRPr="00F471AE">
        <w:rPr>
          <w:b/>
          <w:bCs/>
          <w:i/>
          <w:iCs/>
        </w:rPr>
        <w:t>A</w:t>
      </w:r>
      <w:r w:rsidR="00AE7F0F" w:rsidRPr="00F471AE">
        <w:t>)</w:t>
      </w:r>
      <w:r w:rsidRPr="00F471AE">
        <w:t xml:space="preserve"> is not required. As there is no significant economic or cost impact on individuals or businesses, there will be no community impacts.</w:t>
      </w:r>
    </w:p>
    <w:p w14:paraId="0FCC3CD1" w14:textId="77777777" w:rsidR="00D8472B" w:rsidRPr="00F471AE" w:rsidRDefault="00D8472B" w:rsidP="009348F7">
      <w:pPr>
        <w:pStyle w:val="Default"/>
        <w:rPr>
          <w:rFonts w:eastAsia="Calibri"/>
          <w:color w:val="auto"/>
        </w:rPr>
      </w:pPr>
    </w:p>
    <w:p w14:paraId="4FD3E0CB" w14:textId="174B0BE8" w:rsidR="009348F7" w:rsidRPr="00F471AE" w:rsidRDefault="00924DAB" w:rsidP="00F95B30">
      <w:pPr>
        <w:pStyle w:val="LDBodytext"/>
        <w:keepNext/>
        <w:rPr>
          <w:b/>
          <w:bCs/>
        </w:rPr>
      </w:pPr>
      <w:r w:rsidRPr="00F471AE">
        <w:rPr>
          <w:b/>
          <w:bCs/>
        </w:rPr>
        <w:t>Impact on categories of operations</w:t>
      </w:r>
    </w:p>
    <w:p w14:paraId="0E63BB05" w14:textId="2B38E3FC" w:rsidR="009348F7" w:rsidRPr="00F471AE" w:rsidRDefault="00C23C3F" w:rsidP="009348F7">
      <w:pPr>
        <w:pStyle w:val="Default"/>
        <w:rPr>
          <w:color w:val="auto"/>
        </w:rPr>
      </w:pPr>
      <w:r w:rsidRPr="00F471AE">
        <w:rPr>
          <w:color w:val="auto"/>
        </w:rPr>
        <w:t>A</w:t>
      </w:r>
      <w:r w:rsidR="00570794" w:rsidRPr="00F471AE">
        <w:rPr>
          <w:color w:val="auto"/>
        </w:rPr>
        <w:t>s</w:t>
      </w:r>
      <w:r w:rsidRPr="00F471AE">
        <w:rPr>
          <w:color w:val="auto"/>
        </w:rPr>
        <w:t xml:space="preserve"> stated above, the instrument </w:t>
      </w:r>
      <w:r w:rsidRPr="00F471AE">
        <w:t>will have a positive impact on operators who conduct lights-out operations</w:t>
      </w:r>
      <w:r w:rsidR="00CE6B6B" w:rsidRPr="00F471AE">
        <w:t>, as it will allow such operation</w:t>
      </w:r>
      <w:r w:rsidR="00570794" w:rsidRPr="00F471AE">
        <w:t>s</w:t>
      </w:r>
      <w:r w:rsidR="00CE6B6B" w:rsidRPr="00F471AE">
        <w:t xml:space="preserve"> to continue to be conducted.</w:t>
      </w:r>
    </w:p>
    <w:p w14:paraId="29604186" w14:textId="77777777" w:rsidR="009348F7" w:rsidRPr="00F471AE" w:rsidRDefault="009348F7" w:rsidP="009348F7">
      <w:pPr>
        <w:pStyle w:val="LDBodytext"/>
      </w:pPr>
    </w:p>
    <w:p w14:paraId="20F7F5FB" w14:textId="5335CDAA" w:rsidR="008C6305" w:rsidRPr="00F471AE" w:rsidRDefault="008C6305" w:rsidP="009348F7">
      <w:pPr>
        <w:pStyle w:val="LDBodytext"/>
        <w:rPr>
          <w:b/>
        </w:rPr>
      </w:pPr>
      <w:r w:rsidRPr="00F471AE">
        <w:rPr>
          <w:b/>
        </w:rPr>
        <w:t>Impact on regional and remote communities</w:t>
      </w:r>
    </w:p>
    <w:p w14:paraId="46121C03" w14:textId="57CCCCC7" w:rsidR="008C6305" w:rsidRPr="00F471AE" w:rsidRDefault="008C6305" w:rsidP="009348F7">
      <w:pPr>
        <w:pStyle w:val="LDBodytext"/>
        <w:rPr>
          <w:bCs/>
        </w:rPr>
      </w:pPr>
      <w:r w:rsidRPr="00F471AE">
        <w:rPr>
          <w:bCs/>
        </w:rPr>
        <w:lastRenderedPageBreak/>
        <w:t>The exemption instrument does not have any particular impact on rural or regional communities.</w:t>
      </w:r>
    </w:p>
    <w:p w14:paraId="0A70718C" w14:textId="77777777" w:rsidR="008C6305" w:rsidRPr="00F471AE" w:rsidRDefault="008C6305" w:rsidP="009348F7">
      <w:pPr>
        <w:pStyle w:val="LDBodytext"/>
        <w:rPr>
          <w:bCs/>
        </w:rPr>
      </w:pPr>
    </w:p>
    <w:p w14:paraId="4F39F06A" w14:textId="7DBF2208" w:rsidR="008C6305" w:rsidRPr="00F471AE" w:rsidRDefault="008C6305" w:rsidP="008C6305">
      <w:pPr>
        <w:pStyle w:val="LDBodytext"/>
        <w:rPr>
          <w:b/>
        </w:rPr>
      </w:pPr>
      <w:r w:rsidRPr="00F471AE">
        <w:rPr>
          <w:b/>
        </w:rPr>
        <w:t>Office of Impact Analysis</w:t>
      </w:r>
    </w:p>
    <w:p w14:paraId="630E2781" w14:textId="2A500D9C" w:rsidR="008C6305" w:rsidRPr="00F471AE" w:rsidRDefault="008C6305" w:rsidP="008C6305">
      <w:pPr>
        <w:pStyle w:val="LDBodytext"/>
        <w:rPr>
          <w:bCs/>
        </w:rPr>
      </w:pPr>
      <w:r w:rsidRPr="00F471AE">
        <w:t>An I</w:t>
      </w:r>
      <w:r w:rsidR="001079B9" w:rsidRPr="00F471AE">
        <w:t>A</w:t>
      </w:r>
      <w:r w:rsidRPr="00F471AE">
        <w:t xml:space="preserve"> is not required because the exemption instrument is covered by a standing agreement between CASA and the OIA under which an IA is not required for exemption or direction instruments (OIA id: 14507).</w:t>
      </w:r>
    </w:p>
    <w:p w14:paraId="71DD0BEB" w14:textId="77777777" w:rsidR="008C6305" w:rsidRPr="00F471AE" w:rsidRDefault="008C6305" w:rsidP="009348F7">
      <w:pPr>
        <w:pStyle w:val="LDBodytext"/>
      </w:pPr>
    </w:p>
    <w:p w14:paraId="6CBE73B0" w14:textId="77777777" w:rsidR="009348F7" w:rsidRPr="00F471AE" w:rsidRDefault="009348F7" w:rsidP="009348F7">
      <w:pPr>
        <w:pStyle w:val="LDBodytext"/>
        <w:rPr>
          <w:b/>
        </w:rPr>
      </w:pPr>
      <w:r w:rsidRPr="00F471AE">
        <w:rPr>
          <w:b/>
        </w:rPr>
        <w:t>Statement of Compatibility with Human Rights</w:t>
      </w:r>
    </w:p>
    <w:p w14:paraId="6169281D" w14:textId="5C26D264" w:rsidR="009348F7" w:rsidRPr="00F471AE" w:rsidRDefault="00D05B85" w:rsidP="009547D7">
      <w:pPr>
        <w:pStyle w:val="Default"/>
        <w:rPr>
          <w:rFonts w:eastAsia="Calibri"/>
          <w:color w:val="auto"/>
        </w:rPr>
      </w:pPr>
      <w:r w:rsidRPr="00F471AE">
        <w:t xml:space="preserve">The Statement of Compatibility with Human Rights at </w:t>
      </w:r>
      <w:r w:rsidR="009348F7" w:rsidRPr="00F471AE">
        <w:rPr>
          <w:iCs/>
          <w:color w:val="auto"/>
        </w:rPr>
        <w:t xml:space="preserve">Appendix 2 is prepared in accordance with Part 3 of the </w:t>
      </w:r>
      <w:r w:rsidR="009348F7" w:rsidRPr="00F471AE">
        <w:rPr>
          <w:i/>
          <w:iCs/>
          <w:color w:val="auto"/>
        </w:rPr>
        <w:t>Human Rights (Parliamentary Scrutiny) Act 2011</w:t>
      </w:r>
      <w:r w:rsidR="009348F7" w:rsidRPr="00F471AE">
        <w:rPr>
          <w:iCs/>
          <w:color w:val="auto"/>
        </w:rPr>
        <w:t>.</w:t>
      </w:r>
    </w:p>
    <w:p w14:paraId="1A34C012" w14:textId="77777777" w:rsidR="009348F7" w:rsidRPr="00F471AE" w:rsidRDefault="009348F7" w:rsidP="009348F7">
      <w:pPr>
        <w:pStyle w:val="LDBodytext"/>
        <w:rPr>
          <w:bCs/>
        </w:rPr>
      </w:pPr>
    </w:p>
    <w:p w14:paraId="74B93CB7" w14:textId="77777777" w:rsidR="009348F7" w:rsidRPr="00F471AE" w:rsidRDefault="009348F7" w:rsidP="00974854">
      <w:pPr>
        <w:pStyle w:val="LDBodytext"/>
        <w:rPr>
          <w:b/>
        </w:rPr>
      </w:pPr>
      <w:r w:rsidRPr="00F471AE">
        <w:rPr>
          <w:b/>
        </w:rPr>
        <w:t>Making and commencement</w:t>
      </w:r>
    </w:p>
    <w:p w14:paraId="438549A8" w14:textId="7ED81BB8" w:rsidR="006E7885" w:rsidRPr="00F471AE" w:rsidRDefault="009348F7" w:rsidP="0029180F">
      <w:pPr>
        <w:pStyle w:val="LDMinuteParagraph"/>
        <w:spacing w:after="0"/>
        <w:ind w:right="-142"/>
      </w:pPr>
      <w:r w:rsidRPr="00F471AE">
        <w:rPr>
          <w:rFonts w:ascii="Times New Roman" w:hAnsi="Times New Roman"/>
          <w:szCs w:val="24"/>
        </w:rPr>
        <w:t xml:space="preserve">The </w:t>
      </w:r>
      <w:r w:rsidR="00A7621E" w:rsidRPr="00F471AE">
        <w:rPr>
          <w:rFonts w:ascii="Times New Roman" w:hAnsi="Times New Roman"/>
          <w:lang w:eastAsia="en-AU"/>
        </w:rPr>
        <w:t xml:space="preserve">exemption </w:t>
      </w:r>
      <w:r w:rsidRPr="00F471AE">
        <w:rPr>
          <w:rFonts w:ascii="Times New Roman" w:hAnsi="Times New Roman"/>
          <w:szCs w:val="24"/>
        </w:rPr>
        <w:t xml:space="preserve">instrument commences on </w:t>
      </w:r>
      <w:r w:rsidR="00D500F6" w:rsidRPr="00F471AE">
        <w:rPr>
          <w:rFonts w:ascii="Times New Roman" w:hAnsi="Times New Roman"/>
          <w:szCs w:val="24"/>
        </w:rPr>
        <w:t>the day after it is registered</w:t>
      </w:r>
      <w:r w:rsidRPr="00F471AE">
        <w:rPr>
          <w:rFonts w:ascii="Times New Roman" w:hAnsi="Times New Roman"/>
          <w:szCs w:val="24"/>
        </w:rPr>
        <w:t xml:space="preserve">. </w:t>
      </w:r>
      <w:r w:rsidRPr="00F471AE">
        <w:rPr>
          <w:rFonts w:ascii="Times New Roman" w:hAnsi="Times New Roman"/>
        </w:rPr>
        <w:t xml:space="preserve">The </w:t>
      </w:r>
      <w:r w:rsidR="00A57F60" w:rsidRPr="00F471AE">
        <w:rPr>
          <w:rFonts w:ascii="Times New Roman" w:hAnsi="Times New Roman"/>
          <w:lang w:eastAsia="en-AU"/>
        </w:rPr>
        <w:t>exemption</w:t>
      </w:r>
      <w:r w:rsidR="00A57F60" w:rsidRPr="00F471AE">
        <w:rPr>
          <w:lang w:eastAsia="en-AU"/>
        </w:rPr>
        <w:t xml:space="preserve"> </w:t>
      </w:r>
      <w:r w:rsidRPr="00F471AE">
        <w:rPr>
          <w:rFonts w:ascii="Times New Roman" w:hAnsi="Times New Roman"/>
        </w:rPr>
        <w:t xml:space="preserve">instrument has been made by </w:t>
      </w:r>
      <w:r w:rsidRPr="00F471AE">
        <w:rPr>
          <w:rFonts w:ascii="Times New Roman" w:hAnsi="Times New Roman"/>
          <w:lang w:eastAsia="en-AU"/>
        </w:rPr>
        <w:t>a delegate of CASA relying on the power of delegation under subregulation</w:t>
      </w:r>
      <w:r w:rsidR="009547D7" w:rsidRPr="00F471AE">
        <w:rPr>
          <w:rFonts w:ascii="Times New Roman" w:hAnsi="Times New Roman"/>
          <w:lang w:eastAsia="en-AU"/>
        </w:rPr>
        <w:t xml:space="preserve"> </w:t>
      </w:r>
      <w:r w:rsidRPr="00F471AE">
        <w:rPr>
          <w:rFonts w:ascii="Times New Roman" w:hAnsi="Times New Roman"/>
          <w:lang w:eastAsia="en-AU"/>
        </w:rPr>
        <w:t>11.260</w:t>
      </w:r>
      <w:r w:rsidR="00C0227C" w:rsidRPr="00F471AE">
        <w:rPr>
          <w:rFonts w:ascii="Times New Roman" w:hAnsi="Times New Roman"/>
          <w:lang w:eastAsia="en-AU"/>
        </w:rPr>
        <w:t> </w:t>
      </w:r>
      <w:r w:rsidRPr="00F471AE">
        <w:rPr>
          <w:rFonts w:ascii="Times New Roman" w:hAnsi="Times New Roman"/>
          <w:lang w:eastAsia="en-AU"/>
        </w:rPr>
        <w:t>(1) of CASR</w:t>
      </w:r>
      <w:r w:rsidRPr="00F471AE">
        <w:rPr>
          <w:rFonts w:ascii="Times New Roman" w:hAnsi="Times New Roman"/>
        </w:rPr>
        <w:t>.</w:t>
      </w:r>
    </w:p>
    <w:p w14:paraId="2F26124F" w14:textId="77777777" w:rsidR="003A2B39" w:rsidRPr="00F471AE" w:rsidRDefault="003A2B39" w:rsidP="003A2B39">
      <w:pPr>
        <w:pStyle w:val="LDClauseHeading"/>
        <w:keepNext w:val="0"/>
        <w:pageBreakBefore/>
        <w:tabs>
          <w:tab w:val="clear" w:pos="737"/>
        </w:tabs>
        <w:spacing w:before="0"/>
        <w:ind w:left="0" w:firstLine="0"/>
        <w:jc w:val="right"/>
        <w:rPr>
          <w:rFonts w:cs="Arial"/>
        </w:rPr>
      </w:pPr>
      <w:r w:rsidRPr="00F471AE">
        <w:rPr>
          <w:rFonts w:cs="Arial"/>
        </w:rPr>
        <w:lastRenderedPageBreak/>
        <w:t>Appendix 1</w:t>
      </w:r>
    </w:p>
    <w:p w14:paraId="629937FD" w14:textId="37A00A31" w:rsidR="003A2B39" w:rsidRPr="00F471AE" w:rsidRDefault="003A2B39" w:rsidP="0029180F">
      <w:pPr>
        <w:pStyle w:val="LDDescription"/>
        <w:ind w:right="-142"/>
      </w:pPr>
      <w:bookmarkStart w:id="0" w:name="_Hlk38268511"/>
      <w:r w:rsidRPr="00F471AE">
        <w:t>Details — CASA EX</w:t>
      </w:r>
      <w:r w:rsidR="001D71D1" w:rsidRPr="00F471AE">
        <w:t>05</w:t>
      </w:r>
      <w:r w:rsidRPr="00F471AE">
        <w:t>/2</w:t>
      </w:r>
      <w:r w:rsidR="001D71D1" w:rsidRPr="00F471AE">
        <w:t>4</w:t>
      </w:r>
      <w:r w:rsidRPr="00F471AE">
        <w:t> </w:t>
      </w:r>
      <w:r w:rsidR="00EA7AC1">
        <w:t>— Part 91 Requirements (Anti-collision and Navigation Lights) (CASA EX86/21) Amendment Instrument 2024</w:t>
      </w:r>
    </w:p>
    <w:bookmarkEnd w:id="0"/>
    <w:p w14:paraId="19F754F2" w14:textId="7F9DD12A" w:rsidR="003A2B39" w:rsidRPr="00F471AE" w:rsidRDefault="00627A30" w:rsidP="005C439F">
      <w:pPr>
        <w:spacing w:before="360"/>
      </w:pPr>
      <w:r w:rsidRPr="00F471AE">
        <w:t>Section 1</w:t>
      </w:r>
      <w:r w:rsidR="009F23AE" w:rsidRPr="00F471AE">
        <w:t xml:space="preserve"> </w:t>
      </w:r>
      <w:r w:rsidR="003A2B39" w:rsidRPr="00F471AE">
        <w:t xml:space="preserve">names the </w:t>
      </w:r>
      <w:r w:rsidR="00DB6433" w:rsidRPr="00F471AE">
        <w:rPr>
          <w:lang w:eastAsia="en-AU"/>
        </w:rPr>
        <w:t xml:space="preserve">exemption </w:t>
      </w:r>
      <w:r w:rsidR="003A2B39" w:rsidRPr="00F471AE">
        <w:t>instrument.</w:t>
      </w:r>
    </w:p>
    <w:p w14:paraId="40828967" w14:textId="77777777" w:rsidR="003A2B39" w:rsidRPr="00F471AE" w:rsidRDefault="003A2B39" w:rsidP="0063504E"/>
    <w:p w14:paraId="626B9BF1" w14:textId="5C398EC4" w:rsidR="003A2B39" w:rsidRPr="00F471AE" w:rsidRDefault="00627A30" w:rsidP="00E03D61">
      <w:r w:rsidRPr="00F471AE">
        <w:t xml:space="preserve">Section 2 sets out the commencement of the instrument. The instrument </w:t>
      </w:r>
      <w:r w:rsidR="003A2B39" w:rsidRPr="00F471AE">
        <w:t xml:space="preserve">commences on </w:t>
      </w:r>
      <w:r w:rsidR="00BE5171" w:rsidRPr="00F471AE">
        <w:t>the day after it is registered</w:t>
      </w:r>
      <w:r w:rsidR="003A2B39" w:rsidRPr="00F471AE">
        <w:t>.</w:t>
      </w:r>
    </w:p>
    <w:p w14:paraId="2DCA3B59" w14:textId="77777777" w:rsidR="00F1639D" w:rsidRPr="00F471AE" w:rsidRDefault="00F1639D" w:rsidP="005C439F"/>
    <w:p w14:paraId="76C3DED0" w14:textId="0ADFC7CB" w:rsidR="00034DDA" w:rsidRPr="00F471AE" w:rsidRDefault="00627A30" w:rsidP="00E03D61">
      <w:pPr>
        <w:rPr>
          <w:iCs/>
        </w:rPr>
      </w:pPr>
      <w:r w:rsidRPr="00F471AE">
        <w:t xml:space="preserve">Section 3 amends instrument </w:t>
      </w:r>
      <w:bookmarkStart w:id="1" w:name="_Hlk89073554"/>
      <w:r w:rsidR="00BA5D1D" w:rsidRPr="00F471AE">
        <w:rPr>
          <w:i/>
        </w:rPr>
        <w:t>CASA EX86/21 – Part 138 and Part 91 of CASR – Supplementary Exemptions and Directions Instrument 2021</w:t>
      </w:r>
      <w:bookmarkEnd w:id="1"/>
      <w:r w:rsidR="00BA5D1D" w:rsidRPr="00F471AE">
        <w:rPr>
          <w:iCs/>
        </w:rPr>
        <w:t xml:space="preserve"> </w:t>
      </w:r>
      <w:r w:rsidR="003A2B39" w:rsidRPr="00F471AE">
        <w:rPr>
          <w:iCs/>
        </w:rPr>
        <w:t xml:space="preserve">(the </w:t>
      </w:r>
      <w:r w:rsidR="00A65B42" w:rsidRPr="00F471AE">
        <w:rPr>
          <w:b/>
          <w:bCs/>
          <w:i/>
        </w:rPr>
        <w:t>p</w:t>
      </w:r>
      <w:r w:rsidR="003A2B39" w:rsidRPr="00F471AE">
        <w:rPr>
          <w:b/>
          <w:bCs/>
          <w:i/>
        </w:rPr>
        <w:t xml:space="preserve">rincipal </w:t>
      </w:r>
      <w:r w:rsidR="00A65B42" w:rsidRPr="00F471AE">
        <w:rPr>
          <w:b/>
          <w:bCs/>
          <w:i/>
        </w:rPr>
        <w:t>i</w:t>
      </w:r>
      <w:r w:rsidR="003A2B39" w:rsidRPr="00F471AE">
        <w:rPr>
          <w:b/>
          <w:bCs/>
          <w:i/>
        </w:rPr>
        <w:t>nstrument</w:t>
      </w:r>
      <w:r w:rsidR="003A2B39" w:rsidRPr="00F471AE">
        <w:rPr>
          <w:iCs/>
        </w:rPr>
        <w:t>).</w:t>
      </w:r>
    </w:p>
    <w:p w14:paraId="396DCC36" w14:textId="77777777" w:rsidR="009D45E3" w:rsidRPr="00F471AE" w:rsidRDefault="009D45E3" w:rsidP="005C439F">
      <w:pPr>
        <w:rPr>
          <w:iCs/>
        </w:rPr>
      </w:pPr>
    </w:p>
    <w:p w14:paraId="76546E91" w14:textId="77777777" w:rsidR="00F1639D" w:rsidRPr="00F471AE" w:rsidRDefault="00A71CCA" w:rsidP="0081238F">
      <w:r w:rsidRPr="00F471AE">
        <w:t>Schedule 1 sets out an amendment to the principal instrument.</w:t>
      </w:r>
    </w:p>
    <w:p w14:paraId="0035253F" w14:textId="646E39F5" w:rsidR="00251B43" w:rsidRPr="00F471AE" w:rsidRDefault="00251B43" w:rsidP="0081238F"/>
    <w:p w14:paraId="74F2518D" w14:textId="13979AD8" w:rsidR="003A2B39" w:rsidRPr="0089189D" w:rsidRDefault="00247FA1" w:rsidP="00F25811">
      <w:pPr>
        <w:pStyle w:val="LDAmendHeading"/>
        <w:keepNext w:val="0"/>
        <w:spacing w:before="0" w:after="0"/>
        <w:ind w:left="0" w:firstLine="0"/>
        <w:rPr>
          <w:rFonts w:ascii="Times New Roman" w:hAnsi="Times New Roman"/>
          <w:b w:val="0"/>
        </w:rPr>
      </w:pPr>
      <w:r w:rsidRPr="00F471AE">
        <w:rPr>
          <w:rFonts w:ascii="Times New Roman" w:hAnsi="Times New Roman"/>
          <w:b w:val="0"/>
        </w:rPr>
        <w:t xml:space="preserve">Item </w:t>
      </w:r>
      <w:r w:rsidR="003A2B39" w:rsidRPr="00F471AE">
        <w:rPr>
          <w:rFonts w:ascii="Times New Roman" w:hAnsi="Times New Roman"/>
          <w:b w:val="0"/>
        </w:rPr>
        <w:t>[1]</w:t>
      </w:r>
      <w:r w:rsidR="00A71CCA" w:rsidRPr="00F471AE">
        <w:rPr>
          <w:rFonts w:ascii="Times New Roman" w:hAnsi="Times New Roman"/>
          <w:b w:val="0"/>
          <w:bCs/>
        </w:rPr>
        <w:t xml:space="preserve"> of Schedule 1</w:t>
      </w:r>
      <w:r w:rsidR="00BE5171" w:rsidRPr="00F471AE">
        <w:rPr>
          <w:rFonts w:ascii="Times New Roman" w:hAnsi="Times New Roman"/>
          <w:b w:val="0"/>
          <w:bCs/>
          <w:iCs/>
        </w:rPr>
        <w:t xml:space="preserve">inserts a new section 14A </w:t>
      </w:r>
      <w:r w:rsidR="00313C0F" w:rsidRPr="00F471AE">
        <w:rPr>
          <w:rFonts w:ascii="Times New Roman" w:hAnsi="Times New Roman"/>
          <w:b w:val="0"/>
          <w:bCs/>
          <w:iCs/>
        </w:rPr>
        <w:t>in</w:t>
      </w:r>
      <w:r w:rsidR="007F2F45" w:rsidRPr="00F471AE">
        <w:rPr>
          <w:rFonts w:ascii="Times New Roman" w:hAnsi="Times New Roman"/>
          <w:b w:val="0"/>
          <w:bCs/>
          <w:iCs/>
        </w:rPr>
        <w:t>to</w:t>
      </w:r>
      <w:r w:rsidR="00313C0F" w:rsidRPr="00F471AE">
        <w:rPr>
          <w:rFonts w:ascii="Times New Roman" w:hAnsi="Times New Roman"/>
          <w:b w:val="0"/>
          <w:bCs/>
          <w:iCs/>
        </w:rPr>
        <w:t xml:space="preserve"> Part 3 of </w:t>
      </w:r>
      <w:r w:rsidR="003A2B39" w:rsidRPr="00F471AE">
        <w:rPr>
          <w:rFonts w:ascii="Times New Roman" w:hAnsi="Times New Roman"/>
          <w:b w:val="0"/>
          <w:bCs/>
          <w:iCs/>
        </w:rPr>
        <w:t xml:space="preserve">the </w:t>
      </w:r>
      <w:r w:rsidR="003C020F" w:rsidRPr="00F471AE">
        <w:rPr>
          <w:rFonts w:ascii="Times New Roman" w:hAnsi="Times New Roman"/>
          <w:b w:val="0"/>
          <w:bCs/>
          <w:iCs/>
        </w:rPr>
        <w:t>p</w:t>
      </w:r>
      <w:r w:rsidR="003A2B39" w:rsidRPr="00F471AE">
        <w:rPr>
          <w:rFonts w:ascii="Times New Roman" w:hAnsi="Times New Roman"/>
          <w:b w:val="0"/>
          <w:bCs/>
          <w:iCs/>
        </w:rPr>
        <w:t xml:space="preserve">rincipal </w:t>
      </w:r>
      <w:r w:rsidR="003C020F" w:rsidRPr="00F471AE">
        <w:rPr>
          <w:rFonts w:ascii="Times New Roman" w:hAnsi="Times New Roman"/>
          <w:b w:val="0"/>
          <w:bCs/>
          <w:iCs/>
        </w:rPr>
        <w:t>i</w:t>
      </w:r>
      <w:r w:rsidR="003A2B39" w:rsidRPr="00F471AE">
        <w:rPr>
          <w:rFonts w:ascii="Times New Roman" w:hAnsi="Times New Roman"/>
          <w:b w:val="0"/>
          <w:bCs/>
          <w:iCs/>
        </w:rPr>
        <w:t>nstrument</w:t>
      </w:r>
      <w:r w:rsidR="00364AC7" w:rsidRPr="00F471AE">
        <w:rPr>
          <w:rFonts w:ascii="Times New Roman" w:hAnsi="Times New Roman"/>
          <w:b w:val="0"/>
          <w:bCs/>
          <w:iCs/>
        </w:rPr>
        <w:t xml:space="preserve"> </w:t>
      </w:r>
      <w:r w:rsidR="007F2F45" w:rsidRPr="00F471AE">
        <w:rPr>
          <w:rFonts w:ascii="Times New Roman" w:hAnsi="Times New Roman"/>
          <w:b w:val="0"/>
          <w:bCs/>
          <w:iCs/>
        </w:rPr>
        <w:t xml:space="preserve">after section 14. The new section is titled </w:t>
      </w:r>
      <w:r w:rsidR="00364AC7" w:rsidRPr="00F471AE">
        <w:rPr>
          <w:rFonts w:ascii="Times New Roman" w:hAnsi="Times New Roman"/>
          <w:b w:val="0"/>
          <w:bCs/>
          <w:iCs/>
        </w:rPr>
        <w:t>as follows</w:t>
      </w:r>
      <w:r w:rsidR="00A40069" w:rsidRPr="0089189D">
        <w:rPr>
          <w:rFonts w:ascii="Times New Roman" w:hAnsi="Times New Roman"/>
          <w:b w:val="0"/>
          <w:bCs/>
        </w:rPr>
        <w:t>:</w:t>
      </w:r>
    </w:p>
    <w:p w14:paraId="3917D64C" w14:textId="77777777" w:rsidR="00962705" w:rsidRPr="00F471AE" w:rsidRDefault="00962705" w:rsidP="0063504E"/>
    <w:p w14:paraId="0F2F96BF" w14:textId="2F63025E" w:rsidR="003A2B39" w:rsidRPr="00F471AE" w:rsidRDefault="0067707E" w:rsidP="0063504E">
      <w:pPr>
        <w:pStyle w:val="LDAmendHeading"/>
        <w:keepNext w:val="0"/>
        <w:spacing w:before="0" w:after="0"/>
        <w:rPr>
          <w:color w:val="000000"/>
        </w:rPr>
      </w:pPr>
      <w:r w:rsidRPr="00F471AE">
        <w:t>14A</w:t>
      </w:r>
      <w:r w:rsidRPr="00F471AE">
        <w:tab/>
        <w:t>Application of Part 91 requirements for a</w:t>
      </w:r>
      <w:r w:rsidRPr="00F471AE">
        <w:rPr>
          <w:color w:val="000000"/>
        </w:rPr>
        <w:t>nti-collision and navigation lights</w:t>
      </w:r>
      <w:r w:rsidR="00087BE8" w:rsidRPr="00F471AE">
        <w:rPr>
          <w:color w:val="000000"/>
        </w:rPr>
        <w:t> —</w:t>
      </w:r>
      <w:r w:rsidRPr="00F471AE">
        <w:rPr>
          <w:color w:val="000000"/>
        </w:rPr>
        <w:t xml:space="preserve"> exemption and conditions</w:t>
      </w:r>
    </w:p>
    <w:p w14:paraId="77018907" w14:textId="7E1F4EEC" w:rsidR="00BD37AC" w:rsidRPr="00F471AE" w:rsidRDefault="00BD37AC" w:rsidP="006F3FA9">
      <w:pPr>
        <w:pStyle w:val="LDAmendInstruction"/>
        <w:keepNext w:val="0"/>
        <w:spacing w:before="0"/>
        <w:ind w:left="0"/>
        <w:rPr>
          <w:i w:val="0"/>
          <w:iCs/>
        </w:rPr>
      </w:pPr>
    </w:p>
    <w:p w14:paraId="74C0410C" w14:textId="2E8A79D8" w:rsidR="0083770E" w:rsidRPr="00F471AE" w:rsidRDefault="0083770E" w:rsidP="0083770E">
      <w:r w:rsidRPr="00F471AE">
        <w:t>All references below to subsections are to subsections of new section 14A</w:t>
      </w:r>
      <w:r w:rsidR="00380597" w:rsidRPr="00F471AE">
        <w:t>.</w:t>
      </w:r>
    </w:p>
    <w:p w14:paraId="639B623B" w14:textId="77777777" w:rsidR="00380597" w:rsidRPr="00F471AE" w:rsidRDefault="00380597" w:rsidP="00F25811"/>
    <w:p w14:paraId="331676EC" w14:textId="3A1BFA0E" w:rsidR="006D27FB" w:rsidRPr="00F471AE" w:rsidRDefault="00AF25F4" w:rsidP="0081238F">
      <w:pPr>
        <w:pStyle w:val="LDAmendInstruction"/>
        <w:spacing w:before="0"/>
        <w:ind w:left="0"/>
        <w:rPr>
          <w:i w:val="0"/>
          <w:iCs/>
        </w:rPr>
      </w:pPr>
      <w:r w:rsidRPr="00F471AE">
        <w:rPr>
          <w:i w:val="0"/>
          <w:iCs/>
        </w:rPr>
        <w:t>S</w:t>
      </w:r>
      <w:r w:rsidR="0067707E" w:rsidRPr="00F471AE">
        <w:rPr>
          <w:i w:val="0"/>
          <w:iCs/>
        </w:rPr>
        <w:t xml:space="preserve">ubsection (1) contains definitions for the section. </w:t>
      </w:r>
      <w:r w:rsidR="006D27FB" w:rsidRPr="00F471AE">
        <w:rPr>
          <w:i w:val="0"/>
          <w:iCs/>
        </w:rPr>
        <w:t>Key definitions are:</w:t>
      </w:r>
    </w:p>
    <w:p w14:paraId="60F00F06" w14:textId="1C943D30" w:rsidR="00D90CB1" w:rsidRPr="00F471AE" w:rsidRDefault="009C2430" w:rsidP="0081238F">
      <w:pPr>
        <w:pStyle w:val="LDdefinition"/>
        <w:ind w:left="0"/>
        <w:rPr>
          <w:u w:val="single"/>
        </w:rPr>
      </w:pPr>
      <w:r w:rsidRPr="00F471AE">
        <w:rPr>
          <w:b/>
          <w:bCs/>
          <w:i/>
          <w:iCs/>
        </w:rPr>
        <w:t>approved transponder</w:t>
      </w:r>
      <w:r w:rsidRPr="00F471AE">
        <w:t xml:space="preserve"> has the meaning given by section 26.67 of the Part 91 MOS. Section 26.67 of the Part 91 MOS defines </w:t>
      </w:r>
      <w:r w:rsidRPr="00F471AE">
        <w:rPr>
          <w:b/>
          <w:bCs/>
          <w:i/>
          <w:iCs/>
        </w:rPr>
        <w:t>approved transponder</w:t>
      </w:r>
      <w:r w:rsidRPr="00F471AE">
        <w:t xml:space="preserve"> </w:t>
      </w:r>
      <w:r w:rsidR="001522D6" w:rsidRPr="00F471AE">
        <w:t>as an approved Mode A/C transpo</w:t>
      </w:r>
      <w:r w:rsidR="0046146E" w:rsidRPr="00F471AE">
        <w:t>n</w:t>
      </w:r>
      <w:r w:rsidR="001522D6" w:rsidRPr="00F471AE">
        <w:t>der</w:t>
      </w:r>
      <w:r w:rsidR="0046146E" w:rsidRPr="00F471AE">
        <w:t xml:space="preserve"> or an approved Mode S transponder.</w:t>
      </w:r>
    </w:p>
    <w:p w14:paraId="58E958F9" w14:textId="7DF5FCCC" w:rsidR="006D27FB" w:rsidRPr="00F471AE" w:rsidRDefault="006D27FB" w:rsidP="0081238F">
      <w:pPr>
        <w:pStyle w:val="LDdefinition"/>
        <w:ind w:left="0"/>
      </w:pPr>
      <w:r w:rsidRPr="00F471AE">
        <w:rPr>
          <w:b/>
          <w:bCs/>
          <w:i/>
          <w:iCs/>
        </w:rPr>
        <w:t>external lights</w:t>
      </w:r>
      <w:r w:rsidRPr="00F471AE">
        <w:t>, for an aircraft, means anti-collision lights (as the term is used in section 26.22 of the Part 91 MOS) and navigation lights (as the term is used in section 26.24 of the Part 91 MOS).</w:t>
      </w:r>
    </w:p>
    <w:p w14:paraId="5574968B" w14:textId="6A9DB0B4" w:rsidR="006D27FB" w:rsidRPr="00F471AE" w:rsidRDefault="006D27FB" w:rsidP="0081238F">
      <w:pPr>
        <w:pStyle w:val="LDdefinition"/>
        <w:ind w:left="0"/>
      </w:pPr>
      <w:r w:rsidRPr="00F471AE">
        <w:rPr>
          <w:b/>
          <w:bCs/>
          <w:i/>
          <w:iCs/>
        </w:rPr>
        <w:t>lights-out operation</w:t>
      </w:r>
      <w:r w:rsidRPr="00F471AE">
        <w:t xml:space="preserve"> </w:t>
      </w:r>
      <w:r w:rsidR="000E5748" w:rsidRPr="00F471AE">
        <w:t>means a surveillance operation, conducted for law enforcement purposes by a relevant operator using a relevant aircraft, in which the relevant aircraft’s external lights are not to be displayed while flying over the relevant area.</w:t>
      </w:r>
    </w:p>
    <w:p w14:paraId="5AB9147B" w14:textId="63783977" w:rsidR="00D90CB1" w:rsidRPr="00F471AE" w:rsidRDefault="00D90CB1" w:rsidP="0081238F">
      <w:pPr>
        <w:pStyle w:val="LDdefinition"/>
        <w:ind w:left="0"/>
      </w:pPr>
      <w:r w:rsidRPr="00F471AE">
        <w:rPr>
          <w:b/>
          <w:bCs/>
          <w:i/>
          <w:iCs/>
        </w:rPr>
        <w:t>relevant aircraft</w:t>
      </w:r>
      <w:r w:rsidRPr="00F471AE">
        <w:t xml:space="preserve"> means an aircraft operated by a relevant operator </w:t>
      </w:r>
      <w:r w:rsidR="00B05F0A" w:rsidRPr="00F471AE">
        <w:t xml:space="preserve">for </w:t>
      </w:r>
      <w:r w:rsidRPr="00F471AE">
        <w:t>a lights</w:t>
      </w:r>
      <w:r w:rsidR="00F87B8C" w:rsidRPr="00F471AE">
        <w:t>-</w:t>
      </w:r>
      <w:r w:rsidRPr="00F471AE">
        <w:t>out operation.</w:t>
      </w:r>
    </w:p>
    <w:p w14:paraId="74C04715" w14:textId="4E6C9138" w:rsidR="006D27FB" w:rsidRPr="00F471AE" w:rsidRDefault="006D27FB" w:rsidP="0081238F">
      <w:pPr>
        <w:pStyle w:val="LDdefinition"/>
        <w:ind w:left="0"/>
        <w:rPr>
          <w:bCs/>
        </w:rPr>
      </w:pPr>
      <w:r w:rsidRPr="00F471AE">
        <w:rPr>
          <w:b/>
          <w:bCs/>
          <w:i/>
          <w:iCs/>
        </w:rPr>
        <w:t>relevant area</w:t>
      </w:r>
      <w:r w:rsidRPr="00F471AE">
        <w:t xml:space="preserve"> means the area within which it is necessary for a relevant aircraft’s external lights not to be displayed during a lights-out operation.</w:t>
      </w:r>
    </w:p>
    <w:p w14:paraId="0F73E2BF" w14:textId="443045CC" w:rsidR="006D27FB" w:rsidRPr="00F471AE" w:rsidRDefault="006D27FB" w:rsidP="0081238F">
      <w:pPr>
        <w:pStyle w:val="LDdefinition"/>
        <w:ind w:left="0"/>
      </w:pPr>
      <w:r w:rsidRPr="00F471AE">
        <w:rPr>
          <w:b/>
          <w:bCs/>
          <w:i/>
          <w:iCs/>
        </w:rPr>
        <w:t xml:space="preserve">relevant </w:t>
      </w:r>
      <w:r w:rsidR="000E5748" w:rsidRPr="00F471AE">
        <w:rPr>
          <w:b/>
          <w:bCs/>
          <w:i/>
          <w:iCs/>
        </w:rPr>
        <w:t>air traffic service</w:t>
      </w:r>
      <w:r w:rsidR="000E5748" w:rsidRPr="00F471AE">
        <w:t xml:space="preserve"> </w:t>
      </w:r>
      <w:r w:rsidR="00386630" w:rsidRPr="00F471AE">
        <w:t>means the air traffic service for the airspace over the area in which a lights-out operation is conducted</w:t>
      </w:r>
      <w:r w:rsidRPr="00F471AE">
        <w:t>.</w:t>
      </w:r>
    </w:p>
    <w:p w14:paraId="0635863E" w14:textId="377DB83E" w:rsidR="006D27FB" w:rsidRDefault="006D27FB" w:rsidP="00525972">
      <w:pPr>
        <w:pStyle w:val="LDdefinition"/>
        <w:keepNext/>
        <w:ind w:left="0"/>
      </w:pPr>
      <w:r w:rsidRPr="00F471AE">
        <w:rPr>
          <w:b/>
          <w:bCs/>
          <w:i/>
          <w:iCs/>
        </w:rPr>
        <w:t>relevant operator</w:t>
      </w:r>
      <w:r w:rsidRPr="00BC6B28">
        <w:t xml:space="preserve"> </w:t>
      </w:r>
      <w:r w:rsidRPr="00F471AE">
        <w:t xml:space="preserve">means </w:t>
      </w:r>
      <w:r w:rsidR="00D36769" w:rsidRPr="00F471AE">
        <w:t>an aerial work operator that conducts lights-out operations as, or under an arrangement with, a</w:t>
      </w:r>
      <w:r w:rsidR="00525972">
        <w:t>ny of the following:</w:t>
      </w:r>
    </w:p>
    <w:p w14:paraId="2FF5F5D1" w14:textId="77777777" w:rsidR="00525972" w:rsidRPr="00F471AE" w:rsidRDefault="00525972" w:rsidP="00525972">
      <w:pPr>
        <w:pStyle w:val="LDP1a"/>
        <w:ind w:left="454"/>
      </w:pPr>
      <w:r w:rsidRPr="00F471AE">
        <w:t>(a)</w:t>
      </w:r>
      <w:r w:rsidRPr="00F471AE">
        <w:tab/>
        <w:t>the Australian Federal Police;</w:t>
      </w:r>
    </w:p>
    <w:p w14:paraId="09E41CF5" w14:textId="77777777" w:rsidR="00525972" w:rsidRPr="00F471AE" w:rsidRDefault="00525972" w:rsidP="00525972">
      <w:pPr>
        <w:pStyle w:val="LDP1a"/>
        <w:ind w:left="454"/>
      </w:pPr>
      <w:r w:rsidRPr="00F471AE">
        <w:t>(b)</w:t>
      </w:r>
      <w:r w:rsidRPr="00F471AE">
        <w:tab/>
        <w:t>the Australian Border Force;</w:t>
      </w:r>
    </w:p>
    <w:p w14:paraId="0F37A82B" w14:textId="77777777" w:rsidR="00525972" w:rsidRPr="00F471AE" w:rsidRDefault="00525972" w:rsidP="00525972">
      <w:pPr>
        <w:pStyle w:val="LDP1a"/>
        <w:ind w:left="454"/>
      </w:pPr>
      <w:r w:rsidRPr="00F471AE">
        <w:t>(c)</w:t>
      </w:r>
      <w:r w:rsidRPr="00F471AE">
        <w:tab/>
        <w:t>a State or Territory police service;</w:t>
      </w:r>
    </w:p>
    <w:p w14:paraId="6242990A" w14:textId="190EFB02" w:rsidR="00525972" w:rsidRPr="00F471AE" w:rsidRDefault="00525972" w:rsidP="00525972">
      <w:pPr>
        <w:pStyle w:val="LDP1a"/>
        <w:spacing w:after="0"/>
        <w:ind w:left="454"/>
      </w:pPr>
      <w:r w:rsidRPr="00F471AE">
        <w:t>(d)</w:t>
      </w:r>
      <w:r w:rsidRPr="00F471AE">
        <w:tab/>
        <w:t>the Department of Home Affairs or an agency under the Department of Home Affairs.</w:t>
      </w:r>
    </w:p>
    <w:p w14:paraId="2FB6CF11" w14:textId="4752C48A" w:rsidR="0067707E" w:rsidRPr="00F471AE" w:rsidRDefault="006D27FB" w:rsidP="001D10C4">
      <w:pPr>
        <w:pStyle w:val="LDdefinition"/>
        <w:keepNext/>
        <w:spacing w:after="0"/>
        <w:ind w:left="0"/>
      </w:pPr>
      <w:r w:rsidRPr="00F471AE">
        <w:rPr>
          <w:b/>
          <w:bCs/>
          <w:i/>
          <w:iCs/>
        </w:rPr>
        <w:t>relevant pilot</w:t>
      </w:r>
      <w:r w:rsidRPr="00F471AE">
        <w:rPr>
          <w:iCs/>
        </w:rPr>
        <w:t xml:space="preserve"> means the pilot in command of a relevant aircraft </w:t>
      </w:r>
      <w:r w:rsidR="0084290F" w:rsidRPr="00F471AE">
        <w:rPr>
          <w:iCs/>
        </w:rPr>
        <w:t>operated for</w:t>
      </w:r>
      <w:r w:rsidRPr="00F471AE">
        <w:rPr>
          <w:iCs/>
        </w:rPr>
        <w:t xml:space="preserve"> a lights-out operation</w:t>
      </w:r>
      <w:r w:rsidRPr="00F471AE">
        <w:t>.</w:t>
      </w:r>
    </w:p>
    <w:p w14:paraId="2C3E31DC" w14:textId="77777777" w:rsidR="00D05B85" w:rsidRPr="00F471AE" w:rsidRDefault="00D05B85" w:rsidP="005C439F">
      <w:pPr>
        <w:rPr>
          <w:rFonts w:ascii="Times New Roman" w:hAnsi="Times New Roman"/>
          <w:iCs/>
        </w:rPr>
      </w:pPr>
    </w:p>
    <w:p w14:paraId="245C84B3" w14:textId="0411E606" w:rsidR="006D27FB" w:rsidRPr="00F471AE" w:rsidRDefault="00AF25F4" w:rsidP="0081238F">
      <w:pPr>
        <w:tabs>
          <w:tab w:val="clear" w:pos="567"/>
        </w:tabs>
        <w:rPr>
          <w:rFonts w:ascii="Times New Roman" w:hAnsi="Times New Roman"/>
        </w:rPr>
      </w:pPr>
      <w:r w:rsidRPr="00F471AE">
        <w:rPr>
          <w:rFonts w:ascii="Times New Roman" w:hAnsi="Times New Roman"/>
          <w:iCs/>
        </w:rPr>
        <w:lastRenderedPageBreak/>
        <w:t>S</w:t>
      </w:r>
      <w:r w:rsidR="006D27FB" w:rsidRPr="00F471AE">
        <w:rPr>
          <w:rFonts w:ascii="Times New Roman" w:hAnsi="Times New Roman"/>
          <w:iCs/>
        </w:rPr>
        <w:t>ubsection (2)</w:t>
      </w:r>
      <w:r w:rsidR="009B3418" w:rsidRPr="00F471AE">
        <w:rPr>
          <w:rFonts w:ascii="Times New Roman" w:hAnsi="Times New Roman"/>
          <w:iCs/>
        </w:rPr>
        <w:t xml:space="preserve"> provides that the section </w:t>
      </w:r>
      <w:r w:rsidR="009B3418" w:rsidRPr="00F471AE">
        <w:rPr>
          <w:rFonts w:ascii="Times New Roman" w:hAnsi="Times New Roman"/>
        </w:rPr>
        <w:t xml:space="preserve">applies to a relevant operator and a relevant pilot </w:t>
      </w:r>
      <w:r w:rsidR="008C6397" w:rsidRPr="00F471AE">
        <w:rPr>
          <w:rFonts w:ascii="Times New Roman" w:hAnsi="Times New Roman"/>
        </w:rPr>
        <w:t>in relation to the conduct of</w:t>
      </w:r>
      <w:r w:rsidR="009B3418" w:rsidRPr="00F471AE">
        <w:rPr>
          <w:rFonts w:ascii="Times New Roman" w:hAnsi="Times New Roman"/>
        </w:rPr>
        <w:t xml:space="preserve"> a lights-out operation in Australian territory.</w:t>
      </w:r>
    </w:p>
    <w:p w14:paraId="761E25AF" w14:textId="77777777" w:rsidR="00394B22" w:rsidRPr="00F471AE" w:rsidRDefault="00394B22" w:rsidP="005C439F">
      <w:pPr>
        <w:rPr>
          <w:rFonts w:ascii="Times New Roman" w:hAnsi="Times New Roman"/>
          <w:iCs/>
        </w:rPr>
      </w:pPr>
    </w:p>
    <w:p w14:paraId="55D63A7B" w14:textId="37889D84" w:rsidR="008A6EDD" w:rsidRPr="00F471AE" w:rsidRDefault="00AF25F4" w:rsidP="0081238F">
      <w:pPr>
        <w:rPr>
          <w:rFonts w:ascii="Times New Roman" w:hAnsi="Times New Roman"/>
        </w:rPr>
      </w:pPr>
      <w:r w:rsidRPr="00F471AE">
        <w:rPr>
          <w:rFonts w:ascii="Times New Roman" w:hAnsi="Times New Roman"/>
        </w:rPr>
        <w:t>S</w:t>
      </w:r>
      <w:r w:rsidR="008A6EDD" w:rsidRPr="00F471AE">
        <w:rPr>
          <w:rFonts w:ascii="Times New Roman" w:hAnsi="Times New Roman"/>
        </w:rPr>
        <w:t xml:space="preserve">ubsection (3) provides that the relevant operator and relevant pilot are </w:t>
      </w:r>
      <w:r w:rsidR="00921FE3">
        <w:rPr>
          <w:rFonts w:ascii="Times New Roman" w:hAnsi="Times New Roman"/>
        </w:rPr>
        <w:t xml:space="preserve">each </w:t>
      </w:r>
      <w:r w:rsidR="008A6EDD" w:rsidRPr="00F471AE">
        <w:rPr>
          <w:rFonts w:ascii="Times New Roman" w:hAnsi="Times New Roman"/>
        </w:rPr>
        <w:t>exempt from regulation 91.810 of CASR, to the extent that the regulation requires compliance with the following provisions of the Part 91 M</w:t>
      </w:r>
      <w:r w:rsidR="00942A0F" w:rsidRPr="00F471AE">
        <w:rPr>
          <w:rFonts w:ascii="Times New Roman" w:hAnsi="Times New Roman"/>
        </w:rPr>
        <w:t>OS</w:t>
      </w:r>
      <w:r w:rsidR="008A6EDD" w:rsidRPr="00F471AE">
        <w:rPr>
          <w:rFonts w:ascii="Times New Roman" w:hAnsi="Times New Roman"/>
        </w:rPr>
        <w:t xml:space="preserve"> in relation to the relevant aircraft:</w:t>
      </w:r>
    </w:p>
    <w:p w14:paraId="168E6338" w14:textId="0CA239EA" w:rsidR="008A6EDD" w:rsidRPr="00F471AE" w:rsidRDefault="008A6EDD" w:rsidP="0081238F">
      <w:pPr>
        <w:pStyle w:val="LDP1a"/>
        <w:ind w:left="454"/>
        <w:rPr>
          <w:rStyle w:val="LDClauseChar"/>
        </w:rPr>
      </w:pPr>
      <w:r w:rsidRPr="00F471AE">
        <w:rPr>
          <w:rStyle w:val="LDClauseChar"/>
          <w:rFonts w:eastAsiaTheme="minorHAnsi"/>
        </w:rPr>
        <w:t>(a)</w:t>
      </w:r>
      <w:r w:rsidRPr="00F471AE">
        <w:rPr>
          <w:rStyle w:val="LDClauseChar"/>
          <w:rFonts w:eastAsiaTheme="minorHAnsi"/>
        </w:rPr>
        <w:tab/>
        <w:t>subsection 26.22</w:t>
      </w:r>
      <w:r w:rsidR="00F95BCE" w:rsidRPr="00F471AE">
        <w:rPr>
          <w:rStyle w:val="LDClauseChar"/>
          <w:rFonts w:eastAsiaTheme="minorHAnsi"/>
        </w:rPr>
        <w:t> </w:t>
      </w:r>
      <w:r w:rsidRPr="00F471AE">
        <w:rPr>
          <w:rStyle w:val="LDClauseChar"/>
          <w:rFonts w:eastAsiaTheme="minorHAnsi"/>
        </w:rPr>
        <w:t>(3);</w:t>
      </w:r>
    </w:p>
    <w:p w14:paraId="6F810959" w14:textId="36AA18C5" w:rsidR="008A6EDD" w:rsidRPr="00F471AE" w:rsidRDefault="008A6EDD" w:rsidP="0081238F">
      <w:pPr>
        <w:pStyle w:val="LDP1a"/>
        <w:ind w:left="454"/>
        <w:rPr>
          <w:rStyle w:val="LDClauseChar"/>
          <w:rFonts w:eastAsiaTheme="minorHAnsi"/>
        </w:rPr>
      </w:pPr>
      <w:r w:rsidRPr="00F471AE">
        <w:rPr>
          <w:rStyle w:val="LDClauseChar"/>
          <w:rFonts w:eastAsiaTheme="minorHAnsi"/>
        </w:rPr>
        <w:t>(b)</w:t>
      </w:r>
      <w:r w:rsidRPr="00F471AE">
        <w:rPr>
          <w:rStyle w:val="LDClauseChar"/>
          <w:rFonts w:eastAsiaTheme="minorHAnsi"/>
        </w:rPr>
        <w:tab/>
        <w:t>subsection 26.22</w:t>
      </w:r>
      <w:r w:rsidR="00F95BCE" w:rsidRPr="00F471AE">
        <w:rPr>
          <w:rStyle w:val="LDClauseChar"/>
          <w:rFonts w:eastAsiaTheme="minorHAnsi"/>
        </w:rPr>
        <w:t> </w:t>
      </w:r>
      <w:r w:rsidRPr="00F471AE">
        <w:rPr>
          <w:rStyle w:val="LDClauseChar"/>
          <w:rFonts w:eastAsiaTheme="minorHAnsi"/>
        </w:rPr>
        <w:t>(4);</w:t>
      </w:r>
    </w:p>
    <w:p w14:paraId="44508967" w14:textId="4F02548C" w:rsidR="008A6EDD" w:rsidRPr="00F471AE" w:rsidRDefault="008A6EDD" w:rsidP="0081238F">
      <w:pPr>
        <w:pStyle w:val="LDP1a"/>
        <w:ind w:left="454"/>
        <w:rPr>
          <w:rStyle w:val="LDClauseChar"/>
          <w:rFonts w:eastAsiaTheme="minorHAnsi"/>
        </w:rPr>
      </w:pPr>
      <w:r w:rsidRPr="00F471AE">
        <w:rPr>
          <w:rStyle w:val="LDClauseChar"/>
          <w:rFonts w:eastAsiaTheme="minorHAnsi"/>
        </w:rPr>
        <w:t>(c)</w:t>
      </w:r>
      <w:r w:rsidRPr="00F471AE">
        <w:rPr>
          <w:rStyle w:val="LDClauseChar"/>
          <w:rFonts w:eastAsiaTheme="minorHAnsi"/>
        </w:rPr>
        <w:tab/>
        <w:t>subsection 26.22</w:t>
      </w:r>
      <w:r w:rsidR="00F95BCE" w:rsidRPr="00F471AE">
        <w:rPr>
          <w:rStyle w:val="LDClauseChar"/>
          <w:rFonts w:eastAsiaTheme="minorHAnsi"/>
        </w:rPr>
        <w:t> </w:t>
      </w:r>
      <w:r w:rsidRPr="00F471AE">
        <w:rPr>
          <w:rStyle w:val="LDClauseChar"/>
          <w:rFonts w:eastAsiaTheme="minorHAnsi"/>
        </w:rPr>
        <w:t>(5);</w:t>
      </w:r>
    </w:p>
    <w:p w14:paraId="21739DAE" w14:textId="5862336C" w:rsidR="00137960" w:rsidRPr="00F471AE" w:rsidRDefault="008A6EDD" w:rsidP="005C439F">
      <w:pPr>
        <w:pStyle w:val="LDP1a"/>
        <w:spacing w:after="0"/>
        <w:ind w:left="454"/>
        <w:rPr>
          <w:rStyle w:val="LDClauseChar"/>
          <w:rFonts w:eastAsiaTheme="minorHAnsi"/>
        </w:rPr>
      </w:pPr>
      <w:r w:rsidRPr="00F471AE">
        <w:rPr>
          <w:rStyle w:val="LDClauseChar"/>
          <w:rFonts w:eastAsiaTheme="minorHAnsi"/>
        </w:rPr>
        <w:t>(d)</w:t>
      </w:r>
      <w:r w:rsidRPr="00F471AE">
        <w:rPr>
          <w:rStyle w:val="LDClauseChar"/>
          <w:rFonts w:eastAsiaTheme="minorHAnsi"/>
        </w:rPr>
        <w:tab/>
      </w:r>
      <w:r w:rsidR="0084290F" w:rsidRPr="00F471AE">
        <w:t>that part of subsection 26.24</w:t>
      </w:r>
      <w:r w:rsidR="003F4CE5" w:rsidRPr="00F471AE">
        <w:t> </w:t>
      </w:r>
      <w:r w:rsidR="0084290F" w:rsidRPr="00F471AE">
        <w:t>(2) that requires navigation lights fitted to the aircraft to be displayed during a flight</w:t>
      </w:r>
      <w:r w:rsidRPr="00F471AE">
        <w:rPr>
          <w:rStyle w:val="LDClauseChar"/>
          <w:rFonts w:eastAsiaTheme="minorHAnsi"/>
        </w:rPr>
        <w:t>.</w:t>
      </w:r>
    </w:p>
    <w:p w14:paraId="00FAD7D1" w14:textId="77777777" w:rsidR="00394B22" w:rsidRPr="00F471AE" w:rsidRDefault="00394B22" w:rsidP="005C439F">
      <w:pPr>
        <w:rPr>
          <w:rStyle w:val="LDClauseChar"/>
          <w:rFonts w:ascii="Times New (W1)" w:eastAsiaTheme="minorHAnsi" w:hAnsi="Times New (W1)"/>
        </w:rPr>
      </w:pPr>
    </w:p>
    <w:p w14:paraId="52AB1227" w14:textId="55AB3A7F" w:rsidR="008A6EDD" w:rsidRPr="00F471AE" w:rsidRDefault="00AF25F4" w:rsidP="0081238F">
      <w:pPr>
        <w:pStyle w:val="LDBodytext"/>
      </w:pPr>
      <w:r w:rsidRPr="00F471AE">
        <w:t>S</w:t>
      </w:r>
      <w:r w:rsidR="008A6EDD" w:rsidRPr="00F471AE">
        <w:t xml:space="preserve">ubsection (4) </w:t>
      </w:r>
      <w:r w:rsidR="00084180" w:rsidRPr="00F471AE">
        <w:t xml:space="preserve">provides that the </w:t>
      </w:r>
      <w:r w:rsidR="0007068D" w:rsidRPr="00F471AE">
        <w:t xml:space="preserve">exemption granted to the relevant operator in subsection (3) is subject to the conditions set out in </w:t>
      </w:r>
      <w:r w:rsidR="00AE2F9D" w:rsidRPr="00F471AE">
        <w:t>paragraphs (6)</w:t>
      </w:r>
      <w:r w:rsidR="00BA2F36">
        <w:t> </w:t>
      </w:r>
      <w:r w:rsidR="00AE2F9D" w:rsidRPr="00F471AE">
        <w:t>(a) and (b) and subsections (7) to (9)</w:t>
      </w:r>
      <w:r w:rsidR="00EF3336" w:rsidRPr="00F471AE">
        <w:t>.</w:t>
      </w:r>
    </w:p>
    <w:p w14:paraId="428E358C" w14:textId="77777777" w:rsidR="0007068D" w:rsidRPr="00F471AE" w:rsidRDefault="0007068D" w:rsidP="005C439F"/>
    <w:p w14:paraId="4F3FBD62" w14:textId="556FFE84" w:rsidR="0007068D" w:rsidRPr="00F471AE" w:rsidRDefault="00AF25F4" w:rsidP="0081238F">
      <w:pPr>
        <w:pStyle w:val="LDBodytext"/>
      </w:pPr>
      <w:r w:rsidRPr="00F471AE">
        <w:t>S</w:t>
      </w:r>
      <w:r w:rsidR="0007068D" w:rsidRPr="00F471AE">
        <w:t xml:space="preserve">ubsection (5) provides that </w:t>
      </w:r>
      <w:r w:rsidR="007E168A" w:rsidRPr="00F471AE">
        <w:t xml:space="preserve">the exemption granted to the relevant pilot in subsection (3) is subject to the conditions set out in </w:t>
      </w:r>
      <w:r w:rsidR="00153E01" w:rsidRPr="00F471AE">
        <w:t>paragraph 6</w:t>
      </w:r>
      <w:r w:rsidR="003333B6">
        <w:t> </w:t>
      </w:r>
      <w:r w:rsidR="00153E01" w:rsidRPr="00F471AE">
        <w:t>(c), subsection</w:t>
      </w:r>
      <w:r w:rsidR="00D309E4" w:rsidRPr="00F471AE">
        <w:t> </w:t>
      </w:r>
      <w:r w:rsidR="00153E01" w:rsidRPr="00F471AE">
        <w:t xml:space="preserve">(8) and </w:t>
      </w:r>
      <w:r w:rsidR="007E168A" w:rsidRPr="00F471AE">
        <w:t>subsections</w:t>
      </w:r>
      <w:r w:rsidR="003333B6">
        <w:t> </w:t>
      </w:r>
      <w:r w:rsidR="00EF3336" w:rsidRPr="00F471AE">
        <w:t>(</w:t>
      </w:r>
      <w:r w:rsidR="007E168A" w:rsidRPr="00F471AE">
        <w:t>10)</w:t>
      </w:r>
      <w:r w:rsidR="000271B6" w:rsidRPr="00F471AE">
        <w:t xml:space="preserve"> to </w:t>
      </w:r>
      <w:r w:rsidR="007E168A" w:rsidRPr="00F471AE">
        <w:t>(12).</w:t>
      </w:r>
    </w:p>
    <w:p w14:paraId="16C8E32A" w14:textId="77777777" w:rsidR="00394B22" w:rsidRPr="00F471AE" w:rsidRDefault="00394B22" w:rsidP="005C439F"/>
    <w:p w14:paraId="4B9DEC54" w14:textId="0157CDFF" w:rsidR="009A3D63" w:rsidRPr="00F471AE" w:rsidRDefault="00AF25F4" w:rsidP="0081238F">
      <w:pPr>
        <w:rPr>
          <w:rFonts w:ascii="Times New Roman" w:hAnsi="Times New Roman"/>
        </w:rPr>
      </w:pPr>
      <w:r w:rsidRPr="00F471AE">
        <w:rPr>
          <w:rFonts w:ascii="Times New Roman" w:hAnsi="Times New Roman"/>
        </w:rPr>
        <w:t>S</w:t>
      </w:r>
      <w:r w:rsidR="009A3D63" w:rsidRPr="00F471AE">
        <w:rPr>
          <w:rFonts w:ascii="Times New Roman" w:hAnsi="Times New Roman"/>
        </w:rPr>
        <w:t>ubsection (</w:t>
      </w:r>
      <w:r w:rsidR="007E168A" w:rsidRPr="00F471AE">
        <w:rPr>
          <w:rFonts w:ascii="Times New Roman" w:hAnsi="Times New Roman"/>
        </w:rPr>
        <w:t>6</w:t>
      </w:r>
      <w:r w:rsidR="009A3D63" w:rsidRPr="00F471AE">
        <w:rPr>
          <w:rFonts w:ascii="Times New Roman" w:hAnsi="Times New Roman"/>
        </w:rPr>
        <w:t>) provides that,</w:t>
      </w:r>
      <w:r w:rsidR="00490E17" w:rsidRPr="00F471AE">
        <w:rPr>
          <w:rFonts w:ascii="Times New Roman" w:hAnsi="Times New Roman"/>
        </w:rPr>
        <w:t xml:space="preserve"> b</w:t>
      </w:r>
      <w:r w:rsidR="009A3D63" w:rsidRPr="00F471AE">
        <w:rPr>
          <w:rFonts w:ascii="Times New Roman" w:hAnsi="Times New Roman"/>
        </w:rPr>
        <w:t>efore conducting a lights-out operation:</w:t>
      </w:r>
    </w:p>
    <w:p w14:paraId="04802EE8" w14:textId="3CF83C2A" w:rsidR="009A3D63" w:rsidRPr="00F471AE" w:rsidRDefault="009A3D63" w:rsidP="0081238F">
      <w:pPr>
        <w:pStyle w:val="LDP1a"/>
        <w:ind w:left="454"/>
        <w:rPr>
          <w:rStyle w:val="LDClauseChar"/>
          <w:rFonts w:eastAsiaTheme="minorHAnsi"/>
        </w:rPr>
      </w:pPr>
      <w:r w:rsidRPr="00F471AE">
        <w:rPr>
          <w:rStyle w:val="LDClauseChar"/>
          <w:rFonts w:eastAsiaTheme="minorHAnsi"/>
        </w:rPr>
        <w:t>(a)</w:t>
      </w:r>
      <w:r w:rsidRPr="00F471AE">
        <w:rPr>
          <w:rStyle w:val="LDClauseChar"/>
          <w:rFonts w:eastAsiaTheme="minorHAnsi"/>
        </w:rPr>
        <w:tab/>
        <w:t>the relevant operator must notify CASA that it is an operator that conducts lights-out operations;</w:t>
      </w:r>
      <w:r w:rsidR="00F15E4C" w:rsidRPr="00F471AE">
        <w:rPr>
          <w:rStyle w:val="LDClauseChar"/>
          <w:rFonts w:eastAsiaTheme="minorHAnsi"/>
        </w:rPr>
        <w:t xml:space="preserve"> and</w:t>
      </w:r>
    </w:p>
    <w:p w14:paraId="44942C55" w14:textId="706F2D6C" w:rsidR="00BC09F2" w:rsidRPr="00F471AE" w:rsidRDefault="009A3D63" w:rsidP="0081238F">
      <w:pPr>
        <w:pStyle w:val="LDP1a"/>
        <w:ind w:left="454"/>
      </w:pPr>
      <w:r w:rsidRPr="00F471AE">
        <w:t>(b)</w:t>
      </w:r>
      <w:r w:rsidRPr="00F471AE">
        <w:tab/>
        <w:t xml:space="preserve">the relevant operator must ensure that the relevant aircraft is equipped with </w:t>
      </w:r>
      <w:r w:rsidR="00490E17" w:rsidRPr="00F471AE">
        <w:t xml:space="preserve">various </w:t>
      </w:r>
      <w:r w:rsidRPr="00F471AE">
        <w:t>functional items of equipment</w:t>
      </w:r>
      <w:r w:rsidR="00490E17" w:rsidRPr="00F471AE">
        <w:t xml:space="preserve"> (specified in subparagraphs</w:t>
      </w:r>
      <w:r w:rsidR="0050609A" w:rsidRPr="00F471AE">
        <w:t> </w:t>
      </w:r>
      <w:r w:rsidR="00490E17" w:rsidRPr="00F471AE">
        <w:t>(</w:t>
      </w:r>
      <w:r w:rsidR="00EF3336" w:rsidRPr="00F471AE">
        <w:t>6</w:t>
      </w:r>
      <w:r w:rsidR="00490E17" w:rsidRPr="00F471AE">
        <w:t>)</w:t>
      </w:r>
      <w:r w:rsidR="00F95BCE" w:rsidRPr="00F471AE">
        <w:t> </w:t>
      </w:r>
      <w:r w:rsidR="00490E17" w:rsidRPr="00F471AE">
        <w:t>(b)</w:t>
      </w:r>
      <w:r w:rsidR="00F95BCE" w:rsidRPr="00F471AE">
        <w:t> </w:t>
      </w:r>
      <w:r w:rsidR="00490E17" w:rsidRPr="00F471AE">
        <w:t>(i) to (iv)</w:t>
      </w:r>
      <w:r w:rsidR="00BC09F2" w:rsidRPr="00F471AE">
        <w:t>)</w:t>
      </w:r>
      <w:r w:rsidR="003D1FBC" w:rsidRPr="00F471AE">
        <w:t>; and</w:t>
      </w:r>
    </w:p>
    <w:p w14:paraId="207D9C2B" w14:textId="20865E9E" w:rsidR="00084180" w:rsidRPr="00F471AE" w:rsidRDefault="009A3D63" w:rsidP="005C439F">
      <w:pPr>
        <w:pStyle w:val="LDP1a"/>
        <w:spacing w:after="0"/>
        <w:ind w:left="454"/>
      </w:pPr>
      <w:r w:rsidRPr="00F471AE">
        <w:t>(c)</w:t>
      </w:r>
      <w:r w:rsidRPr="00F471AE">
        <w:tab/>
        <w:t xml:space="preserve">the relevant pilot must </w:t>
      </w:r>
      <w:r w:rsidR="004A16FC" w:rsidRPr="00F471AE">
        <w:t xml:space="preserve">ensure that </w:t>
      </w:r>
      <w:r w:rsidRPr="00F471AE">
        <w:t xml:space="preserve">the relevant </w:t>
      </w:r>
      <w:r w:rsidR="00AD436E" w:rsidRPr="00F471AE">
        <w:t>air traffic service</w:t>
      </w:r>
      <w:r w:rsidRPr="00F471AE">
        <w:t xml:space="preserve"> </w:t>
      </w:r>
      <w:r w:rsidR="006C75DE" w:rsidRPr="00F471AE">
        <w:t xml:space="preserve">is advised </w:t>
      </w:r>
      <w:r w:rsidRPr="00F471AE">
        <w:t>of the intention to operate in the relevant area without displaying external lights.</w:t>
      </w:r>
    </w:p>
    <w:p w14:paraId="104F0315" w14:textId="77777777" w:rsidR="00394B22" w:rsidRPr="00F471AE" w:rsidRDefault="00394B22" w:rsidP="005C439F"/>
    <w:p w14:paraId="3BD043EE" w14:textId="5DE8A8F7" w:rsidR="00BC09F2" w:rsidRPr="00F471AE" w:rsidRDefault="00AF25F4" w:rsidP="0081238F">
      <w:pPr>
        <w:rPr>
          <w:rFonts w:ascii="Times New Roman" w:hAnsi="Times New Roman"/>
        </w:rPr>
      </w:pPr>
      <w:r w:rsidRPr="00F471AE">
        <w:rPr>
          <w:rFonts w:ascii="Times New Roman" w:hAnsi="Times New Roman"/>
        </w:rPr>
        <w:t>S</w:t>
      </w:r>
      <w:r w:rsidR="00BC09F2" w:rsidRPr="00F471AE">
        <w:rPr>
          <w:rFonts w:ascii="Times New Roman" w:hAnsi="Times New Roman"/>
        </w:rPr>
        <w:t>ubsection (</w:t>
      </w:r>
      <w:r w:rsidR="007E168A" w:rsidRPr="00F471AE">
        <w:rPr>
          <w:rFonts w:ascii="Times New Roman" w:hAnsi="Times New Roman"/>
        </w:rPr>
        <w:t>7</w:t>
      </w:r>
      <w:r w:rsidR="00BC09F2" w:rsidRPr="00F471AE">
        <w:rPr>
          <w:rFonts w:ascii="Times New Roman" w:hAnsi="Times New Roman"/>
        </w:rPr>
        <w:t xml:space="preserve">) provides that </w:t>
      </w:r>
      <w:r w:rsidR="00EB4DE5" w:rsidRPr="00F471AE">
        <w:rPr>
          <w:rFonts w:ascii="Times New Roman" w:hAnsi="Times New Roman"/>
        </w:rPr>
        <w:t>the relevant operator must ensure that only the minimum number of crew required for the lights-out operation is carried on the relevant aircraft for the operation.</w:t>
      </w:r>
    </w:p>
    <w:p w14:paraId="29375505" w14:textId="77777777" w:rsidR="00394B22" w:rsidRPr="00F471AE" w:rsidRDefault="00394B22" w:rsidP="005C439F">
      <w:pPr>
        <w:rPr>
          <w:rFonts w:ascii="Times New Roman" w:hAnsi="Times New Roman"/>
        </w:rPr>
      </w:pPr>
    </w:p>
    <w:p w14:paraId="0D2171BE" w14:textId="41A701B5" w:rsidR="00EB4DE5" w:rsidRPr="00F471AE" w:rsidRDefault="00AF25F4" w:rsidP="0081238F">
      <w:pPr>
        <w:rPr>
          <w:rFonts w:ascii="Times New Roman" w:hAnsi="Times New Roman"/>
        </w:rPr>
      </w:pPr>
      <w:r w:rsidRPr="00F471AE">
        <w:rPr>
          <w:rFonts w:ascii="Times New Roman" w:hAnsi="Times New Roman"/>
        </w:rPr>
        <w:t>S</w:t>
      </w:r>
      <w:r w:rsidR="00EB4DE5" w:rsidRPr="00F471AE">
        <w:rPr>
          <w:rFonts w:ascii="Times New Roman" w:hAnsi="Times New Roman"/>
        </w:rPr>
        <w:t>ubsection (</w:t>
      </w:r>
      <w:r w:rsidR="007E168A" w:rsidRPr="00F471AE">
        <w:rPr>
          <w:rFonts w:ascii="Times New Roman" w:hAnsi="Times New Roman"/>
        </w:rPr>
        <w:t>8</w:t>
      </w:r>
      <w:r w:rsidR="00EB4DE5" w:rsidRPr="00F471AE">
        <w:rPr>
          <w:rFonts w:ascii="Times New Roman" w:hAnsi="Times New Roman"/>
        </w:rPr>
        <w:t>) provides that the relevant operator and relevant pilot must ensure that the lights-out operation is conducted under the instrument flight rules.</w:t>
      </w:r>
    </w:p>
    <w:p w14:paraId="39DDBAEE" w14:textId="77777777" w:rsidR="00394B22" w:rsidRPr="00F471AE" w:rsidRDefault="00394B22" w:rsidP="005C439F">
      <w:pPr>
        <w:rPr>
          <w:rFonts w:ascii="Times New Roman" w:hAnsi="Times New Roman"/>
        </w:rPr>
      </w:pPr>
    </w:p>
    <w:p w14:paraId="7DA073EE" w14:textId="3EF94330" w:rsidR="00B05F0A" w:rsidRPr="00F471AE" w:rsidRDefault="00AF25F4" w:rsidP="0081238F">
      <w:pPr>
        <w:rPr>
          <w:rFonts w:ascii="Times New Roman" w:hAnsi="Times New Roman"/>
        </w:rPr>
      </w:pPr>
      <w:r w:rsidRPr="00F471AE">
        <w:rPr>
          <w:rFonts w:ascii="Times New Roman" w:hAnsi="Times New Roman"/>
        </w:rPr>
        <w:t>S</w:t>
      </w:r>
      <w:r w:rsidR="00EB4DE5" w:rsidRPr="00F471AE">
        <w:rPr>
          <w:rFonts w:ascii="Times New Roman" w:hAnsi="Times New Roman"/>
        </w:rPr>
        <w:t>ubsection (</w:t>
      </w:r>
      <w:r w:rsidR="00EF3336" w:rsidRPr="00F471AE">
        <w:rPr>
          <w:rFonts w:ascii="Times New Roman" w:hAnsi="Times New Roman"/>
        </w:rPr>
        <w:t>9</w:t>
      </w:r>
      <w:r w:rsidR="00EB4DE5" w:rsidRPr="00F471AE">
        <w:rPr>
          <w:rFonts w:ascii="Times New Roman" w:hAnsi="Times New Roman"/>
        </w:rPr>
        <w:t xml:space="preserve">) provides that </w:t>
      </w:r>
      <w:r w:rsidR="007F760E" w:rsidRPr="00F471AE">
        <w:rPr>
          <w:rFonts w:ascii="Times New Roman" w:hAnsi="Times New Roman"/>
        </w:rPr>
        <w:t xml:space="preserve">the </w:t>
      </w:r>
      <w:r w:rsidR="00B05F0A" w:rsidRPr="00F471AE">
        <w:rPr>
          <w:rFonts w:ascii="Times New Roman" w:hAnsi="Times New Roman"/>
        </w:rPr>
        <w:t>relevant operator must ensure that the operator’s operations manual contains the following:</w:t>
      </w:r>
    </w:p>
    <w:p w14:paraId="0F8C7171" w14:textId="77777777" w:rsidR="00B05F0A" w:rsidRPr="00F471AE" w:rsidRDefault="00B05F0A" w:rsidP="0081238F">
      <w:pPr>
        <w:pStyle w:val="LDP1a"/>
        <w:ind w:left="454"/>
        <w:rPr>
          <w:rStyle w:val="LDClauseChar"/>
          <w:rFonts w:eastAsiaTheme="minorHAnsi"/>
        </w:rPr>
      </w:pPr>
      <w:r w:rsidRPr="00F471AE">
        <w:rPr>
          <w:rStyle w:val="LDClauseChar"/>
          <w:rFonts w:eastAsiaTheme="minorHAnsi"/>
        </w:rPr>
        <w:t>(a)</w:t>
      </w:r>
      <w:r w:rsidRPr="00F471AE">
        <w:rPr>
          <w:rStyle w:val="LDClauseChar"/>
          <w:rFonts w:eastAsiaTheme="minorHAnsi"/>
        </w:rPr>
        <w:tab/>
      </w:r>
      <w:r w:rsidRPr="00F471AE">
        <w:t>procedures</w:t>
      </w:r>
      <w:r w:rsidRPr="00F471AE">
        <w:rPr>
          <w:rStyle w:val="LDClauseChar"/>
          <w:rFonts w:eastAsiaTheme="minorHAnsi"/>
        </w:rPr>
        <w:t xml:space="preserve"> regarding entry to, and exit from, a relevant area;</w:t>
      </w:r>
    </w:p>
    <w:p w14:paraId="19E8B8D2" w14:textId="77777777" w:rsidR="00B05F0A" w:rsidRPr="00F471AE" w:rsidRDefault="00B05F0A" w:rsidP="0081238F">
      <w:pPr>
        <w:pStyle w:val="LDP1a"/>
        <w:ind w:left="454"/>
      </w:pPr>
      <w:r w:rsidRPr="00F471AE">
        <w:t>(b)</w:t>
      </w:r>
      <w:r w:rsidRPr="00F471AE">
        <w:tab/>
        <w:t>a statement of the following requirements for the relevant pilot:</w:t>
      </w:r>
    </w:p>
    <w:p w14:paraId="10070FAF" w14:textId="18DBC317" w:rsidR="00B05F0A" w:rsidRPr="00F471AE" w:rsidRDefault="00B05F0A" w:rsidP="005C439F">
      <w:pPr>
        <w:pStyle w:val="LDP2i"/>
        <w:tabs>
          <w:tab w:val="clear" w:pos="1418"/>
          <w:tab w:val="clear" w:pos="1559"/>
          <w:tab w:val="right" w:pos="709"/>
          <w:tab w:val="left" w:pos="851"/>
        </w:tabs>
        <w:ind w:left="851" w:hanging="1105"/>
      </w:pPr>
      <w:r w:rsidRPr="00F471AE">
        <w:tab/>
      </w:r>
      <w:r w:rsidR="00CA2E06" w:rsidRPr="00F471AE">
        <w:t>(i)</w:t>
      </w:r>
      <w:r w:rsidR="00386630" w:rsidRPr="00F471AE">
        <w:tab/>
      </w:r>
      <w:r w:rsidRPr="00F471AE">
        <w:t>to monitor the aircraft’s tracking in accordance with regulation 91.257 of CASR and subsection 14.02</w:t>
      </w:r>
      <w:r w:rsidR="002F1EA6" w:rsidRPr="00F471AE">
        <w:t> </w:t>
      </w:r>
      <w:r w:rsidRPr="00F471AE">
        <w:t>(4) of the Part 91 MOS;</w:t>
      </w:r>
    </w:p>
    <w:p w14:paraId="79F1534F" w14:textId="77777777" w:rsidR="00B05F0A" w:rsidRPr="00F471AE" w:rsidRDefault="00B05F0A" w:rsidP="005C439F">
      <w:pPr>
        <w:pStyle w:val="LDP2i"/>
        <w:tabs>
          <w:tab w:val="clear" w:pos="1418"/>
          <w:tab w:val="clear" w:pos="1559"/>
          <w:tab w:val="right" w:pos="709"/>
          <w:tab w:val="left" w:pos="851"/>
        </w:tabs>
        <w:ind w:left="851" w:hanging="1105"/>
      </w:pPr>
      <w:r w:rsidRPr="00F471AE">
        <w:tab/>
        <w:t>(ii)</w:t>
      </w:r>
      <w:r w:rsidRPr="00F471AE">
        <w:tab/>
        <w:t>to maintain vigilance to see and avoid other aircraft in accordance with regulation 91.325 of CASR and by maintaining a scan of ACAS;</w:t>
      </w:r>
    </w:p>
    <w:p w14:paraId="073D93C1" w14:textId="5EB2A089" w:rsidR="00B05F0A" w:rsidRPr="00F471AE" w:rsidRDefault="008F02C7" w:rsidP="005C439F">
      <w:pPr>
        <w:pStyle w:val="LDP2i"/>
        <w:tabs>
          <w:tab w:val="clear" w:pos="1418"/>
          <w:tab w:val="clear" w:pos="1559"/>
          <w:tab w:val="right" w:pos="709"/>
          <w:tab w:val="left" w:pos="851"/>
        </w:tabs>
        <w:ind w:left="851" w:hanging="1105"/>
      </w:pPr>
      <w:r w:rsidRPr="00F471AE">
        <w:tab/>
      </w:r>
      <w:r w:rsidR="00B05F0A" w:rsidRPr="00F471AE">
        <w:t>(iii)</w:t>
      </w:r>
      <w:r w:rsidR="00B05F0A" w:rsidRPr="00F471AE">
        <w:tab/>
        <w:t xml:space="preserve">to continuously monitor the primary communications medium used by the relevant </w:t>
      </w:r>
      <w:r w:rsidR="00AD436E" w:rsidRPr="00F471AE">
        <w:t>air traffic service</w:t>
      </w:r>
      <w:r w:rsidR="00B05F0A" w:rsidRPr="00F471AE">
        <w:t xml:space="preserve"> in accordance with regulations 91.635 and 91.640 of CASR.</w:t>
      </w:r>
    </w:p>
    <w:p w14:paraId="384EF9A2" w14:textId="77777777" w:rsidR="00B05F0A" w:rsidRPr="00F471AE" w:rsidRDefault="00B05F0A" w:rsidP="005C439F">
      <w:pPr>
        <w:rPr>
          <w:rFonts w:ascii="Times New Roman" w:hAnsi="Times New Roman"/>
        </w:rPr>
      </w:pPr>
    </w:p>
    <w:p w14:paraId="42B38D57" w14:textId="05C58835" w:rsidR="00EB4DE5" w:rsidRPr="00F471AE" w:rsidRDefault="00AF25F4" w:rsidP="0081238F">
      <w:pPr>
        <w:rPr>
          <w:rFonts w:ascii="Times New Roman" w:hAnsi="Times New Roman"/>
        </w:rPr>
      </w:pPr>
      <w:r w:rsidRPr="00F471AE">
        <w:rPr>
          <w:rFonts w:ascii="Times New Roman" w:hAnsi="Times New Roman"/>
        </w:rPr>
        <w:t>S</w:t>
      </w:r>
      <w:r w:rsidR="00B05F0A" w:rsidRPr="00F471AE">
        <w:rPr>
          <w:rFonts w:ascii="Times New Roman" w:hAnsi="Times New Roman"/>
        </w:rPr>
        <w:t xml:space="preserve">ubsection (10) provides that the </w:t>
      </w:r>
      <w:r w:rsidR="007F760E" w:rsidRPr="00F471AE">
        <w:rPr>
          <w:rFonts w:ascii="Times New Roman" w:hAnsi="Times New Roman"/>
        </w:rPr>
        <w:t>relevant pilot must not turn off external lighting except where it is necessary for the lights-out operation.</w:t>
      </w:r>
    </w:p>
    <w:p w14:paraId="02C2F40C" w14:textId="77777777" w:rsidR="00394B22" w:rsidRPr="00F471AE" w:rsidRDefault="00394B22" w:rsidP="005C439F">
      <w:pPr>
        <w:rPr>
          <w:rFonts w:ascii="Times New Roman" w:hAnsi="Times New Roman"/>
        </w:rPr>
      </w:pPr>
    </w:p>
    <w:p w14:paraId="4502544B" w14:textId="060703F8" w:rsidR="007F760E" w:rsidRPr="00F471AE" w:rsidRDefault="00AF25F4" w:rsidP="0081238F">
      <w:pPr>
        <w:rPr>
          <w:rFonts w:ascii="Times New Roman" w:hAnsi="Times New Roman"/>
        </w:rPr>
      </w:pPr>
      <w:r w:rsidRPr="00F471AE">
        <w:rPr>
          <w:rFonts w:ascii="Times New Roman" w:hAnsi="Times New Roman"/>
        </w:rPr>
        <w:lastRenderedPageBreak/>
        <w:t>S</w:t>
      </w:r>
      <w:r w:rsidR="007F760E" w:rsidRPr="00F471AE">
        <w:rPr>
          <w:rFonts w:ascii="Times New Roman" w:hAnsi="Times New Roman"/>
        </w:rPr>
        <w:t>ubsection (</w:t>
      </w:r>
      <w:r w:rsidR="00EF3336" w:rsidRPr="00F471AE">
        <w:rPr>
          <w:rFonts w:ascii="Times New Roman" w:hAnsi="Times New Roman"/>
        </w:rPr>
        <w:t>1</w:t>
      </w:r>
      <w:r w:rsidR="00B05F0A" w:rsidRPr="00F471AE">
        <w:rPr>
          <w:rFonts w:ascii="Times New Roman" w:hAnsi="Times New Roman"/>
        </w:rPr>
        <w:t>1</w:t>
      </w:r>
      <w:r w:rsidR="007F760E" w:rsidRPr="00F471AE">
        <w:rPr>
          <w:rFonts w:ascii="Times New Roman" w:hAnsi="Times New Roman"/>
        </w:rPr>
        <w:t>) provides that the relevant pilot must ensure that external lights are displayed while the relevant aircraft is climbing to, descending from, transiting between, or travelling to or from the relevant area.</w:t>
      </w:r>
    </w:p>
    <w:p w14:paraId="1DD05DC4" w14:textId="77777777" w:rsidR="00394B22" w:rsidRPr="00F471AE" w:rsidRDefault="00394B22" w:rsidP="005C439F">
      <w:pPr>
        <w:rPr>
          <w:rFonts w:ascii="Times New Roman" w:hAnsi="Times New Roman"/>
        </w:rPr>
      </w:pPr>
    </w:p>
    <w:p w14:paraId="05689E16" w14:textId="562FE2BC" w:rsidR="007F760E" w:rsidRPr="00F471AE" w:rsidRDefault="00AF25F4" w:rsidP="0081238F">
      <w:pPr>
        <w:rPr>
          <w:rFonts w:ascii="Times New Roman" w:hAnsi="Times New Roman"/>
        </w:rPr>
      </w:pPr>
      <w:r w:rsidRPr="00F471AE">
        <w:rPr>
          <w:rFonts w:ascii="Times New Roman" w:hAnsi="Times New Roman"/>
        </w:rPr>
        <w:t>S</w:t>
      </w:r>
      <w:r w:rsidR="007F760E" w:rsidRPr="00F471AE">
        <w:rPr>
          <w:rFonts w:ascii="Times New Roman" w:hAnsi="Times New Roman"/>
        </w:rPr>
        <w:t>ubsection (1</w:t>
      </w:r>
      <w:r w:rsidR="00B05F0A" w:rsidRPr="00F471AE">
        <w:rPr>
          <w:rFonts w:ascii="Times New Roman" w:hAnsi="Times New Roman"/>
        </w:rPr>
        <w:t>2</w:t>
      </w:r>
      <w:r w:rsidR="007F760E" w:rsidRPr="00F471AE">
        <w:rPr>
          <w:rFonts w:ascii="Times New Roman" w:hAnsi="Times New Roman"/>
        </w:rPr>
        <w:t xml:space="preserve">) provides that the relevant pilot must turn the external lights on </w:t>
      </w:r>
      <w:r w:rsidR="0084290F" w:rsidRPr="00F471AE">
        <w:rPr>
          <w:rFonts w:ascii="Times New Roman" w:hAnsi="Times New Roman"/>
        </w:rPr>
        <w:t xml:space="preserve">immediately </w:t>
      </w:r>
      <w:r w:rsidR="007F760E" w:rsidRPr="00F471AE">
        <w:rPr>
          <w:rFonts w:ascii="Times New Roman" w:hAnsi="Times New Roman"/>
        </w:rPr>
        <w:t>if any of the following occurs:</w:t>
      </w:r>
    </w:p>
    <w:p w14:paraId="1985677E" w14:textId="6FA39062" w:rsidR="007F760E" w:rsidRPr="00F471AE" w:rsidRDefault="007F760E" w:rsidP="0081238F">
      <w:pPr>
        <w:pStyle w:val="LDP1a"/>
        <w:ind w:left="454"/>
        <w:rPr>
          <w:rStyle w:val="LDClauseChar"/>
          <w:rFonts w:eastAsiaTheme="minorHAnsi"/>
        </w:rPr>
      </w:pPr>
      <w:r w:rsidRPr="00F471AE">
        <w:rPr>
          <w:rStyle w:val="LDClauseChar"/>
          <w:rFonts w:eastAsiaTheme="minorHAnsi"/>
        </w:rPr>
        <w:t>(a)</w:t>
      </w:r>
      <w:r w:rsidRPr="00F471AE">
        <w:rPr>
          <w:rStyle w:val="LDClauseChar"/>
          <w:rFonts w:eastAsiaTheme="minorHAnsi"/>
        </w:rPr>
        <w:tab/>
        <w:t>any item of equipment mentioned in paragraph (</w:t>
      </w:r>
      <w:r w:rsidR="00016E5A" w:rsidRPr="00F471AE">
        <w:rPr>
          <w:rStyle w:val="LDClauseChar"/>
          <w:rFonts w:eastAsiaTheme="minorHAnsi"/>
        </w:rPr>
        <w:t>6</w:t>
      </w:r>
      <w:r w:rsidRPr="00F471AE">
        <w:rPr>
          <w:rStyle w:val="LDClauseChar"/>
          <w:rFonts w:eastAsiaTheme="minorHAnsi"/>
        </w:rPr>
        <w:t>)</w:t>
      </w:r>
      <w:r w:rsidR="005E3354" w:rsidRPr="00F471AE">
        <w:rPr>
          <w:rStyle w:val="LDClauseChar"/>
          <w:rFonts w:eastAsiaTheme="minorHAnsi"/>
        </w:rPr>
        <w:t> </w:t>
      </w:r>
      <w:r w:rsidRPr="00F471AE">
        <w:rPr>
          <w:rStyle w:val="LDClauseChar"/>
          <w:rFonts w:eastAsiaTheme="minorHAnsi"/>
        </w:rPr>
        <w:t>(b) fails to function as intended;</w:t>
      </w:r>
    </w:p>
    <w:p w14:paraId="2DE01AC6" w14:textId="4B66048F" w:rsidR="007F760E" w:rsidRPr="00F471AE" w:rsidRDefault="007F760E" w:rsidP="0081238F">
      <w:pPr>
        <w:pStyle w:val="LDP1a"/>
        <w:ind w:left="454"/>
      </w:pPr>
      <w:r w:rsidRPr="00F471AE">
        <w:t>(b)</w:t>
      </w:r>
      <w:r w:rsidRPr="00F471AE">
        <w:tab/>
        <w:t xml:space="preserve">the relevant pilot </w:t>
      </w:r>
      <w:r w:rsidR="005D2016">
        <w:t>become</w:t>
      </w:r>
      <w:r w:rsidRPr="00F471AE">
        <w:t>s aware of nearby air traffic and assesses that there is a potential risk of collision;</w:t>
      </w:r>
    </w:p>
    <w:p w14:paraId="4A6B3615" w14:textId="5EE58CB5" w:rsidR="00EB4DE5" w:rsidRPr="00F471AE" w:rsidRDefault="007F760E" w:rsidP="0081238F">
      <w:pPr>
        <w:pStyle w:val="LDP1a"/>
        <w:ind w:left="454"/>
      </w:pPr>
      <w:r w:rsidRPr="00F471AE">
        <w:t>(c)</w:t>
      </w:r>
      <w:r w:rsidRPr="00F471AE">
        <w:tab/>
        <w:t xml:space="preserve">a pilot of another aircraft, or the relevant </w:t>
      </w:r>
      <w:r w:rsidR="00AD436E" w:rsidRPr="00F471AE">
        <w:t>air traffic service</w:t>
      </w:r>
      <w:r w:rsidRPr="00F471AE">
        <w:t>, requests that the external lights be displayed in order to identify the relevant aircraft as air traffic.</w:t>
      </w:r>
    </w:p>
    <w:p w14:paraId="2E8310B2" w14:textId="09BA8ADA" w:rsidR="000D6E97" w:rsidRPr="00F471AE" w:rsidRDefault="000D6E97" w:rsidP="000D6E97">
      <w:pPr>
        <w:pStyle w:val="LDClauseHeading"/>
        <w:keepNext w:val="0"/>
        <w:pageBreakBefore/>
        <w:tabs>
          <w:tab w:val="clear" w:pos="737"/>
        </w:tabs>
        <w:spacing w:before="0"/>
        <w:ind w:left="0" w:firstLine="0"/>
        <w:jc w:val="right"/>
        <w:rPr>
          <w:rFonts w:cs="Arial"/>
        </w:rPr>
      </w:pPr>
      <w:r w:rsidRPr="00F471AE">
        <w:rPr>
          <w:rFonts w:cs="Arial"/>
        </w:rPr>
        <w:lastRenderedPageBreak/>
        <w:t xml:space="preserve">Appendix </w:t>
      </w:r>
      <w:r w:rsidR="00BA5D1D" w:rsidRPr="00F471AE">
        <w:rPr>
          <w:rFonts w:cs="Arial"/>
        </w:rPr>
        <w:t>2</w:t>
      </w:r>
    </w:p>
    <w:p w14:paraId="75244557" w14:textId="77777777" w:rsidR="000D6E97" w:rsidRPr="00F471AE" w:rsidRDefault="000D6E97" w:rsidP="000D6E97">
      <w:pPr>
        <w:spacing w:before="360" w:after="120"/>
        <w:jc w:val="center"/>
        <w:rPr>
          <w:rFonts w:ascii="Arial" w:hAnsi="Arial" w:cs="Arial"/>
          <w:b/>
        </w:rPr>
      </w:pPr>
      <w:r w:rsidRPr="00F471AE">
        <w:rPr>
          <w:rFonts w:ascii="Arial" w:hAnsi="Arial" w:cs="Arial"/>
          <w:b/>
        </w:rPr>
        <w:t>Statement of Compatibility with Human Rights</w:t>
      </w:r>
    </w:p>
    <w:p w14:paraId="0B852227" w14:textId="77777777" w:rsidR="000D6E97" w:rsidRPr="00F471AE" w:rsidRDefault="000D6E97" w:rsidP="001F444D">
      <w:pPr>
        <w:spacing w:before="120" w:after="460"/>
        <w:jc w:val="center"/>
        <w:rPr>
          <w:rFonts w:ascii="Times New Roman" w:hAnsi="Times New Roman"/>
          <w:i/>
        </w:rPr>
      </w:pPr>
      <w:r w:rsidRPr="00F471AE">
        <w:rPr>
          <w:rFonts w:ascii="Times New Roman" w:hAnsi="Times New Roman"/>
          <w:i/>
        </w:rPr>
        <w:t>Prepared in accordance with Part 3 of the</w:t>
      </w:r>
      <w:r w:rsidRPr="00F471AE">
        <w:rPr>
          <w:rFonts w:ascii="Times New Roman" w:hAnsi="Times New Roman"/>
          <w:i/>
        </w:rPr>
        <w:br/>
        <w:t>Human Rights (Parliamentary Scrutiny) Act 2011</w:t>
      </w:r>
    </w:p>
    <w:p w14:paraId="1E786590" w14:textId="20460866" w:rsidR="002C5F6D" w:rsidRPr="00F471AE" w:rsidRDefault="002C5F6D" w:rsidP="008B4213">
      <w:pPr>
        <w:pStyle w:val="Hcl"/>
        <w:keepNext w:val="0"/>
        <w:ind w:left="0" w:firstLine="0"/>
        <w:jc w:val="center"/>
      </w:pPr>
      <w:r w:rsidRPr="00F471AE">
        <w:t>CASA EX</w:t>
      </w:r>
      <w:r w:rsidR="009C3D9F" w:rsidRPr="00F471AE">
        <w:t>05</w:t>
      </w:r>
      <w:r w:rsidR="009B3418" w:rsidRPr="00F471AE">
        <w:t>/</w:t>
      </w:r>
      <w:r w:rsidRPr="00F471AE">
        <w:t>2</w:t>
      </w:r>
      <w:r w:rsidR="009C3D9F" w:rsidRPr="00F471AE">
        <w:t>4</w:t>
      </w:r>
      <w:r w:rsidRPr="00F471AE">
        <w:t> </w:t>
      </w:r>
      <w:r w:rsidR="008B4213">
        <w:t>—</w:t>
      </w:r>
      <w:r w:rsidRPr="00F471AE">
        <w:t xml:space="preserve"> </w:t>
      </w:r>
      <w:r w:rsidR="008B4213">
        <w:t>Part 91 Requirements (Anti-collision and Navigation Lights) (CASA EX86/21) Amendment Instrument 2024</w:t>
      </w:r>
    </w:p>
    <w:p w14:paraId="0AD29769" w14:textId="3596B1F6" w:rsidR="000D6E97" w:rsidRPr="00F471AE" w:rsidRDefault="000D6E97" w:rsidP="001F444D">
      <w:pPr>
        <w:spacing w:before="280" w:after="460"/>
        <w:jc w:val="center"/>
        <w:rPr>
          <w:rFonts w:ascii="Times New Roman" w:hAnsi="Times New Roman"/>
        </w:rPr>
      </w:pPr>
      <w:r w:rsidRPr="00F471AE">
        <w:rPr>
          <w:rFonts w:ascii="Times New Roman" w:hAnsi="Times New Roman"/>
        </w:rPr>
        <w:t>This legislative instrument is compatible with the human rights and freedoms recognised or declared in the international instruments listed in section 3 of the</w:t>
      </w:r>
      <w:r w:rsidR="007754F5" w:rsidRPr="00F471AE">
        <w:rPr>
          <w:rFonts w:ascii="Times New Roman" w:hAnsi="Times New Roman"/>
        </w:rPr>
        <w:br/>
      </w:r>
      <w:r w:rsidRPr="00F471AE">
        <w:rPr>
          <w:rFonts w:ascii="Times New Roman" w:hAnsi="Times New Roman"/>
          <w:i/>
        </w:rPr>
        <w:t>Human</w:t>
      </w:r>
      <w:r w:rsidR="007754F5" w:rsidRPr="00F471AE">
        <w:rPr>
          <w:rFonts w:ascii="Times New Roman" w:hAnsi="Times New Roman"/>
          <w:i/>
        </w:rPr>
        <w:t xml:space="preserve"> </w:t>
      </w:r>
      <w:r w:rsidRPr="00F471AE">
        <w:rPr>
          <w:rFonts w:ascii="Times New Roman" w:hAnsi="Times New Roman"/>
          <w:i/>
        </w:rPr>
        <w:t>Rights (Parliamentary Scrutiny) Act 2011</w:t>
      </w:r>
      <w:r w:rsidRPr="00F471AE">
        <w:rPr>
          <w:rFonts w:ascii="Times New Roman" w:hAnsi="Times New Roman"/>
        </w:rPr>
        <w:t>.</w:t>
      </w:r>
    </w:p>
    <w:p w14:paraId="618CD45E" w14:textId="3E32CD6E" w:rsidR="00F02112" w:rsidRPr="00F471AE" w:rsidRDefault="00F02112" w:rsidP="00F02112">
      <w:pPr>
        <w:jc w:val="both"/>
        <w:rPr>
          <w:rFonts w:ascii="Times New Roman" w:hAnsi="Times New Roman"/>
          <w:b/>
        </w:rPr>
      </w:pPr>
      <w:r w:rsidRPr="00F471AE">
        <w:rPr>
          <w:rFonts w:ascii="Times New Roman" w:hAnsi="Times New Roman"/>
          <w:b/>
          <w:bCs/>
        </w:rPr>
        <w:t>Overview of the legislative instrument</w:t>
      </w:r>
    </w:p>
    <w:p w14:paraId="05AA83C2" w14:textId="168395DB" w:rsidR="00431183" w:rsidRPr="00F471AE" w:rsidRDefault="00D05B85" w:rsidP="00431183">
      <w:pPr>
        <w:rPr>
          <w:rFonts w:ascii="Times New Roman" w:hAnsi="Times New Roman"/>
        </w:rPr>
      </w:pPr>
      <w:r w:rsidRPr="00F471AE">
        <w:rPr>
          <w:rFonts w:ascii="Times New Roman" w:hAnsi="Times New Roman"/>
        </w:rPr>
        <w:t xml:space="preserve">The purpose of </w:t>
      </w:r>
      <w:r w:rsidRPr="00F471AE">
        <w:rPr>
          <w:rFonts w:ascii="Times New Roman" w:hAnsi="Times New Roman"/>
          <w:i/>
          <w:iCs/>
        </w:rPr>
        <w:t>CASA EX05/24 </w:t>
      </w:r>
      <w:r w:rsidR="00CD426D">
        <w:rPr>
          <w:rFonts w:ascii="Times New Roman" w:hAnsi="Times New Roman"/>
          <w:i/>
          <w:iCs/>
        </w:rPr>
        <w:t>—</w:t>
      </w:r>
      <w:r w:rsidRPr="00F471AE">
        <w:rPr>
          <w:rFonts w:ascii="Times New Roman" w:hAnsi="Times New Roman"/>
          <w:i/>
          <w:iCs/>
        </w:rPr>
        <w:t xml:space="preserve"> </w:t>
      </w:r>
      <w:r w:rsidR="00CD426D">
        <w:rPr>
          <w:rFonts w:ascii="Times New Roman" w:hAnsi="Times New Roman"/>
          <w:i/>
          <w:iCs/>
        </w:rPr>
        <w:t>Part 91 Requirements (Anti-collision and Navigation Lights) (CASA EX86/21) Amendment Instrument 2024</w:t>
      </w:r>
      <w:r w:rsidRPr="00F471AE">
        <w:rPr>
          <w:rFonts w:ascii="Times New Roman" w:hAnsi="Times New Roman"/>
        </w:rPr>
        <w:t xml:space="preserve"> (the </w:t>
      </w:r>
      <w:r w:rsidRPr="00F471AE">
        <w:rPr>
          <w:rFonts w:ascii="Times New Roman" w:hAnsi="Times New Roman"/>
          <w:b/>
          <w:bCs/>
          <w:i/>
          <w:iCs/>
        </w:rPr>
        <w:t>exemption instrument</w:t>
      </w:r>
      <w:r w:rsidRPr="00F471AE">
        <w:rPr>
          <w:rFonts w:ascii="Times New Roman" w:hAnsi="Times New Roman"/>
        </w:rPr>
        <w:t xml:space="preserve">) is to insert an exemption and conditions into </w:t>
      </w:r>
      <w:r w:rsidRPr="00F471AE">
        <w:rPr>
          <w:rFonts w:ascii="Times New Roman" w:hAnsi="Times New Roman"/>
          <w:i/>
        </w:rPr>
        <w:t>CASA EX86/21 – Part 138 and Part 91 of CASR – Supplementary Exemptions and Directions Instrument 2021</w:t>
      </w:r>
      <w:r w:rsidRPr="00F471AE">
        <w:rPr>
          <w:rFonts w:ascii="Times New Roman" w:hAnsi="Times New Roman"/>
        </w:rPr>
        <w:t xml:space="preserve"> </w:t>
      </w:r>
      <w:r w:rsidRPr="00F471AE">
        <w:rPr>
          <w:rFonts w:ascii="Times New Roman" w:hAnsi="Times New Roman"/>
          <w:iCs/>
        </w:rPr>
        <w:t>(</w:t>
      </w:r>
      <w:r w:rsidRPr="00F471AE">
        <w:rPr>
          <w:rFonts w:ascii="Times New Roman" w:hAnsi="Times New Roman"/>
          <w:b/>
          <w:bCs/>
          <w:i/>
        </w:rPr>
        <w:t>CASA EX86/21</w:t>
      </w:r>
      <w:r w:rsidRPr="00F471AE">
        <w:rPr>
          <w:rFonts w:ascii="Times New Roman" w:hAnsi="Times New Roman"/>
        </w:rPr>
        <w:t xml:space="preserve">) </w:t>
      </w:r>
      <w:r w:rsidR="00925819" w:rsidRPr="00F471AE">
        <w:rPr>
          <w:rFonts w:ascii="Times New Roman" w:hAnsi="Times New Roman"/>
        </w:rPr>
        <w:t xml:space="preserve">to enable </w:t>
      </w:r>
      <w:r w:rsidRPr="00F471AE">
        <w:rPr>
          <w:rFonts w:ascii="Times New Roman" w:hAnsi="Times New Roman"/>
        </w:rPr>
        <w:t xml:space="preserve">the </w:t>
      </w:r>
      <w:r w:rsidR="00925819" w:rsidRPr="00F471AE">
        <w:rPr>
          <w:rFonts w:ascii="Times New Roman" w:hAnsi="Times New Roman"/>
        </w:rPr>
        <w:t>non-</w:t>
      </w:r>
      <w:r w:rsidRPr="00F471AE">
        <w:rPr>
          <w:rFonts w:ascii="Times New Roman" w:hAnsi="Times New Roman"/>
        </w:rPr>
        <w:t>display of external anti</w:t>
      </w:r>
      <w:r w:rsidR="00CF757B" w:rsidRPr="00F471AE">
        <w:rPr>
          <w:rFonts w:ascii="Times New Roman" w:hAnsi="Times New Roman"/>
        </w:rPr>
        <w:noBreakHyphen/>
      </w:r>
      <w:r w:rsidRPr="00F471AE">
        <w:rPr>
          <w:rFonts w:ascii="Times New Roman" w:hAnsi="Times New Roman"/>
        </w:rPr>
        <w:t>collision and navigation lights by aircraft operated for surveillance operations.</w:t>
      </w:r>
    </w:p>
    <w:p w14:paraId="66A11CC4" w14:textId="77777777" w:rsidR="00F02112" w:rsidRPr="004427A6" w:rsidRDefault="00F02112" w:rsidP="00F02112">
      <w:pPr>
        <w:pStyle w:val="LDBodytext"/>
        <w:rPr>
          <w:sz w:val="20"/>
          <w:szCs w:val="20"/>
        </w:rPr>
      </w:pPr>
    </w:p>
    <w:p w14:paraId="1EFCC99A" w14:textId="3682EB88" w:rsidR="00ED347F" w:rsidRPr="00F471AE" w:rsidRDefault="00ED347F" w:rsidP="00ED347F">
      <w:pPr>
        <w:pStyle w:val="LDBodytext"/>
        <w:rPr>
          <w:lang w:eastAsia="en-AU"/>
        </w:rPr>
      </w:pPr>
      <w:r w:rsidRPr="00F471AE">
        <w:rPr>
          <w:lang w:eastAsia="en-AU"/>
        </w:rPr>
        <w:t xml:space="preserve">The exemption instrument exempts certain </w:t>
      </w:r>
      <w:r w:rsidR="00137A63" w:rsidRPr="00F471AE">
        <w:rPr>
          <w:lang w:eastAsia="en-AU"/>
        </w:rPr>
        <w:t xml:space="preserve">aerial work </w:t>
      </w:r>
      <w:r w:rsidRPr="00F471AE">
        <w:rPr>
          <w:lang w:eastAsia="en-AU"/>
        </w:rPr>
        <w:t>operators</w:t>
      </w:r>
      <w:r w:rsidR="00CB6E42" w:rsidRPr="00F471AE">
        <w:rPr>
          <w:lang w:eastAsia="en-AU"/>
        </w:rPr>
        <w:t xml:space="preserve"> </w:t>
      </w:r>
      <w:r w:rsidRPr="00F471AE">
        <w:rPr>
          <w:lang w:eastAsia="en-AU"/>
        </w:rPr>
        <w:t xml:space="preserve">who conduct </w:t>
      </w:r>
      <w:r w:rsidR="002F5533" w:rsidRPr="00F471AE">
        <w:rPr>
          <w:lang w:eastAsia="en-AU"/>
        </w:rPr>
        <w:t xml:space="preserve">surveillance </w:t>
      </w:r>
      <w:r w:rsidR="00C025E6" w:rsidRPr="00F471AE">
        <w:rPr>
          <w:lang w:eastAsia="en-AU"/>
        </w:rPr>
        <w:t xml:space="preserve">operations for the purpose of </w:t>
      </w:r>
      <w:r w:rsidR="002F5533" w:rsidRPr="00F471AE">
        <w:t xml:space="preserve">law enforcement </w:t>
      </w:r>
      <w:r w:rsidR="00D01577" w:rsidRPr="00F471AE">
        <w:t xml:space="preserve">using relevant aircraft </w:t>
      </w:r>
      <w:r w:rsidR="005A247A" w:rsidRPr="00F471AE">
        <w:t xml:space="preserve">(defined in the exemption instrument as </w:t>
      </w:r>
      <w:r w:rsidR="005A247A" w:rsidRPr="00F471AE">
        <w:rPr>
          <w:b/>
          <w:bCs/>
          <w:i/>
          <w:iCs/>
        </w:rPr>
        <w:t>lights-out operations</w:t>
      </w:r>
      <w:r w:rsidR="005A247A" w:rsidRPr="00F471AE">
        <w:rPr>
          <w:lang w:eastAsia="en-AU"/>
        </w:rPr>
        <w:t>)</w:t>
      </w:r>
      <w:r w:rsidRPr="00F471AE">
        <w:rPr>
          <w:lang w:eastAsia="en-AU"/>
        </w:rPr>
        <w:t xml:space="preserve"> from </w:t>
      </w:r>
      <w:r w:rsidR="002E5369" w:rsidRPr="00F471AE">
        <w:rPr>
          <w:lang w:eastAsia="en-AU"/>
        </w:rPr>
        <w:t xml:space="preserve">a </w:t>
      </w:r>
      <w:r w:rsidRPr="00F471AE">
        <w:rPr>
          <w:lang w:eastAsia="en-AU"/>
        </w:rPr>
        <w:t>requirement</w:t>
      </w:r>
      <w:r w:rsidR="002E5369" w:rsidRPr="00F471AE">
        <w:rPr>
          <w:lang w:eastAsia="en-AU"/>
        </w:rPr>
        <w:t xml:space="preserve"> in </w:t>
      </w:r>
      <w:r w:rsidRPr="00F471AE">
        <w:rPr>
          <w:lang w:eastAsia="en-AU"/>
        </w:rPr>
        <w:t xml:space="preserve">Part 91 of </w:t>
      </w:r>
      <w:r w:rsidR="002E5369" w:rsidRPr="00F471AE">
        <w:rPr>
          <w:lang w:eastAsia="en-AU"/>
        </w:rPr>
        <w:t xml:space="preserve">the </w:t>
      </w:r>
      <w:r w:rsidR="002E5369" w:rsidRPr="00F471AE">
        <w:rPr>
          <w:i/>
          <w:iCs/>
          <w:lang w:eastAsia="en-AU"/>
        </w:rPr>
        <w:t>Civil Aviation Safety Regulations 1998</w:t>
      </w:r>
      <w:r w:rsidRPr="00F471AE">
        <w:rPr>
          <w:lang w:eastAsia="en-AU"/>
        </w:rPr>
        <w:t xml:space="preserve"> and </w:t>
      </w:r>
      <w:r w:rsidR="00937B34" w:rsidRPr="00F471AE">
        <w:rPr>
          <w:lang w:eastAsia="en-AU"/>
        </w:rPr>
        <w:t xml:space="preserve">requirements in </w:t>
      </w:r>
      <w:r w:rsidRPr="00F471AE">
        <w:rPr>
          <w:lang w:eastAsia="en-AU"/>
        </w:rPr>
        <w:t xml:space="preserve">the Part 91 </w:t>
      </w:r>
      <w:r w:rsidR="002E5369" w:rsidRPr="00F471AE">
        <w:rPr>
          <w:lang w:eastAsia="en-AU"/>
        </w:rPr>
        <w:t xml:space="preserve">Manual of Standards </w:t>
      </w:r>
      <w:r w:rsidR="00937B34" w:rsidRPr="00F471AE">
        <w:rPr>
          <w:lang w:eastAsia="en-AU"/>
        </w:rPr>
        <w:t xml:space="preserve">requiring the </w:t>
      </w:r>
      <w:r w:rsidRPr="00F471AE">
        <w:rPr>
          <w:lang w:eastAsia="en-AU"/>
        </w:rPr>
        <w:t xml:space="preserve">display </w:t>
      </w:r>
      <w:r w:rsidR="00937B34" w:rsidRPr="00F471AE">
        <w:rPr>
          <w:lang w:eastAsia="en-AU"/>
        </w:rPr>
        <w:t xml:space="preserve">of </w:t>
      </w:r>
      <w:r w:rsidRPr="00F471AE">
        <w:rPr>
          <w:lang w:eastAsia="en-AU"/>
        </w:rPr>
        <w:t>anti-collision and navigation lights during operation</w:t>
      </w:r>
      <w:r w:rsidR="00D265D0" w:rsidRPr="00F471AE">
        <w:rPr>
          <w:lang w:eastAsia="en-AU"/>
        </w:rPr>
        <w:t>s</w:t>
      </w:r>
      <w:r w:rsidRPr="00F471AE">
        <w:rPr>
          <w:lang w:eastAsia="en-AU"/>
        </w:rPr>
        <w:t>.</w:t>
      </w:r>
      <w:r w:rsidR="000345BF" w:rsidRPr="00F471AE">
        <w:rPr>
          <w:lang w:eastAsia="en-AU"/>
        </w:rPr>
        <w:t xml:space="preserve"> The exempt</w:t>
      </w:r>
      <w:r w:rsidR="00912415" w:rsidRPr="00F471AE">
        <w:rPr>
          <w:lang w:eastAsia="en-AU"/>
        </w:rPr>
        <w:t>i</w:t>
      </w:r>
      <w:r w:rsidR="000345BF" w:rsidRPr="00F471AE">
        <w:rPr>
          <w:lang w:eastAsia="en-AU"/>
        </w:rPr>
        <w:t>on instrumen</w:t>
      </w:r>
      <w:r w:rsidR="00912415" w:rsidRPr="00F471AE">
        <w:rPr>
          <w:lang w:eastAsia="en-AU"/>
        </w:rPr>
        <w:t>t</w:t>
      </w:r>
      <w:r w:rsidR="000345BF" w:rsidRPr="00F471AE">
        <w:rPr>
          <w:lang w:eastAsia="en-AU"/>
        </w:rPr>
        <w:t xml:space="preserve"> also provides exemptions for pilots in command of the relevant aircraft.</w:t>
      </w:r>
    </w:p>
    <w:p w14:paraId="62CECC92" w14:textId="77777777" w:rsidR="00ED347F" w:rsidRPr="004427A6" w:rsidRDefault="00ED347F" w:rsidP="00ED347F">
      <w:pPr>
        <w:pStyle w:val="LDBodytext"/>
        <w:rPr>
          <w:sz w:val="20"/>
          <w:szCs w:val="20"/>
        </w:rPr>
      </w:pPr>
    </w:p>
    <w:p w14:paraId="0022AF27" w14:textId="2A997E13" w:rsidR="007772C2" w:rsidRPr="00F471AE" w:rsidRDefault="00ED347F" w:rsidP="007772C2">
      <w:pPr>
        <w:pStyle w:val="LDBodytext"/>
      </w:pPr>
      <w:r w:rsidRPr="00F471AE">
        <w:rPr>
          <w:bCs/>
        </w:rPr>
        <w:t xml:space="preserve">The </w:t>
      </w:r>
      <w:r w:rsidRPr="00F471AE">
        <w:rPr>
          <w:lang w:eastAsia="en-AU"/>
        </w:rPr>
        <w:t xml:space="preserve">exemption </w:t>
      </w:r>
      <w:r w:rsidR="00076085" w:rsidRPr="00F471AE">
        <w:rPr>
          <w:lang w:eastAsia="en-AU"/>
        </w:rPr>
        <w:t xml:space="preserve">is subject to </w:t>
      </w:r>
      <w:r w:rsidRPr="00F471AE">
        <w:rPr>
          <w:bCs/>
        </w:rPr>
        <w:t xml:space="preserve">conditions </w:t>
      </w:r>
      <w:r w:rsidR="00076085" w:rsidRPr="00F471AE">
        <w:rPr>
          <w:bCs/>
        </w:rPr>
        <w:t xml:space="preserve">which </w:t>
      </w:r>
      <w:r w:rsidRPr="00F471AE">
        <w:rPr>
          <w:bCs/>
        </w:rPr>
        <w:t>are designed to ensure that an acceptable level of safety is preserved</w:t>
      </w:r>
      <w:r w:rsidRPr="00F471AE">
        <w:rPr>
          <w:lang w:eastAsia="en-AU"/>
        </w:rPr>
        <w:t xml:space="preserve">. They include requirements to equip an aircraft used for lights-out operations with items that will ensure the pilot can monitor nearby air traffic and to notify local </w:t>
      </w:r>
      <w:r w:rsidR="00AD436E" w:rsidRPr="00F471AE">
        <w:t>air traffic service</w:t>
      </w:r>
      <w:r w:rsidRPr="00F471AE">
        <w:rPr>
          <w:lang w:eastAsia="en-AU"/>
        </w:rPr>
        <w:t xml:space="preserve"> before conducting a lights-out operation. The conditions also require the pilot to immediately turn lights back on in certain specified circumstances.</w:t>
      </w:r>
    </w:p>
    <w:p w14:paraId="76C4D633" w14:textId="77777777" w:rsidR="007772C2" w:rsidRPr="004427A6" w:rsidRDefault="007772C2" w:rsidP="00F02112">
      <w:pPr>
        <w:pStyle w:val="LDBodytext"/>
        <w:rPr>
          <w:sz w:val="20"/>
          <w:szCs w:val="20"/>
        </w:rPr>
      </w:pPr>
    </w:p>
    <w:p w14:paraId="4DD97B98" w14:textId="77777777" w:rsidR="00F02112" w:rsidRPr="00F471AE" w:rsidRDefault="00F02112" w:rsidP="00C71992">
      <w:pPr>
        <w:rPr>
          <w:rFonts w:ascii="Times New Roman" w:hAnsi="Times New Roman"/>
          <w:b/>
          <w:bCs/>
          <w:lang w:eastAsia="en-AU"/>
        </w:rPr>
      </w:pPr>
      <w:r w:rsidRPr="00F471AE">
        <w:rPr>
          <w:rFonts w:ascii="Times New Roman" w:hAnsi="Times New Roman"/>
          <w:b/>
          <w:bCs/>
          <w:lang w:eastAsia="en-AU"/>
        </w:rPr>
        <w:t>Human rights implications</w:t>
      </w:r>
    </w:p>
    <w:p w14:paraId="2B6761BE" w14:textId="3DBD0841" w:rsidR="00F02112" w:rsidRPr="00F471AE" w:rsidRDefault="00F02112" w:rsidP="00F02112">
      <w:pPr>
        <w:pStyle w:val="LDBodytext"/>
        <w:rPr>
          <w:lang w:eastAsia="en-AU"/>
        </w:rPr>
      </w:pPr>
      <w:r w:rsidRPr="00F471AE">
        <w:t xml:space="preserve">The </w:t>
      </w:r>
      <w:r w:rsidR="00A57F60" w:rsidRPr="00F471AE">
        <w:rPr>
          <w:lang w:eastAsia="en-AU"/>
        </w:rPr>
        <w:t>exemption</w:t>
      </w:r>
      <w:r w:rsidRPr="00F471AE">
        <w:t xml:space="preserve"> instrument engages with the following human rights and freedoms recognised or declared in the international instruments listed in section 3 of the </w:t>
      </w:r>
      <w:r w:rsidRPr="00F471AE">
        <w:rPr>
          <w:i/>
          <w:iCs/>
        </w:rPr>
        <w:t>Human Rights (Parliamentary Scrutiny) Act 2011</w:t>
      </w:r>
      <w:r w:rsidRPr="00F471AE">
        <w:rPr>
          <w:lang w:eastAsia="en-AU"/>
        </w:rPr>
        <w:t>:</w:t>
      </w:r>
    </w:p>
    <w:p w14:paraId="63E08C05" w14:textId="4D7C9923" w:rsidR="00B7128E" w:rsidRPr="00F471AE" w:rsidRDefault="00F02112" w:rsidP="00F02112">
      <w:pPr>
        <w:pStyle w:val="ListParagraph"/>
        <w:numPr>
          <w:ilvl w:val="0"/>
          <w:numId w:val="13"/>
        </w:numPr>
        <w:shd w:val="clear" w:color="auto" w:fill="FFFFFF"/>
        <w:tabs>
          <w:tab w:val="clear" w:pos="567"/>
        </w:tabs>
        <w:overflowPunct/>
        <w:autoSpaceDE/>
        <w:autoSpaceDN/>
        <w:adjustRightInd/>
        <w:ind w:left="714" w:hanging="357"/>
        <w:contextualSpacing w:val="0"/>
        <w:textAlignment w:val="auto"/>
        <w:rPr>
          <w:rFonts w:ascii="Times New Roman" w:hAnsi="Times New Roman"/>
        </w:rPr>
      </w:pPr>
      <w:r w:rsidRPr="00F471AE">
        <w:rPr>
          <w:rFonts w:ascii="Times New Roman" w:hAnsi="Times New Roman"/>
          <w:lang w:eastAsia="en-AU"/>
        </w:rPr>
        <w:t xml:space="preserve">the right to work under Article 6 of the </w:t>
      </w:r>
      <w:r w:rsidR="00B86E43" w:rsidRPr="00F471AE">
        <w:rPr>
          <w:rFonts w:ascii="Times New Roman" w:hAnsi="Times New Roman"/>
          <w:lang w:eastAsia="en-AU"/>
        </w:rPr>
        <w:t xml:space="preserve">International Covenant on Economic, Social and Cultural Rights (the </w:t>
      </w:r>
      <w:r w:rsidR="00B86E43" w:rsidRPr="00F471AE">
        <w:rPr>
          <w:rFonts w:ascii="Times New Roman" w:hAnsi="Times New Roman"/>
          <w:b/>
          <w:bCs/>
          <w:i/>
          <w:iCs/>
          <w:lang w:eastAsia="en-AU"/>
        </w:rPr>
        <w:t>ICESCR</w:t>
      </w:r>
      <w:r w:rsidR="00B86E43" w:rsidRPr="00F471AE">
        <w:rPr>
          <w:rFonts w:ascii="Times New Roman" w:hAnsi="Times New Roman"/>
          <w:lang w:eastAsia="en-AU"/>
        </w:rPr>
        <w:t>)</w:t>
      </w:r>
    </w:p>
    <w:p w14:paraId="207473C0" w14:textId="7117F22B" w:rsidR="00F02112" w:rsidRPr="00F471AE" w:rsidRDefault="00B7128E" w:rsidP="00F02112">
      <w:pPr>
        <w:pStyle w:val="ListParagraph"/>
        <w:numPr>
          <w:ilvl w:val="0"/>
          <w:numId w:val="13"/>
        </w:numPr>
        <w:shd w:val="clear" w:color="auto" w:fill="FFFFFF"/>
        <w:tabs>
          <w:tab w:val="clear" w:pos="567"/>
        </w:tabs>
        <w:overflowPunct/>
        <w:autoSpaceDE/>
        <w:autoSpaceDN/>
        <w:adjustRightInd/>
        <w:ind w:left="714" w:hanging="357"/>
        <w:contextualSpacing w:val="0"/>
        <w:textAlignment w:val="auto"/>
        <w:rPr>
          <w:rFonts w:ascii="Times New Roman" w:hAnsi="Times New Roman"/>
        </w:rPr>
      </w:pPr>
      <w:r w:rsidRPr="00F471AE">
        <w:rPr>
          <w:rFonts w:ascii="Times New Roman" w:hAnsi="Times New Roman"/>
          <w:lang w:eastAsia="en-AU"/>
        </w:rPr>
        <w:t xml:space="preserve">the right to privacy under Article 17 of the International Covenant on Civil and Political Rights (the </w:t>
      </w:r>
      <w:r w:rsidRPr="00F471AE">
        <w:rPr>
          <w:rFonts w:ascii="Times New Roman" w:hAnsi="Times New Roman"/>
          <w:b/>
          <w:bCs/>
          <w:i/>
          <w:iCs/>
          <w:lang w:eastAsia="en-AU"/>
        </w:rPr>
        <w:t>ICCPR</w:t>
      </w:r>
      <w:r w:rsidRPr="00F471AE">
        <w:rPr>
          <w:rFonts w:ascii="Times New Roman" w:hAnsi="Times New Roman"/>
          <w:lang w:eastAsia="en-AU"/>
        </w:rPr>
        <w:t>)</w:t>
      </w:r>
      <w:r w:rsidR="00F02112" w:rsidRPr="00F471AE">
        <w:rPr>
          <w:rFonts w:ascii="Times New Roman" w:hAnsi="Times New Roman"/>
          <w:lang w:eastAsia="en-AU"/>
        </w:rPr>
        <w:t>.</w:t>
      </w:r>
    </w:p>
    <w:p w14:paraId="2E893F07" w14:textId="77777777" w:rsidR="00F02112" w:rsidRPr="004427A6" w:rsidRDefault="00F02112" w:rsidP="00F02112">
      <w:pPr>
        <w:pStyle w:val="LDBodytext"/>
        <w:rPr>
          <w:sz w:val="20"/>
          <w:szCs w:val="20"/>
        </w:rPr>
      </w:pPr>
    </w:p>
    <w:p w14:paraId="1CBCCEBA" w14:textId="77777777" w:rsidR="006B4B0C" w:rsidRPr="00F471AE" w:rsidRDefault="006B4B0C" w:rsidP="00C71992">
      <w:pPr>
        <w:pStyle w:val="LDBodytext"/>
        <w:rPr>
          <w:b/>
        </w:rPr>
      </w:pPr>
      <w:r w:rsidRPr="00F471AE">
        <w:rPr>
          <w:b/>
        </w:rPr>
        <w:t>Human rights implications</w:t>
      </w:r>
    </w:p>
    <w:p w14:paraId="6E3C1FB9" w14:textId="77777777" w:rsidR="006B4B0C" w:rsidRPr="004427A6" w:rsidRDefault="006B4B0C" w:rsidP="004427A6">
      <w:pPr>
        <w:pStyle w:val="LDBodytext"/>
        <w:rPr>
          <w:sz w:val="20"/>
          <w:szCs w:val="20"/>
        </w:rPr>
      </w:pPr>
    </w:p>
    <w:p w14:paraId="6C11C97C" w14:textId="08DBAB02" w:rsidR="00F02112" w:rsidRPr="00F471AE" w:rsidRDefault="00F02112" w:rsidP="00BA002E">
      <w:pPr>
        <w:keepNext/>
        <w:rPr>
          <w:rFonts w:ascii="Times New Roman" w:hAnsi="Times New Roman"/>
          <w:b/>
          <w:i/>
        </w:rPr>
      </w:pPr>
      <w:r w:rsidRPr="00F471AE">
        <w:rPr>
          <w:rFonts w:ascii="Times New Roman" w:hAnsi="Times New Roman"/>
          <w:b/>
          <w:i/>
        </w:rPr>
        <w:t>Right to work under the ICESCR</w:t>
      </w:r>
    </w:p>
    <w:p w14:paraId="016B9E26" w14:textId="5D86646F" w:rsidR="00F02112" w:rsidRPr="00F471AE" w:rsidRDefault="00F02112" w:rsidP="00F02112">
      <w:pPr>
        <w:rPr>
          <w:rFonts w:ascii="Times New Roman" w:hAnsi="Times New Roman"/>
        </w:rPr>
      </w:pPr>
      <w:r w:rsidRPr="00F471AE">
        <w:rPr>
          <w:rFonts w:ascii="Times New Roman" w:hAnsi="Times New Roman"/>
        </w:rPr>
        <w:t>Th</w:t>
      </w:r>
      <w:r w:rsidR="00BC214C" w:rsidRPr="00F471AE">
        <w:rPr>
          <w:rFonts w:ascii="Times New Roman" w:hAnsi="Times New Roman"/>
        </w:rPr>
        <w:t xml:space="preserve">e exemption instrument engages </w:t>
      </w:r>
      <w:r w:rsidR="00533006" w:rsidRPr="00F471AE">
        <w:rPr>
          <w:rFonts w:ascii="Times New Roman" w:hAnsi="Times New Roman"/>
        </w:rPr>
        <w:t xml:space="preserve">with </w:t>
      </w:r>
      <w:r w:rsidR="00BC214C" w:rsidRPr="00F471AE">
        <w:rPr>
          <w:rFonts w:ascii="Times New Roman" w:hAnsi="Times New Roman"/>
        </w:rPr>
        <w:t>the right to work in that it</w:t>
      </w:r>
      <w:r w:rsidR="007F38E4" w:rsidRPr="00F471AE">
        <w:rPr>
          <w:rFonts w:ascii="Times New Roman" w:hAnsi="Times New Roman"/>
        </w:rPr>
        <w:t xml:space="preserve"> is required for </w:t>
      </w:r>
      <w:r w:rsidR="002E6441" w:rsidRPr="00F471AE">
        <w:rPr>
          <w:rFonts w:ascii="Times New Roman" w:hAnsi="Times New Roman"/>
        </w:rPr>
        <w:t xml:space="preserve">aircraft </w:t>
      </w:r>
      <w:r w:rsidR="007F38E4" w:rsidRPr="00F471AE">
        <w:rPr>
          <w:rFonts w:ascii="Times New Roman" w:hAnsi="Times New Roman"/>
        </w:rPr>
        <w:t xml:space="preserve">operators </w:t>
      </w:r>
      <w:r w:rsidR="00BA08DA" w:rsidRPr="00F471AE">
        <w:rPr>
          <w:rFonts w:ascii="Times New Roman" w:hAnsi="Times New Roman"/>
        </w:rPr>
        <w:t xml:space="preserve">who are engaged to </w:t>
      </w:r>
      <w:r w:rsidR="007F38E4" w:rsidRPr="00F471AE">
        <w:rPr>
          <w:rFonts w:ascii="Times New Roman" w:hAnsi="Times New Roman"/>
        </w:rPr>
        <w:t xml:space="preserve">conduct lights-out operations </w:t>
      </w:r>
      <w:r w:rsidR="00BA08DA" w:rsidRPr="00F471AE">
        <w:rPr>
          <w:rFonts w:ascii="Times New Roman" w:hAnsi="Times New Roman"/>
        </w:rPr>
        <w:t xml:space="preserve">and pilots who are employed to </w:t>
      </w:r>
      <w:r w:rsidR="00082535" w:rsidRPr="00F471AE">
        <w:rPr>
          <w:rFonts w:ascii="Times New Roman" w:hAnsi="Times New Roman"/>
        </w:rPr>
        <w:t xml:space="preserve">fly aircraft operated for such operations </w:t>
      </w:r>
      <w:r w:rsidR="007F38E4" w:rsidRPr="00F471AE">
        <w:rPr>
          <w:rFonts w:ascii="Times New Roman" w:hAnsi="Times New Roman"/>
        </w:rPr>
        <w:t>to continue to do so.</w:t>
      </w:r>
    </w:p>
    <w:p w14:paraId="7EF8943D" w14:textId="77777777" w:rsidR="007F38E4" w:rsidRPr="004427A6" w:rsidRDefault="007F38E4" w:rsidP="004427A6">
      <w:pPr>
        <w:pStyle w:val="LDBodytext"/>
        <w:rPr>
          <w:sz w:val="20"/>
          <w:szCs w:val="20"/>
        </w:rPr>
      </w:pPr>
    </w:p>
    <w:p w14:paraId="578D430F" w14:textId="2009A4C9" w:rsidR="007F38E4" w:rsidRPr="00F471AE" w:rsidRDefault="002C1BFA" w:rsidP="0081238F">
      <w:pPr>
        <w:keepNext/>
        <w:rPr>
          <w:rFonts w:ascii="Times New Roman" w:hAnsi="Times New Roman"/>
          <w:b/>
          <w:bCs/>
          <w:i/>
          <w:iCs/>
          <w:lang w:eastAsia="en-AU"/>
        </w:rPr>
      </w:pPr>
      <w:r w:rsidRPr="00F471AE">
        <w:rPr>
          <w:rFonts w:ascii="Times New Roman" w:hAnsi="Times New Roman"/>
          <w:b/>
          <w:bCs/>
          <w:i/>
          <w:iCs/>
        </w:rPr>
        <w:lastRenderedPageBreak/>
        <w:t>Right to privacy under the ICCPR</w:t>
      </w:r>
    </w:p>
    <w:p w14:paraId="132C4EE7" w14:textId="41D8169B" w:rsidR="000B43C3" w:rsidRPr="00F471AE" w:rsidRDefault="002C1BFA" w:rsidP="00F02112">
      <w:pPr>
        <w:pStyle w:val="LDBodytext"/>
        <w:rPr>
          <w:lang w:eastAsia="en-AU"/>
        </w:rPr>
      </w:pPr>
      <w:r w:rsidRPr="00F471AE">
        <w:rPr>
          <w:bCs/>
        </w:rPr>
        <w:t xml:space="preserve">The exemption instrument </w:t>
      </w:r>
      <w:r w:rsidR="00466EE6" w:rsidRPr="00F471AE">
        <w:rPr>
          <w:bCs/>
        </w:rPr>
        <w:t xml:space="preserve">engages with </w:t>
      </w:r>
      <w:r w:rsidRPr="00F471AE">
        <w:rPr>
          <w:bCs/>
        </w:rPr>
        <w:t>the right to privacy because</w:t>
      </w:r>
      <w:r w:rsidR="00B405F4" w:rsidRPr="00F471AE">
        <w:rPr>
          <w:bCs/>
        </w:rPr>
        <w:t xml:space="preserve"> </w:t>
      </w:r>
      <w:r w:rsidR="00552C03" w:rsidRPr="00F471AE">
        <w:rPr>
          <w:bCs/>
        </w:rPr>
        <w:t xml:space="preserve">it enables </w:t>
      </w:r>
      <w:r w:rsidR="00B405F4" w:rsidRPr="00F471AE">
        <w:rPr>
          <w:bCs/>
        </w:rPr>
        <w:t>lights</w:t>
      </w:r>
      <w:r w:rsidR="00F65878" w:rsidRPr="00F471AE">
        <w:rPr>
          <w:bCs/>
        </w:rPr>
        <w:noBreakHyphen/>
      </w:r>
      <w:r w:rsidR="00B405F4" w:rsidRPr="00F471AE">
        <w:rPr>
          <w:bCs/>
        </w:rPr>
        <w:t xml:space="preserve">out operations </w:t>
      </w:r>
      <w:r w:rsidR="00552C03" w:rsidRPr="00F471AE">
        <w:rPr>
          <w:bCs/>
        </w:rPr>
        <w:t xml:space="preserve">to continue to be </w:t>
      </w:r>
      <w:r w:rsidR="00B405F4" w:rsidRPr="00F471AE">
        <w:rPr>
          <w:bCs/>
        </w:rPr>
        <w:t>conducted for the purposes of surveillance</w:t>
      </w:r>
      <w:r w:rsidR="007D1616" w:rsidRPr="00F471AE">
        <w:rPr>
          <w:bCs/>
        </w:rPr>
        <w:t xml:space="preserve"> of persons</w:t>
      </w:r>
      <w:r w:rsidR="00166671" w:rsidRPr="00F471AE">
        <w:rPr>
          <w:bCs/>
        </w:rPr>
        <w:t xml:space="preserve"> for</w:t>
      </w:r>
      <w:r w:rsidR="007515FF" w:rsidRPr="00F471AE">
        <w:rPr>
          <w:bCs/>
        </w:rPr>
        <w:t xml:space="preserve"> law enforcement purposes. </w:t>
      </w:r>
      <w:r w:rsidR="00F67698" w:rsidRPr="00F471AE">
        <w:rPr>
          <w:bCs/>
        </w:rPr>
        <w:t xml:space="preserve">However, </w:t>
      </w:r>
      <w:r w:rsidR="00FA1DD4" w:rsidRPr="00F471AE">
        <w:rPr>
          <w:bCs/>
        </w:rPr>
        <w:t xml:space="preserve">conditions are imposed on the exemption to limit </w:t>
      </w:r>
      <w:r w:rsidR="00E92C08" w:rsidRPr="00F471AE">
        <w:rPr>
          <w:bCs/>
        </w:rPr>
        <w:t xml:space="preserve">such operations </w:t>
      </w:r>
      <w:r w:rsidR="000B43C3" w:rsidRPr="00F471AE">
        <w:rPr>
          <w:lang w:eastAsia="en-AU"/>
        </w:rPr>
        <w:t>by requiring the pilot</w:t>
      </w:r>
      <w:r w:rsidR="00EB2297" w:rsidRPr="00F471AE">
        <w:rPr>
          <w:lang w:eastAsia="en-AU"/>
        </w:rPr>
        <w:t>s</w:t>
      </w:r>
      <w:r w:rsidR="000B43C3" w:rsidRPr="00F471AE">
        <w:rPr>
          <w:lang w:eastAsia="en-AU"/>
        </w:rPr>
        <w:t xml:space="preserve"> </w:t>
      </w:r>
      <w:r w:rsidR="00705857" w:rsidRPr="00F471AE">
        <w:rPr>
          <w:lang w:eastAsia="en-AU"/>
        </w:rPr>
        <w:t xml:space="preserve">of </w:t>
      </w:r>
      <w:r w:rsidR="00F04D98" w:rsidRPr="00F471AE">
        <w:rPr>
          <w:lang w:eastAsia="en-AU"/>
        </w:rPr>
        <w:t xml:space="preserve">the </w:t>
      </w:r>
      <w:r w:rsidR="00705857" w:rsidRPr="00F471AE">
        <w:rPr>
          <w:lang w:eastAsia="en-AU"/>
        </w:rPr>
        <w:t xml:space="preserve">aircraft used </w:t>
      </w:r>
      <w:r w:rsidR="00F04D98" w:rsidRPr="00F471AE">
        <w:rPr>
          <w:lang w:eastAsia="en-AU"/>
        </w:rPr>
        <w:t xml:space="preserve">for the operations </w:t>
      </w:r>
      <w:r w:rsidR="000B43C3" w:rsidRPr="00F471AE">
        <w:rPr>
          <w:lang w:eastAsia="en-AU"/>
        </w:rPr>
        <w:t xml:space="preserve">to ensure </w:t>
      </w:r>
      <w:r w:rsidR="00705857" w:rsidRPr="00F471AE">
        <w:rPr>
          <w:lang w:eastAsia="en-AU"/>
        </w:rPr>
        <w:t xml:space="preserve">external lights of the aircraft </w:t>
      </w:r>
      <w:r w:rsidR="000B43C3" w:rsidRPr="00F471AE">
        <w:rPr>
          <w:lang w:eastAsia="en-AU"/>
        </w:rPr>
        <w:t xml:space="preserve">are displayed in specified circumstances and only turned off where necessary for the </w:t>
      </w:r>
      <w:r w:rsidR="002C4F29" w:rsidRPr="00F471AE">
        <w:rPr>
          <w:lang w:eastAsia="en-AU"/>
        </w:rPr>
        <w:t>conduct of the operations.</w:t>
      </w:r>
    </w:p>
    <w:p w14:paraId="10AE0D80" w14:textId="77777777" w:rsidR="000B43C3" w:rsidRPr="004427A6" w:rsidRDefault="000B43C3" w:rsidP="00F02112">
      <w:pPr>
        <w:pStyle w:val="LDBodytext"/>
        <w:rPr>
          <w:sz w:val="20"/>
          <w:szCs w:val="20"/>
        </w:rPr>
      </w:pPr>
    </w:p>
    <w:p w14:paraId="2A4FFECA" w14:textId="16F4AC1B" w:rsidR="00F02112" w:rsidRPr="00F471AE" w:rsidRDefault="000B43C3" w:rsidP="00F02112">
      <w:pPr>
        <w:pStyle w:val="LDBodytext"/>
        <w:rPr>
          <w:lang w:eastAsia="en-AU"/>
        </w:rPr>
      </w:pPr>
      <w:r w:rsidRPr="00F471AE">
        <w:rPr>
          <w:bCs/>
        </w:rPr>
        <w:t>G</w:t>
      </w:r>
      <w:r w:rsidR="00E62EEF" w:rsidRPr="00F471AE">
        <w:rPr>
          <w:bCs/>
        </w:rPr>
        <w:t xml:space="preserve">iven </w:t>
      </w:r>
      <w:r w:rsidR="00B65A79" w:rsidRPr="00F471AE">
        <w:rPr>
          <w:bCs/>
        </w:rPr>
        <w:t xml:space="preserve">the </w:t>
      </w:r>
      <w:r w:rsidR="00FA7392" w:rsidRPr="00F471AE">
        <w:rPr>
          <w:bCs/>
        </w:rPr>
        <w:t xml:space="preserve">law enforcement aims of the </w:t>
      </w:r>
      <w:r w:rsidR="00B65A79" w:rsidRPr="00F471AE">
        <w:rPr>
          <w:bCs/>
        </w:rPr>
        <w:t>surveillance</w:t>
      </w:r>
      <w:r w:rsidR="00E62EEF" w:rsidRPr="00F471AE">
        <w:rPr>
          <w:bCs/>
        </w:rPr>
        <w:t xml:space="preserve">, </w:t>
      </w:r>
      <w:r w:rsidR="00360690" w:rsidRPr="00F471AE">
        <w:rPr>
          <w:bCs/>
        </w:rPr>
        <w:t xml:space="preserve">the </w:t>
      </w:r>
      <w:r w:rsidR="00D77DB7" w:rsidRPr="00F471AE">
        <w:rPr>
          <w:bCs/>
        </w:rPr>
        <w:t>limit</w:t>
      </w:r>
      <w:r w:rsidR="00360690" w:rsidRPr="00F471AE">
        <w:rPr>
          <w:bCs/>
        </w:rPr>
        <w:t>ation</w:t>
      </w:r>
      <w:r w:rsidR="000345BF" w:rsidRPr="00F471AE">
        <w:rPr>
          <w:bCs/>
        </w:rPr>
        <w:t xml:space="preserve">s on </w:t>
      </w:r>
      <w:r w:rsidR="00360690" w:rsidRPr="00F471AE">
        <w:rPr>
          <w:bCs/>
        </w:rPr>
        <w:t>who can conduct such operations</w:t>
      </w:r>
      <w:r w:rsidR="00E62EEF" w:rsidRPr="00F471AE">
        <w:rPr>
          <w:bCs/>
        </w:rPr>
        <w:t xml:space="preserve">, </w:t>
      </w:r>
      <w:r w:rsidR="00360690" w:rsidRPr="00F471AE">
        <w:rPr>
          <w:bCs/>
        </w:rPr>
        <w:t xml:space="preserve">and the </w:t>
      </w:r>
      <w:r w:rsidR="00F0016D" w:rsidRPr="00F471AE">
        <w:rPr>
          <w:bCs/>
        </w:rPr>
        <w:t xml:space="preserve">conditions </w:t>
      </w:r>
      <w:r w:rsidR="000345BF" w:rsidRPr="00F471AE">
        <w:rPr>
          <w:bCs/>
        </w:rPr>
        <w:t xml:space="preserve">imposed </w:t>
      </w:r>
      <w:r w:rsidR="00F0016D" w:rsidRPr="00F471AE">
        <w:rPr>
          <w:bCs/>
        </w:rPr>
        <w:t>on the exemption</w:t>
      </w:r>
      <w:r w:rsidR="00B018C5" w:rsidRPr="00F471AE">
        <w:rPr>
          <w:bCs/>
        </w:rPr>
        <w:t xml:space="preserve"> </w:t>
      </w:r>
      <w:r w:rsidR="002C4F29" w:rsidRPr="00F471AE">
        <w:rPr>
          <w:bCs/>
        </w:rPr>
        <w:t xml:space="preserve">required </w:t>
      </w:r>
      <w:r w:rsidR="00B018C5" w:rsidRPr="00F471AE">
        <w:rPr>
          <w:bCs/>
        </w:rPr>
        <w:t>to enable them to be conducted</w:t>
      </w:r>
      <w:r w:rsidR="00F0016D" w:rsidRPr="00F471AE">
        <w:rPr>
          <w:bCs/>
        </w:rPr>
        <w:t xml:space="preserve">, </w:t>
      </w:r>
      <w:r w:rsidR="00E62EEF" w:rsidRPr="00F471AE">
        <w:rPr>
          <w:bCs/>
        </w:rPr>
        <w:t xml:space="preserve">the limitation </w:t>
      </w:r>
      <w:r w:rsidR="008B7161" w:rsidRPr="00F471AE">
        <w:rPr>
          <w:bCs/>
        </w:rPr>
        <w:t>is reasonable and proportionate</w:t>
      </w:r>
      <w:r w:rsidR="004A0A24" w:rsidRPr="00F471AE">
        <w:rPr>
          <w:bCs/>
        </w:rPr>
        <w:t>.</w:t>
      </w:r>
      <w:r w:rsidR="00FE3669">
        <w:rPr>
          <w:bCs/>
        </w:rPr>
        <w:t xml:space="preserve"> Australian government agencies that conduct or arrange lights-out operations are APP entities (within the meaning of the </w:t>
      </w:r>
      <w:r w:rsidR="00FE3669">
        <w:rPr>
          <w:bCs/>
          <w:i/>
          <w:iCs/>
        </w:rPr>
        <w:t>Privacy Act 1988</w:t>
      </w:r>
      <w:r w:rsidR="00FE3669">
        <w:rPr>
          <w:bCs/>
        </w:rPr>
        <w:t>) that are subject to the provisions of th</w:t>
      </w:r>
      <w:r w:rsidR="00E2206B">
        <w:rPr>
          <w:bCs/>
        </w:rPr>
        <w:t>at</w:t>
      </w:r>
      <w:r w:rsidR="00FE3669">
        <w:rPr>
          <w:bCs/>
        </w:rPr>
        <w:t xml:space="preserve"> Act.</w:t>
      </w:r>
      <w:r w:rsidR="0097468B" w:rsidRPr="00F471AE">
        <w:rPr>
          <w:bCs/>
        </w:rPr>
        <w:t xml:space="preserve"> </w:t>
      </w:r>
      <w:r w:rsidR="0097468B" w:rsidRPr="00F471AE">
        <w:rPr>
          <w:lang w:eastAsia="en-AU"/>
        </w:rPr>
        <w:t xml:space="preserve">CASA </w:t>
      </w:r>
      <w:r w:rsidR="00916E0E">
        <w:rPr>
          <w:lang w:eastAsia="en-AU"/>
        </w:rPr>
        <w:t xml:space="preserve">would </w:t>
      </w:r>
      <w:r w:rsidR="0097468B" w:rsidRPr="00F471AE">
        <w:rPr>
          <w:lang w:eastAsia="en-AU"/>
        </w:rPr>
        <w:t>expect that the Australian government agencies that conduct or arrange light</w:t>
      </w:r>
      <w:r w:rsidR="00E6282C" w:rsidRPr="00F471AE">
        <w:rPr>
          <w:lang w:eastAsia="en-AU"/>
        </w:rPr>
        <w:t>s</w:t>
      </w:r>
      <w:r w:rsidR="0097468B" w:rsidRPr="00F471AE">
        <w:rPr>
          <w:lang w:eastAsia="en-AU"/>
        </w:rPr>
        <w:t xml:space="preserve">-out operations will include procedures to address any further privacy </w:t>
      </w:r>
      <w:r w:rsidR="007A70D6" w:rsidRPr="00F471AE">
        <w:rPr>
          <w:lang w:eastAsia="en-AU"/>
        </w:rPr>
        <w:t>concerns</w:t>
      </w:r>
      <w:r w:rsidR="0097468B" w:rsidRPr="00F471AE">
        <w:rPr>
          <w:lang w:eastAsia="en-AU"/>
        </w:rPr>
        <w:t xml:space="preserve"> arising from lights-out operations</w:t>
      </w:r>
      <w:r w:rsidR="007A70D6" w:rsidRPr="00F471AE">
        <w:rPr>
          <w:lang w:eastAsia="en-AU"/>
        </w:rPr>
        <w:t>.</w:t>
      </w:r>
    </w:p>
    <w:p w14:paraId="502C9824" w14:textId="77777777" w:rsidR="002C4F29" w:rsidRPr="004427A6" w:rsidRDefault="002C4F29" w:rsidP="004427A6">
      <w:pPr>
        <w:pStyle w:val="LDBodytext"/>
        <w:rPr>
          <w:sz w:val="20"/>
          <w:szCs w:val="20"/>
        </w:rPr>
      </w:pPr>
    </w:p>
    <w:p w14:paraId="43987441" w14:textId="77777777" w:rsidR="00F02112" w:rsidRPr="00F471AE" w:rsidRDefault="00F02112" w:rsidP="00F02112">
      <w:pPr>
        <w:jc w:val="both"/>
        <w:rPr>
          <w:rFonts w:ascii="Times New Roman" w:hAnsi="Times New Roman"/>
          <w:b/>
        </w:rPr>
      </w:pPr>
      <w:r w:rsidRPr="00F471AE">
        <w:rPr>
          <w:rFonts w:ascii="Times New Roman" w:hAnsi="Times New Roman"/>
          <w:b/>
        </w:rPr>
        <w:t>Conclusion</w:t>
      </w:r>
    </w:p>
    <w:p w14:paraId="4AB0CB43" w14:textId="62D091B6" w:rsidR="00F02112" w:rsidRPr="00F471AE" w:rsidRDefault="00F02112" w:rsidP="00F02112">
      <w:pPr>
        <w:pStyle w:val="BodyText"/>
        <w:rPr>
          <w:rFonts w:ascii="Times New Roman" w:hAnsi="Times New Roman"/>
        </w:rPr>
      </w:pPr>
      <w:r w:rsidRPr="00F471AE">
        <w:rPr>
          <w:rFonts w:ascii="Times New Roman" w:hAnsi="Times New Roman"/>
        </w:rPr>
        <w:t>This legislative instrument is compatible with human rights</w:t>
      </w:r>
      <w:r w:rsidR="00910657" w:rsidRPr="00F471AE">
        <w:rPr>
          <w:rFonts w:ascii="Times New Roman" w:hAnsi="Times New Roman"/>
        </w:rPr>
        <w:t>. To the extent that it may also limit huma</w:t>
      </w:r>
      <w:r w:rsidR="002E6441" w:rsidRPr="00F471AE">
        <w:rPr>
          <w:rFonts w:ascii="Times New Roman" w:hAnsi="Times New Roman"/>
        </w:rPr>
        <w:t>n</w:t>
      </w:r>
      <w:r w:rsidR="00910657" w:rsidRPr="00F471AE">
        <w:rPr>
          <w:rFonts w:ascii="Times New Roman" w:hAnsi="Times New Roman"/>
        </w:rPr>
        <w:t xml:space="preserve"> rights those limi</w:t>
      </w:r>
      <w:r w:rsidR="005E34B7" w:rsidRPr="00F471AE">
        <w:rPr>
          <w:rFonts w:ascii="Times New Roman" w:hAnsi="Times New Roman"/>
        </w:rPr>
        <w:t>t</w:t>
      </w:r>
      <w:r w:rsidR="00910657" w:rsidRPr="00F471AE">
        <w:rPr>
          <w:rFonts w:ascii="Times New Roman" w:hAnsi="Times New Roman"/>
        </w:rPr>
        <w:t>ati</w:t>
      </w:r>
      <w:r w:rsidR="005E34B7" w:rsidRPr="00F471AE">
        <w:rPr>
          <w:rFonts w:ascii="Times New Roman" w:hAnsi="Times New Roman"/>
        </w:rPr>
        <w:t>o</w:t>
      </w:r>
      <w:r w:rsidR="00910657" w:rsidRPr="00F471AE">
        <w:rPr>
          <w:rFonts w:ascii="Times New Roman" w:hAnsi="Times New Roman"/>
        </w:rPr>
        <w:t>ns are reasonable, n</w:t>
      </w:r>
      <w:r w:rsidR="005E34B7" w:rsidRPr="00F471AE">
        <w:rPr>
          <w:rFonts w:ascii="Times New Roman" w:hAnsi="Times New Roman"/>
        </w:rPr>
        <w:t>e</w:t>
      </w:r>
      <w:r w:rsidR="00910657" w:rsidRPr="00F471AE">
        <w:rPr>
          <w:rFonts w:ascii="Times New Roman" w:hAnsi="Times New Roman"/>
        </w:rPr>
        <w:t>ces</w:t>
      </w:r>
      <w:r w:rsidR="005E34B7" w:rsidRPr="00F471AE">
        <w:rPr>
          <w:rFonts w:ascii="Times New Roman" w:hAnsi="Times New Roman"/>
        </w:rPr>
        <w:t>s</w:t>
      </w:r>
      <w:r w:rsidR="00910657" w:rsidRPr="00F471AE">
        <w:rPr>
          <w:rFonts w:ascii="Times New Roman" w:hAnsi="Times New Roman"/>
        </w:rPr>
        <w:t>ary and prop</w:t>
      </w:r>
      <w:r w:rsidR="005E34B7" w:rsidRPr="00F471AE">
        <w:rPr>
          <w:rFonts w:ascii="Times New Roman" w:hAnsi="Times New Roman"/>
        </w:rPr>
        <w:t>ortionate.</w:t>
      </w:r>
    </w:p>
    <w:p w14:paraId="01F72CC8" w14:textId="1B3150F5" w:rsidR="00A63D2B" w:rsidRDefault="000D6E97" w:rsidP="0063504E">
      <w:pPr>
        <w:tabs>
          <w:tab w:val="left" w:pos="4820"/>
        </w:tabs>
        <w:spacing w:before="600"/>
        <w:jc w:val="center"/>
        <w:rPr>
          <w:b/>
          <w:bCs/>
          <w:lang w:eastAsia="en-AU"/>
        </w:rPr>
      </w:pPr>
      <w:r w:rsidRPr="00F471AE">
        <w:rPr>
          <w:rFonts w:ascii="Times New Roman" w:hAnsi="Times New Roman"/>
          <w:b/>
          <w:bCs/>
        </w:rPr>
        <w:t>Civil Aviation Safety Authority</w:t>
      </w:r>
    </w:p>
    <w:sectPr w:rsidR="00A63D2B" w:rsidSect="00E52EA6">
      <w:headerReference w:type="even" r:id="rId12"/>
      <w:headerReference w:type="default" r:id="rId13"/>
      <w:footerReference w:type="default" r:id="rId14"/>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C6B4D" w14:textId="77777777" w:rsidR="00055DEC" w:rsidRDefault="00055DEC">
      <w:r>
        <w:separator/>
      </w:r>
    </w:p>
  </w:endnote>
  <w:endnote w:type="continuationSeparator" w:id="0">
    <w:p w14:paraId="14E17BE5" w14:textId="77777777" w:rsidR="00055DEC" w:rsidRDefault="00055DEC">
      <w:r>
        <w:continuationSeparator/>
      </w:r>
    </w:p>
  </w:endnote>
  <w:endnote w:type="continuationNotice" w:id="1">
    <w:p w14:paraId="16D6C25E" w14:textId="77777777" w:rsidR="00055DEC" w:rsidRDefault="00055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93CEF" w14:textId="77777777" w:rsidR="004F6940" w:rsidRDefault="004F6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9632A" w14:textId="77777777" w:rsidR="00055DEC" w:rsidRDefault="00055DEC">
      <w:r>
        <w:separator/>
      </w:r>
    </w:p>
  </w:footnote>
  <w:footnote w:type="continuationSeparator" w:id="0">
    <w:p w14:paraId="53D01D24" w14:textId="77777777" w:rsidR="00055DEC" w:rsidRDefault="00055DEC">
      <w:r>
        <w:continuationSeparator/>
      </w:r>
    </w:p>
  </w:footnote>
  <w:footnote w:type="continuationNotice" w:id="1">
    <w:p w14:paraId="3E9D5F7B" w14:textId="77777777" w:rsidR="00055DEC" w:rsidRDefault="00055D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AFD88" w14:textId="77777777" w:rsidR="001F6763" w:rsidRDefault="001F6763"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1F6763" w:rsidRDefault="001F6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DAF45" w14:textId="6EB28EB2" w:rsidR="001F6763" w:rsidRPr="00DE500D" w:rsidRDefault="00000000">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1F6763" w:rsidRPr="00DE500D">
          <w:rPr>
            <w:rFonts w:ascii="Times New Roman" w:hAnsi="Times New Roman"/>
          </w:rPr>
          <w:fldChar w:fldCharType="begin"/>
        </w:r>
        <w:r w:rsidR="001F6763" w:rsidRPr="00DE500D">
          <w:rPr>
            <w:rFonts w:ascii="Times New Roman" w:hAnsi="Times New Roman"/>
          </w:rPr>
          <w:instrText xml:space="preserve"> PAGE   \* MERGEFORMAT </w:instrText>
        </w:r>
        <w:r w:rsidR="001F6763" w:rsidRPr="00DE500D">
          <w:rPr>
            <w:rFonts w:ascii="Times New Roman" w:hAnsi="Times New Roman"/>
          </w:rPr>
          <w:fldChar w:fldCharType="separate"/>
        </w:r>
        <w:r w:rsidR="001F444D">
          <w:rPr>
            <w:rFonts w:ascii="Times New Roman" w:hAnsi="Times New Roman"/>
            <w:noProof/>
          </w:rPr>
          <w:t>7</w:t>
        </w:r>
        <w:r w:rsidR="001F6763" w:rsidRPr="00DE500D">
          <w:rPr>
            <w:rFonts w:ascii="Times New Roman" w:hAnsi="Times New Roman"/>
            <w:noProof/>
          </w:rPr>
          <w:fldChar w:fldCharType="end"/>
        </w:r>
      </w:sdtContent>
    </w:sdt>
  </w:p>
  <w:p w14:paraId="3C79C794" w14:textId="77777777" w:rsidR="001F6763" w:rsidRPr="00DE500D" w:rsidRDefault="001F676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6E03"/>
    <w:multiLevelType w:val="hybridMultilevel"/>
    <w:tmpl w:val="46F0BE74"/>
    <w:lvl w:ilvl="0" w:tplc="CC02DF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64CB5"/>
    <w:multiLevelType w:val="hybridMultilevel"/>
    <w:tmpl w:val="F6F6E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BD2B0B"/>
    <w:multiLevelType w:val="hybridMultilevel"/>
    <w:tmpl w:val="143E137A"/>
    <w:lvl w:ilvl="0" w:tplc="A286798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5E1F7B"/>
    <w:multiLevelType w:val="hybridMultilevel"/>
    <w:tmpl w:val="4602304E"/>
    <w:lvl w:ilvl="0" w:tplc="09847A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03483E"/>
    <w:multiLevelType w:val="hybridMultilevel"/>
    <w:tmpl w:val="4EE41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91B5E62"/>
    <w:multiLevelType w:val="hybridMultilevel"/>
    <w:tmpl w:val="5E101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D42F2C"/>
    <w:multiLevelType w:val="hybridMultilevel"/>
    <w:tmpl w:val="EF203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E81762"/>
    <w:multiLevelType w:val="hybridMultilevel"/>
    <w:tmpl w:val="0ADCF20E"/>
    <w:lvl w:ilvl="0" w:tplc="92543C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16669E"/>
    <w:multiLevelType w:val="hybridMultilevel"/>
    <w:tmpl w:val="5F2A249C"/>
    <w:lvl w:ilvl="0" w:tplc="6076F382">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73268E"/>
    <w:multiLevelType w:val="hybridMultilevel"/>
    <w:tmpl w:val="E4309F5A"/>
    <w:lvl w:ilvl="0" w:tplc="B8D40AD8">
      <w:start w:val="1"/>
      <w:numFmt w:val="lowerLetter"/>
      <w:lvlText w:val="(%1)"/>
      <w:lvlJc w:val="left"/>
      <w:pPr>
        <w:ind w:left="1097" w:hanging="360"/>
      </w:pPr>
      <w:rPr>
        <w:b w:val="0"/>
        <w:i w:val="0"/>
      </w:rPr>
    </w:lvl>
    <w:lvl w:ilvl="1" w:tplc="0C090019">
      <w:start w:val="1"/>
      <w:numFmt w:val="lowerLetter"/>
      <w:lvlText w:val="%2."/>
      <w:lvlJc w:val="left"/>
      <w:pPr>
        <w:ind w:left="1817" w:hanging="360"/>
      </w:pPr>
    </w:lvl>
    <w:lvl w:ilvl="2" w:tplc="0C09001B">
      <w:start w:val="1"/>
      <w:numFmt w:val="lowerRoman"/>
      <w:lvlText w:val="%3."/>
      <w:lvlJc w:val="right"/>
      <w:pPr>
        <w:ind w:left="2537" w:hanging="180"/>
      </w:pPr>
    </w:lvl>
    <w:lvl w:ilvl="3" w:tplc="0C09000F">
      <w:start w:val="1"/>
      <w:numFmt w:val="decimal"/>
      <w:lvlText w:val="%4."/>
      <w:lvlJc w:val="left"/>
      <w:pPr>
        <w:ind w:left="3257" w:hanging="360"/>
      </w:pPr>
    </w:lvl>
    <w:lvl w:ilvl="4" w:tplc="0C090019">
      <w:start w:val="1"/>
      <w:numFmt w:val="lowerLetter"/>
      <w:lvlText w:val="%5."/>
      <w:lvlJc w:val="left"/>
      <w:pPr>
        <w:ind w:left="3977" w:hanging="360"/>
      </w:pPr>
    </w:lvl>
    <w:lvl w:ilvl="5" w:tplc="0C09001B">
      <w:start w:val="1"/>
      <w:numFmt w:val="lowerRoman"/>
      <w:lvlText w:val="%6."/>
      <w:lvlJc w:val="right"/>
      <w:pPr>
        <w:ind w:left="4697" w:hanging="180"/>
      </w:pPr>
    </w:lvl>
    <w:lvl w:ilvl="6" w:tplc="0C09000F">
      <w:start w:val="1"/>
      <w:numFmt w:val="decimal"/>
      <w:lvlText w:val="%7."/>
      <w:lvlJc w:val="left"/>
      <w:pPr>
        <w:ind w:left="5417" w:hanging="360"/>
      </w:pPr>
    </w:lvl>
    <w:lvl w:ilvl="7" w:tplc="0C090019">
      <w:start w:val="1"/>
      <w:numFmt w:val="lowerLetter"/>
      <w:lvlText w:val="%8."/>
      <w:lvlJc w:val="left"/>
      <w:pPr>
        <w:ind w:left="6137" w:hanging="360"/>
      </w:pPr>
    </w:lvl>
    <w:lvl w:ilvl="8" w:tplc="0C09001B">
      <w:start w:val="1"/>
      <w:numFmt w:val="lowerRoman"/>
      <w:lvlText w:val="%9."/>
      <w:lvlJc w:val="right"/>
      <w:pPr>
        <w:ind w:left="6857" w:hanging="180"/>
      </w:pPr>
    </w:lvl>
  </w:abstractNum>
  <w:abstractNum w:abstractNumId="12" w15:restartNumberingAfterBreak="0">
    <w:nsid w:val="2DC10AEC"/>
    <w:multiLevelType w:val="hybridMultilevel"/>
    <w:tmpl w:val="6BA87774"/>
    <w:lvl w:ilvl="0" w:tplc="8C423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E868AF"/>
    <w:multiLevelType w:val="hybridMultilevel"/>
    <w:tmpl w:val="0CF69D64"/>
    <w:lvl w:ilvl="0" w:tplc="93FA4F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FB7A4C"/>
    <w:multiLevelType w:val="hybridMultilevel"/>
    <w:tmpl w:val="78B40CB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58095E"/>
    <w:multiLevelType w:val="hybridMultilevel"/>
    <w:tmpl w:val="74683F6A"/>
    <w:lvl w:ilvl="0" w:tplc="23BAFF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DF4084E"/>
    <w:multiLevelType w:val="hybridMultilevel"/>
    <w:tmpl w:val="62AA7DE2"/>
    <w:lvl w:ilvl="0" w:tplc="525C130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1" w15:restartNumberingAfterBreak="0">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D042F9"/>
    <w:multiLevelType w:val="hybridMultilevel"/>
    <w:tmpl w:val="09BEF734"/>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B657DC"/>
    <w:multiLevelType w:val="hybridMultilevel"/>
    <w:tmpl w:val="6EDA3A34"/>
    <w:lvl w:ilvl="0" w:tplc="7EFE55B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4" w15:restartNumberingAfterBreak="0">
    <w:nsid w:val="40C74509"/>
    <w:multiLevelType w:val="hybridMultilevel"/>
    <w:tmpl w:val="D54A00E2"/>
    <w:lvl w:ilvl="0" w:tplc="82D0E9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A9314D"/>
    <w:multiLevelType w:val="hybridMultilevel"/>
    <w:tmpl w:val="B296AA30"/>
    <w:lvl w:ilvl="0" w:tplc="59B4B0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7" w15:restartNumberingAfterBreak="0">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751404"/>
    <w:multiLevelType w:val="hybridMultilevel"/>
    <w:tmpl w:val="326A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BD87481"/>
    <w:multiLevelType w:val="hybridMultilevel"/>
    <w:tmpl w:val="28FC9DB0"/>
    <w:lvl w:ilvl="0" w:tplc="9F52A1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936984"/>
    <w:multiLevelType w:val="hybridMultilevel"/>
    <w:tmpl w:val="175A35B8"/>
    <w:lvl w:ilvl="0" w:tplc="5C42CC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DBC7ACE"/>
    <w:multiLevelType w:val="hybridMultilevel"/>
    <w:tmpl w:val="ED1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A46AB0"/>
    <w:multiLevelType w:val="hybridMultilevel"/>
    <w:tmpl w:val="3CE4522A"/>
    <w:lvl w:ilvl="0" w:tplc="BC20C2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9537D53"/>
    <w:multiLevelType w:val="hybridMultilevel"/>
    <w:tmpl w:val="52282A9A"/>
    <w:lvl w:ilvl="0" w:tplc="3F10A1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9776202"/>
    <w:multiLevelType w:val="hybridMultilevel"/>
    <w:tmpl w:val="D7321A7C"/>
    <w:lvl w:ilvl="0" w:tplc="C31231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7" w15:restartNumberingAfterBreak="0">
    <w:nsid w:val="67C11EC4"/>
    <w:multiLevelType w:val="hybridMultilevel"/>
    <w:tmpl w:val="FB1E2F54"/>
    <w:lvl w:ilvl="0" w:tplc="B0D8E0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355861"/>
    <w:multiLevelType w:val="hybridMultilevel"/>
    <w:tmpl w:val="A51CC9CE"/>
    <w:lvl w:ilvl="0" w:tplc="2E6ADF9A">
      <w:start w:val="1"/>
      <w:numFmt w:val="lowerLetter"/>
      <w:lvlText w:val="(%1)"/>
      <w:lvlJc w:val="left"/>
      <w:pPr>
        <w:ind w:left="1097" w:hanging="360"/>
      </w:pPr>
    </w:lvl>
    <w:lvl w:ilvl="1" w:tplc="0C090019">
      <w:start w:val="1"/>
      <w:numFmt w:val="lowerLetter"/>
      <w:lvlText w:val="%2."/>
      <w:lvlJc w:val="left"/>
      <w:pPr>
        <w:ind w:left="1817" w:hanging="360"/>
      </w:pPr>
    </w:lvl>
    <w:lvl w:ilvl="2" w:tplc="0C09001B">
      <w:start w:val="1"/>
      <w:numFmt w:val="lowerRoman"/>
      <w:lvlText w:val="%3."/>
      <w:lvlJc w:val="right"/>
      <w:pPr>
        <w:ind w:left="2537" w:hanging="180"/>
      </w:pPr>
    </w:lvl>
    <w:lvl w:ilvl="3" w:tplc="0C09000F">
      <w:start w:val="1"/>
      <w:numFmt w:val="decimal"/>
      <w:lvlText w:val="%4."/>
      <w:lvlJc w:val="left"/>
      <w:pPr>
        <w:ind w:left="3257" w:hanging="360"/>
      </w:pPr>
    </w:lvl>
    <w:lvl w:ilvl="4" w:tplc="0C090019">
      <w:start w:val="1"/>
      <w:numFmt w:val="lowerLetter"/>
      <w:lvlText w:val="%5."/>
      <w:lvlJc w:val="left"/>
      <w:pPr>
        <w:ind w:left="3977" w:hanging="360"/>
      </w:pPr>
    </w:lvl>
    <w:lvl w:ilvl="5" w:tplc="0C09001B">
      <w:start w:val="1"/>
      <w:numFmt w:val="lowerRoman"/>
      <w:lvlText w:val="%6."/>
      <w:lvlJc w:val="right"/>
      <w:pPr>
        <w:ind w:left="4697" w:hanging="180"/>
      </w:pPr>
    </w:lvl>
    <w:lvl w:ilvl="6" w:tplc="0C09000F">
      <w:start w:val="1"/>
      <w:numFmt w:val="decimal"/>
      <w:lvlText w:val="%7."/>
      <w:lvlJc w:val="left"/>
      <w:pPr>
        <w:ind w:left="5417" w:hanging="360"/>
      </w:pPr>
    </w:lvl>
    <w:lvl w:ilvl="7" w:tplc="0C090019">
      <w:start w:val="1"/>
      <w:numFmt w:val="lowerLetter"/>
      <w:lvlText w:val="%8."/>
      <w:lvlJc w:val="left"/>
      <w:pPr>
        <w:ind w:left="6137" w:hanging="360"/>
      </w:pPr>
    </w:lvl>
    <w:lvl w:ilvl="8" w:tplc="0C09001B">
      <w:start w:val="1"/>
      <w:numFmt w:val="lowerRoman"/>
      <w:lvlText w:val="%9."/>
      <w:lvlJc w:val="right"/>
      <w:pPr>
        <w:ind w:left="6857" w:hanging="180"/>
      </w:pPr>
    </w:lvl>
  </w:abstractNum>
  <w:abstractNum w:abstractNumId="39" w15:restartNumberingAfterBreak="0">
    <w:nsid w:val="71940E69"/>
    <w:multiLevelType w:val="hybridMultilevel"/>
    <w:tmpl w:val="9DA08CF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8E7162"/>
    <w:multiLevelType w:val="multilevel"/>
    <w:tmpl w:val="351A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16170C"/>
    <w:multiLevelType w:val="hybridMultilevel"/>
    <w:tmpl w:val="3EBCFC8C"/>
    <w:lvl w:ilvl="0" w:tplc="82D822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53C46E8"/>
    <w:multiLevelType w:val="hybridMultilevel"/>
    <w:tmpl w:val="8124E5EA"/>
    <w:lvl w:ilvl="0" w:tplc="9AAE6B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4" w15:restartNumberingAfterBreak="0">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C42E9F"/>
    <w:multiLevelType w:val="hybridMultilevel"/>
    <w:tmpl w:val="DE5C1F5E"/>
    <w:lvl w:ilvl="0" w:tplc="133AD982">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AA20C8"/>
    <w:multiLevelType w:val="hybridMultilevel"/>
    <w:tmpl w:val="94E6A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246C3A"/>
    <w:multiLevelType w:val="hybridMultilevel"/>
    <w:tmpl w:val="9F3C5CC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16cid:durableId="414673534">
    <w:abstractNumId w:val="15"/>
  </w:num>
  <w:num w:numId="2" w16cid:durableId="482428919">
    <w:abstractNumId w:val="29"/>
  </w:num>
  <w:num w:numId="3" w16cid:durableId="2060780746">
    <w:abstractNumId w:val="3"/>
  </w:num>
  <w:num w:numId="4" w16cid:durableId="1914198622">
    <w:abstractNumId w:val="27"/>
  </w:num>
  <w:num w:numId="5" w16cid:durableId="111412475">
    <w:abstractNumId w:val="14"/>
  </w:num>
  <w:num w:numId="6" w16cid:durableId="1808425687">
    <w:abstractNumId w:val="18"/>
  </w:num>
  <w:num w:numId="7" w16cid:durableId="2028633778">
    <w:abstractNumId w:val="21"/>
  </w:num>
  <w:num w:numId="8" w16cid:durableId="1584995898">
    <w:abstractNumId w:val="44"/>
  </w:num>
  <w:num w:numId="9" w16cid:durableId="1715304914">
    <w:abstractNumId w:val="43"/>
  </w:num>
  <w:num w:numId="10" w16cid:durableId="168905932">
    <w:abstractNumId w:val="36"/>
  </w:num>
  <w:num w:numId="11" w16cid:durableId="1847134455">
    <w:abstractNumId w:val="26"/>
  </w:num>
  <w:num w:numId="12" w16cid:durableId="1930696218">
    <w:abstractNumId w:val="10"/>
  </w:num>
  <w:num w:numId="13" w16cid:durableId="1896811215">
    <w:abstractNumId w:val="17"/>
  </w:num>
  <w:num w:numId="14" w16cid:durableId="48504997">
    <w:abstractNumId w:val="19"/>
  </w:num>
  <w:num w:numId="15" w16cid:durableId="490213840">
    <w:abstractNumId w:val="45"/>
  </w:num>
  <w:num w:numId="16" w16cid:durableId="86312349">
    <w:abstractNumId w:val="23"/>
  </w:num>
  <w:num w:numId="17" w16cid:durableId="574360601">
    <w:abstractNumId w:val="1"/>
  </w:num>
  <w:num w:numId="18" w16cid:durableId="764957875">
    <w:abstractNumId w:val="9"/>
  </w:num>
  <w:num w:numId="19" w16cid:durableId="1389257064">
    <w:abstractNumId w:val="20"/>
  </w:num>
  <w:num w:numId="20" w16cid:durableId="940990593">
    <w:abstractNumId w:val="32"/>
  </w:num>
  <w:num w:numId="21" w16cid:durableId="1433357917">
    <w:abstractNumId w:val="47"/>
  </w:num>
  <w:num w:numId="22" w16cid:durableId="1129280028">
    <w:abstractNumId w:val="6"/>
  </w:num>
  <w:num w:numId="23" w16cid:durableId="1946840914">
    <w:abstractNumId w:val="40"/>
  </w:num>
  <w:num w:numId="24" w16cid:durableId="1107701580">
    <w:abstractNumId w:val="28"/>
  </w:num>
  <w:num w:numId="25" w16cid:durableId="1886209761">
    <w:abstractNumId w:val="37"/>
  </w:num>
  <w:num w:numId="26" w16cid:durableId="2118524280">
    <w:abstractNumId w:val="31"/>
  </w:num>
  <w:num w:numId="27" w16cid:durableId="1884705387">
    <w:abstractNumId w:val="24"/>
  </w:num>
  <w:num w:numId="28" w16cid:durableId="1122379377">
    <w:abstractNumId w:val="34"/>
  </w:num>
  <w:num w:numId="29" w16cid:durableId="1149250887">
    <w:abstractNumId w:val="12"/>
  </w:num>
  <w:num w:numId="30" w16cid:durableId="1730108489">
    <w:abstractNumId w:val="13"/>
  </w:num>
  <w:num w:numId="31" w16cid:durableId="1654865979">
    <w:abstractNumId w:val="4"/>
  </w:num>
  <w:num w:numId="32" w16cid:durableId="1504932488">
    <w:abstractNumId w:val="35"/>
  </w:num>
  <w:num w:numId="33" w16cid:durableId="712077922">
    <w:abstractNumId w:val="0"/>
  </w:num>
  <w:num w:numId="34" w16cid:durableId="60564206">
    <w:abstractNumId w:val="33"/>
  </w:num>
  <w:num w:numId="35" w16cid:durableId="1974368019">
    <w:abstractNumId w:val="30"/>
  </w:num>
  <w:num w:numId="36" w16cid:durableId="1081609704">
    <w:abstractNumId w:val="25"/>
  </w:num>
  <w:num w:numId="37" w16cid:durableId="1262878851">
    <w:abstractNumId w:val="41"/>
  </w:num>
  <w:num w:numId="38" w16cid:durableId="767389037">
    <w:abstractNumId w:val="5"/>
  </w:num>
  <w:num w:numId="39" w16cid:durableId="404230743">
    <w:abstractNumId w:val="39"/>
  </w:num>
  <w:num w:numId="40" w16cid:durableId="414859315">
    <w:abstractNumId w:val="22"/>
  </w:num>
  <w:num w:numId="41" w16cid:durableId="1411925500">
    <w:abstractNumId w:val="16"/>
  </w:num>
  <w:num w:numId="42" w16cid:durableId="2071928176">
    <w:abstractNumId w:val="7"/>
  </w:num>
  <w:num w:numId="43" w16cid:durableId="1399936483">
    <w:abstractNumId w:val="2"/>
  </w:num>
  <w:num w:numId="44" w16cid:durableId="1018503945">
    <w:abstractNumId w:val="8"/>
  </w:num>
  <w:num w:numId="45" w16cid:durableId="1130056214">
    <w:abstractNumId w:val="46"/>
  </w:num>
  <w:num w:numId="46" w16cid:durableId="5589814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877898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0948133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0CC6"/>
    <w:rsid w:val="00000DB1"/>
    <w:rsid w:val="00001E83"/>
    <w:rsid w:val="00002F71"/>
    <w:rsid w:val="00003205"/>
    <w:rsid w:val="00003633"/>
    <w:rsid w:val="00004406"/>
    <w:rsid w:val="00005800"/>
    <w:rsid w:val="00005D59"/>
    <w:rsid w:val="0000637C"/>
    <w:rsid w:val="00007183"/>
    <w:rsid w:val="00007763"/>
    <w:rsid w:val="00010886"/>
    <w:rsid w:val="00010B13"/>
    <w:rsid w:val="00011C42"/>
    <w:rsid w:val="00012826"/>
    <w:rsid w:val="000137D3"/>
    <w:rsid w:val="000138B2"/>
    <w:rsid w:val="00013908"/>
    <w:rsid w:val="00014627"/>
    <w:rsid w:val="00014B80"/>
    <w:rsid w:val="00015467"/>
    <w:rsid w:val="000154A7"/>
    <w:rsid w:val="0001581C"/>
    <w:rsid w:val="00015E9A"/>
    <w:rsid w:val="00016A72"/>
    <w:rsid w:val="00016BCB"/>
    <w:rsid w:val="00016D95"/>
    <w:rsid w:val="00016E5A"/>
    <w:rsid w:val="00017010"/>
    <w:rsid w:val="0001723C"/>
    <w:rsid w:val="000203D7"/>
    <w:rsid w:val="0002084A"/>
    <w:rsid w:val="000210E3"/>
    <w:rsid w:val="0002182A"/>
    <w:rsid w:val="00022455"/>
    <w:rsid w:val="00022831"/>
    <w:rsid w:val="00022BBB"/>
    <w:rsid w:val="00022D4E"/>
    <w:rsid w:val="00022E39"/>
    <w:rsid w:val="00024726"/>
    <w:rsid w:val="00024D0C"/>
    <w:rsid w:val="00025ED8"/>
    <w:rsid w:val="000267B6"/>
    <w:rsid w:val="00026D3D"/>
    <w:rsid w:val="000271B6"/>
    <w:rsid w:val="00031371"/>
    <w:rsid w:val="0003246D"/>
    <w:rsid w:val="00032650"/>
    <w:rsid w:val="00033E26"/>
    <w:rsid w:val="000345BF"/>
    <w:rsid w:val="0003466A"/>
    <w:rsid w:val="00034685"/>
    <w:rsid w:val="00034A50"/>
    <w:rsid w:val="00034D01"/>
    <w:rsid w:val="00034DDA"/>
    <w:rsid w:val="00034F94"/>
    <w:rsid w:val="00035458"/>
    <w:rsid w:val="000355CA"/>
    <w:rsid w:val="00035911"/>
    <w:rsid w:val="00035CDF"/>
    <w:rsid w:val="00036A46"/>
    <w:rsid w:val="00036CB4"/>
    <w:rsid w:val="00037A65"/>
    <w:rsid w:val="00040382"/>
    <w:rsid w:val="00040E9D"/>
    <w:rsid w:val="000411BB"/>
    <w:rsid w:val="00041A34"/>
    <w:rsid w:val="00041C40"/>
    <w:rsid w:val="00041DE8"/>
    <w:rsid w:val="00042032"/>
    <w:rsid w:val="00043497"/>
    <w:rsid w:val="00043570"/>
    <w:rsid w:val="00045285"/>
    <w:rsid w:val="00045AED"/>
    <w:rsid w:val="00046C22"/>
    <w:rsid w:val="000473F0"/>
    <w:rsid w:val="000507F7"/>
    <w:rsid w:val="00050EC4"/>
    <w:rsid w:val="00051561"/>
    <w:rsid w:val="00051569"/>
    <w:rsid w:val="00051A29"/>
    <w:rsid w:val="00052CC5"/>
    <w:rsid w:val="00053356"/>
    <w:rsid w:val="000533BB"/>
    <w:rsid w:val="000541B8"/>
    <w:rsid w:val="00055160"/>
    <w:rsid w:val="00055749"/>
    <w:rsid w:val="00055DEC"/>
    <w:rsid w:val="00056B4E"/>
    <w:rsid w:val="000604B7"/>
    <w:rsid w:val="00060731"/>
    <w:rsid w:val="00060741"/>
    <w:rsid w:val="00060822"/>
    <w:rsid w:val="00061641"/>
    <w:rsid w:val="000621C3"/>
    <w:rsid w:val="00062498"/>
    <w:rsid w:val="000627C8"/>
    <w:rsid w:val="00062905"/>
    <w:rsid w:val="00063EAC"/>
    <w:rsid w:val="000649EA"/>
    <w:rsid w:val="00064A49"/>
    <w:rsid w:val="00065309"/>
    <w:rsid w:val="0006627B"/>
    <w:rsid w:val="0006636F"/>
    <w:rsid w:val="00066D2C"/>
    <w:rsid w:val="000675E0"/>
    <w:rsid w:val="00067D91"/>
    <w:rsid w:val="000700C3"/>
    <w:rsid w:val="00070628"/>
    <w:rsid w:val="0007068D"/>
    <w:rsid w:val="00070ED6"/>
    <w:rsid w:val="0007169F"/>
    <w:rsid w:val="0007298C"/>
    <w:rsid w:val="00074211"/>
    <w:rsid w:val="00074414"/>
    <w:rsid w:val="00074A24"/>
    <w:rsid w:val="000753DC"/>
    <w:rsid w:val="000755D1"/>
    <w:rsid w:val="00075A43"/>
    <w:rsid w:val="00076085"/>
    <w:rsid w:val="000772F3"/>
    <w:rsid w:val="00077A9F"/>
    <w:rsid w:val="00077EDB"/>
    <w:rsid w:val="00077F06"/>
    <w:rsid w:val="000800F9"/>
    <w:rsid w:val="00081FA0"/>
    <w:rsid w:val="00082535"/>
    <w:rsid w:val="00082CCA"/>
    <w:rsid w:val="00084180"/>
    <w:rsid w:val="0008780D"/>
    <w:rsid w:val="00087BE8"/>
    <w:rsid w:val="00087E12"/>
    <w:rsid w:val="00091791"/>
    <w:rsid w:val="000923BD"/>
    <w:rsid w:val="00093A08"/>
    <w:rsid w:val="0009556A"/>
    <w:rsid w:val="00095BB3"/>
    <w:rsid w:val="000960ED"/>
    <w:rsid w:val="0009744D"/>
    <w:rsid w:val="00097812"/>
    <w:rsid w:val="00097A59"/>
    <w:rsid w:val="000A118F"/>
    <w:rsid w:val="000A3B77"/>
    <w:rsid w:val="000A3EA6"/>
    <w:rsid w:val="000A4F60"/>
    <w:rsid w:val="000A50C5"/>
    <w:rsid w:val="000A658D"/>
    <w:rsid w:val="000A68E5"/>
    <w:rsid w:val="000A6E0F"/>
    <w:rsid w:val="000A7CC1"/>
    <w:rsid w:val="000A7E72"/>
    <w:rsid w:val="000A7EB9"/>
    <w:rsid w:val="000B08CF"/>
    <w:rsid w:val="000B09C1"/>
    <w:rsid w:val="000B1B99"/>
    <w:rsid w:val="000B3546"/>
    <w:rsid w:val="000B3865"/>
    <w:rsid w:val="000B3A67"/>
    <w:rsid w:val="000B3B2B"/>
    <w:rsid w:val="000B43C3"/>
    <w:rsid w:val="000B452B"/>
    <w:rsid w:val="000B4EB0"/>
    <w:rsid w:val="000B583E"/>
    <w:rsid w:val="000B649F"/>
    <w:rsid w:val="000B69B4"/>
    <w:rsid w:val="000B6BA3"/>
    <w:rsid w:val="000B6DA1"/>
    <w:rsid w:val="000B7CE3"/>
    <w:rsid w:val="000B7F08"/>
    <w:rsid w:val="000C071E"/>
    <w:rsid w:val="000C0FB8"/>
    <w:rsid w:val="000C16CB"/>
    <w:rsid w:val="000C1E23"/>
    <w:rsid w:val="000C270B"/>
    <w:rsid w:val="000C2832"/>
    <w:rsid w:val="000C366A"/>
    <w:rsid w:val="000C398B"/>
    <w:rsid w:val="000C49EA"/>
    <w:rsid w:val="000C4BD8"/>
    <w:rsid w:val="000C6171"/>
    <w:rsid w:val="000C695C"/>
    <w:rsid w:val="000D135E"/>
    <w:rsid w:val="000D2A60"/>
    <w:rsid w:val="000D2BCF"/>
    <w:rsid w:val="000D3614"/>
    <w:rsid w:val="000D38AE"/>
    <w:rsid w:val="000D3ACA"/>
    <w:rsid w:val="000D6E97"/>
    <w:rsid w:val="000D7514"/>
    <w:rsid w:val="000D7F62"/>
    <w:rsid w:val="000E048D"/>
    <w:rsid w:val="000E0606"/>
    <w:rsid w:val="000E130B"/>
    <w:rsid w:val="000E1F8D"/>
    <w:rsid w:val="000E2632"/>
    <w:rsid w:val="000E27ED"/>
    <w:rsid w:val="000E2E9F"/>
    <w:rsid w:val="000E2EDF"/>
    <w:rsid w:val="000E302C"/>
    <w:rsid w:val="000E3CE2"/>
    <w:rsid w:val="000E42F7"/>
    <w:rsid w:val="000E47E9"/>
    <w:rsid w:val="000E4A5C"/>
    <w:rsid w:val="000E5748"/>
    <w:rsid w:val="000E5E74"/>
    <w:rsid w:val="000E7062"/>
    <w:rsid w:val="000E7541"/>
    <w:rsid w:val="000E7EF1"/>
    <w:rsid w:val="000F1625"/>
    <w:rsid w:val="000F193E"/>
    <w:rsid w:val="000F3710"/>
    <w:rsid w:val="000F49D4"/>
    <w:rsid w:val="000F4A8E"/>
    <w:rsid w:val="000F60E6"/>
    <w:rsid w:val="000F69D6"/>
    <w:rsid w:val="000F6F99"/>
    <w:rsid w:val="000F7299"/>
    <w:rsid w:val="000F7A34"/>
    <w:rsid w:val="000F7AC6"/>
    <w:rsid w:val="00102102"/>
    <w:rsid w:val="001027B6"/>
    <w:rsid w:val="0010297C"/>
    <w:rsid w:val="00102BC4"/>
    <w:rsid w:val="001033D3"/>
    <w:rsid w:val="00103E4A"/>
    <w:rsid w:val="001040D9"/>
    <w:rsid w:val="00104DC7"/>
    <w:rsid w:val="00104EBB"/>
    <w:rsid w:val="001058FC"/>
    <w:rsid w:val="001079B9"/>
    <w:rsid w:val="00107E10"/>
    <w:rsid w:val="00107FFB"/>
    <w:rsid w:val="0011025C"/>
    <w:rsid w:val="0011089A"/>
    <w:rsid w:val="00110A8C"/>
    <w:rsid w:val="001117BC"/>
    <w:rsid w:val="0011182B"/>
    <w:rsid w:val="00111F03"/>
    <w:rsid w:val="00111F45"/>
    <w:rsid w:val="00112B87"/>
    <w:rsid w:val="0011398A"/>
    <w:rsid w:val="00114240"/>
    <w:rsid w:val="00114499"/>
    <w:rsid w:val="0011480D"/>
    <w:rsid w:val="00114FB8"/>
    <w:rsid w:val="00116240"/>
    <w:rsid w:val="00117245"/>
    <w:rsid w:val="0012048F"/>
    <w:rsid w:val="00122A90"/>
    <w:rsid w:val="00122E03"/>
    <w:rsid w:val="00123610"/>
    <w:rsid w:val="0012366F"/>
    <w:rsid w:val="00123FD4"/>
    <w:rsid w:val="0012571E"/>
    <w:rsid w:val="00125B49"/>
    <w:rsid w:val="001262FA"/>
    <w:rsid w:val="00126497"/>
    <w:rsid w:val="001272A4"/>
    <w:rsid w:val="00130D88"/>
    <w:rsid w:val="001313BF"/>
    <w:rsid w:val="0013241D"/>
    <w:rsid w:val="001336FC"/>
    <w:rsid w:val="0013376A"/>
    <w:rsid w:val="0013389A"/>
    <w:rsid w:val="00134033"/>
    <w:rsid w:val="0013404B"/>
    <w:rsid w:val="001344AA"/>
    <w:rsid w:val="00135FE2"/>
    <w:rsid w:val="001370D8"/>
    <w:rsid w:val="00137848"/>
    <w:rsid w:val="00137960"/>
    <w:rsid w:val="00137A63"/>
    <w:rsid w:val="0014118B"/>
    <w:rsid w:val="001416F8"/>
    <w:rsid w:val="00141D65"/>
    <w:rsid w:val="001421CA"/>
    <w:rsid w:val="001423C5"/>
    <w:rsid w:val="0014268C"/>
    <w:rsid w:val="001428D7"/>
    <w:rsid w:val="00144110"/>
    <w:rsid w:val="00146056"/>
    <w:rsid w:val="00147014"/>
    <w:rsid w:val="00147111"/>
    <w:rsid w:val="00147A8F"/>
    <w:rsid w:val="00150B1E"/>
    <w:rsid w:val="001519BF"/>
    <w:rsid w:val="001522D6"/>
    <w:rsid w:val="00152AF9"/>
    <w:rsid w:val="001530A9"/>
    <w:rsid w:val="0015356C"/>
    <w:rsid w:val="00153E01"/>
    <w:rsid w:val="00154F04"/>
    <w:rsid w:val="0015612A"/>
    <w:rsid w:val="00156ED8"/>
    <w:rsid w:val="001600FA"/>
    <w:rsid w:val="0016073F"/>
    <w:rsid w:val="00162390"/>
    <w:rsid w:val="00164E34"/>
    <w:rsid w:val="0016598B"/>
    <w:rsid w:val="00165C94"/>
    <w:rsid w:val="00165E5D"/>
    <w:rsid w:val="00166671"/>
    <w:rsid w:val="00166943"/>
    <w:rsid w:val="00167A8B"/>
    <w:rsid w:val="00167F3C"/>
    <w:rsid w:val="0017091E"/>
    <w:rsid w:val="001710EA"/>
    <w:rsid w:val="00171C84"/>
    <w:rsid w:val="00171CBE"/>
    <w:rsid w:val="00171D66"/>
    <w:rsid w:val="0017339A"/>
    <w:rsid w:val="001739E5"/>
    <w:rsid w:val="001739ED"/>
    <w:rsid w:val="0017431F"/>
    <w:rsid w:val="00175026"/>
    <w:rsid w:val="001756DE"/>
    <w:rsid w:val="00175C40"/>
    <w:rsid w:val="00175FFD"/>
    <w:rsid w:val="0018073D"/>
    <w:rsid w:val="001818CC"/>
    <w:rsid w:val="00182CB3"/>
    <w:rsid w:val="00184EA3"/>
    <w:rsid w:val="00185A0F"/>
    <w:rsid w:val="00185D1A"/>
    <w:rsid w:val="00185F18"/>
    <w:rsid w:val="00186040"/>
    <w:rsid w:val="0018673E"/>
    <w:rsid w:val="00186A77"/>
    <w:rsid w:val="001875AA"/>
    <w:rsid w:val="0019026B"/>
    <w:rsid w:val="0019060D"/>
    <w:rsid w:val="001915ED"/>
    <w:rsid w:val="0019184A"/>
    <w:rsid w:val="00191A0C"/>
    <w:rsid w:val="00191D1F"/>
    <w:rsid w:val="00192345"/>
    <w:rsid w:val="001936AC"/>
    <w:rsid w:val="00194982"/>
    <w:rsid w:val="00194C1C"/>
    <w:rsid w:val="001956AC"/>
    <w:rsid w:val="0019631A"/>
    <w:rsid w:val="00196951"/>
    <w:rsid w:val="0019733E"/>
    <w:rsid w:val="001978F5"/>
    <w:rsid w:val="001A04AD"/>
    <w:rsid w:val="001A0B48"/>
    <w:rsid w:val="001A0C48"/>
    <w:rsid w:val="001A3C7F"/>
    <w:rsid w:val="001A4B5A"/>
    <w:rsid w:val="001A4BF8"/>
    <w:rsid w:val="001A506B"/>
    <w:rsid w:val="001A565C"/>
    <w:rsid w:val="001A6500"/>
    <w:rsid w:val="001A69D8"/>
    <w:rsid w:val="001B014F"/>
    <w:rsid w:val="001B0736"/>
    <w:rsid w:val="001B0B74"/>
    <w:rsid w:val="001B1541"/>
    <w:rsid w:val="001B1DA1"/>
    <w:rsid w:val="001B1E51"/>
    <w:rsid w:val="001B22BB"/>
    <w:rsid w:val="001B2932"/>
    <w:rsid w:val="001B2E5D"/>
    <w:rsid w:val="001B3A55"/>
    <w:rsid w:val="001B3CAF"/>
    <w:rsid w:val="001B4BE4"/>
    <w:rsid w:val="001B6A86"/>
    <w:rsid w:val="001B6ADD"/>
    <w:rsid w:val="001C0A45"/>
    <w:rsid w:val="001C1516"/>
    <w:rsid w:val="001C2401"/>
    <w:rsid w:val="001C3868"/>
    <w:rsid w:val="001C4CBE"/>
    <w:rsid w:val="001C4F02"/>
    <w:rsid w:val="001C6A4E"/>
    <w:rsid w:val="001C7216"/>
    <w:rsid w:val="001C737A"/>
    <w:rsid w:val="001C7889"/>
    <w:rsid w:val="001C78FE"/>
    <w:rsid w:val="001C7FC0"/>
    <w:rsid w:val="001D0DD6"/>
    <w:rsid w:val="001D10C4"/>
    <w:rsid w:val="001D185E"/>
    <w:rsid w:val="001D205B"/>
    <w:rsid w:val="001D4AB7"/>
    <w:rsid w:val="001D4E78"/>
    <w:rsid w:val="001D522A"/>
    <w:rsid w:val="001D54A3"/>
    <w:rsid w:val="001D5F33"/>
    <w:rsid w:val="001D6739"/>
    <w:rsid w:val="001D71D1"/>
    <w:rsid w:val="001D75D7"/>
    <w:rsid w:val="001E09F4"/>
    <w:rsid w:val="001E2147"/>
    <w:rsid w:val="001E2227"/>
    <w:rsid w:val="001E6EB3"/>
    <w:rsid w:val="001F08D6"/>
    <w:rsid w:val="001F0E39"/>
    <w:rsid w:val="001F10C2"/>
    <w:rsid w:val="001F19FC"/>
    <w:rsid w:val="001F1D5C"/>
    <w:rsid w:val="001F1F38"/>
    <w:rsid w:val="001F245C"/>
    <w:rsid w:val="001F248A"/>
    <w:rsid w:val="001F2E55"/>
    <w:rsid w:val="001F3CA6"/>
    <w:rsid w:val="001F444D"/>
    <w:rsid w:val="001F6763"/>
    <w:rsid w:val="001F6812"/>
    <w:rsid w:val="001F6E08"/>
    <w:rsid w:val="00200350"/>
    <w:rsid w:val="002003CA"/>
    <w:rsid w:val="00201560"/>
    <w:rsid w:val="002016B5"/>
    <w:rsid w:val="00201F34"/>
    <w:rsid w:val="002020B7"/>
    <w:rsid w:val="00202374"/>
    <w:rsid w:val="00202CD3"/>
    <w:rsid w:val="00204C08"/>
    <w:rsid w:val="00205BE7"/>
    <w:rsid w:val="0020678C"/>
    <w:rsid w:val="00210E0D"/>
    <w:rsid w:val="002110B1"/>
    <w:rsid w:val="002113D6"/>
    <w:rsid w:val="00211D92"/>
    <w:rsid w:val="00212C4B"/>
    <w:rsid w:val="00212DC3"/>
    <w:rsid w:val="00213A51"/>
    <w:rsid w:val="002149D1"/>
    <w:rsid w:val="00214C18"/>
    <w:rsid w:val="002150FC"/>
    <w:rsid w:val="00215E12"/>
    <w:rsid w:val="002178C1"/>
    <w:rsid w:val="0022022E"/>
    <w:rsid w:val="002220C7"/>
    <w:rsid w:val="002227DE"/>
    <w:rsid w:val="002230BD"/>
    <w:rsid w:val="002258D3"/>
    <w:rsid w:val="002263A9"/>
    <w:rsid w:val="0022668C"/>
    <w:rsid w:val="00226FE0"/>
    <w:rsid w:val="00227C6F"/>
    <w:rsid w:val="00230E02"/>
    <w:rsid w:val="00231B7C"/>
    <w:rsid w:val="00233306"/>
    <w:rsid w:val="00233B7C"/>
    <w:rsid w:val="00233E61"/>
    <w:rsid w:val="00234ED2"/>
    <w:rsid w:val="002350CF"/>
    <w:rsid w:val="00236271"/>
    <w:rsid w:val="00236904"/>
    <w:rsid w:val="00236966"/>
    <w:rsid w:val="00236AF9"/>
    <w:rsid w:val="00237723"/>
    <w:rsid w:val="00240BAB"/>
    <w:rsid w:val="0024131C"/>
    <w:rsid w:val="002419B6"/>
    <w:rsid w:val="00242303"/>
    <w:rsid w:val="00242604"/>
    <w:rsid w:val="002426E8"/>
    <w:rsid w:val="00243124"/>
    <w:rsid w:val="00243DED"/>
    <w:rsid w:val="00244039"/>
    <w:rsid w:val="002440A4"/>
    <w:rsid w:val="00244C36"/>
    <w:rsid w:val="00245980"/>
    <w:rsid w:val="002470F0"/>
    <w:rsid w:val="002472BB"/>
    <w:rsid w:val="00247744"/>
    <w:rsid w:val="00247B1B"/>
    <w:rsid w:val="00247FA1"/>
    <w:rsid w:val="00250892"/>
    <w:rsid w:val="0025118A"/>
    <w:rsid w:val="00251B43"/>
    <w:rsid w:val="00251B76"/>
    <w:rsid w:val="00251EF4"/>
    <w:rsid w:val="00252E8F"/>
    <w:rsid w:val="0025394C"/>
    <w:rsid w:val="00254488"/>
    <w:rsid w:val="00254E78"/>
    <w:rsid w:val="00254FE9"/>
    <w:rsid w:val="00256136"/>
    <w:rsid w:val="00256D8D"/>
    <w:rsid w:val="00257C34"/>
    <w:rsid w:val="00260E49"/>
    <w:rsid w:val="00260E70"/>
    <w:rsid w:val="00261D77"/>
    <w:rsid w:val="00262E5A"/>
    <w:rsid w:val="002632D8"/>
    <w:rsid w:val="002633ED"/>
    <w:rsid w:val="00264287"/>
    <w:rsid w:val="00265628"/>
    <w:rsid w:val="0026718E"/>
    <w:rsid w:val="002676C9"/>
    <w:rsid w:val="00267CC1"/>
    <w:rsid w:val="002715D1"/>
    <w:rsid w:val="00271CD8"/>
    <w:rsid w:val="00271D2F"/>
    <w:rsid w:val="0027240C"/>
    <w:rsid w:val="00272939"/>
    <w:rsid w:val="00272DFF"/>
    <w:rsid w:val="00273312"/>
    <w:rsid w:val="00273B3C"/>
    <w:rsid w:val="002748AC"/>
    <w:rsid w:val="0027493A"/>
    <w:rsid w:val="00274D07"/>
    <w:rsid w:val="002768D1"/>
    <w:rsid w:val="00276D42"/>
    <w:rsid w:val="002771F2"/>
    <w:rsid w:val="00280C18"/>
    <w:rsid w:val="002835F9"/>
    <w:rsid w:val="00284698"/>
    <w:rsid w:val="0028527D"/>
    <w:rsid w:val="0028591B"/>
    <w:rsid w:val="002860B9"/>
    <w:rsid w:val="002867EC"/>
    <w:rsid w:val="00286B7E"/>
    <w:rsid w:val="002877C6"/>
    <w:rsid w:val="0028780A"/>
    <w:rsid w:val="0029076F"/>
    <w:rsid w:val="0029180F"/>
    <w:rsid w:val="00291FED"/>
    <w:rsid w:val="00293BB6"/>
    <w:rsid w:val="0029424C"/>
    <w:rsid w:val="00294282"/>
    <w:rsid w:val="00294790"/>
    <w:rsid w:val="002949B9"/>
    <w:rsid w:val="00295588"/>
    <w:rsid w:val="0029603C"/>
    <w:rsid w:val="0029689B"/>
    <w:rsid w:val="00297255"/>
    <w:rsid w:val="00297E57"/>
    <w:rsid w:val="002A06D3"/>
    <w:rsid w:val="002A118D"/>
    <w:rsid w:val="002A1419"/>
    <w:rsid w:val="002A1E89"/>
    <w:rsid w:val="002A28F1"/>
    <w:rsid w:val="002A37BA"/>
    <w:rsid w:val="002A3C18"/>
    <w:rsid w:val="002A45BD"/>
    <w:rsid w:val="002A5014"/>
    <w:rsid w:val="002A5299"/>
    <w:rsid w:val="002A5E04"/>
    <w:rsid w:val="002A64BF"/>
    <w:rsid w:val="002A650E"/>
    <w:rsid w:val="002A6855"/>
    <w:rsid w:val="002A6CA3"/>
    <w:rsid w:val="002A6ECC"/>
    <w:rsid w:val="002A745C"/>
    <w:rsid w:val="002A7C0E"/>
    <w:rsid w:val="002B010B"/>
    <w:rsid w:val="002B2524"/>
    <w:rsid w:val="002B3410"/>
    <w:rsid w:val="002B352A"/>
    <w:rsid w:val="002B4062"/>
    <w:rsid w:val="002B417A"/>
    <w:rsid w:val="002B5F8D"/>
    <w:rsid w:val="002B644D"/>
    <w:rsid w:val="002B6535"/>
    <w:rsid w:val="002B6899"/>
    <w:rsid w:val="002B69CA"/>
    <w:rsid w:val="002C04B9"/>
    <w:rsid w:val="002C0EA2"/>
    <w:rsid w:val="002C0F30"/>
    <w:rsid w:val="002C183B"/>
    <w:rsid w:val="002C1BFA"/>
    <w:rsid w:val="002C1D34"/>
    <w:rsid w:val="002C457D"/>
    <w:rsid w:val="002C48B8"/>
    <w:rsid w:val="002C4D0E"/>
    <w:rsid w:val="002C4D33"/>
    <w:rsid w:val="002C4F29"/>
    <w:rsid w:val="002C576A"/>
    <w:rsid w:val="002C5F6D"/>
    <w:rsid w:val="002C6DDF"/>
    <w:rsid w:val="002C7AFE"/>
    <w:rsid w:val="002C7C89"/>
    <w:rsid w:val="002C7E6E"/>
    <w:rsid w:val="002D0790"/>
    <w:rsid w:val="002D2571"/>
    <w:rsid w:val="002D2763"/>
    <w:rsid w:val="002D2A2D"/>
    <w:rsid w:val="002D3638"/>
    <w:rsid w:val="002D3F30"/>
    <w:rsid w:val="002D4107"/>
    <w:rsid w:val="002D43B2"/>
    <w:rsid w:val="002D5325"/>
    <w:rsid w:val="002D5C0E"/>
    <w:rsid w:val="002D5CFC"/>
    <w:rsid w:val="002D6EB6"/>
    <w:rsid w:val="002D7026"/>
    <w:rsid w:val="002D71D4"/>
    <w:rsid w:val="002E023A"/>
    <w:rsid w:val="002E2282"/>
    <w:rsid w:val="002E292F"/>
    <w:rsid w:val="002E41D4"/>
    <w:rsid w:val="002E42DF"/>
    <w:rsid w:val="002E4C70"/>
    <w:rsid w:val="002E4E23"/>
    <w:rsid w:val="002E4E2A"/>
    <w:rsid w:val="002E52A1"/>
    <w:rsid w:val="002E5369"/>
    <w:rsid w:val="002E61C2"/>
    <w:rsid w:val="002E6441"/>
    <w:rsid w:val="002E7A9D"/>
    <w:rsid w:val="002F00E4"/>
    <w:rsid w:val="002F1EA6"/>
    <w:rsid w:val="002F2D5F"/>
    <w:rsid w:val="002F4B13"/>
    <w:rsid w:val="002F4D4A"/>
    <w:rsid w:val="002F5533"/>
    <w:rsid w:val="002F5F5D"/>
    <w:rsid w:val="002F658F"/>
    <w:rsid w:val="002F6BA2"/>
    <w:rsid w:val="002F70BA"/>
    <w:rsid w:val="002F71C4"/>
    <w:rsid w:val="002F7BDA"/>
    <w:rsid w:val="003000EF"/>
    <w:rsid w:val="00301370"/>
    <w:rsid w:val="00301B8D"/>
    <w:rsid w:val="00301DD5"/>
    <w:rsid w:val="003035C6"/>
    <w:rsid w:val="00304664"/>
    <w:rsid w:val="003068D0"/>
    <w:rsid w:val="00306D80"/>
    <w:rsid w:val="00306F70"/>
    <w:rsid w:val="00307147"/>
    <w:rsid w:val="003109E4"/>
    <w:rsid w:val="003118B6"/>
    <w:rsid w:val="00312128"/>
    <w:rsid w:val="0031248A"/>
    <w:rsid w:val="00312F15"/>
    <w:rsid w:val="00313577"/>
    <w:rsid w:val="0031393C"/>
    <w:rsid w:val="00313C0F"/>
    <w:rsid w:val="00314447"/>
    <w:rsid w:val="00314DA4"/>
    <w:rsid w:val="00317738"/>
    <w:rsid w:val="00320B06"/>
    <w:rsid w:val="00320B0F"/>
    <w:rsid w:val="003224BD"/>
    <w:rsid w:val="003231EC"/>
    <w:rsid w:val="003235AA"/>
    <w:rsid w:val="003235E1"/>
    <w:rsid w:val="003236F2"/>
    <w:rsid w:val="003237F2"/>
    <w:rsid w:val="00323E12"/>
    <w:rsid w:val="003246CB"/>
    <w:rsid w:val="00324A5B"/>
    <w:rsid w:val="00325792"/>
    <w:rsid w:val="00325808"/>
    <w:rsid w:val="003269C7"/>
    <w:rsid w:val="00326BBB"/>
    <w:rsid w:val="00332A6C"/>
    <w:rsid w:val="003331CC"/>
    <w:rsid w:val="003333B6"/>
    <w:rsid w:val="003335A2"/>
    <w:rsid w:val="00333DF9"/>
    <w:rsid w:val="003342A8"/>
    <w:rsid w:val="00334773"/>
    <w:rsid w:val="00336E3A"/>
    <w:rsid w:val="00337224"/>
    <w:rsid w:val="003372FB"/>
    <w:rsid w:val="003402E6"/>
    <w:rsid w:val="00340712"/>
    <w:rsid w:val="00340A29"/>
    <w:rsid w:val="0034240C"/>
    <w:rsid w:val="00342B33"/>
    <w:rsid w:val="003438AF"/>
    <w:rsid w:val="00343AFC"/>
    <w:rsid w:val="00343F53"/>
    <w:rsid w:val="00344148"/>
    <w:rsid w:val="00344ADC"/>
    <w:rsid w:val="003453A3"/>
    <w:rsid w:val="00345549"/>
    <w:rsid w:val="00345DA7"/>
    <w:rsid w:val="00345F67"/>
    <w:rsid w:val="00346B1E"/>
    <w:rsid w:val="00346F77"/>
    <w:rsid w:val="003472DA"/>
    <w:rsid w:val="00347736"/>
    <w:rsid w:val="0034794E"/>
    <w:rsid w:val="0035064D"/>
    <w:rsid w:val="00350749"/>
    <w:rsid w:val="00351CF1"/>
    <w:rsid w:val="00351E93"/>
    <w:rsid w:val="00353DD2"/>
    <w:rsid w:val="00353F15"/>
    <w:rsid w:val="0035438C"/>
    <w:rsid w:val="0035563F"/>
    <w:rsid w:val="00355A26"/>
    <w:rsid w:val="00356034"/>
    <w:rsid w:val="00357241"/>
    <w:rsid w:val="00360690"/>
    <w:rsid w:val="00361140"/>
    <w:rsid w:val="003614EC"/>
    <w:rsid w:val="00361803"/>
    <w:rsid w:val="003625B5"/>
    <w:rsid w:val="00363D44"/>
    <w:rsid w:val="003646F4"/>
    <w:rsid w:val="0036487A"/>
    <w:rsid w:val="00364AC7"/>
    <w:rsid w:val="00365340"/>
    <w:rsid w:val="00366577"/>
    <w:rsid w:val="0037070B"/>
    <w:rsid w:val="00370B9C"/>
    <w:rsid w:val="00371B1D"/>
    <w:rsid w:val="00371C2C"/>
    <w:rsid w:val="00372AD9"/>
    <w:rsid w:val="00372CA1"/>
    <w:rsid w:val="00372DD5"/>
    <w:rsid w:val="0037388B"/>
    <w:rsid w:val="003755DD"/>
    <w:rsid w:val="00375DDB"/>
    <w:rsid w:val="0037617F"/>
    <w:rsid w:val="003761AB"/>
    <w:rsid w:val="00376FE9"/>
    <w:rsid w:val="00377C01"/>
    <w:rsid w:val="00380597"/>
    <w:rsid w:val="00380907"/>
    <w:rsid w:val="00380F91"/>
    <w:rsid w:val="00381968"/>
    <w:rsid w:val="0038196E"/>
    <w:rsid w:val="00381B8D"/>
    <w:rsid w:val="003823A1"/>
    <w:rsid w:val="00382B0A"/>
    <w:rsid w:val="00382E6D"/>
    <w:rsid w:val="00385426"/>
    <w:rsid w:val="00385CA7"/>
    <w:rsid w:val="0038603F"/>
    <w:rsid w:val="00386630"/>
    <w:rsid w:val="00386ED3"/>
    <w:rsid w:val="003902D9"/>
    <w:rsid w:val="003903D8"/>
    <w:rsid w:val="00392DA5"/>
    <w:rsid w:val="003937B9"/>
    <w:rsid w:val="00394B22"/>
    <w:rsid w:val="00395991"/>
    <w:rsid w:val="003976A7"/>
    <w:rsid w:val="003977C5"/>
    <w:rsid w:val="00397CBF"/>
    <w:rsid w:val="003A085F"/>
    <w:rsid w:val="003A0D12"/>
    <w:rsid w:val="003A0D1C"/>
    <w:rsid w:val="003A1A0C"/>
    <w:rsid w:val="003A2B39"/>
    <w:rsid w:val="003A2C34"/>
    <w:rsid w:val="003A3C7C"/>
    <w:rsid w:val="003A49AB"/>
    <w:rsid w:val="003A4BCF"/>
    <w:rsid w:val="003A52DD"/>
    <w:rsid w:val="003A5769"/>
    <w:rsid w:val="003A58E6"/>
    <w:rsid w:val="003A5977"/>
    <w:rsid w:val="003A681B"/>
    <w:rsid w:val="003A6DEB"/>
    <w:rsid w:val="003A6E4D"/>
    <w:rsid w:val="003A6E7C"/>
    <w:rsid w:val="003A7E5C"/>
    <w:rsid w:val="003B0107"/>
    <w:rsid w:val="003B113F"/>
    <w:rsid w:val="003B259D"/>
    <w:rsid w:val="003B2646"/>
    <w:rsid w:val="003B3573"/>
    <w:rsid w:val="003B4886"/>
    <w:rsid w:val="003B4B10"/>
    <w:rsid w:val="003B4D71"/>
    <w:rsid w:val="003B5D0D"/>
    <w:rsid w:val="003B628C"/>
    <w:rsid w:val="003B7EAB"/>
    <w:rsid w:val="003B7FB3"/>
    <w:rsid w:val="003C010A"/>
    <w:rsid w:val="003C020F"/>
    <w:rsid w:val="003C0B82"/>
    <w:rsid w:val="003C1E3F"/>
    <w:rsid w:val="003C2197"/>
    <w:rsid w:val="003C25F6"/>
    <w:rsid w:val="003C3015"/>
    <w:rsid w:val="003C36D0"/>
    <w:rsid w:val="003C48F4"/>
    <w:rsid w:val="003C4910"/>
    <w:rsid w:val="003C4C9B"/>
    <w:rsid w:val="003C50A2"/>
    <w:rsid w:val="003C5185"/>
    <w:rsid w:val="003C528F"/>
    <w:rsid w:val="003C5318"/>
    <w:rsid w:val="003C537F"/>
    <w:rsid w:val="003C581E"/>
    <w:rsid w:val="003C5BE5"/>
    <w:rsid w:val="003C6AEE"/>
    <w:rsid w:val="003C71B1"/>
    <w:rsid w:val="003C71D7"/>
    <w:rsid w:val="003C77DC"/>
    <w:rsid w:val="003C79F2"/>
    <w:rsid w:val="003D1FBC"/>
    <w:rsid w:val="003D2695"/>
    <w:rsid w:val="003D2CF5"/>
    <w:rsid w:val="003D37BE"/>
    <w:rsid w:val="003D3A0A"/>
    <w:rsid w:val="003D3EF8"/>
    <w:rsid w:val="003D4005"/>
    <w:rsid w:val="003D5B11"/>
    <w:rsid w:val="003D5C11"/>
    <w:rsid w:val="003D6234"/>
    <w:rsid w:val="003D6C94"/>
    <w:rsid w:val="003D6D7B"/>
    <w:rsid w:val="003D7D47"/>
    <w:rsid w:val="003E0426"/>
    <w:rsid w:val="003E0F77"/>
    <w:rsid w:val="003E1083"/>
    <w:rsid w:val="003E15A0"/>
    <w:rsid w:val="003E25BD"/>
    <w:rsid w:val="003E2D3A"/>
    <w:rsid w:val="003E32CE"/>
    <w:rsid w:val="003E3DB0"/>
    <w:rsid w:val="003E4C3A"/>
    <w:rsid w:val="003E5C02"/>
    <w:rsid w:val="003E5E58"/>
    <w:rsid w:val="003E685B"/>
    <w:rsid w:val="003E77EF"/>
    <w:rsid w:val="003E7863"/>
    <w:rsid w:val="003E7A67"/>
    <w:rsid w:val="003E7AD5"/>
    <w:rsid w:val="003E7C40"/>
    <w:rsid w:val="003F0897"/>
    <w:rsid w:val="003F0C2D"/>
    <w:rsid w:val="003F1CE7"/>
    <w:rsid w:val="003F23D8"/>
    <w:rsid w:val="003F31CC"/>
    <w:rsid w:val="003F39B1"/>
    <w:rsid w:val="003F3D78"/>
    <w:rsid w:val="003F4408"/>
    <w:rsid w:val="003F4CE5"/>
    <w:rsid w:val="003F6039"/>
    <w:rsid w:val="003F646A"/>
    <w:rsid w:val="003F6830"/>
    <w:rsid w:val="003F6A81"/>
    <w:rsid w:val="003F6B81"/>
    <w:rsid w:val="003F723A"/>
    <w:rsid w:val="00400BDF"/>
    <w:rsid w:val="0040171B"/>
    <w:rsid w:val="00402119"/>
    <w:rsid w:val="004043B2"/>
    <w:rsid w:val="00405562"/>
    <w:rsid w:val="004056B8"/>
    <w:rsid w:val="00405C77"/>
    <w:rsid w:val="0040637E"/>
    <w:rsid w:val="00406E53"/>
    <w:rsid w:val="004100BE"/>
    <w:rsid w:val="004103DE"/>
    <w:rsid w:val="00410EB9"/>
    <w:rsid w:val="0041139F"/>
    <w:rsid w:val="00411B5E"/>
    <w:rsid w:val="004121AC"/>
    <w:rsid w:val="00412AB1"/>
    <w:rsid w:val="00412D10"/>
    <w:rsid w:val="004142C1"/>
    <w:rsid w:val="004144E5"/>
    <w:rsid w:val="004146BD"/>
    <w:rsid w:val="00415161"/>
    <w:rsid w:val="00416CA5"/>
    <w:rsid w:val="0041709B"/>
    <w:rsid w:val="004173E9"/>
    <w:rsid w:val="004174CA"/>
    <w:rsid w:val="00420DCE"/>
    <w:rsid w:val="00423772"/>
    <w:rsid w:val="00423846"/>
    <w:rsid w:val="00423BE1"/>
    <w:rsid w:val="00424BF4"/>
    <w:rsid w:val="00426590"/>
    <w:rsid w:val="00426700"/>
    <w:rsid w:val="004268F6"/>
    <w:rsid w:val="00426CD8"/>
    <w:rsid w:val="00426D3E"/>
    <w:rsid w:val="004272C6"/>
    <w:rsid w:val="004303FA"/>
    <w:rsid w:val="00431183"/>
    <w:rsid w:val="0043141E"/>
    <w:rsid w:val="00431718"/>
    <w:rsid w:val="00431F00"/>
    <w:rsid w:val="0043264F"/>
    <w:rsid w:val="0043265A"/>
    <w:rsid w:val="00432E63"/>
    <w:rsid w:val="004337CE"/>
    <w:rsid w:val="00433B8E"/>
    <w:rsid w:val="00434D5A"/>
    <w:rsid w:val="00434E91"/>
    <w:rsid w:val="00435589"/>
    <w:rsid w:val="00435656"/>
    <w:rsid w:val="00436704"/>
    <w:rsid w:val="00436837"/>
    <w:rsid w:val="004368DE"/>
    <w:rsid w:val="004369E9"/>
    <w:rsid w:val="004372E6"/>
    <w:rsid w:val="00437324"/>
    <w:rsid w:val="00437549"/>
    <w:rsid w:val="004375A7"/>
    <w:rsid w:val="0044009D"/>
    <w:rsid w:val="00440283"/>
    <w:rsid w:val="00440302"/>
    <w:rsid w:val="00441A29"/>
    <w:rsid w:val="00441DC7"/>
    <w:rsid w:val="004427A6"/>
    <w:rsid w:val="00443F61"/>
    <w:rsid w:val="00444508"/>
    <w:rsid w:val="0044530D"/>
    <w:rsid w:val="00446494"/>
    <w:rsid w:val="00446893"/>
    <w:rsid w:val="004501EC"/>
    <w:rsid w:val="00451398"/>
    <w:rsid w:val="00452B1E"/>
    <w:rsid w:val="00454650"/>
    <w:rsid w:val="004551EB"/>
    <w:rsid w:val="00455202"/>
    <w:rsid w:val="0045602C"/>
    <w:rsid w:val="00456059"/>
    <w:rsid w:val="004567B3"/>
    <w:rsid w:val="00456890"/>
    <w:rsid w:val="00457166"/>
    <w:rsid w:val="00457521"/>
    <w:rsid w:val="004576C0"/>
    <w:rsid w:val="00460067"/>
    <w:rsid w:val="004607B5"/>
    <w:rsid w:val="0046146E"/>
    <w:rsid w:val="00461C5C"/>
    <w:rsid w:val="00461E20"/>
    <w:rsid w:val="00463CE7"/>
    <w:rsid w:val="004642DB"/>
    <w:rsid w:val="0046510E"/>
    <w:rsid w:val="00466804"/>
    <w:rsid w:val="00466EE6"/>
    <w:rsid w:val="00467779"/>
    <w:rsid w:val="0047056F"/>
    <w:rsid w:val="004707ED"/>
    <w:rsid w:val="00470FCF"/>
    <w:rsid w:val="00470FE3"/>
    <w:rsid w:val="00471EF8"/>
    <w:rsid w:val="00473D7E"/>
    <w:rsid w:val="00473E1B"/>
    <w:rsid w:val="00474DB4"/>
    <w:rsid w:val="00474DD4"/>
    <w:rsid w:val="00475636"/>
    <w:rsid w:val="00475914"/>
    <w:rsid w:val="00475DF8"/>
    <w:rsid w:val="00475EC3"/>
    <w:rsid w:val="004766BA"/>
    <w:rsid w:val="00476B90"/>
    <w:rsid w:val="004777FE"/>
    <w:rsid w:val="00480770"/>
    <w:rsid w:val="00480771"/>
    <w:rsid w:val="00481388"/>
    <w:rsid w:val="0048144D"/>
    <w:rsid w:val="004821AB"/>
    <w:rsid w:val="00483C14"/>
    <w:rsid w:val="00484341"/>
    <w:rsid w:val="0048576F"/>
    <w:rsid w:val="00485822"/>
    <w:rsid w:val="00485920"/>
    <w:rsid w:val="00486443"/>
    <w:rsid w:val="00486E67"/>
    <w:rsid w:val="00486E96"/>
    <w:rsid w:val="00487302"/>
    <w:rsid w:val="00490E17"/>
    <w:rsid w:val="00491687"/>
    <w:rsid w:val="00491AE3"/>
    <w:rsid w:val="00492236"/>
    <w:rsid w:val="0049224C"/>
    <w:rsid w:val="0049265B"/>
    <w:rsid w:val="00492881"/>
    <w:rsid w:val="0049389B"/>
    <w:rsid w:val="004943CB"/>
    <w:rsid w:val="00494BBD"/>
    <w:rsid w:val="00496355"/>
    <w:rsid w:val="00496B8E"/>
    <w:rsid w:val="0049715C"/>
    <w:rsid w:val="00497F1E"/>
    <w:rsid w:val="004A05BD"/>
    <w:rsid w:val="004A0A24"/>
    <w:rsid w:val="004A0A39"/>
    <w:rsid w:val="004A16FC"/>
    <w:rsid w:val="004A1B5A"/>
    <w:rsid w:val="004A2242"/>
    <w:rsid w:val="004A2525"/>
    <w:rsid w:val="004A3B69"/>
    <w:rsid w:val="004A502E"/>
    <w:rsid w:val="004A5BF6"/>
    <w:rsid w:val="004A5F2E"/>
    <w:rsid w:val="004A601F"/>
    <w:rsid w:val="004A624B"/>
    <w:rsid w:val="004A651B"/>
    <w:rsid w:val="004A6B72"/>
    <w:rsid w:val="004A6BA3"/>
    <w:rsid w:val="004A6FD7"/>
    <w:rsid w:val="004A7302"/>
    <w:rsid w:val="004B029C"/>
    <w:rsid w:val="004B02BA"/>
    <w:rsid w:val="004B0474"/>
    <w:rsid w:val="004B0919"/>
    <w:rsid w:val="004B13E6"/>
    <w:rsid w:val="004B2004"/>
    <w:rsid w:val="004B355D"/>
    <w:rsid w:val="004B3C8E"/>
    <w:rsid w:val="004B6002"/>
    <w:rsid w:val="004B6528"/>
    <w:rsid w:val="004B6939"/>
    <w:rsid w:val="004B6954"/>
    <w:rsid w:val="004C0696"/>
    <w:rsid w:val="004C146B"/>
    <w:rsid w:val="004C1670"/>
    <w:rsid w:val="004C227D"/>
    <w:rsid w:val="004C2576"/>
    <w:rsid w:val="004C288B"/>
    <w:rsid w:val="004C2E34"/>
    <w:rsid w:val="004C3D19"/>
    <w:rsid w:val="004C3D87"/>
    <w:rsid w:val="004C4BD1"/>
    <w:rsid w:val="004C7BE4"/>
    <w:rsid w:val="004C7DB4"/>
    <w:rsid w:val="004D077F"/>
    <w:rsid w:val="004D0AD6"/>
    <w:rsid w:val="004D0BCE"/>
    <w:rsid w:val="004D2ED2"/>
    <w:rsid w:val="004D363A"/>
    <w:rsid w:val="004D58BE"/>
    <w:rsid w:val="004D6AD3"/>
    <w:rsid w:val="004D6BAC"/>
    <w:rsid w:val="004D73F7"/>
    <w:rsid w:val="004D7E04"/>
    <w:rsid w:val="004D7EA3"/>
    <w:rsid w:val="004E0528"/>
    <w:rsid w:val="004E1383"/>
    <w:rsid w:val="004E1728"/>
    <w:rsid w:val="004E1CDC"/>
    <w:rsid w:val="004E2233"/>
    <w:rsid w:val="004E2A4D"/>
    <w:rsid w:val="004E32A4"/>
    <w:rsid w:val="004E3BD8"/>
    <w:rsid w:val="004E49B9"/>
    <w:rsid w:val="004E4B92"/>
    <w:rsid w:val="004E68E2"/>
    <w:rsid w:val="004E6989"/>
    <w:rsid w:val="004E6C06"/>
    <w:rsid w:val="004E7017"/>
    <w:rsid w:val="004F007E"/>
    <w:rsid w:val="004F0359"/>
    <w:rsid w:val="004F09BF"/>
    <w:rsid w:val="004F0C9E"/>
    <w:rsid w:val="004F114E"/>
    <w:rsid w:val="004F1205"/>
    <w:rsid w:val="004F1672"/>
    <w:rsid w:val="004F24BE"/>
    <w:rsid w:val="004F25FF"/>
    <w:rsid w:val="004F2A0E"/>
    <w:rsid w:val="004F2E88"/>
    <w:rsid w:val="004F32BA"/>
    <w:rsid w:val="004F351D"/>
    <w:rsid w:val="004F4635"/>
    <w:rsid w:val="004F4928"/>
    <w:rsid w:val="004F6846"/>
    <w:rsid w:val="004F6940"/>
    <w:rsid w:val="004F712D"/>
    <w:rsid w:val="004F7687"/>
    <w:rsid w:val="004F7996"/>
    <w:rsid w:val="005005E3"/>
    <w:rsid w:val="00500BB9"/>
    <w:rsid w:val="00500BD7"/>
    <w:rsid w:val="00501B16"/>
    <w:rsid w:val="00502CF6"/>
    <w:rsid w:val="00502FBE"/>
    <w:rsid w:val="005037DC"/>
    <w:rsid w:val="00503B3B"/>
    <w:rsid w:val="00504AD0"/>
    <w:rsid w:val="00505BEF"/>
    <w:rsid w:val="0050609A"/>
    <w:rsid w:val="00512AC7"/>
    <w:rsid w:val="00513FA0"/>
    <w:rsid w:val="00515CF3"/>
    <w:rsid w:val="00516E03"/>
    <w:rsid w:val="00517C49"/>
    <w:rsid w:val="00517DB1"/>
    <w:rsid w:val="00517FB0"/>
    <w:rsid w:val="00520295"/>
    <w:rsid w:val="005214A6"/>
    <w:rsid w:val="00521713"/>
    <w:rsid w:val="00522135"/>
    <w:rsid w:val="00522B65"/>
    <w:rsid w:val="00523101"/>
    <w:rsid w:val="005233B4"/>
    <w:rsid w:val="00525061"/>
    <w:rsid w:val="00525972"/>
    <w:rsid w:val="00525CA4"/>
    <w:rsid w:val="00527070"/>
    <w:rsid w:val="0052798E"/>
    <w:rsid w:val="00530009"/>
    <w:rsid w:val="0053048A"/>
    <w:rsid w:val="00531419"/>
    <w:rsid w:val="00531862"/>
    <w:rsid w:val="00531B00"/>
    <w:rsid w:val="00532775"/>
    <w:rsid w:val="00532B33"/>
    <w:rsid w:val="00533006"/>
    <w:rsid w:val="00533193"/>
    <w:rsid w:val="00533D49"/>
    <w:rsid w:val="00534397"/>
    <w:rsid w:val="005349BA"/>
    <w:rsid w:val="00534CB6"/>
    <w:rsid w:val="00534FE2"/>
    <w:rsid w:val="00535376"/>
    <w:rsid w:val="00535498"/>
    <w:rsid w:val="00536088"/>
    <w:rsid w:val="00540992"/>
    <w:rsid w:val="00540BF4"/>
    <w:rsid w:val="00540D79"/>
    <w:rsid w:val="00541D33"/>
    <w:rsid w:val="0054283B"/>
    <w:rsid w:val="005433AD"/>
    <w:rsid w:val="005443DB"/>
    <w:rsid w:val="00544525"/>
    <w:rsid w:val="00544A24"/>
    <w:rsid w:val="0054577B"/>
    <w:rsid w:val="00547648"/>
    <w:rsid w:val="005477DE"/>
    <w:rsid w:val="00547F63"/>
    <w:rsid w:val="005527A2"/>
    <w:rsid w:val="00552BE3"/>
    <w:rsid w:val="00552C03"/>
    <w:rsid w:val="005532B3"/>
    <w:rsid w:val="00553F7A"/>
    <w:rsid w:val="00554742"/>
    <w:rsid w:val="0055487B"/>
    <w:rsid w:val="00554908"/>
    <w:rsid w:val="00554FED"/>
    <w:rsid w:val="00555D83"/>
    <w:rsid w:val="00556645"/>
    <w:rsid w:val="00556B77"/>
    <w:rsid w:val="00556D70"/>
    <w:rsid w:val="00556D7B"/>
    <w:rsid w:val="00557748"/>
    <w:rsid w:val="005579A2"/>
    <w:rsid w:val="00560398"/>
    <w:rsid w:val="005608E4"/>
    <w:rsid w:val="00560CB7"/>
    <w:rsid w:val="00561037"/>
    <w:rsid w:val="00561412"/>
    <w:rsid w:val="00562003"/>
    <w:rsid w:val="005622ED"/>
    <w:rsid w:val="00562C0B"/>
    <w:rsid w:val="00564352"/>
    <w:rsid w:val="0056477D"/>
    <w:rsid w:val="00564F63"/>
    <w:rsid w:val="00565B01"/>
    <w:rsid w:val="005666D8"/>
    <w:rsid w:val="0056674B"/>
    <w:rsid w:val="00566BC5"/>
    <w:rsid w:val="00567416"/>
    <w:rsid w:val="005679FD"/>
    <w:rsid w:val="00567E05"/>
    <w:rsid w:val="0057053A"/>
    <w:rsid w:val="00570794"/>
    <w:rsid w:val="00570A2C"/>
    <w:rsid w:val="00570FDC"/>
    <w:rsid w:val="005721FE"/>
    <w:rsid w:val="00573314"/>
    <w:rsid w:val="0057672F"/>
    <w:rsid w:val="00576C30"/>
    <w:rsid w:val="00577620"/>
    <w:rsid w:val="00577D54"/>
    <w:rsid w:val="0058112D"/>
    <w:rsid w:val="005812E6"/>
    <w:rsid w:val="00582922"/>
    <w:rsid w:val="00582FEC"/>
    <w:rsid w:val="00584490"/>
    <w:rsid w:val="00585EAA"/>
    <w:rsid w:val="00586DDF"/>
    <w:rsid w:val="00586DE4"/>
    <w:rsid w:val="005873C8"/>
    <w:rsid w:val="00587E53"/>
    <w:rsid w:val="0059033F"/>
    <w:rsid w:val="00590EEB"/>
    <w:rsid w:val="00591F19"/>
    <w:rsid w:val="0059226E"/>
    <w:rsid w:val="0059249C"/>
    <w:rsid w:val="00592EDE"/>
    <w:rsid w:val="00593649"/>
    <w:rsid w:val="00595823"/>
    <w:rsid w:val="00595DE2"/>
    <w:rsid w:val="00595E2D"/>
    <w:rsid w:val="00597C08"/>
    <w:rsid w:val="005A028B"/>
    <w:rsid w:val="005A0524"/>
    <w:rsid w:val="005A1A06"/>
    <w:rsid w:val="005A1ED5"/>
    <w:rsid w:val="005A247A"/>
    <w:rsid w:val="005A28C9"/>
    <w:rsid w:val="005A2AE9"/>
    <w:rsid w:val="005A3280"/>
    <w:rsid w:val="005A32CB"/>
    <w:rsid w:val="005A459C"/>
    <w:rsid w:val="005A4DAA"/>
    <w:rsid w:val="005A62A4"/>
    <w:rsid w:val="005B0126"/>
    <w:rsid w:val="005B0140"/>
    <w:rsid w:val="005B034E"/>
    <w:rsid w:val="005B047B"/>
    <w:rsid w:val="005B068B"/>
    <w:rsid w:val="005B1056"/>
    <w:rsid w:val="005B1756"/>
    <w:rsid w:val="005B18ED"/>
    <w:rsid w:val="005B1F27"/>
    <w:rsid w:val="005B257E"/>
    <w:rsid w:val="005B3751"/>
    <w:rsid w:val="005B3B9B"/>
    <w:rsid w:val="005B3BF0"/>
    <w:rsid w:val="005B3D90"/>
    <w:rsid w:val="005B5280"/>
    <w:rsid w:val="005B5FFC"/>
    <w:rsid w:val="005B6230"/>
    <w:rsid w:val="005B6263"/>
    <w:rsid w:val="005B72C9"/>
    <w:rsid w:val="005B755F"/>
    <w:rsid w:val="005C1BEF"/>
    <w:rsid w:val="005C2285"/>
    <w:rsid w:val="005C239E"/>
    <w:rsid w:val="005C3296"/>
    <w:rsid w:val="005C4271"/>
    <w:rsid w:val="005C439F"/>
    <w:rsid w:val="005C43E0"/>
    <w:rsid w:val="005C65FF"/>
    <w:rsid w:val="005C6937"/>
    <w:rsid w:val="005C6CF3"/>
    <w:rsid w:val="005C7476"/>
    <w:rsid w:val="005C7863"/>
    <w:rsid w:val="005D0C6B"/>
    <w:rsid w:val="005D12C9"/>
    <w:rsid w:val="005D196C"/>
    <w:rsid w:val="005D2016"/>
    <w:rsid w:val="005D48CF"/>
    <w:rsid w:val="005D6B65"/>
    <w:rsid w:val="005D766B"/>
    <w:rsid w:val="005D7A01"/>
    <w:rsid w:val="005E0773"/>
    <w:rsid w:val="005E092B"/>
    <w:rsid w:val="005E0D52"/>
    <w:rsid w:val="005E15B3"/>
    <w:rsid w:val="005E1973"/>
    <w:rsid w:val="005E1A04"/>
    <w:rsid w:val="005E250B"/>
    <w:rsid w:val="005E2BA1"/>
    <w:rsid w:val="005E3354"/>
    <w:rsid w:val="005E34B7"/>
    <w:rsid w:val="005E4D0D"/>
    <w:rsid w:val="005E4DF4"/>
    <w:rsid w:val="005E4ED6"/>
    <w:rsid w:val="005E6A0F"/>
    <w:rsid w:val="005E70E1"/>
    <w:rsid w:val="005F0EFF"/>
    <w:rsid w:val="005F18F0"/>
    <w:rsid w:val="005F2160"/>
    <w:rsid w:val="005F24D7"/>
    <w:rsid w:val="005F27BE"/>
    <w:rsid w:val="005F3FAC"/>
    <w:rsid w:val="005F4059"/>
    <w:rsid w:val="005F41F2"/>
    <w:rsid w:val="005F5DC9"/>
    <w:rsid w:val="005F623B"/>
    <w:rsid w:val="005F63CD"/>
    <w:rsid w:val="005F6B59"/>
    <w:rsid w:val="005F6CD9"/>
    <w:rsid w:val="005F7920"/>
    <w:rsid w:val="005F7C75"/>
    <w:rsid w:val="005FAB71"/>
    <w:rsid w:val="00600E89"/>
    <w:rsid w:val="006015FF"/>
    <w:rsid w:val="00601A3D"/>
    <w:rsid w:val="00603130"/>
    <w:rsid w:val="006041F5"/>
    <w:rsid w:val="00605E7D"/>
    <w:rsid w:val="006063D5"/>
    <w:rsid w:val="006079E5"/>
    <w:rsid w:val="006109DD"/>
    <w:rsid w:val="00610E66"/>
    <w:rsid w:val="00612062"/>
    <w:rsid w:val="006129FA"/>
    <w:rsid w:val="00612DDB"/>
    <w:rsid w:val="00613E18"/>
    <w:rsid w:val="00614C5A"/>
    <w:rsid w:val="00615A68"/>
    <w:rsid w:val="00615D04"/>
    <w:rsid w:val="00621165"/>
    <w:rsid w:val="00621729"/>
    <w:rsid w:val="00621B3D"/>
    <w:rsid w:val="006220D8"/>
    <w:rsid w:val="0062346F"/>
    <w:rsid w:val="00624E45"/>
    <w:rsid w:val="00624ECD"/>
    <w:rsid w:val="0062528F"/>
    <w:rsid w:val="0062541C"/>
    <w:rsid w:val="00626594"/>
    <w:rsid w:val="00626A04"/>
    <w:rsid w:val="00627A30"/>
    <w:rsid w:val="006309AF"/>
    <w:rsid w:val="00631042"/>
    <w:rsid w:val="00631132"/>
    <w:rsid w:val="006316EA"/>
    <w:rsid w:val="0063189E"/>
    <w:rsid w:val="00631BBA"/>
    <w:rsid w:val="00632BA0"/>
    <w:rsid w:val="00633362"/>
    <w:rsid w:val="00633B9C"/>
    <w:rsid w:val="006340A0"/>
    <w:rsid w:val="00634B9A"/>
    <w:rsid w:val="0063504E"/>
    <w:rsid w:val="00635FFB"/>
    <w:rsid w:val="006361BF"/>
    <w:rsid w:val="006367F8"/>
    <w:rsid w:val="00637861"/>
    <w:rsid w:val="00640430"/>
    <w:rsid w:val="00640B74"/>
    <w:rsid w:val="00641332"/>
    <w:rsid w:val="00641533"/>
    <w:rsid w:val="00641B0E"/>
    <w:rsid w:val="00641B1E"/>
    <w:rsid w:val="00642009"/>
    <w:rsid w:val="00643D96"/>
    <w:rsid w:val="00643EE2"/>
    <w:rsid w:val="006440CA"/>
    <w:rsid w:val="006455DE"/>
    <w:rsid w:val="00646118"/>
    <w:rsid w:val="00646592"/>
    <w:rsid w:val="00646609"/>
    <w:rsid w:val="006467CB"/>
    <w:rsid w:val="006468BF"/>
    <w:rsid w:val="0064751B"/>
    <w:rsid w:val="00651CF1"/>
    <w:rsid w:val="00651DDE"/>
    <w:rsid w:val="00652E3B"/>
    <w:rsid w:val="006536D4"/>
    <w:rsid w:val="0065380E"/>
    <w:rsid w:val="00654728"/>
    <w:rsid w:val="00656D58"/>
    <w:rsid w:val="00656FED"/>
    <w:rsid w:val="00657652"/>
    <w:rsid w:val="0065771E"/>
    <w:rsid w:val="00657BAA"/>
    <w:rsid w:val="006615A1"/>
    <w:rsid w:val="00661FA6"/>
    <w:rsid w:val="006623C3"/>
    <w:rsid w:val="0066260B"/>
    <w:rsid w:val="00663841"/>
    <w:rsid w:val="006639FA"/>
    <w:rsid w:val="00663A39"/>
    <w:rsid w:val="00663F96"/>
    <w:rsid w:val="00664B8C"/>
    <w:rsid w:val="00665369"/>
    <w:rsid w:val="0066595F"/>
    <w:rsid w:val="00665F76"/>
    <w:rsid w:val="0066656B"/>
    <w:rsid w:val="0066681A"/>
    <w:rsid w:val="00666E04"/>
    <w:rsid w:val="00667E90"/>
    <w:rsid w:val="00670B2C"/>
    <w:rsid w:val="006723B3"/>
    <w:rsid w:val="00672B98"/>
    <w:rsid w:val="00674CC3"/>
    <w:rsid w:val="00676727"/>
    <w:rsid w:val="0067707E"/>
    <w:rsid w:val="00677514"/>
    <w:rsid w:val="0067775F"/>
    <w:rsid w:val="00677897"/>
    <w:rsid w:val="00677FE6"/>
    <w:rsid w:val="00680733"/>
    <w:rsid w:val="00681E76"/>
    <w:rsid w:val="006827C8"/>
    <w:rsid w:val="00682B9E"/>
    <w:rsid w:val="00684547"/>
    <w:rsid w:val="0068467D"/>
    <w:rsid w:val="00687605"/>
    <w:rsid w:val="00690928"/>
    <w:rsid w:val="00690CED"/>
    <w:rsid w:val="0069156F"/>
    <w:rsid w:val="0069361D"/>
    <w:rsid w:val="0069372C"/>
    <w:rsid w:val="00693F01"/>
    <w:rsid w:val="0069472D"/>
    <w:rsid w:val="00695EBB"/>
    <w:rsid w:val="00695F02"/>
    <w:rsid w:val="0069672B"/>
    <w:rsid w:val="00696E4C"/>
    <w:rsid w:val="00696F72"/>
    <w:rsid w:val="0069751F"/>
    <w:rsid w:val="00697826"/>
    <w:rsid w:val="006979A5"/>
    <w:rsid w:val="006A1C77"/>
    <w:rsid w:val="006A1D98"/>
    <w:rsid w:val="006A2973"/>
    <w:rsid w:val="006A619C"/>
    <w:rsid w:val="006A657C"/>
    <w:rsid w:val="006A6EEF"/>
    <w:rsid w:val="006B08AF"/>
    <w:rsid w:val="006B0A50"/>
    <w:rsid w:val="006B1336"/>
    <w:rsid w:val="006B1591"/>
    <w:rsid w:val="006B1B98"/>
    <w:rsid w:val="006B1DAB"/>
    <w:rsid w:val="006B27EF"/>
    <w:rsid w:val="006B2E70"/>
    <w:rsid w:val="006B4B0C"/>
    <w:rsid w:val="006B531E"/>
    <w:rsid w:val="006B572B"/>
    <w:rsid w:val="006B5F2D"/>
    <w:rsid w:val="006B66CE"/>
    <w:rsid w:val="006C1E78"/>
    <w:rsid w:val="006C1E79"/>
    <w:rsid w:val="006C1EDB"/>
    <w:rsid w:val="006C28A3"/>
    <w:rsid w:val="006C293D"/>
    <w:rsid w:val="006C2F95"/>
    <w:rsid w:val="006C3341"/>
    <w:rsid w:val="006C3464"/>
    <w:rsid w:val="006C3C8C"/>
    <w:rsid w:val="006C3DEA"/>
    <w:rsid w:val="006C4A2A"/>
    <w:rsid w:val="006C5184"/>
    <w:rsid w:val="006C5D02"/>
    <w:rsid w:val="006C717B"/>
    <w:rsid w:val="006C75DE"/>
    <w:rsid w:val="006D01BB"/>
    <w:rsid w:val="006D1571"/>
    <w:rsid w:val="006D23A5"/>
    <w:rsid w:val="006D27FB"/>
    <w:rsid w:val="006D28AD"/>
    <w:rsid w:val="006D3662"/>
    <w:rsid w:val="006D5F8C"/>
    <w:rsid w:val="006D605B"/>
    <w:rsid w:val="006D7AB0"/>
    <w:rsid w:val="006D7D0C"/>
    <w:rsid w:val="006D7DC5"/>
    <w:rsid w:val="006E1492"/>
    <w:rsid w:val="006E2210"/>
    <w:rsid w:val="006E2642"/>
    <w:rsid w:val="006E2F37"/>
    <w:rsid w:val="006E3094"/>
    <w:rsid w:val="006E3885"/>
    <w:rsid w:val="006E5DD3"/>
    <w:rsid w:val="006E60B5"/>
    <w:rsid w:val="006E64D9"/>
    <w:rsid w:val="006E7488"/>
    <w:rsid w:val="006E75DE"/>
    <w:rsid w:val="006E7885"/>
    <w:rsid w:val="006F06DF"/>
    <w:rsid w:val="006F1E76"/>
    <w:rsid w:val="006F3034"/>
    <w:rsid w:val="006F3119"/>
    <w:rsid w:val="006F33AD"/>
    <w:rsid w:val="006F3429"/>
    <w:rsid w:val="006F3ED7"/>
    <w:rsid w:val="006F3FA9"/>
    <w:rsid w:val="006F45FF"/>
    <w:rsid w:val="006F49AD"/>
    <w:rsid w:val="006F4B71"/>
    <w:rsid w:val="006F6584"/>
    <w:rsid w:val="006F6602"/>
    <w:rsid w:val="006F7240"/>
    <w:rsid w:val="006F7291"/>
    <w:rsid w:val="007004BB"/>
    <w:rsid w:val="00700DA7"/>
    <w:rsid w:val="00700FFD"/>
    <w:rsid w:val="007014CA"/>
    <w:rsid w:val="00702806"/>
    <w:rsid w:val="00703817"/>
    <w:rsid w:val="007043D5"/>
    <w:rsid w:val="007044C1"/>
    <w:rsid w:val="00704512"/>
    <w:rsid w:val="00705857"/>
    <w:rsid w:val="00705D7F"/>
    <w:rsid w:val="00706280"/>
    <w:rsid w:val="0070654E"/>
    <w:rsid w:val="007068E6"/>
    <w:rsid w:val="00706F77"/>
    <w:rsid w:val="007078F8"/>
    <w:rsid w:val="00707D73"/>
    <w:rsid w:val="0071031B"/>
    <w:rsid w:val="0071098E"/>
    <w:rsid w:val="00711CE6"/>
    <w:rsid w:val="0071261B"/>
    <w:rsid w:val="007136B1"/>
    <w:rsid w:val="007148C0"/>
    <w:rsid w:val="007151A5"/>
    <w:rsid w:val="00715473"/>
    <w:rsid w:val="00715B89"/>
    <w:rsid w:val="00715EE5"/>
    <w:rsid w:val="007165F3"/>
    <w:rsid w:val="00716A18"/>
    <w:rsid w:val="0071725D"/>
    <w:rsid w:val="00717870"/>
    <w:rsid w:val="007178AE"/>
    <w:rsid w:val="00717B27"/>
    <w:rsid w:val="00721438"/>
    <w:rsid w:val="00721F14"/>
    <w:rsid w:val="00723850"/>
    <w:rsid w:val="0072499F"/>
    <w:rsid w:val="00725B95"/>
    <w:rsid w:val="007263D0"/>
    <w:rsid w:val="00726A3B"/>
    <w:rsid w:val="00730929"/>
    <w:rsid w:val="007315E4"/>
    <w:rsid w:val="007320F0"/>
    <w:rsid w:val="00732647"/>
    <w:rsid w:val="00735E0D"/>
    <w:rsid w:val="00736558"/>
    <w:rsid w:val="00736945"/>
    <w:rsid w:val="0073701C"/>
    <w:rsid w:val="007372D7"/>
    <w:rsid w:val="00737753"/>
    <w:rsid w:val="007379AF"/>
    <w:rsid w:val="00740B53"/>
    <w:rsid w:val="00740C96"/>
    <w:rsid w:val="00741326"/>
    <w:rsid w:val="00741F08"/>
    <w:rsid w:val="00742BE9"/>
    <w:rsid w:val="00742CD5"/>
    <w:rsid w:val="007430F7"/>
    <w:rsid w:val="0074517F"/>
    <w:rsid w:val="0074640A"/>
    <w:rsid w:val="007465DA"/>
    <w:rsid w:val="007472C1"/>
    <w:rsid w:val="00747348"/>
    <w:rsid w:val="00747B16"/>
    <w:rsid w:val="00750B2A"/>
    <w:rsid w:val="00750F57"/>
    <w:rsid w:val="007515FF"/>
    <w:rsid w:val="00751864"/>
    <w:rsid w:val="00751A14"/>
    <w:rsid w:val="00754F6A"/>
    <w:rsid w:val="007550A8"/>
    <w:rsid w:val="00755ACD"/>
    <w:rsid w:val="00755E88"/>
    <w:rsid w:val="00756CCE"/>
    <w:rsid w:val="007570F5"/>
    <w:rsid w:val="00757A82"/>
    <w:rsid w:val="0076035A"/>
    <w:rsid w:val="007619E3"/>
    <w:rsid w:val="00761D05"/>
    <w:rsid w:val="00761F11"/>
    <w:rsid w:val="00762AC5"/>
    <w:rsid w:val="00762B4E"/>
    <w:rsid w:val="007635D5"/>
    <w:rsid w:val="00763B7E"/>
    <w:rsid w:val="0076546F"/>
    <w:rsid w:val="00766056"/>
    <w:rsid w:val="00766224"/>
    <w:rsid w:val="00766559"/>
    <w:rsid w:val="00767237"/>
    <w:rsid w:val="00767B33"/>
    <w:rsid w:val="00767F43"/>
    <w:rsid w:val="0077059D"/>
    <w:rsid w:val="00772A0A"/>
    <w:rsid w:val="00774113"/>
    <w:rsid w:val="0077487D"/>
    <w:rsid w:val="00774D9A"/>
    <w:rsid w:val="007754F5"/>
    <w:rsid w:val="007768EE"/>
    <w:rsid w:val="00776A89"/>
    <w:rsid w:val="007770A5"/>
    <w:rsid w:val="007772C2"/>
    <w:rsid w:val="00777A32"/>
    <w:rsid w:val="00777BFF"/>
    <w:rsid w:val="00780253"/>
    <w:rsid w:val="00782038"/>
    <w:rsid w:val="00783FD1"/>
    <w:rsid w:val="007842EC"/>
    <w:rsid w:val="007845BA"/>
    <w:rsid w:val="007856C1"/>
    <w:rsid w:val="00785B60"/>
    <w:rsid w:val="007863CA"/>
    <w:rsid w:val="007863EE"/>
    <w:rsid w:val="007871C5"/>
    <w:rsid w:val="00791084"/>
    <w:rsid w:val="00791C86"/>
    <w:rsid w:val="007920B4"/>
    <w:rsid w:val="0079293E"/>
    <w:rsid w:val="007952BC"/>
    <w:rsid w:val="0079536A"/>
    <w:rsid w:val="00795A57"/>
    <w:rsid w:val="007961FD"/>
    <w:rsid w:val="007968B6"/>
    <w:rsid w:val="00796BF0"/>
    <w:rsid w:val="00796DA2"/>
    <w:rsid w:val="007A0128"/>
    <w:rsid w:val="007A0284"/>
    <w:rsid w:val="007A1161"/>
    <w:rsid w:val="007A1AD5"/>
    <w:rsid w:val="007A2DD3"/>
    <w:rsid w:val="007A30E3"/>
    <w:rsid w:val="007A374D"/>
    <w:rsid w:val="007A3FDE"/>
    <w:rsid w:val="007A4B1F"/>
    <w:rsid w:val="007A52AD"/>
    <w:rsid w:val="007A5A1D"/>
    <w:rsid w:val="007A5AB4"/>
    <w:rsid w:val="007A60A7"/>
    <w:rsid w:val="007A671B"/>
    <w:rsid w:val="007A6F49"/>
    <w:rsid w:val="007A70D6"/>
    <w:rsid w:val="007B0FEF"/>
    <w:rsid w:val="007B23C1"/>
    <w:rsid w:val="007B30C7"/>
    <w:rsid w:val="007B5027"/>
    <w:rsid w:val="007B529A"/>
    <w:rsid w:val="007B59C9"/>
    <w:rsid w:val="007B627E"/>
    <w:rsid w:val="007B646B"/>
    <w:rsid w:val="007B6DA4"/>
    <w:rsid w:val="007B7342"/>
    <w:rsid w:val="007C027E"/>
    <w:rsid w:val="007C0495"/>
    <w:rsid w:val="007C081D"/>
    <w:rsid w:val="007C0D1D"/>
    <w:rsid w:val="007C16EA"/>
    <w:rsid w:val="007C2187"/>
    <w:rsid w:val="007C219C"/>
    <w:rsid w:val="007C233D"/>
    <w:rsid w:val="007C3996"/>
    <w:rsid w:val="007C3A85"/>
    <w:rsid w:val="007C3E8A"/>
    <w:rsid w:val="007C41CC"/>
    <w:rsid w:val="007C437E"/>
    <w:rsid w:val="007C48AE"/>
    <w:rsid w:val="007C565F"/>
    <w:rsid w:val="007C58FF"/>
    <w:rsid w:val="007C6104"/>
    <w:rsid w:val="007D13DC"/>
    <w:rsid w:val="007D1616"/>
    <w:rsid w:val="007D1EF6"/>
    <w:rsid w:val="007D2557"/>
    <w:rsid w:val="007D2A2E"/>
    <w:rsid w:val="007D3408"/>
    <w:rsid w:val="007D3BAE"/>
    <w:rsid w:val="007D3D06"/>
    <w:rsid w:val="007D6ACC"/>
    <w:rsid w:val="007D6F5D"/>
    <w:rsid w:val="007D6FC2"/>
    <w:rsid w:val="007D6FFC"/>
    <w:rsid w:val="007D7E0A"/>
    <w:rsid w:val="007E1353"/>
    <w:rsid w:val="007E168A"/>
    <w:rsid w:val="007E199F"/>
    <w:rsid w:val="007E258F"/>
    <w:rsid w:val="007E2691"/>
    <w:rsid w:val="007E27BD"/>
    <w:rsid w:val="007E33E3"/>
    <w:rsid w:val="007E3655"/>
    <w:rsid w:val="007E3758"/>
    <w:rsid w:val="007E4BD9"/>
    <w:rsid w:val="007E64F1"/>
    <w:rsid w:val="007E66E0"/>
    <w:rsid w:val="007E69ED"/>
    <w:rsid w:val="007E6CD9"/>
    <w:rsid w:val="007E6E5D"/>
    <w:rsid w:val="007E7BC0"/>
    <w:rsid w:val="007F1B16"/>
    <w:rsid w:val="007F1BC6"/>
    <w:rsid w:val="007F1DB6"/>
    <w:rsid w:val="007F2385"/>
    <w:rsid w:val="007F241D"/>
    <w:rsid w:val="007F2F29"/>
    <w:rsid w:val="007F2F45"/>
    <w:rsid w:val="007F3148"/>
    <w:rsid w:val="007F38E4"/>
    <w:rsid w:val="007F3B22"/>
    <w:rsid w:val="007F416D"/>
    <w:rsid w:val="007F55D0"/>
    <w:rsid w:val="007F6C60"/>
    <w:rsid w:val="007F760E"/>
    <w:rsid w:val="007F7908"/>
    <w:rsid w:val="007F7FCE"/>
    <w:rsid w:val="00800AF8"/>
    <w:rsid w:val="00800D7E"/>
    <w:rsid w:val="0080414C"/>
    <w:rsid w:val="008051C0"/>
    <w:rsid w:val="0080539E"/>
    <w:rsid w:val="008064CD"/>
    <w:rsid w:val="00806767"/>
    <w:rsid w:val="008068AD"/>
    <w:rsid w:val="00807B77"/>
    <w:rsid w:val="0081028C"/>
    <w:rsid w:val="00810C28"/>
    <w:rsid w:val="0081155F"/>
    <w:rsid w:val="00811FC6"/>
    <w:rsid w:val="00812257"/>
    <w:rsid w:val="0081238F"/>
    <w:rsid w:val="0081374F"/>
    <w:rsid w:val="00813A2B"/>
    <w:rsid w:val="008141E8"/>
    <w:rsid w:val="00814429"/>
    <w:rsid w:val="00814617"/>
    <w:rsid w:val="0081523E"/>
    <w:rsid w:val="00815452"/>
    <w:rsid w:val="00815785"/>
    <w:rsid w:val="0081600E"/>
    <w:rsid w:val="0081637E"/>
    <w:rsid w:val="0081725E"/>
    <w:rsid w:val="008178DA"/>
    <w:rsid w:val="00820509"/>
    <w:rsid w:val="008211A7"/>
    <w:rsid w:val="008216A3"/>
    <w:rsid w:val="00822900"/>
    <w:rsid w:val="0082331C"/>
    <w:rsid w:val="00823C65"/>
    <w:rsid w:val="008252E7"/>
    <w:rsid w:val="0082562B"/>
    <w:rsid w:val="008263BC"/>
    <w:rsid w:val="00826D97"/>
    <w:rsid w:val="00827094"/>
    <w:rsid w:val="00827DB5"/>
    <w:rsid w:val="00827E0D"/>
    <w:rsid w:val="00830AEC"/>
    <w:rsid w:val="00830AF1"/>
    <w:rsid w:val="00831D6C"/>
    <w:rsid w:val="00832AD0"/>
    <w:rsid w:val="00834083"/>
    <w:rsid w:val="0083443C"/>
    <w:rsid w:val="008344FB"/>
    <w:rsid w:val="008346EA"/>
    <w:rsid w:val="008348C5"/>
    <w:rsid w:val="0083517C"/>
    <w:rsid w:val="00836535"/>
    <w:rsid w:val="00836E09"/>
    <w:rsid w:val="008371FB"/>
    <w:rsid w:val="0083770E"/>
    <w:rsid w:val="00837D29"/>
    <w:rsid w:val="008402B9"/>
    <w:rsid w:val="0084108C"/>
    <w:rsid w:val="0084290F"/>
    <w:rsid w:val="008439C3"/>
    <w:rsid w:val="008440B2"/>
    <w:rsid w:val="00844F52"/>
    <w:rsid w:val="0084550E"/>
    <w:rsid w:val="00845B45"/>
    <w:rsid w:val="008460EC"/>
    <w:rsid w:val="008467D2"/>
    <w:rsid w:val="0084759E"/>
    <w:rsid w:val="00847E5C"/>
    <w:rsid w:val="008516B4"/>
    <w:rsid w:val="00851C25"/>
    <w:rsid w:val="00851F50"/>
    <w:rsid w:val="00851FAE"/>
    <w:rsid w:val="008521DC"/>
    <w:rsid w:val="00853110"/>
    <w:rsid w:val="00853E96"/>
    <w:rsid w:val="008557F6"/>
    <w:rsid w:val="00855F49"/>
    <w:rsid w:val="00857CBD"/>
    <w:rsid w:val="008606A4"/>
    <w:rsid w:val="00861864"/>
    <w:rsid w:val="008618F6"/>
    <w:rsid w:val="00861E18"/>
    <w:rsid w:val="00862224"/>
    <w:rsid w:val="008639FE"/>
    <w:rsid w:val="008641A5"/>
    <w:rsid w:val="00864336"/>
    <w:rsid w:val="0086476E"/>
    <w:rsid w:val="00864CC1"/>
    <w:rsid w:val="00865403"/>
    <w:rsid w:val="00865C71"/>
    <w:rsid w:val="00866064"/>
    <w:rsid w:val="00866DE3"/>
    <w:rsid w:val="008704AA"/>
    <w:rsid w:val="0087094C"/>
    <w:rsid w:val="00870994"/>
    <w:rsid w:val="00870EE6"/>
    <w:rsid w:val="00871C3D"/>
    <w:rsid w:val="00871ECF"/>
    <w:rsid w:val="00872E2D"/>
    <w:rsid w:val="00874168"/>
    <w:rsid w:val="0087481C"/>
    <w:rsid w:val="0087565B"/>
    <w:rsid w:val="00877732"/>
    <w:rsid w:val="00877F0A"/>
    <w:rsid w:val="00881C58"/>
    <w:rsid w:val="008821FE"/>
    <w:rsid w:val="008826BA"/>
    <w:rsid w:val="0088304D"/>
    <w:rsid w:val="00884ADA"/>
    <w:rsid w:val="008852DC"/>
    <w:rsid w:val="0088604C"/>
    <w:rsid w:val="0088713F"/>
    <w:rsid w:val="0088748B"/>
    <w:rsid w:val="008876B7"/>
    <w:rsid w:val="0089111F"/>
    <w:rsid w:val="0089189D"/>
    <w:rsid w:val="00891CD1"/>
    <w:rsid w:val="00892889"/>
    <w:rsid w:val="00892928"/>
    <w:rsid w:val="00892D43"/>
    <w:rsid w:val="00893143"/>
    <w:rsid w:val="00893D88"/>
    <w:rsid w:val="00896B72"/>
    <w:rsid w:val="00896BF8"/>
    <w:rsid w:val="00896C26"/>
    <w:rsid w:val="0089793F"/>
    <w:rsid w:val="008A0D8D"/>
    <w:rsid w:val="008A0E2F"/>
    <w:rsid w:val="008A175E"/>
    <w:rsid w:val="008A18FE"/>
    <w:rsid w:val="008A2850"/>
    <w:rsid w:val="008A28F1"/>
    <w:rsid w:val="008A300F"/>
    <w:rsid w:val="008A31EB"/>
    <w:rsid w:val="008A37B1"/>
    <w:rsid w:val="008A3ACB"/>
    <w:rsid w:val="008A567A"/>
    <w:rsid w:val="008A5826"/>
    <w:rsid w:val="008A622F"/>
    <w:rsid w:val="008A6853"/>
    <w:rsid w:val="008A6BF8"/>
    <w:rsid w:val="008A6DA5"/>
    <w:rsid w:val="008A6EDD"/>
    <w:rsid w:val="008A774B"/>
    <w:rsid w:val="008A7CC8"/>
    <w:rsid w:val="008B1223"/>
    <w:rsid w:val="008B1E51"/>
    <w:rsid w:val="008B2480"/>
    <w:rsid w:val="008B3382"/>
    <w:rsid w:val="008B355A"/>
    <w:rsid w:val="008B3BBF"/>
    <w:rsid w:val="008B3DE3"/>
    <w:rsid w:val="008B4213"/>
    <w:rsid w:val="008B4C2E"/>
    <w:rsid w:val="008B5640"/>
    <w:rsid w:val="008B6784"/>
    <w:rsid w:val="008B679D"/>
    <w:rsid w:val="008B7161"/>
    <w:rsid w:val="008C13F0"/>
    <w:rsid w:val="008C16A3"/>
    <w:rsid w:val="008C1F35"/>
    <w:rsid w:val="008C459F"/>
    <w:rsid w:val="008C47AF"/>
    <w:rsid w:val="008C4D17"/>
    <w:rsid w:val="008C6149"/>
    <w:rsid w:val="008C61B8"/>
    <w:rsid w:val="008C6305"/>
    <w:rsid w:val="008C6397"/>
    <w:rsid w:val="008C6695"/>
    <w:rsid w:val="008C67AE"/>
    <w:rsid w:val="008C7641"/>
    <w:rsid w:val="008C7876"/>
    <w:rsid w:val="008C7BC7"/>
    <w:rsid w:val="008D1AF9"/>
    <w:rsid w:val="008D431F"/>
    <w:rsid w:val="008D51D3"/>
    <w:rsid w:val="008D58E7"/>
    <w:rsid w:val="008E1C07"/>
    <w:rsid w:val="008E33DC"/>
    <w:rsid w:val="008E3A0F"/>
    <w:rsid w:val="008E3AD0"/>
    <w:rsid w:val="008E3FF1"/>
    <w:rsid w:val="008E527F"/>
    <w:rsid w:val="008E658C"/>
    <w:rsid w:val="008E65B0"/>
    <w:rsid w:val="008E6A91"/>
    <w:rsid w:val="008E708F"/>
    <w:rsid w:val="008F02C7"/>
    <w:rsid w:val="008F08EC"/>
    <w:rsid w:val="008F13D9"/>
    <w:rsid w:val="008F159E"/>
    <w:rsid w:val="008F18FB"/>
    <w:rsid w:val="008F31D4"/>
    <w:rsid w:val="008F4717"/>
    <w:rsid w:val="008F5FC2"/>
    <w:rsid w:val="008F6756"/>
    <w:rsid w:val="008F733A"/>
    <w:rsid w:val="008F7FBA"/>
    <w:rsid w:val="00900B43"/>
    <w:rsid w:val="00900E00"/>
    <w:rsid w:val="009014E9"/>
    <w:rsid w:val="00901700"/>
    <w:rsid w:val="00902016"/>
    <w:rsid w:val="00902D53"/>
    <w:rsid w:val="00903FB4"/>
    <w:rsid w:val="00904AE6"/>
    <w:rsid w:val="00904D51"/>
    <w:rsid w:val="009058BF"/>
    <w:rsid w:val="0090623A"/>
    <w:rsid w:val="00906644"/>
    <w:rsid w:val="00906C9A"/>
    <w:rsid w:val="009078C2"/>
    <w:rsid w:val="00907BFA"/>
    <w:rsid w:val="00910510"/>
    <w:rsid w:val="00910657"/>
    <w:rsid w:val="00912415"/>
    <w:rsid w:val="00914222"/>
    <w:rsid w:val="00914301"/>
    <w:rsid w:val="00914D70"/>
    <w:rsid w:val="00914E64"/>
    <w:rsid w:val="00915113"/>
    <w:rsid w:val="009159A2"/>
    <w:rsid w:val="0091681D"/>
    <w:rsid w:val="0091684D"/>
    <w:rsid w:val="00916E0E"/>
    <w:rsid w:val="00917169"/>
    <w:rsid w:val="009176F2"/>
    <w:rsid w:val="009177A0"/>
    <w:rsid w:val="00917C5F"/>
    <w:rsid w:val="00920D2B"/>
    <w:rsid w:val="00921FE3"/>
    <w:rsid w:val="009222A7"/>
    <w:rsid w:val="009228F4"/>
    <w:rsid w:val="0092322C"/>
    <w:rsid w:val="0092407A"/>
    <w:rsid w:val="00924257"/>
    <w:rsid w:val="00924DAB"/>
    <w:rsid w:val="00924E49"/>
    <w:rsid w:val="009256E8"/>
    <w:rsid w:val="00925819"/>
    <w:rsid w:val="00925CF6"/>
    <w:rsid w:val="00925D96"/>
    <w:rsid w:val="00925EBD"/>
    <w:rsid w:val="00926926"/>
    <w:rsid w:val="00926A16"/>
    <w:rsid w:val="00927A46"/>
    <w:rsid w:val="0093200C"/>
    <w:rsid w:val="00932AE2"/>
    <w:rsid w:val="00932B51"/>
    <w:rsid w:val="00932B92"/>
    <w:rsid w:val="00932C79"/>
    <w:rsid w:val="00934660"/>
    <w:rsid w:val="009348F7"/>
    <w:rsid w:val="00934D60"/>
    <w:rsid w:val="009356A1"/>
    <w:rsid w:val="0093591D"/>
    <w:rsid w:val="00935C5F"/>
    <w:rsid w:val="00937B34"/>
    <w:rsid w:val="00937ED5"/>
    <w:rsid w:val="009400A4"/>
    <w:rsid w:val="009415E4"/>
    <w:rsid w:val="0094212E"/>
    <w:rsid w:val="00942A0F"/>
    <w:rsid w:val="00942CAB"/>
    <w:rsid w:val="009436FD"/>
    <w:rsid w:val="00943A04"/>
    <w:rsid w:val="00944C7C"/>
    <w:rsid w:val="00944EB6"/>
    <w:rsid w:val="00945AA3"/>
    <w:rsid w:val="00946CEC"/>
    <w:rsid w:val="0095042D"/>
    <w:rsid w:val="00950A41"/>
    <w:rsid w:val="00951D77"/>
    <w:rsid w:val="009521F5"/>
    <w:rsid w:val="0095277F"/>
    <w:rsid w:val="00952DF5"/>
    <w:rsid w:val="009536E0"/>
    <w:rsid w:val="009547D7"/>
    <w:rsid w:val="009547ED"/>
    <w:rsid w:val="00954FDC"/>
    <w:rsid w:val="0095606A"/>
    <w:rsid w:val="009561D0"/>
    <w:rsid w:val="0095760C"/>
    <w:rsid w:val="00960B0C"/>
    <w:rsid w:val="00961FD3"/>
    <w:rsid w:val="009621AA"/>
    <w:rsid w:val="00962705"/>
    <w:rsid w:val="00962AEA"/>
    <w:rsid w:val="00962CEC"/>
    <w:rsid w:val="00962FEA"/>
    <w:rsid w:val="009640AA"/>
    <w:rsid w:val="00964C37"/>
    <w:rsid w:val="0096537F"/>
    <w:rsid w:val="009658FF"/>
    <w:rsid w:val="00965F01"/>
    <w:rsid w:val="0096609D"/>
    <w:rsid w:val="00966F5D"/>
    <w:rsid w:val="0096714A"/>
    <w:rsid w:val="00967A08"/>
    <w:rsid w:val="00967D7D"/>
    <w:rsid w:val="00970287"/>
    <w:rsid w:val="009713EE"/>
    <w:rsid w:val="00972691"/>
    <w:rsid w:val="00973EE7"/>
    <w:rsid w:val="00973F29"/>
    <w:rsid w:val="0097409C"/>
    <w:rsid w:val="009744E8"/>
    <w:rsid w:val="00974677"/>
    <w:rsid w:val="0097468B"/>
    <w:rsid w:val="00974854"/>
    <w:rsid w:val="00974AD1"/>
    <w:rsid w:val="00974AD7"/>
    <w:rsid w:val="00975986"/>
    <w:rsid w:val="009764C6"/>
    <w:rsid w:val="00976D78"/>
    <w:rsid w:val="00977484"/>
    <w:rsid w:val="00981111"/>
    <w:rsid w:val="00981300"/>
    <w:rsid w:val="00981437"/>
    <w:rsid w:val="00981F92"/>
    <w:rsid w:val="00982C64"/>
    <w:rsid w:val="00983500"/>
    <w:rsid w:val="00983CE9"/>
    <w:rsid w:val="009851E7"/>
    <w:rsid w:val="0098521D"/>
    <w:rsid w:val="009859B0"/>
    <w:rsid w:val="00992CF0"/>
    <w:rsid w:val="009932E7"/>
    <w:rsid w:val="0099429A"/>
    <w:rsid w:val="009947E5"/>
    <w:rsid w:val="00994BC1"/>
    <w:rsid w:val="009950C9"/>
    <w:rsid w:val="0099596C"/>
    <w:rsid w:val="00996A8B"/>
    <w:rsid w:val="009971AB"/>
    <w:rsid w:val="009973A2"/>
    <w:rsid w:val="00997833"/>
    <w:rsid w:val="009979DE"/>
    <w:rsid w:val="00997BFD"/>
    <w:rsid w:val="009A117B"/>
    <w:rsid w:val="009A1B13"/>
    <w:rsid w:val="009A1DEC"/>
    <w:rsid w:val="009A20E4"/>
    <w:rsid w:val="009A2339"/>
    <w:rsid w:val="009A3001"/>
    <w:rsid w:val="009A3803"/>
    <w:rsid w:val="009A3D63"/>
    <w:rsid w:val="009A43B8"/>
    <w:rsid w:val="009A4E15"/>
    <w:rsid w:val="009A529F"/>
    <w:rsid w:val="009A58C5"/>
    <w:rsid w:val="009A60A2"/>
    <w:rsid w:val="009A62F4"/>
    <w:rsid w:val="009A649F"/>
    <w:rsid w:val="009B00CB"/>
    <w:rsid w:val="009B02C8"/>
    <w:rsid w:val="009B0468"/>
    <w:rsid w:val="009B0A00"/>
    <w:rsid w:val="009B0A29"/>
    <w:rsid w:val="009B10D3"/>
    <w:rsid w:val="009B1168"/>
    <w:rsid w:val="009B142C"/>
    <w:rsid w:val="009B1EBC"/>
    <w:rsid w:val="009B2DAA"/>
    <w:rsid w:val="009B3418"/>
    <w:rsid w:val="009B3BD1"/>
    <w:rsid w:val="009B47B8"/>
    <w:rsid w:val="009B48B1"/>
    <w:rsid w:val="009B5189"/>
    <w:rsid w:val="009B54B2"/>
    <w:rsid w:val="009B5514"/>
    <w:rsid w:val="009B5906"/>
    <w:rsid w:val="009B68C0"/>
    <w:rsid w:val="009B72A9"/>
    <w:rsid w:val="009B77F0"/>
    <w:rsid w:val="009B7DBD"/>
    <w:rsid w:val="009B7E64"/>
    <w:rsid w:val="009C0971"/>
    <w:rsid w:val="009C197F"/>
    <w:rsid w:val="009C1C50"/>
    <w:rsid w:val="009C2082"/>
    <w:rsid w:val="009C2430"/>
    <w:rsid w:val="009C284D"/>
    <w:rsid w:val="009C2CBF"/>
    <w:rsid w:val="009C3D9F"/>
    <w:rsid w:val="009C3E78"/>
    <w:rsid w:val="009C4CB3"/>
    <w:rsid w:val="009C5900"/>
    <w:rsid w:val="009C60D3"/>
    <w:rsid w:val="009D01B3"/>
    <w:rsid w:val="009D1228"/>
    <w:rsid w:val="009D1687"/>
    <w:rsid w:val="009D1CEA"/>
    <w:rsid w:val="009D24B5"/>
    <w:rsid w:val="009D2A6B"/>
    <w:rsid w:val="009D3654"/>
    <w:rsid w:val="009D45E3"/>
    <w:rsid w:val="009D50CE"/>
    <w:rsid w:val="009D549B"/>
    <w:rsid w:val="009D587D"/>
    <w:rsid w:val="009D5C44"/>
    <w:rsid w:val="009E091D"/>
    <w:rsid w:val="009E1744"/>
    <w:rsid w:val="009E20A5"/>
    <w:rsid w:val="009E26E7"/>
    <w:rsid w:val="009E3AF6"/>
    <w:rsid w:val="009E3D72"/>
    <w:rsid w:val="009E4DCF"/>
    <w:rsid w:val="009E614C"/>
    <w:rsid w:val="009E6431"/>
    <w:rsid w:val="009E684E"/>
    <w:rsid w:val="009E6A96"/>
    <w:rsid w:val="009F062D"/>
    <w:rsid w:val="009F1BE1"/>
    <w:rsid w:val="009F23AE"/>
    <w:rsid w:val="009F2AC3"/>
    <w:rsid w:val="009F3416"/>
    <w:rsid w:val="009F368D"/>
    <w:rsid w:val="009F3823"/>
    <w:rsid w:val="009F3EFC"/>
    <w:rsid w:val="009F42FE"/>
    <w:rsid w:val="009F4816"/>
    <w:rsid w:val="009F6EA4"/>
    <w:rsid w:val="009F7042"/>
    <w:rsid w:val="00A016C4"/>
    <w:rsid w:val="00A01724"/>
    <w:rsid w:val="00A02428"/>
    <w:rsid w:val="00A02592"/>
    <w:rsid w:val="00A02957"/>
    <w:rsid w:val="00A0444B"/>
    <w:rsid w:val="00A04731"/>
    <w:rsid w:val="00A05BE5"/>
    <w:rsid w:val="00A06589"/>
    <w:rsid w:val="00A06A8C"/>
    <w:rsid w:val="00A103AE"/>
    <w:rsid w:val="00A10801"/>
    <w:rsid w:val="00A110B5"/>
    <w:rsid w:val="00A12704"/>
    <w:rsid w:val="00A1281F"/>
    <w:rsid w:val="00A13048"/>
    <w:rsid w:val="00A137C5"/>
    <w:rsid w:val="00A15080"/>
    <w:rsid w:val="00A151F7"/>
    <w:rsid w:val="00A15CF4"/>
    <w:rsid w:val="00A1600A"/>
    <w:rsid w:val="00A16F24"/>
    <w:rsid w:val="00A1775F"/>
    <w:rsid w:val="00A17EFC"/>
    <w:rsid w:val="00A201A6"/>
    <w:rsid w:val="00A204B9"/>
    <w:rsid w:val="00A208DD"/>
    <w:rsid w:val="00A20FF4"/>
    <w:rsid w:val="00A21B0B"/>
    <w:rsid w:val="00A226D3"/>
    <w:rsid w:val="00A2289E"/>
    <w:rsid w:val="00A22F52"/>
    <w:rsid w:val="00A2314F"/>
    <w:rsid w:val="00A23605"/>
    <w:rsid w:val="00A238C1"/>
    <w:rsid w:val="00A24703"/>
    <w:rsid w:val="00A24AC3"/>
    <w:rsid w:val="00A250A6"/>
    <w:rsid w:val="00A257D6"/>
    <w:rsid w:val="00A25B99"/>
    <w:rsid w:val="00A260A8"/>
    <w:rsid w:val="00A260B3"/>
    <w:rsid w:val="00A26AB4"/>
    <w:rsid w:val="00A26DBA"/>
    <w:rsid w:val="00A27240"/>
    <w:rsid w:val="00A30989"/>
    <w:rsid w:val="00A30E46"/>
    <w:rsid w:val="00A31427"/>
    <w:rsid w:val="00A31471"/>
    <w:rsid w:val="00A3193E"/>
    <w:rsid w:val="00A31DD0"/>
    <w:rsid w:val="00A344D3"/>
    <w:rsid w:val="00A34B5C"/>
    <w:rsid w:val="00A34BA6"/>
    <w:rsid w:val="00A35051"/>
    <w:rsid w:val="00A35806"/>
    <w:rsid w:val="00A35842"/>
    <w:rsid w:val="00A36A25"/>
    <w:rsid w:val="00A371CC"/>
    <w:rsid w:val="00A37DDC"/>
    <w:rsid w:val="00A40069"/>
    <w:rsid w:val="00A4012B"/>
    <w:rsid w:val="00A40C5E"/>
    <w:rsid w:val="00A410F9"/>
    <w:rsid w:val="00A41B01"/>
    <w:rsid w:val="00A4211C"/>
    <w:rsid w:val="00A42719"/>
    <w:rsid w:val="00A42869"/>
    <w:rsid w:val="00A435CE"/>
    <w:rsid w:val="00A44594"/>
    <w:rsid w:val="00A44D37"/>
    <w:rsid w:val="00A45165"/>
    <w:rsid w:val="00A459DB"/>
    <w:rsid w:val="00A45C56"/>
    <w:rsid w:val="00A46A24"/>
    <w:rsid w:val="00A4729A"/>
    <w:rsid w:val="00A47524"/>
    <w:rsid w:val="00A50A5E"/>
    <w:rsid w:val="00A51F2D"/>
    <w:rsid w:val="00A52F7C"/>
    <w:rsid w:val="00A5335F"/>
    <w:rsid w:val="00A53FE8"/>
    <w:rsid w:val="00A545C4"/>
    <w:rsid w:val="00A552D9"/>
    <w:rsid w:val="00A555DB"/>
    <w:rsid w:val="00A575EB"/>
    <w:rsid w:val="00A57DAF"/>
    <w:rsid w:val="00A57F60"/>
    <w:rsid w:val="00A60E82"/>
    <w:rsid w:val="00A61570"/>
    <w:rsid w:val="00A61850"/>
    <w:rsid w:val="00A623C3"/>
    <w:rsid w:val="00A628EA"/>
    <w:rsid w:val="00A63D2B"/>
    <w:rsid w:val="00A64060"/>
    <w:rsid w:val="00A6467E"/>
    <w:rsid w:val="00A649D6"/>
    <w:rsid w:val="00A65A41"/>
    <w:rsid w:val="00A65B42"/>
    <w:rsid w:val="00A66375"/>
    <w:rsid w:val="00A67AC5"/>
    <w:rsid w:val="00A70317"/>
    <w:rsid w:val="00A70BDA"/>
    <w:rsid w:val="00A70C87"/>
    <w:rsid w:val="00A712E2"/>
    <w:rsid w:val="00A71CCA"/>
    <w:rsid w:val="00A71CFA"/>
    <w:rsid w:val="00A71D71"/>
    <w:rsid w:val="00A727D9"/>
    <w:rsid w:val="00A72877"/>
    <w:rsid w:val="00A73DFA"/>
    <w:rsid w:val="00A7621E"/>
    <w:rsid w:val="00A77CD5"/>
    <w:rsid w:val="00A81DA4"/>
    <w:rsid w:val="00A827E1"/>
    <w:rsid w:val="00A83C4D"/>
    <w:rsid w:val="00A847DF"/>
    <w:rsid w:val="00A84A88"/>
    <w:rsid w:val="00A850B7"/>
    <w:rsid w:val="00A87417"/>
    <w:rsid w:val="00A877E2"/>
    <w:rsid w:val="00A879D7"/>
    <w:rsid w:val="00A87F11"/>
    <w:rsid w:val="00A9048C"/>
    <w:rsid w:val="00A90598"/>
    <w:rsid w:val="00A907D7"/>
    <w:rsid w:val="00A90D09"/>
    <w:rsid w:val="00A92A5C"/>
    <w:rsid w:val="00A92BC7"/>
    <w:rsid w:val="00A93906"/>
    <w:rsid w:val="00A94221"/>
    <w:rsid w:val="00A94B2C"/>
    <w:rsid w:val="00A94F2F"/>
    <w:rsid w:val="00A95732"/>
    <w:rsid w:val="00A969C6"/>
    <w:rsid w:val="00AA08D4"/>
    <w:rsid w:val="00AA0A0C"/>
    <w:rsid w:val="00AA0ACD"/>
    <w:rsid w:val="00AA13CC"/>
    <w:rsid w:val="00AA1F0D"/>
    <w:rsid w:val="00AA24D3"/>
    <w:rsid w:val="00AA2A81"/>
    <w:rsid w:val="00AA2F35"/>
    <w:rsid w:val="00AA379B"/>
    <w:rsid w:val="00AA4139"/>
    <w:rsid w:val="00AA4B8A"/>
    <w:rsid w:val="00AA5BD1"/>
    <w:rsid w:val="00AA60F9"/>
    <w:rsid w:val="00AA70AC"/>
    <w:rsid w:val="00AA76A4"/>
    <w:rsid w:val="00AA76A7"/>
    <w:rsid w:val="00AA7EC9"/>
    <w:rsid w:val="00AB0410"/>
    <w:rsid w:val="00AB11DB"/>
    <w:rsid w:val="00AB1392"/>
    <w:rsid w:val="00AB1B85"/>
    <w:rsid w:val="00AB2107"/>
    <w:rsid w:val="00AB35F4"/>
    <w:rsid w:val="00AB4998"/>
    <w:rsid w:val="00AB4BD5"/>
    <w:rsid w:val="00AB74E2"/>
    <w:rsid w:val="00AC01D5"/>
    <w:rsid w:val="00AC06B3"/>
    <w:rsid w:val="00AC0919"/>
    <w:rsid w:val="00AC1D8D"/>
    <w:rsid w:val="00AC27A1"/>
    <w:rsid w:val="00AC2ACD"/>
    <w:rsid w:val="00AC2B39"/>
    <w:rsid w:val="00AC341B"/>
    <w:rsid w:val="00AC3C5A"/>
    <w:rsid w:val="00AC421E"/>
    <w:rsid w:val="00AC4314"/>
    <w:rsid w:val="00AC458E"/>
    <w:rsid w:val="00AC4C1B"/>
    <w:rsid w:val="00AC5883"/>
    <w:rsid w:val="00AC6B41"/>
    <w:rsid w:val="00AC74C5"/>
    <w:rsid w:val="00AD03D2"/>
    <w:rsid w:val="00AD10C7"/>
    <w:rsid w:val="00AD2C23"/>
    <w:rsid w:val="00AD3C07"/>
    <w:rsid w:val="00AD436E"/>
    <w:rsid w:val="00AD5518"/>
    <w:rsid w:val="00AD55B8"/>
    <w:rsid w:val="00AD5BFD"/>
    <w:rsid w:val="00AD5C21"/>
    <w:rsid w:val="00AD5E35"/>
    <w:rsid w:val="00AD60BA"/>
    <w:rsid w:val="00AD6AA6"/>
    <w:rsid w:val="00AE00B6"/>
    <w:rsid w:val="00AE0484"/>
    <w:rsid w:val="00AE04C0"/>
    <w:rsid w:val="00AE0F92"/>
    <w:rsid w:val="00AE1B77"/>
    <w:rsid w:val="00AE253A"/>
    <w:rsid w:val="00AE2994"/>
    <w:rsid w:val="00AE2F9D"/>
    <w:rsid w:val="00AE33EA"/>
    <w:rsid w:val="00AE4436"/>
    <w:rsid w:val="00AE59E2"/>
    <w:rsid w:val="00AE5BB7"/>
    <w:rsid w:val="00AE5F9D"/>
    <w:rsid w:val="00AE60D6"/>
    <w:rsid w:val="00AE6A37"/>
    <w:rsid w:val="00AE73CD"/>
    <w:rsid w:val="00AE7405"/>
    <w:rsid w:val="00AE7507"/>
    <w:rsid w:val="00AE7F0F"/>
    <w:rsid w:val="00AF0DC8"/>
    <w:rsid w:val="00AF15C8"/>
    <w:rsid w:val="00AF25F4"/>
    <w:rsid w:val="00AF2A2D"/>
    <w:rsid w:val="00AF43FC"/>
    <w:rsid w:val="00AF5674"/>
    <w:rsid w:val="00AF57D3"/>
    <w:rsid w:val="00AF5EA9"/>
    <w:rsid w:val="00AF663E"/>
    <w:rsid w:val="00AF6A4F"/>
    <w:rsid w:val="00AF7C89"/>
    <w:rsid w:val="00B00547"/>
    <w:rsid w:val="00B018C5"/>
    <w:rsid w:val="00B01D01"/>
    <w:rsid w:val="00B020DA"/>
    <w:rsid w:val="00B02140"/>
    <w:rsid w:val="00B0312D"/>
    <w:rsid w:val="00B03D22"/>
    <w:rsid w:val="00B047D2"/>
    <w:rsid w:val="00B05398"/>
    <w:rsid w:val="00B0578D"/>
    <w:rsid w:val="00B05F0A"/>
    <w:rsid w:val="00B06037"/>
    <w:rsid w:val="00B06AE2"/>
    <w:rsid w:val="00B06ECA"/>
    <w:rsid w:val="00B1002B"/>
    <w:rsid w:val="00B106A0"/>
    <w:rsid w:val="00B106C1"/>
    <w:rsid w:val="00B10EF9"/>
    <w:rsid w:val="00B1176A"/>
    <w:rsid w:val="00B11BAB"/>
    <w:rsid w:val="00B11BBB"/>
    <w:rsid w:val="00B11BC6"/>
    <w:rsid w:val="00B11D80"/>
    <w:rsid w:val="00B11DBD"/>
    <w:rsid w:val="00B131F2"/>
    <w:rsid w:val="00B13523"/>
    <w:rsid w:val="00B148FC"/>
    <w:rsid w:val="00B14ED4"/>
    <w:rsid w:val="00B1522C"/>
    <w:rsid w:val="00B165D4"/>
    <w:rsid w:val="00B16E9B"/>
    <w:rsid w:val="00B17457"/>
    <w:rsid w:val="00B1797A"/>
    <w:rsid w:val="00B21B83"/>
    <w:rsid w:val="00B22DF0"/>
    <w:rsid w:val="00B23488"/>
    <w:rsid w:val="00B23986"/>
    <w:rsid w:val="00B2426C"/>
    <w:rsid w:val="00B24B9D"/>
    <w:rsid w:val="00B255CD"/>
    <w:rsid w:val="00B26729"/>
    <w:rsid w:val="00B2708E"/>
    <w:rsid w:val="00B2789E"/>
    <w:rsid w:val="00B30311"/>
    <w:rsid w:val="00B30689"/>
    <w:rsid w:val="00B30922"/>
    <w:rsid w:val="00B30B8D"/>
    <w:rsid w:val="00B30EA9"/>
    <w:rsid w:val="00B319D4"/>
    <w:rsid w:val="00B31AF9"/>
    <w:rsid w:val="00B32493"/>
    <w:rsid w:val="00B32CA6"/>
    <w:rsid w:val="00B336B7"/>
    <w:rsid w:val="00B3398E"/>
    <w:rsid w:val="00B33A9D"/>
    <w:rsid w:val="00B34262"/>
    <w:rsid w:val="00B348C0"/>
    <w:rsid w:val="00B356BE"/>
    <w:rsid w:val="00B35C09"/>
    <w:rsid w:val="00B36CC3"/>
    <w:rsid w:val="00B37AA0"/>
    <w:rsid w:val="00B37E23"/>
    <w:rsid w:val="00B405F4"/>
    <w:rsid w:val="00B40843"/>
    <w:rsid w:val="00B41538"/>
    <w:rsid w:val="00B4263A"/>
    <w:rsid w:val="00B427C7"/>
    <w:rsid w:val="00B445DB"/>
    <w:rsid w:val="00B44B9B"/>
    <w:rsid w:val="00B44C86"/>
    <w:rsid w:val="00B45689"/>
    <w:rsid w:val="00B459A6"/>
    <w:rsid w:val="00B4605E"/>
    <w:rsid w:val="00B463B7"/>
    <w:rsid w:val="00B470A0"/>
    <w:rsid w:val="00B47744"/>
    <w:rsid w:val="00B47A9E"/>
    <w:rsid w:val="00B50125"/>
    <w:rsid w:val="00B51A87"/>
    <w:rsid w:val="00B533D9"/>
    <w:rsid w:val="00B54D78"/>
    <w:rsid w:val="00B550F9"/>
    <w:rsid w:val="00B55835"/>
    <w:rsid w:val="00B558DB"/>
    <w:rsid w:val="00B56336"/>
    <w:rsid w:val="00B564A2"/>
    <w:rsid w:val="00B62917"/>
    <w:rsid w:val="00B636FA"/>
    <w:rsid w:val="00B642D2"/>
    <w:rsid w:val="00B64F85"/>
    <w:rsid w:val="00B65966"/>
    <w:rsid w:val="00B65A79"/>
    <w:rsid w:val="00B66A5E"/>
    <w:rsid w:val="00B66C5E"/>
    <w:rsid w:val="00B700EE"/>
    <w:rsid w:val="00B7029C"/>
    <w:rsid w:val="00B70A8F"/>
    <w:rsid w:val="00B7128E"/>
    <w:rsid w:val="00B72151"/>
    <w:rsid w:val="00B7216F"/>
    <w:rsid w:val="00B72419"/>
    <w:rsid w:val="00B72A05"/>
    <w:rsid w:val="00B72EA7"/>
    <w:rsid w:val="00B73130"/>
    <w:rsid w:val="00B73501"/>
    <w:rsid w:val="00B73F39"/>
    <w:rsid w:val="00B76185"/>
    <w:rsid w:val="00B76BC1"/>
    <w:rsid w:val="00B76CF2"/>
    <w:rsid w:val="00B77538"/>
    <w:rsid w:val="00B7760E"/>
    <w:rsid w:val="00B77D2F"/>
    <w:rsid w:val="00B77F18"/>
    <w:rsid w:val="00B80139"/>
    <w:rsid w:val="00B80620"/>
    <w:rsid w:val="00B80C53"/>
    <w:rsid w:val="00B81253"/>
    <w:rsid w:val="00B813E5"/>
    <w:rsid w:val="00B8182C"/>
    <w:rsid w:val="00B81DD7"/>
    <w:rsid w:val="00B82A07"/>
    <w:rsid w:val="00B83AFE"/>
    <w:rsid w:val="00B84780"/>
    <w:rsid w:val="00B85043"/>
    <w:rsid w:val="00B85126"/>
    <w:rsid w:val="00B85232"/>
    <w:rsid w:val="00B85940"/>
    <w:rsid w:val="00B859AB"/>
    <w:rsid w:val="00B862AF"/>
    <w:rsid w:val="00B86A72"/>
    <w:rsid w:val="00B86E43"/>
    <w:rsid w:val="00B8767F"/>
    <w:rsid w:val="00B87754"/>
    <w:rsid w:val="00B90457"/>
    <w:rsid w:val="00B90FCD"/>
    <w:rsid w:val="00B9299F"/>
    <w:rsid w:val="00B92AEC"/>
    <w:rsid w:val="00B931A9"/>
    <w:rsid w:val="00B93A57"/>
    <w:rsid w:val="00B93DF9"/>
    <w:rsid w:val="00B949B7"/>
    <w:rsid w:val="00B97453"/>
    <w:rsid w:val="00B97CD9"/>
    <w:rsid w:val="00BA002E"/>
    <w:rsid w:val="00BA08DA"/>
    <w:rsid w:val="00BA0A44"/>
    <w:rsid w:val="00BA1892"/>
    <w:rsid w:val="00BA2455"/>
    <w:rsid w:val="00BA2A63"/>
    <w:rsid w:val="00BA2DF0"/>
    <w:rsid w:val="00BA2F36"/>
    <w:rsid w:val="00BA3090"/>
    <w:rsid w:val="00BA332B"/>
    <w:rsid w:val="00BA57F6"/>
    <w:rsid w:val="00BA580A"/>
    <w:rsid w:val="00BA598C"/>
    <w:rsid w:val="00BA5A69"/>
    <w:rsid w:val="00BA5D1D"/>
    <w:rsid w:val="00BA65BD"/>
    <w:rsid w:val="00BA7008"/>
    <w:rsid w:val="00BA73AF"/>
    <w:rsid w:val="00BA7968"/>
    <w:rsid w:val="00BA79D6"/>
    <w:rsid w:val="00BA7A1E"/>
    <w:rsid w:val="00BA7B9B"/>
    <w:rsid w:val="00BB1183"/>
    <w:rsid w:val="00BB1B7C"/>
    <w:rsid w:val="00BB1EDF"/>
    <w:rsid w:val="00BB337E"/>
    <w:rsid w:val="00BB3AD2"/>
    <w:rsid w:val="00BB3CA9"/>
    <w:rsid w:val="00BB5136"/>
    <w:rsid w:val="00BB55EB"/>
    <w:rsid w:val="00BB5C43"/>
    <w:rsid w:val="00BB613E"/>
    <w:rsid w:val="00BB62F6"/>
    <w:rsid w:val="00BB6995"/>
    <w:rsid w:val="00BB7552"/>
    <w:rsid w:val="00BB781A"/>
    <w:rsid w:val="00BC028E"/>
    <w:rsid w:val="00BC09F2"/>
    <w:rsid w:val="00BC0C6F"/>
    <w:rsid w:val="00BC1391"/>
    <w:rsid w:val="00BC139D"/>
    <w:rsid w:val="00BC164F"/>
    <w:rsid w:val="00BC214C"/>
    <w:rsid w:val="00BC2494"/>
    <w:rsid w:val="00BC2975"/>
    <w:rsid w:val="00BC3C76"/>
    <w:rsid w:val="00BC4841"/>
    <w:rsid w:val="00BC665D"/>
    <w:rsid w:val="00BC68DC"/>
    <w:rsid w:val="00BC6B28"/>
    <w:rsid w:val="00BC6D88"/>
    <w:rsid w:val="00BC7C38"/>
    <w:rsid w:val="00BD0031"/>
    <w:rsid w:val="00BD0961"/>
    <w:rsid w:val="00BD2312"/>
    <w:rsid w:val="00BD25A4"/>
    <w:rsid w:val="00BD2E57"/>
    <w:rsid w:val="00BD2EBD"/>
    <w:rsid w:val="00BD37AC"/>
    <w:rsid w:val="00BD50C3"/>
    <w:rsid w:val="00BD60B7"/>
    <w:rsid w:val="00BD6197"/>
    <w:rsid w:val="00BD61D3"/>
    <w:rsid w:val="00BD68DA"/>
    <w:rsid w:val="00BD6BDA"/>
    <w:rsid w:val="00BD6C1B"/>
    <w:rsid w:val="00BD6FE3"/>
    <w:rsid w:val="00BE06EB"/>
    <w:rsid w:val="00BE16DA"/>
    <w:rsid w:val="00BE18F4"/>
    <w:rsid w:val="00BE3130"/>
    <w:rsid w:val="00BE381E"/>
    <w:rsid w:val="00BE3A82"/>
    <w:rsid w:val="00BE43D2"/>
    <w:rsid w:val="00BE458E"/>
    <w:rsid w:val="00BE50A7"/>
    <w:rsid w:val="00BE5171"/>
    <w:rsid w:val="00BE5E63"/>
    <w:rsid w:val="00BF1698"/>
    <w:rsid w:val="00BF1BB8"/>
    <w:rsid w:val="00BF3FF7"/>
    <w:rsid w:val="00BF4940"/>
    <w:rsid w:val="00BF49BE"/>
    <w:rsid w:val="00BF6839"/>
    <w:rsid w:val="00BF6ECF"/>
    <w:rsid w:val="00BF72B5"/>
    <w:rsid w:val="00C0227C"/>
    <w:rsid w:val="00C022B6"/>
    <w:rsid w:val="00C025E6"/>
    <w:rsid w:val="00C02977"/>
    <w:rsid w:val="00C03779"/>
    <w:rsid w:val="00C0454A"/>
    <w:rsid w:val="00C04E42"/>
    <w:rsid w:val="00C071F6"/>
    <w:rsid w:val="00C07F88"/>
    <w:rsid w:val="00C10F64"/>
    <w:rsid w:val="00C10F70"/>
    <w:rsid w:val="00C118BB"/>
    <w:rsid w:val="00C119D0"/>
    <w:rsid w:val="00C11B3C"/>
    <w:rsid w:val="00C1261E"/>
    <w:rsid w:val="00C12993"/>
    <w:rsid w:val="00C12A49"/>
    <w:rsid w:val="00C13E2C"/>
    <w:rsid w:val="00C14058"/>
    <w:rsid w:val="00C140FA"/>
    <w:rsid w:val="00C14B20"/>
    <w:rsid w:val="00C1570B"/>
    <w:rsid w:val="00C15C5D"/>
    <w:rsid w:val="00C15C8D"/>
    <w:rsid w:val="00C16780"/>
    <w:rsid w:val="00C21C2F"/>
    <w:rsid w:val="00C21CB3"/>
    <w:rsid w:val="00C22DCC"/>
    <w:rsid w:val="00C22E2B"/>
    <w:rsid w:val="00C2397C"/>
    <w:rsid w:val="00C23C3F"/>
    <w:rsid w:val="00C24244"/>
    <w:rsid w:val="00C25045"/>
    <w:rsid w:val="00C251DA"/>
    <w:rsid w:val="00C26850"/>
    <w:rsid w:val="00C27242"/>
    <w:rsid w:val="00C30D1F"/>
    <w:rsid w:val="00C31143"/>
    <w:rsid w:val="00C3150A"/>
    <w:rsid w:val="00C318C1"/>
    <w:rsid w:val="00C32BFF"/>
    <w:rsid w:val="00C32C0E"/>
    <w:rsid w:val="00C33272"/>
    <w:rsid w:val="00C33B32"/>
    <w:rsid w:val="00C33C2B"/>
    <w:rsid w:val="00C33F70"/>
    <w:rsid w:val="00C33F83"/>
    <w:rsid w:val="00C34EB3"/>
    <w:rsid w:val="00C3654A"/>
    <w:rsid w:val="00C36BE3"/>
    <w:rsid w:val="00C37319"/>
    <w:rsid w:val="00C377CF"/>
    <w:rsid w:val="00C4153B"/>
    <w:rsid w:val="00C41DC2"/>
    <w:rsid w:val="00C42843"/>
    <w:rsid w:val="00C43A67"/>
    <w:rsid w:val="00C4578B"/>
    <w:rsid w:val="00C45AF7"/>
    <w:rsid w:val="00C46DDC"/>
    <w:rsid w:val="00C50123"/>
    <w:rsid w:val="00C509BD"/>
    <w:rsid w:val="00C52B73"/>
    <w:rsid w:val="00C52DCC"/>
    <w:rsid w:val="00C52E49"/>
    <w:rsid w:val="00C5402B"/>
    <w:rsid w:val="00C567EC"/>
    <w:rsid w:val="00C5684E"/>
    <w:rsid w:val="00C56EED"/>
    <w:rsid w:val="00C575C1"/>
    <w:rsid w:val="00C608AA"/>
    <w:rsid w:val="00C60C3A"/>
    <w:rsid w:val="00C624F5"/>
    <w:rsid w:val="00C62571"/>
    <w:rsid w:val="00C626C5"/>
    <w:rsid w:val="00C6281C"/>
    <w:rsid w:val="00C6284D"/>
    <w:rsid w:val="00C62A41"/>
    <w:rsid w:val="00C630FB"/>
    <w:rsid w:val="00C632EC"/>
    <w:rsid w:val="00C6356C"/>
    <w:rsid w:val="00C63806"/>
    <w:rsid w:val="00C63D06"/>
    <w:rsid w:val="00C640FC"/>
    <w:rsid w:val="00C646FB"/>
    <w:rsid w:val="00C6495D"/>
    <w:rsid w:val="00C64EFB"/>
    <w:rsid w:val="00C65E6F"/>
    <w:rsid w:val="00C670C6"/>
    <w:rsid w:val="00C714F5"/>
    <w:rsid w:val="00C71992"/>
    <w:rsid w:val="00C7438D"/>
    <w:rsid w:val="00C7495B"/>
    <w:rsid w:val="00C7498B"/>
    <w:rsid w:val="00C75259"/>
    <w:rsid w:val="00C76982"/>
    <w:rsid w:val="00C7793C"/>
    <w:rsid w:val="00C80DA0"/>
    <w:rsid w:val="00C80E6D"/>
    <w:rsid w:val="00C812B2"/>
    <w:rsid w:val="00C818E4"/>
    <w:rsid w:val="00C82B4B"/>
    <w:rsid w:val="00C82B6A"/>
    <w:rsid w:val="00C82EFB"/>
    <w:rsid w:val="00C83607"/>
    <w:rsid w:val="00C8389B"/>
    <w:rsid w:val="00C840B3"/>
    <w:rsid w:val="00C84452"/>
    <w:rsid w:val="00C844A3"/>
    <w:rsid w:val="00C853F3"/>
    <w:rsid w:val="00C87B62"/>
    <w:rsid w:val="00C911C2"/>
    <w:rsid w:val="00C91618"/>
    <w:rsid w:val="00C92A61"/>
    <w:rsid w:val="00C92BE2"/>
    <w:rsid w:val="00C93FE8"/>
    <w:rsid w:val="00C9445A"/>
    <w:rsid w:val="00C944F2"/>
    <w:rsid w:val="00C97B85"/>
    <w:rsid w:val="00CA057B"/>
    <w:rsid w:val="00CA05AB"/>
    <w:rsid w:val="00CA05C5"/>
    <w:rsid w:val="00CA0ECE"/>
    <w:rsid w:val="00CA160F"/>
    <w:rsid w:val="00CA19D9"/>
    <w:rsid w:val="00CA2E06"/>
    <w:rsid w:val="00CA3906"/>
    <w:rsid w:val="00CA409A"/>
    <w:rsid w:val="00CA4260"/>
    <w:rsid w:val="00CA4A7C"/>
    <w:rsid w:val="00CA57BD"/>
    <w:rsid w:val="00CA676A"/>
    <w:rsid w:val="00CA6991"/>
    <w:rsid w:val="00CA6FD6"/>
    <w:rsid w:val="00CB0FE3"/>
    <w:rsid w:val="00CB1A3F"/>
    <w:rsid w:val="00CB2571"/>
    <w:rsid w:val="00CB2D55"/>
    <w:rsid w:val="00CB3228"/>
    <w:rsid w:val="00CB408E"/>
    <w:rsid w:val="00CB44F5"/>
    <w:rsid w:val="00CB576D"/>
    <w:rsid w:val="00CB5894"/>
    <w:rsid w:val="00CB6B2B"/>
    <w:rsid w:val="00CB6E42"/>
    <w:rsid w:val="00CB73BE"/>
    <w:rsid w:val="00CC0294"/>
    <w:rsid w:val="00CC19F6"/>
    <w:rsid w:val="00CC1A0B"/>
    <w:rsid w:val="00CC2A3C"/>
    <w:rsid w:val="00CC2A3E"/>
    <w:rsid w:val="00CC3C80"/>
    <w:rsid w:val="00CC5B52"/>
    <w:rsid w:val="00CC633A"/>
    <w:rsid w:val="00CC7946"/>
    <w:rsid w:val="00CC7D7D"/>
    <w:rsid w:val="00CD0840"/>
    <w:rsid w:val="00CD15CA"/>
    <w:rsid w:val="00CD19E2"/>
    <w:rsid w:val="00CD25C5"/>
    <w:rsid w:val="00CD413A"/>
    <w:rsid w:val="00CD426D"/>
    <w:rsid w:val="00CD46C9"/>
    <w:rsid w:val="00CD493B"/>
    <w:rsid w:val="00CD536E"/>
    <w:rsid w:val="00CD654F"/>
    <w:rsid w:val="00CD6E90"/>
    <w:rsid w:val="00CD6FDE"/>
    <w:rsid w:val="00CD6FFC"/>
    <w:rsid w:val="00CD7AD9"/>
    <w:rsid w:val="00CE05F0"/>
    <w:rsid w:val="00CE1E01"/>
    <w:rsid w:val="00CE2087"/>
    <w:rsid w:val="00CE20BB"/>
    <w:rsid w:val="00CE2625"/>
    <w:rsid w:val="00CE2ADA"/>
    <w:rsid w:val="00CE3F5E"/>
    <w:rsid w:val="00CE49F0"/>
    <w:rsid w:val="00CE4CF1"/>
    <w:rsid w:val="00CE6B6B"/>
    <w:rsid w:val="00CE7578"/>
    <w:rsid w:val="00CF0BEE"/>
    <w:rsid w:val="00CF1000"/>
    <w:rsid w:val="00CF1CE9"/>
    <w:rsid w:val="00CF337F"/>
    <w:rsid w:val="00CF35A0"/>
    <w:rsid w:val="00CF3D50"/>
    <w:rsid w:val="00CF599F"/>
    <w:rsid w:val="00CF5D5E"/>
    <w:rsid w:val="00CF6651"/>
    <w:rsid w:val="00CF66AA"/>
    <w:rsid w:val="00CF757B"/>
    <w:rsid w:val="00CF7749"/>
    <w:rsid w:val="00D0043B"/>
    <w:rsid w:val="00D01577"/>
    <w:rsid w:val="00D041C0"/>
    <w:rsid w:val="00D04466"/>
    <w:rsid w:val="00D05B85"/>
    <w:rsid w:val="00D05C46"/>
    <w:rsid w:val="00D0736B"/>
    <w:rsid w:val="00D073BE"/>
    <w:rsid w:val="00D07CFC"/>
    <w:rsid w:val="00D11398"/>
    <w:rsid w:val="00D11F7B"/>
    <w:rsid w:val="00D12A08"/>
    <w:rsid w:val="00D12DAF"/>
    <w:rsid w:val="00D1312F"/>
    <w:rsid w:val="00D13BA6"/>
    <w:rsid w:val="00D14697"/>
    <w:rsid w:val="00D15B7F"/>
    <w:rsid w:val="00D15BFF"/>
    <w:rsid w:val="00D178BF"/>
    <w:rsid w:val="00D20E39"/>
    <w:rsid w:val="00D2241E"/>
    <w:rsid w:val="00D2270B"/>
    <w:rsid w:val="00D228F7"/>
    <w:rsid w:val="00D234FC"/>
    <w:rsid w:val="00D23E0F"/>
    <w:rsid w:val="00D252B5"/>
    <w:rsid w:val="00D2537E"/>
    <w:rsid w:val="00D25D68"/>
    <w:rsid w:val="00D265D0"/>
    <w:rsid w:val="00D274B2"/>
    <w:rsid w:val="00D2795E"/>
    <w:rsid w:val="00D27CE2"/>
    <w:rsid w:val="00D27F43"/>
    <w:rsid w:val="00D309E4"/>
    <w:rsid w:val="00D30A6B"/>
    <w:rsid w:val="00D312CD"/>
    <w:rsid w:val="00D31E8C"/>
    <w:rsid w:val="00D31F63"/>
    <w:rsid w:val="00D324C7"/>
    <w:rsid w:val="00D33E0F"/>
    <w:rsid w:val="00D341A6"/>
    <w:rsid w:val="00D3494A"/>
    <w:rsid w:val="00D354A3"/>
    <w:rsid w:val="00D35D54"/>
    <w:rsid w:val="00D3628D"/>
    <w:rsid w:val="00D36634"/>
    <w:rsid w:val="00D36769"/>
    <w:rsid w:val="00D36B32"/>
    <w:rsid w:val="00D36F41"/>
    <w:rsid w:val="00D37C23"/>
    <w:rsid w:val="00D37D2F"/>
    <w:rsid w:val="00D40616"/>
    <w:rsid w:val="00D42235"/>
    <w:rsid w:val="00D42BA9"/>
    <w:rsid w:val="00D43D67"/>
    <w:rsid w:val="00D43FD9"/>
    <w:rsid w:val="00D45C1B"/>
    <w:rsid w:val="00D46070"/>
    <w:rsid w:val="00D46DC1"/>
    <w:rsid w:val="00D479FB"/>
    <w:rsid w:val="00D500F6"/>
    <w:rsid w:val="00D51583"/>
    <w:rsid w:val="00D51616"/>
    <w:rsid w:val="00D52167"/>
    <w:rsid w:val="00D5263A"/>
    <w:rsid w:val="00D5321F"/>
    <w:rsid w:val="00D5369E"/>
    <w:rsid w:val="00D5412A"/>
    <w:rsid w:val="00D5412C"/>
    <w:rsid w:val="00D54FC1"/>
    <w:rsid w:val="00D560D6"/>
    <w:rsid w:val="00D5651F"/>
    <w:rsid w:val="00D5653C"/>
    <w:rsid w:val="00D56BC3"/>
    <w:rsid w:val="00D57478"/>
    <w:rsid w:val="00D60208"/>
    <w:rsid w:val="00D61249"/>
    <w:rsid w:val="00D61ED8"/>
    <w:rsid w:val="00D620C9"/>
    <w:rsid w:val="00D62405"/>
    <w:rsid w:val="00D6298F"/>
    <w:rsid w:val="00D62F10"/>
    <w:rsid w:val="00D631BA"/>
    <w:rsid w:val="00D63F41"/>
    <w:rsid w:val="00D64203"/>
    <w:rsid w:val="00D645E5"/>
    <w:rsid w:val="00D6590C"/>
    <w:rsid w:val="00D67121"/>
    <w:rsid w:val="00D677ED"/>
    <w:rsid w:val="00D70401"/>
    <w:rsid w:val="00D70728"/>
    <w:rsid w:val="00D70F88"/>
    <w:rsid w:val="00D7292C"/>
    <w:rsid w:val="00D7325D"/>
    <w:rsid w:val="00D741A0"/>
    <w:rsid w:val="00D74A3A"/>
    <w:rsid w:val="00D75F66"/>
    <w:rsid w:val="00D76376"/>
    <w:rsid w:val="00D7657C"/>
    <w:rsid w:val="00D76F6D"/>
    <w:rsid w:val="00D77DB7"/>
    <w:rsid w:val="00D8009C"/>
    <w:rsid w:val="00D802E3"/>
    <w:rsid w:val="00D81199"/>
    <w:rsid w:val="00D82664"/>
    <w:rsid w:val="00D8283C"/>
    <w:rsid w:val="00D828F7"/>
    <w:rsid w:val="00D82DCF"/>
    <w:rsid w:val="00D82FB8"/>
    <w:rsid w:val="00D84210"/>
    <w:rsid w:val="00D8472B"/>
    <w:rsid w:val="00D84776"/>
    <w:rsid w:val="00D84B83"/>
    <w:rsid w:val="00D84E41"/>
    <w:rsid w:val="00D8571E"/>
    <w:rsid w:val="00D87B89"/>
    <w:rsid w:val="00D90867"/>
    <w:rsid w:val="00D90A82"/>
    <w:rsid w:val="00D90C5B"/>
    <w:rsid w:val="00D90CB1"/>
    <w:rsid w:val="00D90E94"/>
    <w:rsid w:val="00D9116A"/>
    <w:rsid w:val="00D916E4"/>
    <w:rsid w:val="00D91A18"/>
    <w:rsid w:val="00D91B40"/>
    <w:rsid w:val="00D91C35"/>
    <w:rsid w:val="00D92705"/>
    <w:rsid w:val="00D93C5D"/>
    <w:rsid w:val="00D940D6"/>
    <w:rsid w:val="00D94161"/>
    <w:rsid w:val="00D95397"/>
    <w:rsid w:val="00D955DE"/>
    <w:rsid w:val="00D95C6A"/>
    <w:rsid w:val="00D96225"/>
    <w:rsid w:val="00D97629"/>
    <w:rsid w:val="00D97E58"/>
    <w:rsid w:val="00DA0014"/>
    <w:rsid w:val="00DA131F"/>
    <w:rsid w:val="00DA27E3"/>
    <w:rsid w:val="00DA2A28"/>
    <w:rsid w:val="00DA2D98"/>
    <w:rsid w:val="00DA34B2"/>
    <w:rsid w:val="00DA40FD"/>
    <w:rsid w:val="00DA413D"/>
    <w:rsid w:val="00DA441C"/>
    <w:rsid w:val="00DA587F"/>
    <w:rsid w:val="00DA616F"/>
    <w:rsid w:val="00DA677C"/>
    <w:rsid w:val="00DA6F6E"/>
    <w:rsid w:val="00DA70AF"/>
    <w:rsid w:val="00DA748C"/>
    <w:rsid w:val="00DB13CF"/>
    <w:rsid w:val="00DB1570"/>
    <w:rsid w:val="00DB2011"/>
    <w:rsid w:val="00DB23A2"/>
    <w:rsid w:val="00DB2EB1"/>
    <w:rsid w:val="00DB337C"/>
    <w:rsid w:val="00DB4DD3"/>
    <w:rsid w:val="00DB5F6E"/>
    <w:rsid w:val="00DB6433"/>
    <w:rsid w:val="00DB6C19"/>
    <w:rsid w:val="00DC00EE"/>
    <w:rsid w:val="00DC0ADF"/>
    <w:rsid w:val="00DC0B05"/>
    <w:rsid w:val="00DC0B61"/>
    <w:rsid w:val="00DC0FD8"/>
    <w:rsid w:val="00DC2FEB"/>
    <w:rsid w:val="00DC3109"/>
    <w:rsid w:val="00DC3BE5"/>
    <w:rsid w:val="00DC59AA"/>
    <w:rsid w:val="00DC67C2"/>
    <w:rsid w:val="00DC79D0"/>
    <w:rsid w:val="00DD2058"/>
    <w:rsid w:val="00DD2186"/>
    <w:rsid w:val="00DD26CC"/>
    <w:rsid w:val="00DD3090"/>
    <w:rsid w:val="00DD31C3"/>
    <w:rsid w:val="00DD32BD"/>
    <w:rsid w:val="00DD32F7"/>
    <w:rsid w:val="00DD3E99"/>
    <w:rsid w:val="00DD42DB"/>
    <w:rsid w:val="00DD4FAC"/>
    <w:rsid w:val="00DD5321"/>
    <w:rsid w:val="00DD5813"/>
    <w:rsid w:val="00DD5E59"/>
    <w:rsid w:val="00DD6F83"/>
    <w:rsid w:val="00DD7872"/>
    <w:rsid w:val="00DE0330"/>
    <w:rsid w:val="00DE0F2A"/>
    <w:rsid w:val="00DE1198"/>
    <w:rsid w:val="00DE2AFA"/>
    <w:rsid w:val="00DE3740"/>
    <w:rsid w:val="00DE3A69"/>
    <w:rsid w:val="00DE3D04"/>
    <w:rsid w:val="00DE3DF1"/>
    <w:rsid w:val="00DE499D"/>
    <w:rsid w:val="00DE4C47"/>
    <w:rsid w:val="00DE500D"/>
    <w:rsid w:val="00DF0906"/>
    <w:rsid w:val="00DF0A58"/>
    <w:rsid w:val="00DF0A85"/>
    <w:rsid w:val="00DF0C71"/>
    <w:rsid w:val="00DF1D09"/>
    <w:rsid w:val="00DF2501"/>
    <w:rsid w:val="00DF2A1B"/>
    <w:rsid w:val="00DF4834"/>
    <w:rsid w:val="00DF4EB9"/>
    <w:rsid w:val="00DF64D2"/>
    <w:rsid w:val="00DF6BE7"/>
    <w:rsid w:val="00DF7424"/>
    <w:rsid w:val="00DF7637"/>
    <w:rsid w:val="00DF7CE0"/>
    <w:rsid w:val="00E004CE"/>
    <w:rsid w:val="00E00932"/>
    <w:rsid w:val="00E020E8"/>
    <w:rsid w:val="00E026FF"/>
    <w:rsid w:val="00E02C05"/>
    <w:rsid w:val="00E036A2"/>
    <w:rsid w:val="00E03D61"/>
    <w:rsid w:val="00E0426E"/>
    <w:rsid w:val="00E0442A"/>
    <w:rsid w:val="00E0564F"/>
    <w:rsid w:val="00E06862"/>
    <w:rsid w:val="00E06D87"/>
    <w:rsid w:val="00E10030"/>
    <w:rsid w:val="00E10DAA"/>
    <w:rsid w:val="00E111F6"/>
    <w:rsid w:val="00E12020"/>
    <w:rsid w:val="00E12463"/>
    <w:rsid w:val="00E12490"/>
    <w:rsid w:val="00E12F38"/>
    <w:rsid w:val="00E138E3"/>
    <w:rsid w:val="00E1567D"/>
    <w:rsid w:val="00E158CA"/>
    <w:rsid w:val="00E159A3"/>
    <w:rsid w:val="00E16CFE"/>
    <w:rsid w:val="00E16E4A"/>
    <w:rsid w:val="00E16E5C"/>
    <w:rsid w:val="00E172D9"/>
    <w:rsid w:val="00E20EA4"/>
    <w:rsid w:val="00E21241"/>
    <w:rsid w:val="00E2206B"/>
    <w:rsid w:val="00E236DB"/>
    <w:rsid w:val="00E23B57"/>
    <w:rsid w:val="00E25681"/>
    <w:rsid w:val="00E30277"/>
    <w:rsid w:val="00E305AE"/>
    <w:rsid w:val="00E31DF1"/>
    <w:rsid w:val="00E3237D"/>
    <w:rsid w:val="00E32C55"/>
    <w:rsid w:val="00E335E6"/>
    <w:rsid w:val="00E3385A"/>
    <w:rsid w:val="00E364D8"/>
    <w:rsid w:val="00E36545"/>
    <w:rsid w:val="00E36A50"/>
    <w:rsid w:val="00E376E7"/>
    <w:rsid w:val="00E40A4F"/>
    <w:rsid w:val="00E41D2E"/>
    <w:rsid w:val="00E4209D"/>
    <w:rsid w:val="00E42306"/>
    <w:rsid w:val="00E427C1"/>
    <w:rsid w:val="00E4411C"/>
    <w:rsid w:val="00E4420C"/>
    <w:rsid w:val="00E45A6F"/>
    <w:rsid w:val="00E46557"/>
    <w:rsid w:val="00E46B7C"/>
    <w:rsid w:val="00E47CCC"/>
    <w:rsid w:val="00E52727"/>
    <w:rsid w:val="00E528D7"/>
    <w:rsid w:val="00E52B5F"/>
    <w:rsid w:val="00E52EA6"/>
    <w:rsid w:val="00E531D6"/>
    <w:rsid w:val="00E53ABD"/>
    <w:rsid w:val="00E54575"/>
    <w:rsid w:val="00E549FD"/>
    <w:rsid w:val="00E56FC8"/>
    <w:rsid w:val="00E601AC"/>
    <w:rsid w:val="00E6061C"/>
    <w:rsid w:val="00E60DB6"/>
    <w:rsid w:val="00E6108E"/>
    <w:rsid w:val="00E610E1"/>
    <w:rsid w:val="00E61880"/>
    <w:rsid w:val="00E6282C"/>
    <w:rsid w:val="00E62EEF"/>
    <w:rsid w:val="00E63105"/>
    <w:rsid w:val="00E63354"/>
    <w:rsid w:val="00E63717"/>
    <w:rsid w:val="00E652FC"/>
    <w:rsid w:val="00E6565D"/>
    <w:rsid w:val="00E657F1"/>
    <w:rsid w:val="00E65854"/>
    <w:rsid w:val="00E659A7"/>
    <w:rsid w:val="00E6651C"/>
    <w:rsid w:val="00E6687D"/>
    <w:rsid w:val="00E66A5A"/>
    <w:rsid w:val="00E66B81"/>
    <w:rsid w:val="00E66F4D"/>
    <w:rsid w:val="00E670B2"/>
    <w:rsid w:val="00E672A0"/>
    <w:rsid w:val="00E67341"/>
    <w:rsid w:val="00E67D1C"/>
    <w:rsid w:val="00E67F3C"/>
    <w:rsid w:val="00E70FC1"/>
    <w:rsid w:val="00E7164C"/>
    <w:rsid w:val="00E71BED"/>
    <w:rsid w:val="00E731E0"/>
    <w:rsid w:val="00E731E8"/>
    <w:rsid w:val="00E73396"/>
    <w:rsid w:val="00E739D7"/>
    <w:rsid w:val="00E74C1F"/>
    <w:rsid w:val="00E757CA"/>
    <w:rsid w:val="00E769F9"/>
    <w:rsid w:val="00E775C9"/>
    <w:rsid w:val="00E81F57"/>
    <w:rsid w:val="00E82597"/>
    <w:rsid w:val="00E83263"/>
    <w:rsid w:val="00E83B8B"/>
    <w:rsid w:val="00E83E2A"/>
    <w:rsid w:val="00E83F2C"/>
    <w:rsid w:val="00E84C58"/>
    <w:rsid w:val="00E867B9"/>
    <w:rsid w:val="00E86B73"/>
    <w:rsid w:val="00E8728D"/>
    <w:rsid w:val="00E87EBF"/>
    <w:rsid w:val="00E904B2"/>
    <w:rsid w:val="00E907C1"/>
    <w:rsid w:val="00E915EB"/>
    <w:rsid w:val="00E91B5F"/>
    <w:rsid w:val="00E91D7A"/>
    <w:rsid w:val="00E9282E"/>
    <w:rsid w:val="00E92877"/>
    <w:rsid w:val="00E92C08"/>
    <w:rsid w:val="00E92F60"/>
    <w:rsid w:val="00E9428F"/>
    <w:rsid w:val="00E94D10"/>
    <w:rsid w:val="00E950E1"/>
    <w:rsid w:val="00E95855"/>
    <w:rsid w:val="00E95E11"/>
    <w:rsid w:val="00E960BA"/>
    <w:rsid w:val="00E97970"/>
    <w:rsid w:val="00EA05D0"/>
    <w:rsid w:val="00EA3213"/>
    <w:rsid w:val="00EA3245"/>
    <w:rsid w:val="00EA37BF"/>
    <w:rsid w:val="00EA4F6B"/>
    <w:rsid w:val="00EA5254"/>
    <w:rsid w:val="00EA60E5"/>
    <w:rsid w:val="00EA6794"/>
    <w:rsid w:val="00EA7576"/>
    <w:rsid w:val="00EA7AC1"/>
    <w:rsid w:val="00EB0465"/>
    <w:rsid w:val="00EB1EB8"/>
    <w:rsid w:val="00EB1EEE"/>
    <w:rsid w:val="00EB2033"/>
    <w:rsid w:val="00EB2297"/>
    <w:rsid w:val="00EB34E4"/>
    <w:rsid w:val="00EB4DE5"/>
    <w:rsid w:val="00EB62BC"/>
    <w:rsid w:val="00EB7F22"/>
    <w:rsid w:val="00EC0167"/>
    <w:rsid w:val="00EC05A4"/>
    <w:rsid w:val="00EC107D"/>
    <w:rsid w:val="00EC1B73"/>
    <w:rsid w:val="00EC1B9E"/>
    <w:rsid w:val="00EC2A52"/>
    <w:rsid w:val="00EC30DD"/>
    <w:rsid w:val="00EC3360"/>
    <w:rsid w:val="00EC3682"/>
    <w:rsid w:val="00EC3BF8"/>
    <w:rsid w:val="00EC48EB"/>
    <w:rsid w:val="00EC549B"/>
    <w:rsid w:val="00EC5D18"/>
    <w:rsid w:val="00EC6CF1"/>
    <w:rsid w:val="00EC6EFA"/>
    <w:rsid w:val="00ED1625"/>
    <w:rsid w:val="00ED1B2F"/>
    <w:rsid w:val="00ED347F"/>
    <w:rsid w:val="00ED38A8"/>
    <w:rsid w:val="00ED7FC3"/>
    <w:rsid w:val="00EE100B"/>
    <w:rsid w:val="00EE1511"/>
    <w:rsid w:val="00EE177B"/>
    <w:rsid w:val="00EE1B54"/>
    <w:rsid w:val="00EE21D5"/>
    <w:rsid w:val="00EE26EE"/>
    <w:rsid w:val="00EE28ED"/>
    <w:rsid w:val="00EE2B85"/>
    <w:rsid w:val="00EE2EEA"/>
    <w:rsid w:val="00EE3BF2"/>
    <w:rsid w:val="00EE4D35"/>
    <w:rsid w:val="00EE5622"/>
    <w:rsid w:val="00EE6625"/>
    <w:rsid w:val="00EE67A7"/>
    <w:rsid w:val="00EE6B3A"/>
    <w:rsid w:val="00EE6C54"/>
    <w:rsid w:val="00EE7465"/>
    <w:rsid w:val="00EF0204"/>
    <w:rsid w:val="00EF02B0"/>
    <w:rsid w:val="00EF08D3"/>
    <w:rsid w:val="00EF1BC8"/>
    <w:rsid w:val="00EF269A"/>
    <w:rsid w:val="00EF3139"/>
    <w:rsid w:val="00EF3336"/>
    <w:rsid w:val="00EF38F1"/>
    <w:rsid w:val="00EF3A55"/>
    <w:rsid w:val="00EF4412"/>
    <w:rsid w:val="00EF4BCE"/>
    <w:rsid w:val="00EF5603"/>
    <w:rsid w:val="00EF66B1"/>
    <w:rsid w:val="00EF70A7"/>
    <w:rsid w:val="00EF75E2"/>
    <w:rsid w:val="00EF7666"/>
    <w:rsid w:val="00EF7DF2"/>
    <w:rsid w:val="00EF7EDC"/>
    <w:rsid w:val="00F0016D"/>
    <w:rsid w:val="00F00710"/>
    <w:rsid w:val="00F00E34"/>
    <w:rsid w:val="00F0129B"/>
    <w:rsid w:val="00F014E8"/>
    <w:rsid w:val="00F01671"/>
    <w:rsid w:val="00F01A12"/>
    <w:rsid w:val="00F02112"/>
    <w:rsid w:val="00F0308B"/>
    <w:rsid w:val="00F03ED0"/>
    <w:rsid w:val="00F0469F"/>
    <w:rsid w:val="00F04D98"/>
    <w:rsid w:val="00F05224"/>
    <w:rsid w:val="00F05A86"/>
    <w:rsid w:val="00F05DCB"/>
    <w:rsid w:val="00F072B4"/>
    <w:rsid w:val="00F07906"/>
    <w:rsid w:val="00F07955"/>
    <w:rsid w:val="00F07968"/>
    <w:rsid w:val="00F07B50"/>
    <w:rsid w:val="00F07E11"/>
    <w:rsid w:val="00F10FF6"/>
    <w:rsid w:val="00F118BF"/>
    <w:rsid w:val="00F11D88"/>
    <w:rsid w:val="00F125C3"/>
    <w:rsid w:val="00F12A0B"/>
    <w:rsid w:val="00F13B45"/>
    <w:rsid w:val="00F147B5"/>
    <w:rsid w:val="00F15472"/>
    <w:rsid w:val="00F154A2"/>
    <w:rsid w:val="00F154D7"/>
    <w:rsid w:val="00F15E4C"/>
    <w:rsid w:val="00F1639D"/>
    <w:rsid w:val="00F20204"/>
    <w:rsid w:val="00F205B0"/>
    <w:rsid w:val="00F20783"/>
    <w:rsid w:val="00F23009"/>
    <w:rsid w:val="00F23602"/>
    <w:rsid w:val="00F23DE5"/>
    <w:rsid w:val="00F25811"/>
    <w:rsid w:val="00F264D3"/>
    <w:rsid w:val="00F269D4"/>
    <w:rsid w:val="00F26DD3"/>
    <w:rsid w:val="00F26FDF"/>
    <w:rsid w:val="00F27211"/>
    <w:rsid w:val="00F2737C"/>
    <w:rsid w:val="00F278D9"/>
    <w:rsid w:val="00F3061F"/>
    <w:rsid w:val="00F30AFF"/>
    <w:rsid w:val="00F31A8D"/>
    <w:rsid w:val="00F31D77"/>
    <w:rsid w:val="00F31DB5"/>
    <w:rsid w:val="00F3359D"/>
    <w:rsid w:val="00F336E1"/>
    <w:rsid w:val="00F348BB"/>
    <w:rsid w:val="00F34C92"/>
    <w:rsid w:val="00F35BD3"/>
    <w:rsid w:val="00F35FE6"/>
    <w:rsid w:val="00F36335"/>
    <w:rsid w:val="00F367A8"/>
    <w:rsid w:val="00F37332"/>
    <w:rsid w:val="00F37970"/>
    <w:rsid w:val="00F379B2"/>
    <w:rsid w:val="00F40367"/>
    <w:rsid w:val="00F40AA8"/>
    <w:rsid w:val="00F40ACB"/>
    <w:rsid w:val="00F40B63"/>
    <w:rsid w:val="00F40EC7"/>
    <w:rsid w:val="00F42070"/>
    <w:rsid w:val="00F42CDE"/>
    <w:rsid w:val="00F430DD"/>
    <w:rsid w:val="00F436DF"/>
    <w:rsid w:val="00F445DE"/>
    <w:rsid w:val="00F44DF1"/>
    <w:rsid w:val="00F45FBC"/>
    <w:rsid w:val="00F4621D"/>
    <w:rsid w:val="00F466C2"/>
    <w:rsid w:val="00F470A7"/>
    <w:rsid w:val="00F471AE"/>
    <w:rsid w:val="00F47E99"/>
    <w:rsid w:val="00F47F2C"/>
    <w:rsid w:val="00F500B0"/>
    <w:rsid w:val="00F502C9"/>
    <w:rsid w:val="00F5042B"/>
    <w:rsid w:val="00F5042E"/>
    <w:rsid w:val="00F50D31"/>
    <w:rsid w:val="00F5170C"/>
    <w:rsid w:val="00F52DEF"/>
    <w:rsid w:val="00F53B6C"/>
    <w:rsid w:val="00F53D10"/>
    <w:rsid w:val="00F5444A"/>
    <w:rsid w:val="00F54D72"/>
    <w:rsid w:val="00F54F21"/>
    <w:rsid w:val="00F572CA"/>
    <w:rsid w:val="00F6019F"/>
    <w:rsid w:val="00F60260"/>
    <w:rsid w:val="00F6058C"/>
    <w:rsid w:val="00F60BBC"/>
    <w:rsid w:val="00F60C0F"/>
    <w:rsid w:val="00F62C2F"/>
    <w:rsid w:val="00F6304B"/>
    <w:rsid w:val="00F64536"/>
    <w:rsid w:val="00F64DBD"/>
    <w:rsid w:val="00F65878"/>
    <w:rsid w:val="00F65ED0"/>
    <w:rsid w:val="00F66C27"/>
    <w:rsid w:val="00F67698"/>
    <w:rsid w:val="00F676DB"/>
    <w:rsid w:val="00F701DA"/>
    <w:rsid w:val="00F7040D"/>
    <w:rsid w:val="00F705BC"/>
    <w:rsid w:val="00F70EE4"/>
    <w:rsid w:val="00F72C83"/>
    <w:rsid w:val="00F73E0E"/>
    <w:rsid w:val="00F73FCD"/>
    <w:rsid w:val="00F74035"/>
    <w:rsid w:val="00F7433F"/>
    <w:rsid w:val="00F74E22"/>
    <w:rsid w:val="00F75441"/>
    <w:rsid w:val="00F75EFA"/>
    <w:rsid w:val="00F768F5"/>
    <w:rsid w:val="00F76D23"/>
    <w:rsid w:val="00F77208"/>
    <w:rsid w:val="00F808A5"/>
    <w:rsid w:val="00F816A3"/>
    <w:rsid w:val="00F8201F"/>
    <w:rsid w:val="00F83EB4"/>
    <w:rsid w:val="00F84774"/>
    <w:rsid w:val="00F84C57"/>
    <w:rsid w:val="00F84DB5"/>
    <w:rsid w:val="00F8531F"/>
    <w:rsid w:val="00F85539"/>
    <w:rsid w:val="00F860BA"/>
    <w:rsid w:val="00F86A58"/>
    <w:rsid w:val="00F86D88"/>
    <w:rsid w:val="00F8740A"/>
    <w:rsid w:val="00F875D2"/>
    <w:rsid w:val="00F87829"/>
    <w:rsid w:val="00F87B8C"/>
    <w:rsid w:val="00F900AE"/>
    <w:rsid w:val="00F9162D"/>
    <w:rsid w:val="00F91688"/>
    <w:rsid w:val="00F9173C"/>
    <w:rsid w:val="00F91D95"/>
    <w:rsid w:val="00F9217B"/>
    <w:rsid w:val="00F92C44"/>
    <w:rsid w:val="00F92DE8"/>
    <w:rsid w:val="00F9316F"/>
    <w:rsid w:val="00F93FAF"/>
    <w:rsid w:val="00F94088"/>
    <w:rsid w:val="00F94D41"/>
    <w:rsid w:val="00F95B30"/>
    <w:rsid w:val="00F95BCE"/>
    <w:rsid w:val="00F96137"/>
    <w:rsid w:val="00F964D0"/>
    <w:rsid w:val="00F96570"/>
    <w:rsid w:val="00FA058B"/>
    <w:rsid w:val="00FA0A5F"/>
    <w:rsid w:val="00FA134B"/>
    <w:rsid w:val="00FA1481"/>
    <w:rsid w:val="00FA1AB5"/>
    <w:rsid w:val="00FA1DD4"/>
    <w:rsid w:val="00FA234B"/>
    <w:rsid w:val="00FA2E84"/>
    <w:rsid w:val="00FA2F2F"/>
    <w:rsid w:val="00FA3642"/>
    <w:rsid w:val="00FA3F30"/>
    <w:rsid w:val="00FA4490"/>
    <w:rsid w:val="00FA4ED5"/>
    <w:rsid w:val="00FA50E9"/>
    <w:rsid w:val="00FA5326"/>
    <w:rsid w:val="00FA5A6E"/>
    <w:rsid w:val="00FA6854"/>
    <w:rsid w:val="00FA705F"/>
    <w:rsid w:val="00FA7126"/>
    <w:rsid w:val="00FA7392"/>
    <w:rsid w:val="00FA7465"/>
    <w:rsid w:val="00FB0DB3"/>
    <w:rsid w:val="00FB1729"/>
    <w:rsid w:val="00FB1DD5"/>
    <w:rsid w:val="00FB26C0"/>
    <w:rsid w:val="00FB290E"/>
    <w:rsid w:val="00FB2AD9"/>
    <w:rsid w:val="00FB30B2"/>
    <w:rsid w:val="00FB3129"/>
    <w:rsid w:val="00FB4266"/>
    <w:rsid w:val="00FB5ABF"/>
    <w:rsid w:val="00FB5F4C"/>
    <w:rsid w:val="00FB6381"/>
    <w:rsid w:val="00FB677D"/>
    <w:rsid w:val="00FB6809"/>
    <w:rsid w:val="00FB79C7"/>
    <w:rsid w:val="00FC1B27"/>
    <w:rsid w:val="00FC1E01"/>
    <w:rsid w:val="00FC1F14"/>
    <w:rsid w:val="00FC2E94"/>
    <w:rsid w:val="00FC31C8"/>
    <w:rsid w:val="00FC37C7"/>
    <w:rsid w:val="00FC538F"/>
    <w:rsid w:val="00FC58C9"/>
    <w:rsid w:val="00FC6257"/>
    <w:rsid w:val="00FC741C"/>
    <w:rsid w:val="00FD0BFD"/>
    <w:rsid w:val="00FD1B65"/>
    <w:rsid w:val="00FD2360"/>
    <w:rsid w:val="00FD36B5"/>
    <w:rsid w:val="00FD39F7"/>
    <w:rsid w:val="00FD4651"/>
    <w:rsid w:val="00FD4E0A"/>
    <w:rsid w:val="00FD5D2A"/>
    <w:rsid w:val="00FD6491"/>
    <w:rsid w:val="00FD69F6"/>
    <w:rsid w:val="00FD6B25"/>
    <w:rsid w:val="00FD6D55"/>
    <w:rsid w:val="00FD6FCD"/>
    <w:rsid w:val="00FE03E0"/>
    <w:rsid w:val="00FE058D"/>
    <w:rsid w:val="00FE09F8"/>
    <w:rsid w:val="00FE100D"/>
    <w:rsid w:val="00FE1A78"/>
    <w:rsid w:val="00FE2040"/>
    <w:rsid w:val="00FE229D"/>
    <w:rsid w:val="00FE3669"/>
    <w:rsid w:val="00FE3B48"/>
    <w:rsid w:val="00FE57B6"/>
    <w:rsid w:val="00FE584A"/>
    <w:rsid w:val="00FE5966"/>
    <w:rsid w:val="00FE6531"/>
    <w:rsid w:val="00FE65C0"/>
    <w:rsid w:val="00FE6D4B"/>
    <w:rsid w:val="00FE6F9A"/>
    <w:rsid w:val="00FF2277"/>
    <w:rsid w:val="00FF38AF"/>
    <w:rsid w:val="00FF4B3E"/>
    <w:rsid w:val="00FF4FC6"/>
    <w:rsid w:val="00FF5EDD"/>
    <w:rsid w:val="00FF78B2"/>
    <w:rsid w:val="01078403"/>
    <w:rsid w:val="01D8EDAB"/>
    <w:rsid w:val="04BBDB70"/>
    <w:rsid w:val="04E3725D"/>
    <w:rsid w:val="05A139E6"/>
    <w:rsid w:val="05D4BAD4"/>
    <w:rsid w:val="05FEE211"/>
    <w:rsid w:val="060E376F"/>
    <w:rsid w:val="06A1AEC1"/>
    <w:rsid w:val="06B3CB79"/>
    <w:rsid w:val="06BC9D86"/>
    <w:rsid w:val="07DFD17E"/>
    <w:rsid w:val="084E5552"/>
    <w:rsid w:val="087179F9"/>
    <w:rsid w:val="090A8858"/>
    <w:rsid w:val="098AE4F1"/>
    <w:rsid w:val="0AB30EDC"/>
    <w:rsid w:val="0D1A3E91"/>
    <w:rsid w:val="0E1DA8C4"/>
    <w:rsid w:val="0EE27BB4"/>
    <w:rsid w:val="0F45282B"/>
    <w:rsid w:val="103C7697"/>
    <w:rsid w:val="10AE91E1"/>
    <w:rsid w:val="11AA314B"/>
    <w:rsid w:val="12E99203"/>
    <w:rsid w:val="13573CB0"/>
    <w:rsid w:val="1413F428"/>
    <w:rsid w:val="147C927C"/>
    <w:rsid w:val="14EA285F"/>
    <w:rsid w:val="1593EB7F"/>
    <w:rsid w:val="15D5857C"/>
    <w:rsid w:val="16495CD7"/>
    <w:rsid w:val="166223ED"/>
    <w:rsid w:val="16F84D7E"/>
    <w:rsid w:val="17E278C4"/>
    <w:rsid w:val="182AE19D"/>
    <w:rsid w:val="1852CD8B"/>
    <w:rsid w:val="1870F92E"/>
    <w:rsid w:val="18B8E575"/>
    <w:rsid w:val="19134094"/>
    <w:rsid w:val="19B849BA"/>
    <w:rsid w:val="1A7D86D9"/>
    <w:rsid w:val="1A7EFDE3"/>
    <w:rsid w:val="1A7FF8C6"/>
    <w:rsid w:val="1CFA5817"/>
    <w:rsid w:val="1D720B21"/>
    <w:rsid w:val="1D84CEB4"/>
    <w:rsid w:val="1D9A059A"/>
    <w:rsid w:val="1E502D1F"/>
    <w:rsid w:val="208C17F5"/>
    <w:rsid w:val="21738AFA"/>
    <w:rsid w:val="220128EC"/>
    <w:rsid w:val="2323FC7B"/>
    <w:rsid w:val="242766AE"/>
    <w:rsid w:val="24B1548C"/>
    <w:rsid w:val="25E976F6"/>
    <w:rsid w:val="27902E55"/>
    <w:rsid w:val="285884A3"/>
    <w:rsid w:val="28EAFB9B"/>
    <w:rsid w:val="28F4A9E2"/>
    <w:rsid w:val="2A0B3D01"/>
    <w:rsid w:val="2A3CDA4F"/>
    <w:rsid w:val="2ACD26D1"/>
    <w:rsid w:val="2AFB258D"/>
    <w:rsid w:val="2C4A7F4A"/>
    <w:rsid w:val="2D6BE895"/>
    <w:rsid w:val="2DF9E208"/>
    <w:rsid w:val="2E04301B"/>
    <w:rsid w:val="2E392686"/>
    <w:rsid w:val="2E5FC29C"/>
    <w:rsid w:val="2F4DCC8B"/>
    <w:rsid w:val="30602D8B"/>
    <w:rsid w:val="30A35D30"/>
    <w:rsid w:val="30A77AA1"/>
    <w:rsid w:val="317726D4"/>
    <w:rsid w:val="325B6262"/>
    <w:rsid w:val="326D1419"/>
    <w:rsid w:val="34EF6BDF"/>
    <w:rsid w:val="3791AB34"/>
    <w:rsid w:val="38A2274E"/>
    <w:rsid w:val="38E190AF"/>
    <w:rsid w:val="3971B03F"/>
    <w:rsid w:val="3A4AA9BB"/>
    <w:rsid w:val="3B5B6C6F"/>
    <w:rsid w:val="3BD80B66"/>
    <w:rsid w:val="3BDAB04A"/>
    <w:rsid w:val="3C4FF26B"/>
    <w:rsid w:val="3CF3F1DF"/>
    <w:rsid w:val="3E0E9441"/>
    <w:rsid w:val="3E5AD882"/>
    <w:rsid w:val="3F5FE4D9"/>
    <w:rsid w:val="3F8E8399"/>
    <w:rsid w:val="3FBD6650"/>
    <w:rsid w:val="40563763"/>
    <w:rsid w:val="4087DE49"/>
    <w:rsid w:val="40EC1BA1"/>
    <w:rsid w:val="415866B1"/>
    <w:rsid w:val="41A07292"/>
    <w:rsid w:val="4229CE95"/>
    <w:rsid w:val="42EC75AB"/>
    <w:rsid w:val="42F50AED"/>
    <w:rsid w:val="43382290"/>
    <w:rsid w:val="4412867C"/>
    <w:rsid w:val="4577E145"/>
    <w:rsid w:val="459FA5D1"/>
    <w:rsid w:val="45B1A24D"/>
    <w:rsid w:val="46761282"/>
    <w:rsid w:val="468B4968"/>
    <w:rsid w:val="46A27A9B"/>
    <w:rsid w:val="46A31004"/>
    <w:rsid w:val="475270D6"/>
    <w:rsid w:val="47BE73A4"/>
    <w:rsid w:val="496824DD"/>
    <w:rsid w:val="4987F189"/>
    <w:rsid w:val="49968474"/>
    <w:rsid w:val="4999F034"/>
    <w:rsid w:val="49EE3CC1"/>
    <w:rsid w:val="4AEC0A31"/>
    <w:rsid w:val="4B41FBC1"/>
    <w:rsid w:val="4BF5D500"/>
    <w:rsid w:val="4C1602BB"/>
    <w:rsid w:val="4C415ECD"/>
    <w:rsid w:val="4CB37BB9"/>
    <w:rsid w:val="4CD6DBB6"/>
    <w:rsid w:val="4D45DACF"/>
    <w:rsid w:val="4E610B9E"/>
    <w:rsid w:val="4EC8C0BE"/>
    <w:rsid w:val="4EE53242"/>
    <w:rsid w:val="4F07B846"/>
    <w:rsid w:val="4F4CAF35"/>
    <w:rsid w:val="4FDDF226"/>
    <w:rsid w:val="50E51066"/>
    <w:rsid w:val="5144AA4E"/>
    <w:rsid w:val="542D92FC"/>
    <w:rsid w:val="54C1D4D2"/>
    <w:rsid w:val="54EC24F9"/>
    <w:rsid w:val="550DE657"/>
    <w:rsid w:val="55AA9777"/>
    <w:rsid w:val="55FE65A6"/>
    <w:rsid w:val="56B3414A"/>
    <w:rsid w:val="56BC8579"/>
    <w:rsid w:val="5739EB0C"/>
    <w:rsid w:val="57E34B87"/>
    <w:rsid w:val="5899A1D0"/>
    <w:rsid w:val="589F57F3"/>
    <w:rsid w:val="594E98B6"/>
    <w:rsid w:val="5A011BCF"/>
    <w:rsid w:val="5A5D9988"/>
    <w:rsid w:val="5A7816DA"/>
    <w:rsid w:val="5A9D1859"/>
    <w:rsid w:val="5BC1D9F7"/>
    <w:rsid w:val="5BC749B6"/>
    <w:rsid w:val="5C30B81E"/>
    <w:rsid w:val="5C3B918A"/>
    <w:rsid w:val="5C61FB61"/>
    <w:rsid w:val="5D8AAA3B"/>
    <w:rsid w:val="5F454AE7"/>
    <w:rsid w:val="5F5D1183"/>
    <w:rsid w:val="623648DF"/>
    <w:rsid w:val="6248A312"/>
    <w:rsid w:val="62E099A0"/>
    <w:rsid w:val="630853D1"/>
    <w:rsid w:val="63F7D9CB"/>
    <w:rsid w:val="6502A445"/>
    <w:rsid w:val="6545A65A"/>
    <w:rsid w:val="65A9140B"/>
    <w:rsid w:val="65C60D83"/>
    <w:rsid w:val="66B80EF1"/>
    <w:rsid w:val="672AF95F"/>
    <w:rsid w:val="6834310A"/>
    <w:rsid w:val="68622CCB"/>
    <w:rsid w:val="68D03E1E"/>
    <w:rsid w:val="69C82889"/>
    <w:rsid w:val="6A01139B"/>
    <w:rsid w:val="6A56B049"/>
    <w:rsid w:val="6AE08781"/>
    <w:rsid w:val="6B1336FD"/>
    <w:rsid w:val="6B42BD07"/>
    <w:rsid w:val="6C263138"/>
    <w:rsid w:val="6C450A73"/>
    <w:rsid w:val="6CEA608F"/>
    <w:rsid w:val="6E4F1AD9"/>
    <w:rsid w:val="6E7C4B2C"/>
    <w:rsid w:val="6E9411C8"/>
    <w:rsid w:val="7134E2B4"/>
    <w:rsid w:val="71412D34"/>
    <w:rsid w:val="7164C13A"/>
    <w:rsid w:val="717152DF"/>
    <w:rsid w:val="719E5061"/>
    <w:rsid w:val="72685155"/>
    <w:rsid w:val="72898E56"/>
    <w:rsid w:val="7330082D"/>
    <w:rsid w:val="73CAA406"/>
    <w:rsid w:val="73FD93BD"/>
    <w:rsid w:val="7400C32E"/>
    <w:rsid w:val="742A5FC6"/>
    <w:rsid w:val="752B2133"/>
    <w:rsid w:val="75B80B00"/>
    <w:rsid w:val="75BD09F5"/>
    <w:rsid w:val="75D2446C"/>
    <w:rsid w:val="7782A7E8"/>
    <w:rsid w:val="78633451"/>
    <w:rsid w:val="7996C1D7"/>
    <w:rsid w:val="7A32B8AC"/>
    <w:rsid w:val="7A7FA997"/>
    <w:rsid w:val="7B05FD34"/>
    <w:rsid w:val="7B9772F6"/>
    <w:rsid w:val="7C277ACE"/>
    <w:rsid w:val="7D8551A1"/>
    <w:rsid w:val="7DCB77AF"/>
    <w:rsid w:val="7E03B2A8"/>
    <w:rsid w:val="7E8CEDE2"/>
    <w:rsid w:val="7FB2DBC2"/>
    <w:rsid w:val="7FD1E6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0824C"/>
  <w15:docId w15:val="{1F840F09-B06D-4CFC-800A-BF29D2FC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7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link w:val="DefaultChar"/>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qFormat/>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unhideWhenUsed/>
    <w:rsid w:val="003F6A81"/>
    <w:rPr>
      <w:sz w:val="20"/>
      <w:szCs w:val="20"/>
    </w:rPr>
  </w:style>
  <w:style w:type="character" w:customStyle="1" w:styleId="CommentTextChar">
    <w:name w:val="Comment Text Char"/>
    <w:basedOn w:val="DefaultParagraphFont"/>
    <w:link w:val="CommentText"/>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iPriority w:val="99"/>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EMBulletList">
    <w:name w:val="EM Bullet List"/>
    <w:basedOn w:val="EMNormal"/>
    <w:qFormat/>
    <w:rsid w:val="00DA70AF"/>
    <w:pPr>
      <w:numPr>
        <w:numId w:val="22"/>
      </w:numPr>
      <w:spacing w:before="60" w:after="120"/>
      <w:ind w:left="720"/>
      <w:contextualSpacing/>
    </w:pPr>
  </w:style>
  <w:style w:type="paragraph" w:customStyle="1" w:styleId="EMNormal">
    <w:name w:val="EM Normal"/>
    <w:basedOn w:val="Normal"/>
    <w:link w:val="EMNormalChar"/>
    <w:qFormat/>
    <w:rsid w:val="00DA70AF"/>
    <w:pPr>
      <w:tabs>
        <w:tab w:val="clear" w:pos="567"/>
      </w:tabs>
      <w:overflowPunct/>
      <w:autoSpaceDE/>
      <w:autoSpaceDN/>
      <w:adjustRightInd/>
      <w:spacing w:before="240" w:after="240"/>
      <w:textAlignment w:val="auto"/>
    </w:pPr>
    <w:rPr>
      <w:rFonts w:ascii="Times New Roman" w:hAnsi="Times New Roman"/>
    </w:rPr>
  </w:style>
  <w:style w:type="character" w:customStyle="1" w:styleId="EMNormalChar">
    <w:name w:val="EM Normal Char"/>
    <w:link w:val="EMNormal"/>
    <w:rsid w:val="00DA70AF"/>
    <w:rPr>
      <w:rFonts w:ascii="Times New Roman" w:eastAsia="Times New Roman" w:hAnsi="Times New Roman" w:cs="Times New Roman"/>
      <w:sz w:val="24"/>
      <w:szCs w:val="24"/>
    </w:rPr>
  </w:style>
  <w:style w:type="character" w:customStyle="1" w:styleId="normaltextrun">
    <w:name w:val="normaltextrun"/>
    <w:basedOn w:val="DefaultParagraphFont"/>
    <w:rsid w:val="00B80620"/>
  </w:style>
  <w:style w:type="character" w:customStyle="1" w:styleId="eop">
    <w:name w:val="eop"/>
    <w:basedOn w:val="DefaultParagraphFont"/>
    <w:rsid w:val="00B80620"/>
  </w:style>
  <w:style w:type="character" w:customStyle="1" w:styleId="UnresolvedMention1">
    <w:name w:val="Unresolved Mention1"/>
    <w:basedOn w:val="DefaultParagraphFont"/>
    <w:uiPriority w:val="99"/>
    <w:unhideWhenUsed/>
    <w:rsid w:val="00DA34B2"/>
    <w:rPr>
      <w:color w:val="605E5C"/>
      <w:shd w:val="clear" w:color="auto" w:fill="E1DFDD"/>
    </w:rPr>
  </w:style>
  <w:style w:type="character" w:customStyle="1" w:styleId="Mention1">
    <w:name w:val="Mention1"/>
    <w:basedOn w:val="DefaultParagraphFont"/>
    <w:uiPriority w:val="99"/>
    <w:unhideWhenUsed/>
    <w:rsid w:val="00DA34B2"/>
    <w:rPr>
      <w:color w:val="2B579A"/>
      <w:shd w:val="clear" w:color="auto" w:fill="E1DFDD"/>
    </w:rPr>
  </w:style>
  <w:style w:type="paragraph" w:customStyle="1" w:styleId="ldbodytext0">
    <w:name w:val="ldbodytext"/>
    <w:basedOn w:val="Normal"/>
    <w:rsid w:val="000D6E9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DefaultChar">
    <w:name w:val="Default Char"/>
    <w:link w:val="Default"/>
    <w:rsid w:val="000D6E97"/>
    <w:rPr>
      <w:rFonts w:ascii="Times New Roman" w:eastAsia="Times New Roman" w:hAnsi="Times New Roman" w:cs="Times New Roman"/>
      <w:color w:val="000000"/>
      <w:sz w:val="24"/>
      <w:szCs w:val="24"/>
      <w:lang w:eastAsia="en-AU"/>
    </w:rPr>
  </w:style>
  <w:style w:type="paragraph" w:customStyle="1" w:styleId="LDClauseHeading2">
    <w:name w:val="LDClauseHeading2"/>
    <w:basedOn w:val="Normal"/>
    <w:next w:val="Normal"/>
    <w:link w:val="LDClauseHeading2Char"/>
    <w:qFormat/>
    <w:rsid w:val="000D6E97"/>
    <w:pPr>
      <w:keepNext/>
      <w:tabs>
        <w:tab w:val="clear" w:pos="567"/>
        <w:tab w:val="left" w:pos="737"/>
      </w:tabs>
      <w:overflowPunct/>
      <w:autoSpaceDE/>
      <w:autoSpaceDN/>
      <w:adjustRightInd/>
      <w:spacing w:before="240"/>
      <w:ind w:left="737" w:hanging="737"/>
      <w:textAlignment w:val="auto"/>
    </w:pPr>
    <w:rPr>
      <w:rFonts w:ascii="Times New Roman" w:hAnsi="Times New Roman"/>
      <w:b/>
    </w:rPr>
  </w:style>
  <w:style w:type="character" w:customStyle="1" w:styleId="LDClauseHeading2Char">
    <w:name w:val="LDClauseHeading2 Char"/>
    <w:link w:val="LDClauseHeading2"/>
    <w:rsid w:val="000D6E97"/>
    <w:rPr>
      <w:rFonts w:ascii="Times New Roman" w:eastAsia="Times New Roman" w:hAnsi="Times New Roman" w:cs="Times New Roman"/>
      <w:b/>
      <w:sz w:val="24"/>
      <w:szCs w:val="24"/>
    </w:rPr>
  </w:style>
  <w:style w:type="paragraph" w:customStyle="1" w:styleId="ldtitle">
    <w:name w:val="ldtitle"/>
    <w:basedOn w:val="Normal"/>
    <w:rsid w:val="009348F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Hyperlink">
    <w:name w:val="Hyperlink"/>
    <w:basedOn w:val="DefaultParagraphFont"/>
    <w:uiPriority w:val="99"/>
    <w:unhideWhenUsed/>
    <w:rsid w:val="004E0528"/>
    <w:rPr>
      <w:color w:val="0000FF" w:themeColor="hyperlink"/>
      <w:u w:val="single"/>
    </w:rPr>
  </w:style>
  <w:style w:type="character" w:styleId="UnresolvedMention">
    <w:name w:val="Unresolved Mention"/>
    <w:basedOn w:val="DefaultParagraphFont"/>
    <w:uiPriority w:val="99"/>
    <w:semiHidden/>
    <w:unhideWhenUsed/>
    <w:rsid w:val="004E0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12140734">
      <w:bodyDiv w:val="1"/>
      <w:marLeft w:val="0"/>
      <w:marRight w:val="0"/>
      <w:marTop w:val="0"/>
      <w:marBottom w:val="0"/>
      <w:divBdr>
        <w:top w:val="none" w:sz="0" w:space="0" w:color="auto"/>
        <w:left w:val="none" w:sz="0" w:space="0" w:color="auto"/>
        <w:bottom w:val="none" w:sz="0" w:space="0" w:color="auto"/>
        <w:right w:val="none" w:sz="0" w:space="0" w:color="auto"/>
      </w:divBdr>
    </w:div>
    <w:div w:id="188761309">
      <w:bodyDiv w:val="1"/>
      <w:marLeft w:val="0"/>
      <w:marRight w:val="0"/>
      <w:marTop w:val="0"/>
      <w:marBottom w:val="0"/>
      <w:divBdr>
        <w:top w:val="none" w:sz="0" w:space="0" w:color="auto"/>
        <w:left w:val="none" w:sz="0" w:space="0" w:color="auto"/>
        <w:bottom w:val="none" w:sz="0" w:space="0" w:color="auto"/>
        <w:right w:val="none" w:sz="0" w:space="0" w:color="auto"/>
      </w:divBdr>
    </w:div>
    <w:div w:id="259606660">
      <w:bodyDiv w:val="1"/>
      <w:marLeft w:val="0"/>
      <w:marRight w:val="0"/>
      <w:marTop w:val="0"/>
      <w:marBottom w:val="0"/>
      <w:divBdr>
        <w:top w:val="none" w:sz="0" w:space="0" w:color="auto"/>
        <w:left w:val="none" w:sz="0" w:space="0" w:color="auto"/>
        <w:bottom w:val="none" w:sz="0" w:space="0" w:color="auto"/>
        <w:right w:val="none" w:sz="0" w:space="0" w:color="auto"/>
      </w:divBdr>
      <w:divsChild>
        <w:div w:id="105581492">
          <w:marLeft w:val="0"/>
          <w:marRight w:val="0"/>
          <w:marTop w:val="0"/>
          <w:marBottom w:val="0"/>
          <w:divBdr>
            <w:top w:val="none" w:sz="0" w:space="0" w:color="auto"/>
            <w:left w:val="none" w:sz="0" w:space="0" w:color="auto"/>
            <w:bottom w:val="none" w:sz="0" w:space="0" w:color="auto"/>
            <w:right w:val="none" w:sz="0" w:space="0" w:color="auto"/>
          </w:divBdr>
        </w:div>
        <w:div w:id="393508868">
          <w:marLeft w:val="0"/>
          <w:marRight w:val="0"/>
          <w:marTop w:val="0"/>
          <w:marBottom w:val="0"/>
          <w:divBdr>
            <w:top w:val="none" w:sz="0" w:space="0" w:color="auto"/>
            <w:left w:val="none" w:sz="0" w:space="0" w:color="auto"/>
            <w:bottom w:val="none" w:sz="0" w:space="0" w:color="auto"/>
            <w:right w:val="none" w:sz="0" w:space="0" w:color="auto"/>
          </w:divBdr>
        </w:div>
        <w:div w:id="418714952">
          <w:marLeft w:val="0"/>
          <w:marRight w:val="0"/>
          <w:marTop w:val="0"/>
          <w:marBottom w:val="0"/>
          <w:divBdr>
            <w:top w:val="none" w:sz="0" w:space="0" w:color="auto"/>
            <w:left w:val="none" w:sz="0" w:space="0" w:color="auto"/>
            <w:bottom w:val="none" w:sz="0" w:space="0" w:color="auto"/>
            <w:right w:val="none" w:sz="0" w:space="0" w:color="auto"/>
          </w:divBdr>
        </w:div>
        <w:div w:id="472527939">
          <w:marLeft w:val="0"/>
          <w:marRight w:val="0"/>
          <w:marTop w:val="0"/>
          <w:marBottom w:val="0"/>
          <w:divBdr>
            <w:top w:val="none" w:sz="0" w:space="0" w:color="auto"/>
            <w:left w:val="none" w:sz="0" w:space="0" w:color="auto"/>
            <w:bottom w:val="none" w:sz="0" w:space="0" w:color="auto"/>
            <w:right w:val="none" w:sz="0" w:space="0" w:color="auto"/>
          </w:divBdr>
          <w:divsChild>
            <w:div w:id="7415861">
              <w:marLeft w:val="0"/>
              <w:marRight w:val="0"/>
              <w:marTop w:val="0"/>
              <w:marBottom w:val="0"/>
              <w:divBdr>
                <w:top w:val="none" w:sz="0" w:space="0" w:color="auto"/>
                <w:left w:val="none" w:sz="0" w:space="0" w:color="auto"/>
                <w:bottom w:val="none" w:sz="0" w:space="0" w:color="auto"/>
                <w:right w:val="none" w:sz="0" w:space="0" w:color="auto"/>
              </w:divBdr>
            </w:div>
            <w:div w:id="398600005">
              <w:marLeft w:val="0"/>
              <w:marRight w:val="0"/>
              <w:marTop w:val="0"/>
              <w:marBottom w:val="0"/>
              <w:divBdr>
                <w:top w:val="none" w:sz="0" w:space="0" w:color="auto"/>
                <w:left w:val="none" w:sz="0" w:space="0" w:color="auto"/>
                <w:bottom w:val="none" w:sz="0" w:space="0" w:color="auto"/>
                <w:right w:val="none" w:sz="0" w:space="0" w:color="auto"/>
              </w:divBdr>
            </w:div>
            <w:div w:id="1485243108">
              <w:marLeft w:val="0"/>
              <w:marRight w:val="0"/>
              <w:marTop w:val="0"/>
              <w:marBottom w:val="0"/>
              <w:divBdr>
                <w:top w:val="none" w:sz="0" w:space="0" w:color="auto"/>
                <w:left w:val="none" w:sz="0" w:space="0" w:color="auto"/>
                <w:bottom w:val="none" w:sz="0" w:space="0" w:color="auto"/>
                <w:right w:val="none" w:sz="0" w:space="0" w:color="auto"/>
              </w:divBdr>
            </w:div>
          </w:divsChild>
        </w:div>
        <w:div w:id="722287496">
          <w:marLeft w:val="0"/>
          <w:marRight w:val="0"/>
          <w:marTop w:val="0"/>
          <w:marBottom w:val="0"/>
          <w:divBdr>
            <w:top w:val="none" w:sz="0" w:space="0" w:color="auto"/>
            <w:left w:val="none" w:sz="0" w:space="0" w:color="auto"/>
            <w:bottom w:val="none" w:sz="0" w:space="0" w:color="auto"/>
            <w:right w:val="none" w:sz="0" w:space="0" w:color="auto"/>
          </w:divBdr>
        </w:div>
        <w:div w:id="764543828">
          <w:marLeft w:val="0"/>
          <w:marRight w:val="0"/>
          <w:marTop w:val="0"/>
          <w:marBottom w:val="0"/>
          <w:divBdr>
            <w:top w:val="none" w:sz="0" w:space="0" w:color="auto"/>
            <w:left w:val="none" w:sz="0" w:space="0" w:color="auto"/>
            <w:bottom w:val="none" w:sz="0" w:space="0" w:color="auto"/>
            <w:right w:val="none" w:sz="0" w:space="0" w:color="auto"/>
          </w:divBdr>
        </w:div>
        <w:div w:id="884636750">
          <w:marLeft w:val="0"/>
          <w:marRight w:val="0"/>
          <w:marTop w:val="0"/>
          <w:marBottom w:val="0"/>
          <w:divBdr>
            <w:top w:val="none" w:sz="0" w:space="0" w:color="auto"/>
            <w:left w:val="none" w:sz="0" w:space="0" w:color="auto"/>
            <w:bottom w:val="none" w:sz="0" w:space="0" w:color="auto"/>
            <w:right w:val="none" w:sz="0" w:space="0" w:color="auto"/>
          </w:divBdr>
        </w:div>
        <w:div w:id="1095637721">
          <w:marLeft w:val="0"/>
          <w:marRight w:val="0"/>
          <w:marTop w:val="0"/>
          <w:marBottom w:val="0"/>
          <w:divBdr>
            <w:top w:val="none" w:sz="0" w:space="0" w:color="auto"/>
            <w:left w:val="none" w:sz="0" w:space="0" w:color="auto"/>
            <w:bottom w:val="none" w:sz="0" w:space="0" w:color="auto"/>
            <w:right w:val="none" w:sz="0" w:space="0" w:color="auto"/>
          </w:divBdr>
        </w:div>
        <w:div w:id="1281184078">
          <w:marLeft w:val="0"/>
          <w:marRight w:val="0"/>
          <w:marTop w:val="0"/>
          <w:marBottom w:val="0"/>
          <w:divBdr>
            <w:top w:val="none" w:sz="0" w:space="0" w:color="auto"/>
            <w:left w:val="none" w:sz="0" w:space="0" w:color="auto"/>
            <w:bottom w:val="none" w:sz="0" w:space="0" w:color="auto"/>
            <w:right w:val="none" w:sz="0" w:space="0" w:color="auto"/>
          </w:divBdr>
        </w:div>
        <w:div w:id="1686983411">
          <w:marLeft w:val="0"/>
          <w:marRight w:val="0"/>
          <w:marTop w:val="0"/>
          <w:marBottom w:val="0"/>
          <w:divBdr>
            <w:top w:val="none" w:sz="0" w:space="0" w:color="auto"/>
            <w:left w:val="none" w:sz="0" w:space="0" w:color="auto"/>
            <w:bottom w:val="none" w:sz="0" w:space="0" w:color="auto"/>
            <w:right w:val="none" w:sz="0" w:space="0" w:color="auto"/>
          </w:divBdr>
        </w:div>
        <w:div w:id="1806508742">
          <w:marLeft w:val="0"/>
          <w:marRight w:val="0"/>
          <w:marTop w:val="0"/>
          <w:marBottom w:val="0"/>
          <w:divBdr>
            <w:top w:val="none" w:sz="0" w:space="0" w:color="auto"/>
            <w:left w:val="none" w:sz="0" w:space="0" w:color="auto"/>
            <w:bottom w:val="none" w:sz="0" w:space="0" w:color="auto"/>
            <w:right w:val="none" w:sz="0" w:space="0" w:color="auto"/>
          </w:divBdr>
        </w:div>
        <w:div w:id="1857038403">
          <w:marLeft w:val="0"/>
          <w:marRight w:val="0"/>
          <w:marTop w:val="0"/>
          <w:marBottom w:val="0"/>
          <w:divBdr>
            <w:top w:val="none" w:sz="0" w:space="0" w:color="auto"/>
            <w:left w:val="none" w:sz="0" w:space="0" w:color="auto"/>
            <w:bottom w:val="none" w:sz="0" w:space="0" w:color="auto"/>
            <w:right w:val="none" w:sz="0" w:space="0" w:color="auto"/>
          </w:divBdr>
        </w:div>
        <w:div w:id="1870214561">
          <w:marLeft w:val="0"/>
          <w:marRight w:val="0"/>
          <w:marTop w:val="0"/>
          <w:marBottom w:val="0"/>
          <w:divBdr>
            <w:top w:val="none" w:sz="0" w:space="0" w:color="auto"/>
            <w:left w:val="none" w:sz="0" w:space="0" w:color="auto"/>
            <w:bottom w:val="none" w:sz="0" w:space="0" w:color="auto"/>
            <w:right w:val="none" w:sz="0" w:space="0" w:color="auto"/>
          </w:divBdr>
        </w:div>
        <w:div w:id="1928923297">
          <w:marLeft w:val="0"/>
          <w:marRight w:val="0"/>
          <w:marTop w:val="0"/>
          <w:marBottom w:val="0"/>
          <w:divBdr>
            <w:top w:val="none" w:sz="0" w:space="0" w:color="auto"/>
            <w:left w:val="none" w:sz="0" w:space="0" w:color="auto"/>
            <w:bottom w:val="none" w:sz="0" w:space="0" w:color="auto"/>
            <w:right w:val="none" w:sz="0" w:space="0" w:color="auto"/>
          </w:divBdr>
        </w:div>
        <w:div w:id="2124227653">
          <w:marLeft w:val="0"/>
          <w:marRight w:val="0"/>
          <w:marTop w:val="0"/>
          <w:marBottom w:val="0"/>
          <w:divBdr>
            <w:top w:val="none" w:sz="0" w:space="0" w:color="auto"/>
            <w:left w:val="none" w:sz="0" w:space="0" w:color="auto"/>
            <w:bottom w:val="none" w:sz="0" w:space="0" w:color="auto"/>
            <w:right w:val="none" w:sz="0" w:space="0" w:color="auto"/>
          </w:divBdr>
        </w:div>
      </w:divsChild>
    </w:div>
    <w:div w:id="286275148">
      <w:bodyDiv w:val="1"/>
      <w:marLeft w:val="0"/>
      <w:marRight w:val="0"/>
      <w:marTop w:val="0"/>
      <w:marBottom w:val="0"/>
      <w:divBdr>
        <w:top w:val="none" w:sz="0" w:space="0" w:color="auto"/>
        <w:left w:val="none" w:sz="0" w:space="0" w:color="auto"/>
        <w:bottom w:val="none" w:sz="0" w:space="0" w:color="auto"/>
        <w:right w:val="none" w:sz="0" w:space="0" w:color="auto"/>
      </w:divBdr>
    </w:div>
    <w:div w:id="617371639">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803932804">
      <w:bodyDiv w:val="1"/>
      <w:marLeft w:val="0"/>
      <w:marRight w:val="0"/>
      <w:marTop w:val="0"/>
      <w:marBottom w:val="0"/>
      <w:divBdr>
        <w:top w:val="none" w:sz="0" w:space="0" w:color="auto"/>
        <w:left w:val="none" w:sz="0" w:space="0" w:color="auto"/>
        <w:bottom w:val="none" w:sz="0" w:space="0" w:color="auto"/>
        <w:right w:val="none" w:sz="0" w:space="0" w:color="auto"/>
      </w:divBdr>
    </w:div>
    <w:div w:id="900291462">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050109331">
      <w:bodyDiv w:val="1"/>
      <w:marLeft w:val="0"/>
      <w:marRight w:val="0"/>
      <w:marTop w:val="0"/>
      <w:marBottom w:val="0"/>
      <w:divBdr>
        <w:top w:val="none" w:sz="0" w:space="0" w:color="auto"/>
        <w:left w:val="none" w:sz="0" w:space="0" w:color="auto"/>
        <w:bottom w:val="none" w:sz="0" w:space="0" w:color="auto"/>
        <w:right w:val="none" w:sz="0" w:space="0" w:color="auto"/>
      </w:divBdr>
    </w:div>
    <w:div w:id="1256670142">
      <w:bodyDiv w:val="1"/>
      <w:marLeft w:val="0"/>
      <w:marRight w:val="0"/>
      <w:marTop w:val="0"/>
      <w:marBottom w:val="0"/>
      <w:divBdr>
        <w:top w:val="none" w:sz="0" w:space="0" w:color="auto"/>
        <w:left w:val="none" w:sz="0" w:space="0" w:color="auto"/>
        <w:bottom w:val="none" w:sz="0" w:space="0" w:color="auto"/>
        <w:right w:val="none" w:sz="0" w:space="0" w:color="auto"/>
      </w:divBdr>
    </w:div>
    <w:div w:id="1271819713">
      <w:bodyDiv w:val="1"/>
      <w:marLeft w:val="0"/>
      <w:marRight w:val="0"/>
      <w:marTop w:val="0"/>
      <w:marBottom w:val="0"/>
      <w:divBdr>
        <w:top w:val="none" w:sz="0" w:space="0" w:color="auto"/>
        <w:left w:val="none" w:sz="0" w:space="0" w:color="auto"/>
        <w:bottom w:val="none" w:sz="0" w:space="0" w:color="auto"/>
        <w:right w:val="none" w:sz="0" w:space="0" w:color="auto"/>
      </w:divBdr>
    </w:div>
    <w:div w:id="1289245217">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089188618">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8DD78-40E9-402A-A8DA-FF58E05A80F9}">
  <ds:schemaRefs>
    <ds:schemaRef ds:uri="http://schemas.microsoft.com/sharepoint/v3/contenttype/forms"/>
  </ds:schemaRefs>
</ds:datastoreItem>
</file>

<file path=customXml/itemProps2.xml><?xml version="1.0" encoding="utf-8"?>
<ds:datastoreItem xmlns:ds="http://schemas.openxmlformats.org/officeDocument/2006/customXml" ds:itemID="{DA4BEA57-13D5-4509-A973-D57953751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CFA50-E4C1-4713-AE6D-ABF1D97928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835DB4-1C7F-454D-9C8D-B8CF74F8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4181</Words>
  <Characters>22579</Characters>
  <Application>Microsoft Office Word</Application>
  <DocSecurity>0</DocSecurity>
  <Lines>1026</Lines>
  <Paragraphs>290</Paragraphs>
  <ScaleCrop>false</ScaleCrop>
  <HeadingPairs>
    <vt:vector size="2" baseType="variant">
      <vt:variant>
        <vt:lpstr>Title</vt:lpstr>
      </vt:variant>
      <vt:variant>
        <vt:i4>1</vt:i4>
      </vt:variant>
    </vt:vector>
  </HeadingPairs>
  <TitlesOfParts>
    <vt:vector size="1" baseType="lpstr">
      <vt:lpstr>CASA EX05/24 – Explanatory Statement</vt:lpstr>
    </vt:vector>
  </TitlesOfParts>
  <Company>Civil Aviation Safety Authority</Company>
  <LinksUpToDate>false</LinksUpToDate>
  <CharactersWithSpaces>26470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EX05/24 – Explanatory Statement</dc:title>
  <dc:subject>Amendment of CASA EX86/21 – Instrument 2024 (No. 1)</dc:subject>
  <dc:creator>Civil Aviation Safety Authority</dc:creator>
  <cp:lastModifiedBy>Macleod, Kimmi</cp:lastModifiedBy>
  <cp:revision>22</cp:revision>
  <cp:lastPrinted>2024-03-06T04:26:00Z</cp:lastPrinted>
  <dcterms:created xsi:type="dcterms:W3CDTF">2024-07-16T01:09:00Z</dcterms:created>
  <dcterms:modified xsi:type="dcterms:W3CDTF">2024-07-17T06:35:00Z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