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A3ACD" w14:textId="77777777" w:rsidR="00FF6E25" w:rsidRPr="00CA4C11" w:rsidRDefault="00FF6E25" w:rsidP="000C310A">
      <w:pPr>
        <w:pStyle w:val="Title"/>
      </w:pPr>
      <w:r w:rsidRPr="00CA4C11">
        <w:t>EXPLANATORY STATEMENT</w:t>
      </w:r>
    </w:p>
    <w:p w14:paraId="145EC655" w14:textId="083F856A" w:rsidR="0088497A" w:rsidRPr="00CA4C11" w:rsidRDefault="0088497A" w:rsidP="000C310A">
      <w:pPr>
        <w:pStyle w:val="Subtitle"/>
        <w:rPr>
          <w:rStyle w:val="IntenseEmphasis"/>
          <w:color w:val="auto"/>
          <w:highlight w:val="yellow"/>
        </w:rPr>
      </w:pPr>
      <w:r w:rsidRPr="00CA4C11">
        <w:rPr>
          <w:rStyle w:val="IntenseEmphasis"/>
          <w:color w:val="auto"/>
        </w:rPr>
        <w:t xml:space="preserve">Issued by the authority of </w:t>
      </w:r>
      <w:r w:rsidR="006A1581" w:rsidRPr="00CA4C11">
        <w:rPr>
          <w:rStyle w:val="IntenseEmphasis"/>
          <w:color w:val="auto"/>
        </w:rPr>
        <w:t>the Minister for Education</w:t>
      </w:r>
      <w:r w:rsidR="00597819" w:rsidRPr="00CA4C11">
        <w:rPr>
          <w:rStyle w:val="IntenseEmphasis"/>
          <w:color w:val="auto"/>
        </w:rPr>
        <w:t xml:space="preserve"> </w:t>
      </w:r>
    </w:p>
    <w:p w14:paraId="4751D1D1" w14:textId="77777777" w:rsidR="006A1581" w:rsidRPr="00CA4C11" w:rsidRDefault="006A1581" w:rsidP="006A1581">
      <w:pPr>
        <w:pStyle w:val="Subtitle"/>
      </w:pPr>
      <w:r w:rsidRPr="00CA4C11">
        <w:t>A New Tax System (Family Assistance) Act 1999</w:t>
      </w:r>
    </w:p>
    <w:p w14:paraId="7311BD32" w14:textId="0FD6B0A1" w:rsidR="006A1581" w:rsidRPr="00CA4C11" w:rsidRDefault="006A1581" w:rsidP="006A1581">
      <w:pPr>
        <w:pStyle w:val="Subtitle"/>
      </w:pPr>
      <w:bookmarkStart w:id="0" w:name="_Hlk97541417"/>
      <w:bookmarkStart w:id="1" w:name="_Toc23942238"/>
      <w:bookmarkStart w:id="2" w:name="_Toc34293358"/>
      <w:r w:rsidRPr="00CA4C11">
        <w:t>Child Care Subsidy Amendment (</w:t>
      </w:r>
      <w:r w:rsidR="00F55BFF" w:rsidRPr="003C47DC">
        <w:t xml:space="preserve">Outside </w:t>
      </w:r>
      <w:r w:rsidR="00DD0681" w:rsidRPr="003C47DC">
        <w:t>School Hour</w:t>
      </w:r>
      <w:r w:rsidR="00810A34" w:rsidRPr="003C47DC">
        <w:t>s</w:t>
      </w:r>
      <w:r w:rsidR="00DD0681" w:rsidRPr="003C47DC">
        <w:t xml:space="preserve"> </w:t>
      </w:r>
      <w:r w:rsidR="00F55BFF" w:rsidRPr="003C47DC">
        <w:t>Care</w:t>
      </w:r>
      <w:r w:rsidR="001C7A14">
        <w:t xml:space="preserve"> Services and Other Measures</w:t>
      </w:r>
      <w:r w:rsidRPr="00CA4C11">
        <w:t xml:space="preserve">) Minister’s Rules </w:t>
      </w:r>
      <w:r w:rsidR="002254F5" w:rsidRPr="00CA4C11">
        <w:t>202</w:t>
      </w:r>
      <w:r w:rsidR="002254F5">
        <w:t>4</w:t>
      </w:r>
    </w:p>
    <w:bookmarkEnd w:id="0"/>
    <w:p w14:paraId="33AB2D38" w14:textId="77777777" w:rsidR="00455C2A" w:rsidRPr="00CA4C11" w:rsidRDefault="00144950" w:rsidP="000C310A">
      <w:pPr>
        <w:pStyle w:val="Heading1"/>
      </w:pPr>
      <w:r w:rsidRPr="00CA4C11">
        <w:t>AUTHORITY</w:t>
      </w:r>
    </w:p>
    <w:bookmarkEnd w:id="1"/>
    <w:bookmarkEnd w:id="2"/>
    <w:p w14:paraId="684711A4" w14:textId="3B0BC3C1" w:rsidR="006A1581" w:rsidRPr="00C912A9" w:rsidRDefault="006A1581" w:rsidP="006A1581">
      <w:pPr>
        <w:spacing w:before="120" w:after="120"/>
        <w:rPr>
          <w:rFonts w:asciiTheme="minorHAnsi" w:hAnsiTheme="minorHAnsi" w:cstheme="minorHAnsi"/>
          <w:iCs/>
          <w:color w:val="000000" w:themeColor="text1"/>
        </w:rPr>
      </w:pPr>
      <w:r w:rsidRPr="00C912A9">
        <w:rPr>
          <w:rFonts w:asciiTheme="minorHAnsi" w:hAnsiTheme="minorHAnsi" w:cstheme="minorHAnsi"/>
          <w:iCs/>
          <w:color w:val="000000" w:themeColor="text1"/>
        </w:rPr>
        <w:t xml:space="preserve">The </w:t>
      </w:r>
      <w:r w:rsidRPr="00C912A9">
        <w:rPr>
          <w:rFonts w:asciiTheme="minorHAnsi" w:hAnsiTheme="minorHAnsi" w:cstheme="minorHAnsi"/>
          <w:i/>
          <w:color w:val="000000" w:themeColor="text1"/>
        </w:rPr>
        <w:t>Child Care Subsidy Amendment (</w:t>
      </w:r>
      <w:r w:rsidR="00597819" w:rsidRPr="003C47DC">
        <w:rPr>
          <w:rFonts w:asciiTheme="minorHAnsi" w:hAnsiTheme="minorHAnsi" w:cstheme="minorHAnsi"/>
          <w:i/>
          <w:color w:val="000000" w:themeColor="text1"/>
        </w:rPr>
        <w:t xml:space="preserve">Outside </w:t>
      </w:r>
      <w:r w:rsidR="00DD0681" w:rsidRPr="003C47DC">
        <w:rPr>
          <w:rFonts w:asciiTheme="minorHAnsi" w:hAnsiTheme="minorHAnsi" w:cstheme="minorHAnsi"/>
          <w:i/>
          <w:color w:val="000000" w:themeColor="text1"/>
        </w:rPr>
        <w:t>School Hours</w:t>
      </w:r>
      <w:r w:rsidR="00597819" w:rsidRPr="003C47DC">
        <w:rPr>
          <w:rFonts w:asciiTheme="minorHAnsi" w:hAnsiTheme="minorHAnsi" w:cstheme="minorHAnsi"/>
          <w:i/>
          <w:color w:val="000000" w:themeColor="text1"/>
        </w:rPr>
        <w:t xml:space="preserve"> Care</w:t>
      </w:r>
      <w:r w:rsidR="001C7A14">
        <w:rPr>
          <w:rFonts w:asciiTheme="minorHAnsi" w:hAnsiTheme="minorHAnsi" w:cstheme="minorHAnsi"/>
          <w:i/>
          <w:color w:val="000000" w:themeColor="text1"/>
        </w:rPr>
        <w:t xml:space="preserve"> Services and Other Measures</w:t>
      </w:r>
      <w:r w:rsidR="00597819" w:rsidRPr="00C912A9">
        <w:rPr>
          <w:rFonts w:asciiTheme="minorHAnsi" w:hAnsiTheme="minorHAnsi" w:cstheme="minorHAnsi"/>
          <w:i/>
          <w:color w:val="000000" w:themeColor="text1"/>
        </w:rPr>
        <w:t>)</w:t>
      </w:r>
      <w:r w:rsidRPr="00C912A9">
        <w:rPr>
          <w:rFonts w:asciiTheme="minorHAnsi" w:hAnsiTheme="minorHAnsi" w:cstheme="minorHAnsi"/>
          <w:i/>
          <w:color w:val="000000" w:themeColor="text1"/>
        </w:rPr>
        <w:t xml:space="preserve"> Minister’s Rules </w:t>
      </w:r>
      <w:r w:rsidR="002254F5" w:rsidRPr="00C912A9">
        <w:rPr>
          <w:rFonts w:asciiTheme="minorHAnsi" w:hAnsiTheme="minorHAnsi" w:cstheme="minorHAnsi"/>
          <w:i/>
          <w:color w:val="000000" w:themeColor="text1"/>
        </w:rPr>
        <w:t>202</w:t>
      </w:r>
      <w:r w:rsidR="002254F5">
        <w:rPr>
          <w:rFonts w:asciiTheme="minorHAnsi" w:hAnsiTheme="minorHAnsi" w:cstheme="minorHAnsi"/>
          <w:i/>
          <w:color w:val="000000" w:themeColor="text1"/>
        </w:rPr>
        <w:t>4</w:t>
      </w:r>
      <w:r w:rsidR="002254F5" w:rsidRPr="00C912A9">
        <w:rPr>
          <w:rFonts w:asciiTheme="minorHAnsi" w:hAnsiTheme="minorHAnsi" w:cstheme="minorHAnsi"/>
          <w:iCs/>
          <w:color w:val="000000" w:themeColor="text1"/>
        </w:rPr>
        <w:t xml:space="preserve"> </w:t>
      </w:r>
      <w:r w:rsidRPr="00C912A9">
        <w:rPr>
          <w:rFonts w:asciiTheme="minorHAnsi" w:hAnsiTheme="minorHAnsi" w:cstheme="minorHAnsi"/>
          <w:iCs/>
          <w:color w:val="000000" w:themeColor="text1"/>
        </w:rPr>
        <w:t xml:space="preserve">(Amendment Rules) are made under subsection 85GB(1) of the </w:t>
      </w:r>
      <w:r w:rsidRPr="00C912A9">
        <w:rPr>
          <w:rFonts w:asciiTheme="minorHAnsi" w:hAnsiTheme="minorHAnsi" w:cstheme="minorHAnsi"/>
          <w:i/>
          <w:color w:val="000000" w:themeColor="text1"/>
        </w:rPr>
        <w:t>A New Tax System (Family Assistance) Act 1999</w:t>
      </w:r>
      <w:r w:rsidRPr="00C912A9">
        <w:rPr>
          <w:rFonts w:asciiTheme="minorHAnsi" w:hAnsiTheme="minorHAnsi" w:cstheme="minorHAnsi"/>
          <w:iCs/>
          <w:color w:val="000000" w:themeColor="text1"/>
        </w:rPr>
        <w:t xml:space="preserve"> (Family Assistance Act) as construed in accordance with subsection 33(3) of the </w:t>
      </w:r>
      <w:r w:rsidRPr="00C912A9">
        <w:rPr>
          <w:rFonts w:asciiTheme="minorHAnsi" w:hAnsiTheme="minorHAnsi" w:cstheme="minorHAnsi"/>
          <w:i/>
          <w:color w:val="000000" w:themeColor="text1"/>
        </w:rPr>
        <w:t>Acts Interpretation Act 1901</w:t>
      </w:r>
      <w:r w:rsidRPr="00C912A9">
        <w:rPr>
          <w:rFonts w:asciiTheme="minorHAnsi" w:hAnsiTheme="minorHAnsi" w:cstheme="minorHAnsi"/>
          <w:iCs/>
          <w:color w:val="000000" w:themeColor="text1"/>
        </w:rPr>
        <w:t xml:space="preserve"> (Acts Interpretation Act).</w:t>
      </w:r>
    </w:p>
    <w:p w14:paraId="336E9849" w14:textId="4D61A678" w:rsidR="00B1579D" w:rsidRPr="00CA4C11" w:rsidRDefault="006A1581" w:rsidP="006A1581">
      <w:pPr>
        <w:spacing w:before="120" w:after="120"/>
        <w:rPr>
          <w:rFonts w:asciiTheme="minorHAnsi" w:hAnsiTheme="minorHAnsi" w:cstheme="minorHAnsi"/>
          <w:iCs/>
        </w:rPr>
      </w:pPr>
      <w:r w:rsidRPr="00C912A9">
        <w:rPr>
          <w:rFonts w:asciiTheme="minorHAnsi" w:hAnsiTheme="minorHAnsi" w:cstheme="minorHAnsi"/>
          <w:iCs/>
          <w:color w:val="000000" w:themeColor="text1"/>
        </w:rPr>
        <w:t>Under subsection 33(3) of the Acts Interpretation Act,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and amend or vary any such instrument.</w:t>
      </w:r>
    </w:p>
    <w:p w14:paraId="56CDA376" w14:textId="77777777" w:rsidR="00DA552F" w:rsidRPr="00CA4C11" w:rsidRDefault="00144950" w:rsidP="000C310A">
      <w:pPr>
        <w:pStyle w:val="Heading1"/>
      </w:pPr>
      <w:r w:rsidRPr="00CA4C11">
        <w:t>PURPOSE AND OPERATION</w:t>
      </w:r>
    </w:p>
    <w:p w14:paraId="13C6A3BB" w14:textId="563A1AEE" w:rsidR="00985186" w:rsidRPr="00157A81" w:rsidRDefault="00985186" w:rsidP="00F66B2E">
      <w:pPr>
        <w:pStyle w:val="Heading2"/>
        <w:rPr>
          <w:b w:val="0"/>
          <w:bCs/>
          <w:i/>
          <w:iCs/>
        </w:rPr>
      </w:pPr>
      <w:r w:rsidRPr="00157A81">
        <w:rPr>
          <w:b w:val="0"/>
          <w:bCs/>
          <w:i/>
          <w:iCs/>
        </w:rPr>
        <w:t>Out</w:t>
      </w:r>
      <w:r w:rsidR="00E43D69">
        <w:rPr>
          <w:b w:val="0"/>
          <w:bCs/>
          <w:i/>
          <w:iCs/>
        </w:rPr>
        <w:t xml:space="preserve">side </w:t>
      </w:r>
      <w:r w:rsidRPr="00157A81">
        <w:rPr>
          <w:b w:val="0"/>
          <w:bCs/>
          <w:i/>
          <w:iCs/>
        </w:rPr>
        <w:t>School Hours Care</w:t>
      </w:r>
      <w:r w:rsidR="00E43D69">
        <w:rPr>
          <w:b w:val="0"/>
          <w:bCs/>
          <w:i/>
          <w:iCs/>
        </w:rPr>
        <w:t xml:space="preserve"> for Preschool Children</w:t>
      </w:r>
    </w:p>
    <w:p w14:paraId="069AA5EF" w14:textId="67250F3E" w:rsidR="008F2C26" w:rsidRPr="00E576C4" w:rsidRDefault="00B1579D" w:rsidP="006A4AAC">
      <w:pPr>
        <w:spacing w:before="120" w:after="120"/>
        <w:rPr>
          <w:rFonts w:asciiTheme="minorHAnsi" w:hAnsiTheme="minorHAnsi" w:cstheme="minorHAnsi"/>
          <w:iCs/>
        </w:rPr>
      </w:pPr>
      <w:r w:rsidRPr="000C7276">
        <w:rPr>
          <w:rFonts w:asciiTheme="minorHAnsi" w:hAnsiTheme="minorHAnsi" w:cstheme="minorHAnsi"/>
          <w:iCs/>
        </w:rPr>
        <w:t>The Am</w:t>
      </w:r>
      <w:r w:rsidRPr="00CA4C11">
        <w:rPr>
          <w:rFonts w:asciiTheme="minorHAnsi" w:hAnsiTheme="minorHAnsi" w:cstheme="minorHAnsi"/>
          <w:iCs/>
        </w:rPr>
        <w:t xml:space="preserve">endment Rules amend the </w:t>
      </w:r>
      <w:r w:rsidRPr="003C47DC">
        <w:rPr>
          <w:rFonts w:asciiTheme="minorHAnsi" w:hAnsiTheme="minorHAnsi" w:cstheme="minorHAnsi"/>
          <w:i/>
        </w:rPr>
        <w:t>Child Care Subsidy Minister’s Rules 2017</w:t>
      </w:r>
      <w:r w:rsidRPr="00CA4C11">
        <w:rPr>
          <w:rFonts w:asciiTheme="minorHAnsi" w:hAnsiTheme="minorHAnsi" w:cstheme="minorHAnsi"/>
          <w:iCs/>
        </w:rPr>
        <w:t xml:space="preserve"> (Principal Rules) </w:t>
      </w:r>
      <w:r w:rsidR="00332C36" w:rsidRPr="00CA4C11">
        <w:rPr>
          <w:rFonts w:asciiTheme="minorHAnsi" w:hAnsiTheme="minorHAnsi" w:cstheme="minorHAnsi"/>
          <w:iCs/>
        </w:rPr>
        <w:t xml:space="preserve">to </w:t>
      </w:r>
      <w:r w:rsidR="001C7A14">
        <w:rPr>
          <w:rFonts w:asciiTheme="minorHAnsi" w:hAnsiTheme="minorHAnsi" w:cstheme="minorHAnsi"/>
          <w:iCs/>
        </w:rPr>
        <w:t>allow</w:t>
      </w:r>
      <w:r w:rsidR="00332C36" w:rsidRPr="00CA4C11">
        <w:rPr>
          <w:rFonts w:asciiTheme="minorHAnsi" w:hAnsiTheme="minorHAnsi" w:cstheme="minorHAnsi"/>
          <w:iCs/>
        </w:rPr>
        <w:t xml:space="preserve"> </w:t>
      </w:r>
      <w:r w:rsidR="001C7A14">
        <w:rPr>
          <w:rFonts w:asciiTheme="minorHAnsi" w:hAnsiTheme="minorHAnsi" w:cstheme="minorHAnsi"/>
          <w:iCs/>
        </w:rPr>
        <w:t xml:space="preserve">services </w:t>
      </w:r>
      <w:r w:rsidR="0025030E">
        <w:rPr>
          <w:rFonts w:asciiTheme="minorHAnsi" w:hAnsiTheme="minorHAnsi" w:cstheme="minorHAnsi"/>
          <w:iCs/>
        </w:rPr>
        <w:t>that</w:t>
      </w:r>
      <w:r w:rsidR="001C7A14">
        <w:rPr>
          <w:rFonts w:asciiTheme="minorHAnsi" w:hAnsiTheme="minorHAnsi" w:cstheme="minorHAnsi"/>
          <w:iCs/>
        </w:rPr>
        <w:t xml:space="preserve"> </w:t>
      </w:r>
      <w:r w:rsidR="00332C36" w:rsidRPr="00CA4C11">
        <w:rPr>
          <w:rFonts w:asciiTheme="minorHAnsi" w:hAnsiTheme="minorHAnsi" w:cstheme="minorHAnsi"/>
          <w:iCs/>
        </w:rPr>
        <w:t xml:space="preserve">primarily provide </w:t>
      </w:r>
      <w:r w:rsidR="001C7A14">
        <w:rPr>
          <w:rFonts w:asciiTheme="minorHAnsi" w:hAnsiTheme="minorHAnsi" w:cstheme="minorHAnsi"/>
          <w:iCs/>
        </w:rPr>
        <w:t xml:space="preserve">care to children who attend </w:t>
      </w:r>
      <w:r w:rsidR="00332C36" w:rsidRPr="00CA4C11">
        <w:rPr>
          <w:rFonts w:asciiTheme="minorHAnsi" w:hAnsiTheme="minorHAnsi" w:cstheme="minorHAnsi"/>
          <w:iCs/>
        </w:rPr>
        <w:t>a</w:t>
      </w:r>
      <w:r w:rsidR="001C7A14">
        <w:rPr>
          <w:rFonts w:asciiTheme="minorHAnsi" w:hAnsiTheme="minorHAnsi" w:cstheme="minorHAnsi"/>
          <w:iCs/>
        </w:rPr>
        <w:t>n early educational</w:t>
      </w:r>
      <w:r w:rsidR="00332C36" w:rsidRPr="00CA4C11">
        <w:rPr>
          <w:rFonts w:asciiTheme="minorHAnsi" w:hAnsiTheme="minorHAnsi" w:cstheme="minorHAnsi"/>
          <w:iCs/>
        </w:rPr>
        <w:t xml:space="preserve"> program</w:t>
      </w:r>
      <w:r w:rsidR="001C7A14">
        <w:rPr>
          <w:rFonts w:asciiTheme="minorHAnsi" w:hAnsiTheme="minorHAnsi" w:cstheme="minorHAnsi"/>
          <w:iCs/>
        </w:rPr>
        <w:t xml:space="preserve">, such as a preschool or </w:t>
      </w:r>
      <w:r w:rsidR="002254F5">
        <w:rPr>
          <w:rFonts w:asciiTheme="minorHAnsi" w:hAnsiTheme="minorHAnsi" w:cstheme="minorHAnsi"/>
          <w:iCs/>
        </w:rPr>
        <w:t xml:space="preserve">kindergarten, or a combination of such children and </w:t>
      </w:r>
      <w:r w:rsidR="002254F5" w:rsidRPr="00E576C4">
        <w:rPr>
          <w:rFonts w:asciiTheme="minorHAnsi" w:hAnsiTheme="minorHAnsi" w:cstheme="minorHAnsi"/>
          <w:iCs/>
        </w:rPr>
        <w:t>children who attend school</w:t>
      </w:r>
      <w:r w:rsidR="0025030E" w:rsidRPr="00E576C4">
        <w:rPr>
          <w:rFonts w:asciiTheme="minorHAnsi" w:hAnsiTheme="minorHAnsi" w:cstheme="minorHAnsi"/>
          <w:iCs/>
        </w:rPr>
        <w:t xml:space="preserve">, to be approved as </w:t>
      </w:r>
      <w:r w:rsidR="001B20F0" w:rsidRPr="00E576C4">
        <w:rPr>
          <w:rFonts w:asciiTheme="minorHAnsi" w:hAnsiTheme="minorHAnsi" w:cstheme="minorHAnsi"/>
          <w:iCs/>
        </w:rPr>
        <w:t xml:space="preserve">outside school hours care </w:t>
      </w:r>
      <w:r w:rsidR="009A05CD" w:rsidRPr="00E576C4">
        <w:rPr>
          <w:rFonts w:asciiTheme="minorHAnsi" w:hAnsiTheme="minorHAnsi" w:cstheme="minorHAnsi"/>
          <w:iCs/>
        </w:rPr>
        <w:t xml:space="preserve">(OSHC) </w:t>
      </w:r>
      <w:r w:rsidR="001B20F0" w:rsidRPr="00E576C4">
        <w:rPr>
          <w:rFonts w:asciiTheme="minorHAnsi" w:hAnsiTheme="minorHAnsi" w:cstheme="minorHAnsi"/>
          <w:iCs/>
        </w:rPr>
        <w:t>services</w:t>
      </w:r>
      <w:r w:rsidR="00332C36" w:rsidRPr="00E576C4">
        <w:rPr>
          <w:rFonts w:asciiTheme="minorHAnsi" w:hAnsiTheme="minorHAnsi" w:cstheme="minorHAnsi"/>
          <w:iCs/>
        </w:rPr>
        <w:t>.</w:t>
      </w:r>
      <w:r w:rsidR="001B20F0" w:rsidRPr="00E576C4">
        <w:rPr>
          <w:rFonts w:asciiTheme="minorHAnsi" w:hAnsiTheme="minorHAnsi" w:cstheme="minorHAnsi"/>
          <w:iCs/>
        </w:rPr>
        <w:t xml:space="preserve"> </w:t>
      </w:r>
    </w:p>
    <w:p w14:paraId="5D9E5764" w14:textId="5438961C" w:rsidR="00BF650C" w:rsidRPr="00E576C4" w:rsidRDefault="004B2AD5" w:rsidP="00BF650C">
      <w:pPr>
        <w:spacing w:before="120" w:after="120"/>
        <w:rPr>
          <w:rFonts w:asciiTheme="minorHAnsi" w:hAnsiTheme="minorHAnsi" w:cstheme="minorHAnsi"/>
          <w:iCs/>
        </w:rPr>
      </w:pPr>
      <w:r w:rsidRPr="00E576C4">
        <w:rPr>
          <w:rFonts w:asciiTheme="minorHAnsi" w:hAnsiTheme="minorHAnsi" w:cstheme="minorHAnsi"/>
          <w:iCs/>
        </w:rPr>
        <w:t>As a result of the amendment, a</w:t>
      </w:r>
      <w:r w:rsidR="001B20F0" w:rsidRPr="00E576C4">
        <w:rPr>
          <w:rFonts w:asciiTheme="minorHAnsi" w:hAnsiTheme="minorHAnsi" w:cstheme="minorHAnsi"/>
          <w:iCs/>
        </w:rPr>
        <w:t xml:space="preserve">pproval as an </w:t>
      </w:r>
      <w:r w:rsidR="009A05CD" w:rsidRPr="00E576C4">
        <w:rPr>
          <w:rFonts w:asciiTheme="minorHAnsi" w:hAnsiTheme="minorHAnsi" w:cstheme="minorHAnsi"/>
          <w:iCs/>
        </w:rPr>
        <w:t>OSHC</w:t>
      </w:r>
      <w:r w:rsidR="001B20F0" w:rsidRPr="00E576C4">
        <w:rPr>
          <w:rFonts w:asciiTheme="minorHAnsi" w:hAnsiTheme="minorHAnsi" w:cstheme="minorHAnsi"/>
          <w:iCs/>
        </w:rPr>
        <w:t xml:space="preserve"> service </w:t>
      </w:r>
      <w:r w:rsidR="00AF403A" w:rsidRPr="00E576C4">
        <w:rPr>
          <w:rFonts w:asciiTheme="minorHAnsi" w:hAnsiTheme="minorHAnsi" w:cstheme="minorHAnsi"/>
          <w:iCs/>
        </w:rPr>
        <w:t xml:space="preserve">means that </w:t>
      </w:r>
      <w:r w:rsidR="00AF403A" w:rsidRPr="00E576C4">
        <w:rPr>
          <w:rFonts w:asciiTheme="minorHAnsi" w:hAnsiTheme="minorHAnsi" w:cstheme="minorHAnsi"/>
        </w:rPr>
        <w:t>Child Care Subsidy and Additional Child Care Subsidy is claimable by families for care provided to children at the service</w:t>
      </w:r>
      <w:r w:rsidR="009C2560" w:rsidRPr="00E576C4">
        <w:rPr>
          <w:rFonts w:asciiTheme="minorHAnsi" w:hAnsiTheme="minorHAnsi" w:cstheme="minorHAnsi"/>
        </w:rPr>
        <w:t xml:space="preserve"> before and after (but not during) the preschool session</w:t>
      </w:r>
      <w:r w:rsidRPr="00E576C4">
        <w:rPr>
          <w:rFonts w:asciiTheme="minorHAnsi" w:hAnsiTheme="minorHAnsi" w:cstheme="minorHAnsi"/>
        </w:rPr>
        <w:t xml:space="preserve">, or on a day they would usually attend a preschool session but are not attending because the preschool is not operating (such as a preschool holiday). </w:t>
      </w:r>
      <w:r w:rsidR="002254F5" w:rsidRPr="00E576C4">
        <w:rPr>
          <w:rFonts w:asciiTheme="minorHAnsi" w:hAnsiTheme="minorHAnsi" w:cstheme="minorHAnsi"/>
          <w:iCs/>
        </w:rPr>
        <w:t>E</w:t>
      </w:r>
      <w:r w:rsidR="00770D38" w:rsidRPr="00E576C4">
        <w:rPr>
          <w:rFonts w:asciiTheme="minorHAnsi" w:hAnsiTheme="minorHAnsi" w:cstheme="minorHAnsi"/>
          <w:iCs/>
        </w:rPr>
        <w:t xml:space="preserve">arly childhood educational programs vary </w:t>
      </w:r>
      <w:r w:rsidR="002254F5" w:rsidRPr="00E576C4">
        <w:rPr>
          <w:rFonts w:asciiTheme="minorHAnsi" w:hAnsiTheme="minorHAnsi" w:cstheme="minorHAnsi"/>
          <w:iCs/>
        </w:rPr>
        <w:t>between states and territories</w:t>
      </w:r>
      <w:r w:rsidR="00770D38" w:rsidRPr="00E576C4">
        <w:rPr>
          <w:rFonts w:asciiTheme="minorHAnsi" w:hAnsiTheme="minorHAnsi" w:cstheme="minorHAnsi"/>
          <w:iCs/>
        </w:rPr>
        <w:t xml:space="preserve"> and may be referred to as a preschool or kindergarten program</w:t>
      </w:r>
      <w:r w:rsidR="002254F5" w:rsidRPr="00E576C4">
        <w:rPr>
          <w:rFonts w:asciiTheme="minorHAnsi" w:hAnsiTheme="minorHAnsi" w:cstheme="minorHAnsi"/>
          <w:iCs/>
        </w:rPr>
        <w:t>,</w:t>
      </w:r>
      <w:r w:rsidR="00770D38" w:rsidRPr="00E576C4">
        <w:rPr>
          <w:rFonts w:asciiTheme="minorHAnsi" w:hAnsiTheme="minorHAnsi" w:cstheme="minorHAnsi"/>
          <w:iCs/>
        </w:rPr>
        <w:t xml:space="preserve"> depending on the jurisdiction.</w:t>
      </w:r>
      <w:r w:rsidR="00BF650C" w:rsidRPr="00E576C4">
        <w:rPr>
          <w:rFonts w:asciiTheme="minorHAnsi" w:hAnsiTheme="minorHAnsi" w:cstheme="minorHAnsi"/>
          <w:iCs/>
        </w:rPr>
        <w:t xml:space="preserve"> </w:t>
      </w:r>
      <w:r w:rsidR="00044948">
        <w:rPr>
          <w:rFonts w:asciiTheme="minorHAnsi" w:hAnsiTheme="minorHAnsi" w:cstheme="minorHAnsi"/>
          <w:iCs/>
        </w:rPr>
        <w:t xml:space="preserve">The amendment allows </w:t>
      </w:r>
      <w:r w:rsidR="00F35F0F">
        <w:rPr>
          <w:rFonts w:asciiTheme="minorHAnsi" w:hAnsiTheme="minorHAnsi" w:cstheme="minorHAnsi"/>
          <w:iCs/>
        </w:rPr>
        <w:t xml:space="preserve">OSHC to be provided </w:t>
      </w:r>
      <w:r w:rsidR="006673FD">
        <w:rPr>
          <w:rFonts w:asciiTheme="minorHAnsi" w:hAnsiTheme="minorHAnsi" w:cstheme="minorHAnsi"/>
          <w:iCs/>
        </w:rPr>
        <w:t>at sites</w:t>
      </w:r>
      <w:r w:rsidR="00F35F0F">
        <w:rPr>
          <w:rFonts w:asciiTheme="minorHAnsi" w:hAnsiTheme="minorHAnsi" w:cstheme="minorHAnsi"/>
          <w:iCs/>
        </w:rPr>
        <w:t xml:space="preserve"> </w:t>
      </w:r>
      <w:r w:rsidR="00C10D9F">
        <w:rPr>
          <w:rFonts w:asciiTheme="minorHAnsi" w:hAnsiTheme="minorHAnsi" w:cstheme="minorHAnsi"/>
          <w:iCs/>
        </w:rPr>
        <w:t>where care is provided primarily to 4-year-old preschool children</w:t>
      </w:r>
      <w:r w:rsidR="00B70379">
        <w:rPr>
          <w:rFonts w:asciiTheme="minorHAnsi" w:hAnsiTheme="minorHAnsi" w:cstheme="minorHAnsi"/>
          <w:iCs/>
        </w:rPr>
        <w:t xml:space="preserve"> (the year 2 years before grade 1 of school). </w:t>
      </w:r>
      <w:r w:rsidR="00BF650C" w:rsidRPr="00E576C4">
        <w:rPr>
          <w:rFonts w:asciiTheme="minorHAnsi" w:hAnsiTheme="minorHAnsi" w:cstheme="minorHAnsi"/>
          <w:iCs/>
        </w:rPr>
        <w:t>The key purpose of this amendment is to ensure that an approved OSHC service can provide care to this cohort of children.</w:t>
      </w:r>
      <w:r w:rsidR="00F65C20">
        <w:rPr>
          <w:rFonts w:asciiTheme="minorHAnsi" w:hAnsiTheme="minorHAnsi" w:cstheme="minorHAnsi"/>
          <w:iCs/>
        </w:rPr>
        <w:t xml:space="preserve"> Three-year-old preschool children will still be able to attend an OSHC service</w:t>
      </w:r>
      <w:r w:rsidR="00E43D69">
        <w:rPr>
          <w:rFonts w:asciiTheme="minorHAnsi" w:hAnsiTheme="minorHAnsi" w:cstheme="minorHAnsi"/>
          <w:iCs/>
        </w:rPr>
        <w:t xml:space="preserve"> but</w:t>
      </w:r>
      <w:r w:rsidR="00860D21">
        <w:rPr>
          <w:rFonts w:asciiTheme="minorHAnsi" w:hAnsiTheme="minorHAnsi" w:cstheme="minorHAnsi"/>
          <w:iCs/>
        </w:rPr>
        <w:t xml:space="preserve"> an OSHC service cannot </w:t>
      </w:r>
      <w:r w:rsidR="00B40BE4">
        <w:rPr>
          <w:rFonts w:asciiTheme="minorHAnsi" w:hAnsiTheme="minorHAnsi" w:cstheme="minorHAnsi"/>
          <w:iCs/>
        </w:rPr>
        <w:t>primarily provide care to 3-year-old preschool children.</w:t>
      </w:r>
      <w:r w:rsidR="00B256E4">
        <w:rPr>
          <w:rFonts w:asciiTheme="minorHAnsi" w:hAnsiTheme="minorHAnsi" w:cstheme="minorHAnsi"/>
          <w:iCs/>
        </w:rPr>
        <w:t xml:space="preserve"> </w:t>
      </w:r>
    </w:p>
    <w:p w14:paraId="7D94FFC8" w14:textId="77777777" w:rsidR="00E43D69" w:rsidRPr="00413229" w:rsidRDefault="00E43D69" w:rsidP="00E43D69">
      <w:pPr>
        <w:pStyle w:val="Heading2"/>
        <w:rPr>
          <w:b w:val="0"/>
          <w:bCs/>
          <w:i/>
          <w:iCs/>
          <w:shd w:val="clear" w:color="auto" w:fill="FFFFFF"/>
        </w:rPr>
      </w:pPr>
      <w:r w:rsidRPr="00413229">
        <w:rPr>
          <w:b w:val="0"/>
          <w:bCs/>
          <w:i/>
          <w:iCs/>
          <w:shd w:val="clear" w:color="auto" w:fill="FFFFFF"/>
        </w:rPr>
        <w:t>Financial Information Reporting,</w:t>
      </w:r>
      <w:r>
        <w:rPr>
          <w:b w:val="0"/>
          <w:bCs/>
          <w:i/>
          <w:iCs/>
          <w:shd w:val="clear" w:color="auto" w:fill="FFFFFF"/>
        </w:rPr>
        <w:t xml:space="preserve"> Charitable Donations</w:t>
      </w:r>
      <w:r w:rsidRPr="00413229">
        <w:rPr>
          <w:b w:val="0"/>
          <w:bCs/>
          <w:i/>
          <w:iCs/>
          <w:shd w:val="clear" w:color="auto" w:fill="FFFFFF"/>
        </w:rPr>
        <w:t xml:space="preserve"> and Fee Reporting</w:t>
      </w:r>
    </w:p>
    <w:p w14:paraId="5C873138" w14:textId="77777777" w:rsidR="00E43D69" w:rsidRDefault="00985186" w:rsidP="006A4AAC">
      <w:pPr>
        <w:spacing w:before="120" w:after="120"/>
        <w:rPr>
          <w:rFonts w:asciiTheme="minorHAnsi" w:hAnsiTheme="minorHAnsi" w:cstheme="minorHAnsi"/>
          <w:iCs/>
        </w:rPr>
      </w:pPr>
      <w:r w:rsidRPr="00E576C4">
        <w:rPr>
          <w:rFonts w:asciiTheme="minorHAnsi" w:hAnsiTheme="minorHAnsi" w:cstheme="minorHAnsi"/>
          <w:iCs/>
        </w:rPr>
        <w:t>T</w:t>
      </w:r>
      <w:r w:rsidR="00731A7A" w:rsidRPr="00E576C4">
        <w:rPr>
          <w:rFonts w:asciiTheme="minorHAnsi" w:hAnsiTheme="minorHAnsi" w:cstheme="minorHAnsi"/>
          <w:iCs/>
        </w:rPr>
        <w:t xml:space="preserve">he Amendment Rules </w:t>
      </w:r>
      <w:r w:rsidR="00AB2B96" w:rsidRPr="00E576C4">
        <w:rPr>
          <w:rFonts w:asciiTheme="minorHAnsi" w:hAnsiTheme="minorHAnsi" w:cstheme="minorHAnsi"/>
          <w:iCs/>
        </w:rPr>
        <w:t xml:space="preserve">amend the Principal </w:t>
      </w:r>
      <w:r w:rsidR="0024441F">
        <w:rPr>
          <w:rFonts w:asciiTheme="minorHAnsi" w:hAnsiTheme="minorHAnsi" w:cstheme="minorHAnsi"/>
          <w:iCs/>
        </w:rPr>
        <w:t>R</w:t>
      </w:r>
      <w:r w:rsidR="00AB2B96" w:rsidRPr="00E576C4">
        <w:rPr>
          <w:rFonts w:asciiTheme="minorHAnsi" w:hAnsiTheme="minorHAnsi" w:cstheme="minorHAnsi"/>
          <w:iCs/>
        </w:rPr>
        <w:t>ules to</w:t>
      </w:r>
      <w:r w:rsidR="00731A7A" w:rsidRPr="00E576C4">
        <w:rPr>
          <w:rFonts w:asciiTheme="minorHAnsi" w:hAnsiTheme="minorHAnsi" w:cstheme="minorHAnsi"/>
          <w:iCs/>
        </w:rPr>
        <w:t xml:space="preserve"> prescrib</w:t>
      </w:r>
      <w:r w:rsidR="00AB2B96" w:rsidRPr="00E576C4">
        <w:rPr>
          <w:rFonts w:asciiTheme="minorHAnsi" w:hAnsiTheme="minorHAnsi" w:cstheme="minorHAnsi"/>
          <w:iCs/>
        </w:rPr>
        <w:t>e</w:t>
      </w:r>
      <w:r w:rsidR="00731A7A" w:rsidRPr="00E576C4">
        <w:rPr>
          <w:rFonts w:asciiTheme="minorHAnsi" w:hAnsiTheme="minorHAnsi" w:cstheme="minorHAnsi"/>
          <w:iCs/>
        </w:rPr>
        <w:t xml:space="preserve"> the period within which financial information is to be provided by large child care providers under section 54AA; and when providers are required to notify the Secretary of fee information under section 55.</w:t>
      </w:r>
      <w:r w:rsidR="00B217B1" w:rsidRPr="00E576C4">
        <w:rPr>
          <w:rFonts w:asciiTheme="minorHAnsi" w:hAnsiTheme="minorHAnsi" w:cstheme="minorHAnsi"/>
          <w:iCs/>
        </w:rPr>
        <w:t xml:space="preserve"> </w:t>
      </w:r>
    </w:p>
    <w:p w14:paraId="1F152772" w14:textId="330D6084" w:rsidR="00E43D69" w:rsidRDefault="00E43D69" w:rsidP="006A4AAC">
      <w:pPr>
        <w:spacing w:before="120" w:after="120"/>
        <w:rPr>
          <w:rFonts w:asciiTheme="minorHAnsi" w:hAnsiTheme="minorHAnsi" w:cstheme="minorHAnsi"/>
          <w:iCs/>
        </w:rPr>
      </w:pPr>
      <w:r w:rsidRPr="00E576C4">
        <w:rPr>
          <w:rFonts w:asciiTheme="minorHAnsi" w:hAnsiTheme="minorHAnsi" w:cstheme="minorHAnsi"/>
          <w:iCs/>
        </w:rPr>
        <w:lastRenderedPageBreak/>
        <w:t>The Amendment</w:t>
      </w:r>
      <w:r w:rsidRPr="00B353C6">
        <w:rPr>
          <w:rFonts w:asciiTheme="minorHAnsi" w:hAnsiTheme="minorHAnsi" w:cstheme="minorHAnsi"/>
          <w:iCs/>
        </w:rPr>
        <w:t xml:space="preserve"> Rules also amend the Principal Rules </w:t>
      </w:r>
      <w:r>
        <w:rPr>
          <w:rFonts w:asciiTheme="minorHAnsi" w:hAnsiTheme="minorHAnsi" w:cstheme="minorHAnsi"/>
          <w:iCs/>
        </w:rPr>
        <w:t>so that</w:t>
      </w:r>
      <w:r w:rsidRPr="00B353C6">
        <w:rPr>
          <w:rFonts w:asciiTheme="minorHAnsi" w:hAnsiTheme="minorHAnsi" w:cstheme="minorHAnsi"/>
          <w:iCs/>
        </w:rPr>
        <w:t xml:space="preserve"> the prohibition on providers offering inducements in section 48B does not apply to contributions or donations to charities. </w:t>
      </w:r>
    </w:p>
    <w:p w14:paraId="67AC52CD" w14:textId="77777777" w:rsidR="00E43D69" w:rsidRPr="00413229" w:rsidRDefault="00E43D69" w:rsidP="00E43D69">
      <w:pPr>
        <w:spacing w:before="120" w:after="120"/>
        <w:rPr>
          <w:rFonts w:ascii="Calibri" w:hAnsi="Calibri" w:cs="Calibri"/>
          <w:i/>
          <w:iCs/>
          <w:shd w:val="clear" w:color="auto" w:fill="FFFFFF"/>
        </w:rPr>
      </w:pPr>
      <w:r w:rsidRPr="00413229">
        <w:rPr>
          <w:rFonts w:ascii="Calibri" w:hAnsi="Calibri" w:cs="Calibri"/>
          <w:i/>
          <w:iCs/>
          <w:shd w:val="clear" w:color="auto" w:fill="FFFFFF"/>
        </w:rPr>
        <w:t>Additional Family Day Care Educator information</w:t>
      </w:r>
    </w:p>
    <w:p w14:paraId="05249672" w14:textId="602A73AB" w:rsidR="00E43D69" w:rsidRDefault="00E43D69" w:rsidP="006A4AAC">
      <w:pPr>
        <w:spacing w:before="120" w:after="120"/>
        <w:rPr>
          <w:rFonts w:asciiTheme="minorHAnsi" w:hAnsiTheme="minorHAnsi" w:cstheme="minorHAnsi"/>
          <w:iCs/>
        </w:rPr>
      </w:pPr>
      <w:r w:rsidRPr="00E576C4">
        <w:rPr>
          <w:rFonts w:asciiTheme="minorHAnsi" w:hAnsiTheme="minorHAnsi" w:cstheme="minorHAnsi"/>
          <w:iCs/>
        </w:rPr>
        <w:t>The Amendment Rules  prescribe additional information required to be notified to the Secretary about Family Day Care</w:t>
      </w:r>
      <w:r>
        <w:rPr>
          <w:rFonts w:asciiTheme="minorHAnsi" w:hAnsiTheme="minorHAnsi" w:cstheme="minorHAnsi"/>
          <w:iCs/>
        </w:rPr>
        <w:t xml:space="preserve"> (FDC)</w:t>
      </w:r>
      <w:r w:rsidRPr="00E576C4">
        <w:rPr>
          <w:rFonts w:asciiTheme="minorHAnsi" w:hAnsiTheme="minorHAnsi" w:cstheme="minorHAnsi"/>
          <w:iCs/>
        </w:rPr>
        <w:t xml:space="preserve"> educators.</w:t>
      </w:r>
    </w:p>
    <w:p w14:paraId="6303182B" w14:textId="77777777" w:rsidR="002254F5" w:rsidRDefault="002254F5" w:rsidP="002254F5">
      <w:pPr>
        <w:pStyle w:val="Heading1"/>
      </w:pPr>
      <w:r>
        <w:t xml:space="preserve">IMPACT </w:t>
      </w:r>
      <w:r w:rsidRPr="00C90E38">
        <w:t>ANALYSIS</w:t>
      </w:r>
    </w:p>
    <w:p w14:paraId="08C326E8" w14:textId="0EC35184" w:rsidR="002254F5" w:rsidRDefault="006B1394" w:rsidP="003C47DC">
      <w:pPr>
        <w:rPr>
          <w:rFonts w:ascii="Calibri" w:eastAsia="Times New Roman" w:hAnsi="Calibri" w:cs="Calibri"/>
          <w:lang w:eastAsia="en-AU"/>
        </w:rPr>
      </w:pPr>
      <w:r w:rsidRPr="006B1394">
        <w:rPr>
          <w:rFonts w:ascii="Calibri" w:eastAsia="Times New Roman" w:hAnsi="Calibri" w:cs="Calibri"/>
          <w:color w:val="000000"/>
          <w:lang w:eastAsia="en-AU"/>
        </w:rPr>
        <w:t>The Office of Impact Analysis has advised that no Impact Analysis is required for the Amendment Rules because they are unlikely to have more than a minor impact</w:t>
      </w:r>
      <w:r>
        <w:rPr>
          <w:rFonts w:ascii="Calibri" w:eastAsia="Times New Roman" w:hAnsi="Calibri" w:cs="Calibri"/>
          <w:color w:val="000000"/>
          <w:lang w:eastAsia="en-AU"/>
        </w:rPr>
        <w:t xml:space="preserve"> </w:t>
      </w:r>
      <w:r w:rsidR="002254F5" w:rsidRPr="003B050F">
        <w:rPr>
          <w:rFonts w:ascii="Calibri" w:eastAsia="Times New Roman" w:hAnsi="Calibri" w:cs="Calibri"/>
          <w:lang w:eastAsia="en-AU"/>
        </w:rPr>
        <w:t>(</w:t>
      </w:r>
      <w:r w:rsidR="005212FB" w:rsidRPr="005212FB">
        <w:rPr>
          <w:rFonts w:ascii="Calibri" w:eastAsia="Times New Roman" w:hAnsi="Calibri" w:cs="Calibri"/>
          <w:lang w:eastAsia="en-AU"/>
        </w:rPr>
        <w:t>OIA24-07504</w:t>
      </w:r>
      <w:r w:rsidR="00EE3F73" w:rsidRPr="00985186">
        <w:rPr>
          <w:rFonts w:ascii="Calibri" w:eastAsia="Times New Roman" w:hAnsi="Calibri" w:cs="Calibri"/>
          <w:lang w:eastAsia="en-AU"/>
        </w:rPr>
        <w:t>)</w:t>
      </w:r>
      <w:r w:rsidR="00D72CA3">
        <w:rPr>
          <w:rFonts w:ascii="Calibri" w:eastAsia="Times New Roman" w:hAnsi="Calibri" w:cs="Calibri"/>
          <w:lang w:eastAsia="en-AU"/>
        </w:rPr>
        <w:t>.</w:t>
      </w:r>
    </w:p>
    <w:p w14:paraId="41B83A5E" w14:textId="77777777" w:rsidR="002254F5" w:rsidRPr="006714A4" w:rsidRDefault="002254F5" w:rsidP="002254F5">
      <w:pPr>
        <w:pStyle w:val="Heading1"/>
      </w:pPr>
      <w:r w:rsidRPr="006714A4">
        <w:t>COMMENCEMENT</w:t>
      </w:r>
    </w:p>
    <w:p w14:paraId="5CCB497E" w14:textId="3F91C0DD" w:rsidR="006714A4" w:rsidRPr="006714A4" w:rsidRDefault="009B0591" w:rsidP="00E576C4">
      <w:pPr>
        <w:spacing w:before="120" w:after="120"/>
        <w:rPr>
          <w:rFonts w:ascii="Calibri" w:hAnsi="Calibri" w:cs="Calibri"/>
          <w:shd w:val="clear" w:color="auto" w:fill="FFFFFF"/>
        </w:rPr>
      </w:pPr>
      <w:bookmarkStart w:id="3" w:name="_Hlk169164487"/>
      <w:r>
        <w:rPr>
          <w:rFonts w:ascii="Calibri" w:hAnsi="Calibri" w:cs="Calibri"/>
          <w:shd w:val="clear" w:color="auto" w:fill="FFFFFF"/>
        </w:rPr>
        <w:t>Items 1 to 4 in Schedule 1 to t</w:t>
      </w:r>
      <w:r w:rsidR="006714A4" w:rsidRPr="006714A4">
        <w:rPr>
          <w:rFonts w:ascii="Calibri" w:hAnsi="Calibri" w:cs="Calibri"/>
          <w:shd w:val="clear" w:color="auto" w:fill="FFFFFF"/>
        </w:rPr>
        <w:t>he Amendment Rules commence on</w:t>
      </w:r>
      <w:r>
        <w:rPr>
          <w:rFonts w:ascii="Calibri" w:hAnsi="Calibri" w:cs="Calibri"/>
          <w:shd w:val="clear" w:color="auto" w:fill="FFFFFF"/>
        </w:rPr>
        <w:t xml:space="preserve"> the day after the Amendment Rules are registered. </w:t>
      </w:r>
      <w:r w:rsidR="006F5D90">
        <w:rPr>
          <w:rFonts w:ascii="Calibri" w:hAnsi="Calibri" w:cs="Calibri"/>
          <w:shd w:val="clear" w:color="auto" w:fill="FFFFFF"/>
        </w:rPr>
        <w:t>Items 5, 6 and 7 of Schedule 1</w:t>
      </w:r>
      <w:r>
        <w:rPr>
          <w:rFonts w:ascii="Calibri" w:hAnsi="Calibri" w:cs="Calibri"/>
          <w:shd w:val="clear" w:color="auto" w:fill="FFFFFF"/>
        </w:rPr>
        <w:t>,</w:t>
      </w:r>
      <w:r w:rsidR="006F5D90">
        <w:rPr>
          <w:rFonts w:ascii="Calibri" w:hAnsi="Calibri" w:cs="Calibri"/>
          <w:shd w:val="clear" w:color="auto" w:fill="FFFFFF"/>
        </w:rPr>
        <w:t xml:space="preserve"> which require</w:t>
      </w:r>
      <w:r w:rsidR="006714A4" w:rsidRPr="006714A4">
        <w:rPr>
          <w:rFonts w:ascii="Calibri" w:hAnsi="Calibri" w:cs="Calibri"/>
          <w:shd w:val="clear" w:color="auto" w:fill="FFFFFF"/>
        </w:rPr>
        <w:t xml:space="preserve"> providers to notify the Secretary of fee information at regular intervals and the provisions relating to </w:t>
      </w:r>
      <w:r w:rsidR="006714A4">
        <w:rPr>
          <w:rFonts w:ascii="Calibri" w:hAnsi="Calibri" w:cs="Calibri"/>
          <w:shd w:val="clear" w:color="auto" w:fill="FFFFFF"/>
        </w:rPr>
        <w:t xml:space="preserve">FDC educator </w:t>
      </w:r>
      <w:r w:rsidR="006714A4" w:rsidRPr="006714A4">
        <w:rPr>
          <w:rFonts w:ascii="Calibri" w:hAnsi="Calibri" w:cs="Calibri"/>
          <w:shd w:val="clear" w:color="auto" w:fill="FFFFFF"/>
        </w:rPr>
        <w:t>information</w:t>
      </w:r>
      <w:r w:rsidR="006714A4">
        <w:rPr>
          <w:rFonts w:ascii="Calibri" w:hAnsi="Calibri" w:cs="Calibri"/>
          <w:shd w:val="clear" w:color="auto" w:fill="FFFFFF"/>
        </w:rPr>
        <w:t xml:space="preserve">, commence on 1 September 2024. </w:t>
      </w:r>
    </w:p>
    <w:bookmarkEnd w:id="3"/>
    <w:p w14:paraId="56F2ACD0" w14:textId="774A6645" w:rsidR="002254F5" w:rsidRDefault="002254F5" w:rsidP="002254F5">
      <w:pPr>
        <w:pStyle w:val="Heading1"/>
      </w:pPr>
      <w:r w:rsidRPr="008134D5">
        <w:t>CONSULTATON</w:t>
      </w:r>
    </w:p>
    <w:p w14:paraId="4A050ABB" w14:textId="7B502BD3" w:rsidR="00716B36" w:rsidRPr="00413229" w:rsidRDefault="00716B36" w:rsidP="00347E1C">
      <w:pPr>
        <w:pStyle w:val="Heading2"/>
        <w:rPr>
          <w:b w:val="0"/>
          <w:bCs/>
          <w:i/>
          <w:iCs/>
          <w:shd w:val="clear" w:color="auto" w:fill="FFFFFF"/>
        </w:rPr>
      </w:pPr>
      <w:r w:rsidRPr="00413229">
        <w:rPr>
          <w:b w:val="0"/>
          <w:bCs/>
          <w:i/>
          <w:iCs/>
          <w:shd w:val="clear" w:color="auto" w:fill="FFFFFF"/>
        </w:rPr>
        <w:t>Outside School Hours Care</w:t>
      </w:r>
      <w:r w:rsidR="00797072">
        <w:rPr>
          <w:b w:val="0"/>
          <w:bCs/>
          <w:i/>
          <w:iCs/>
          <w:shd w:val="clear" w:color="auto" w:fill="FFFFFF"/>
        </w:rPr>
        <w:t xml:space="preserve"> for Preschool Children</w:t>
      </w:r>
    </w:p>
    <w:p w14:paraId="15085B06" w14:textId="77777777" w:rsidR="00AB07E8" w:rsidRDefault="00716B36" w:rsidP="00AB07E8">
      <w:pPr>
        <w:spacing w:before="120" w:after="120"/>
        <w:rPr>
          <w:rFonts w:ascii="Calibri" w:hAnsi="Calibri" w:cs="Calibri"/>
          <w:shd w:val="clear" w:color="auto" w:fill="FFFFFF"/>
        </w:rPr>
      </w:pPr>
      <w:r w:rsidRPr="00716B36">
        <w:rPr>
          <w:rFonts w:ascii="Calibri" w:hAnsi="Calibri" w:cs="Calibri"/>
          <w:shd w:val="clear" w:color="auto" w:fill="FFFFFF"/>
        </w:rPr>
        <w:t>The Department of Education (department) has engaged in an extensive consultation process. During this process, the department heard</w:t>
      </w:r>
      <w:r w:rsidR="00393061">
        <w:rPr>
          <w:rFonts w:ascii="Calibri" w:hAnsi="Calibri" w:cs="Calibri"/>
          <w:shd w:val="clear" w:color="auto" w:fill="FFFFFF"/>
        </w:rPr>
        <w:t xml:space="preserve"> </w:t>
      </w:r>
      <w:r w:rsidR="007E3CBE">
        <w:rPr>
          <w:rFonts w:ascii="Calibri" w:hAnsi="Calibri" w:cs="Calibri"/>
          <w:shd w:val="clear" w:color="auto" w:fill="FFFFFF"/>
        </w:rPr>
        <w:t xml:space="preserve">from </w:t>
      </w:r>
      <w:r w:rsidR="00393061">
        <w:rPr>
          <w:rFonts w:ascii="Calibri" w:hAnsi="Calibri" w:cs="Calibri"/>
          <w:shd w:val="clear" w:color="auto" w:fill="FFFFFF"/>
        </w:rPr>
        <w:t xml:space="preserve">the relevant departments </w:t>
      </w:r>
      <w:r w:rsidR="00F651D7">
        <w:rPr>
          <w:rFonts w:ascii="Calibri" w:hAnsi="Calibri" w:cs="Calibri"/>
          <w:shd w:val="clear" w:color="auto" w:fill="FFFFFF"/>
        </w:rPr>
        <w:t xml:space="preserve">for </w:t>
      </w:r>
      <w:r w:rsidR="00393061">
        <w:rPr>
          <w:rFonts w:ascii="Calibri" w:hAnsi="Calibri" w:cs="Calibri"/>
          <w:shd w:val="clear" w:color="auto" w:fill="FFFFFF"/>
        </w:rPr>
        <w:t>education of the states and territories</w:t>
      </w:r>
      <w:r w:rsidR="00470AEB">
        <w:rPr>
          <w:rFonts w:ascii="Calibri" w:hAnsi="Calibri" w:cs="Calibri"/>
          <w:shd w:val="clear" w:color="auto" w:fill="FFFFFF"/>
        </w:rPr>
        <w:t xml:space="preserve">, </w:t>
      </w:r>
      <w:r w:rsidR="00393061">
        <w:rPr>
          <w:rFonts w:ascii="Calibri" w:hAnsi="Calibri" w:cs="Calibri"/>
          <w:shd w:val="clear" w:color="auto" w:fill="FFFFFF"/>
        </w:rPr>
        <w:t xml:space="preserve">as well as the South Australian Royal Commission. </w:t>
      </w:r>
      <w:r w:rsidR="00AB07E8">
        <w:rPr>
          <w:rFonts w:ascii="Calibri" w:hAnsi="Calibri" w:cs="Calibri"/>
          <w:shd w:val="clear" w:color="auto" w:fill="FFFFFF"/>
        </w:rPr>
        <w:t>Following the publication of the Final Report of the Royal Commission into Early Childhood Education and Care, the department worked closely with key stakeholders and consulted with states and territory governments, as well as the sector.</w:t>
      </w:r>
    </w:p>
    <w:p w14:paraId="5D8D8A2A" w14:textId="77777777" w:rsidR="00AB07E8" w:rsidRDefault="00797072" w:rsidP="00716B36">
      <w:pPr>
        <w:spacing w:before="120" w:after="120"/>
        <w:rPr>
          <w:rFonts w:ascii="Calibri" w:hAnsi="Calibri" w:cs="Calibri"/>
          <w:shd w:val="clear" w:color="auto" w:fill="FFFFFF"/>
        </w:rPr>
      </w:pPr>
      <w:r>
        <w:rPr>
          <w:rFonts w:ascii="Calibri" w:hAnsi="Calibri" w:cs="Calibri"/>
          <w:shd w:val="clear" w:color="auto" w:fill="FFFFFF"/>
        </w:rPr>
        <w:t>State and territory education policy departments</w:t>
      </w:r>
      <w:r w:rsidR="00BC7199">
        <w:rPr>
          <w:rFonts w:ascii="Calibri" w:hAnsi="Calibri" w:cs="Calibri"/>
          <w:shd w:val="clear" w:color="auto" w:fill="FFFFFF"/>
        </w:rPr>
        <w:t xml:space="preserve"> had a neutral or positive reaction to OSHC services primarily providing care to children who attend an early educational program. </w:t>
      </w:r>
    </w:p>
    <w:p w14:paraId="3AD994FD" w14:textId="1DEE6952" w:rsidR="00797072" w:rsidRPr="00797072" w:rsidRDefault="00E43D69" w:rsidP="00797072">
      <w:pPr>
        <w:spacing w:before="120" w:after="120"/>
        <w:rPr>
          <w:rFonts w:ascii="Calibri" w:hAnsi="Calibri" w:cs="Calibri"/>
          <w:shd w:val="clear" w:color="auto" w:fill="FFFFFF"/>
        </w:rPr>
      </w:pPr>
      <w:r>
        <w:rPr>
          <w:rFonts w:ascii="Calibri" w:hAnsi="Calibri" w:cs="Calibri"/>
          <w:shd w:val="clear" w:color="auto" w:fill="FFFFFF"/>
        </w:rPr>
        <w:t xml:space="preserve">Some sector organisations and peak bodies indicated </w:t>
      </w:r>
      <w:r w:rsidR="00797072">
        <w:rPr>
          <w:rFonts w:ascii="Calibri" w:hAnsi="Calibri" w:cs="Calibri"/>
          <w:shd w:val="clear" w:color="auto" w:fill="FFFFFF"/>
        </w:rPr>
        <w:t xml:space="preserve">support </w:t>
      </w:r>
      <w:r w:rsidR="001D628B">
        <w:rPr>
          <w:rFonts w:ascii="Calibri" w:hAnsi="Calibri" w:cs="Calibri"/>
          <w:shd w:val="clear" w:color="auto" w:fill="FFFFFF"/>
        </w:rPr>
        <w:t>for the</w:t>
      </w:r>
      <w:r>
        <w:rPr>
          <w:rFonts w:ascii="Calibri" w:hAnsi="Calibri" w:cs="Calibri"/>
          <w:shd w:val="clear" w:color="auto" w:fill="FFFFFF"/>
        </w:rPr>
        <w:t xml:space="preserve"> changes, noting the</w:t>
      </w:r>
      <w:r w:rsidR="001D628B">
        <w:rPr>
          <w:rFonts w:ascii="Calibri" w:hAnsi="Calibri" w:cs="Calibri"/>
          <w:shd w:val="clear" w:color="auto" w:fill="FFFFFF"/>
        </w:rPr>
        <w:t xml:space="preserve"> beneficial impacts </w:t>
      </w:r>
      <w:r w:rsidR="00C55F35">
        <w:rPr>
          <w:rFonts w:ascii="Calibri" w:hAnsi="Calibri" w:cs="Calibri"/>
          <w:shd w:val="clear" w:color="auto" w:fill="FFFFFF"/>
        </w:rPr>
        <w:t>on family choice</w:t>
      </w:r>
      <w:r w:rsidR="00A96F4B">
        <w:rPr>
          <w:rFonts w:ascii="Calibri" w:hAnsi="Calibri" w:cs="Calibri"/>
          <w:shd w:val="clear" w:color="auto" w:fill="FFFFFF"/>
        </w:rPr>
        <w:t xml:space="preserve"> </w:t>
      </w:r>
      <w:r w:rsidR="00940BCC">
        <w:rPr>
          <w:rFonts w:ascii="Calibri" w:hAnsi="Calibri" w:cs="Calibri"/>
          <w:shd w:val="clear" w:color="auto" w:fill="FFFFFF"/>
        </w:rPr>
        <w:t>and likely increase in the accessibility of programs</w:t>
      </w:r>
      <w:r>
        <w:rPr>
          <w:rFonts w:ascii="Calibri" w:hAnsi="Calibri" w:cs="Calibri"/>
          <w:shd w:val="clear" w:color="auto" w:fill="FFFFFF"/>
        </w:rPr>
        <w:t xml:space="preserve">. Other </w:t>
      </w:r>
      <w:r w:rsidR="0020212C">
        <w:rPr>
          <w:rFonts w:ascii="Calibri" w:hAnsi="Calibri" w:cs="Calibri"/>
          <w:shd w:val="clear" w:color="auto" w:fill="FFFFFF"/>
        </w:rPr>
        <w:t xml:space="preserve"> </w:t>
      </w:r>
      <w:r w:rsidR="001C680A">
        <w:rPr>
          <w:rFonts w:ascii="Calibri" w:hAnsi="Calibri" w:cs="Calibri"/>
          <w:shd w:val="clear" w:color="auto" w:fill="FFFFFF"/>
        </w:rPr>
        <w:t>organisations</w:t>
      </w:r>
      <w:r>
        <w:rPr>
          <w:rFonts w:ascii="Calibri" w:hAnsi="Calibri" w:cs="Calibri"/>
          <w:shd w:val="clear" w:color="auto" w:fill="FFFFFF"/>
        </w:rPr>
        <w:t xml:space="preserve"> expressed </w:t>
      </w:r>
      <w:r w:rsidR="00064706" w:rsidRPr="00064706">
        <w:rPr>
          <w:rFonts w:ascii="Calibri" w:hAnsi="Calibri" w:cs="Calibri"/>
          <w:shd w:val="clear" w:color="auto" w:fill="FFFFFF"/>
        </w:rPr>
        <w:t>concerns</w:t>
      </w:r>
      <w:r>
        <w:rPr>
          <w:rFonts w:ascii="Calibri" w:hAnsi="Calibri" w:cs="Calibri"/>
          <w:shd w:val="clear" w:color="auto" w:fill="FFFFFF"/>
        </w:rPr>
        <w:t xml:space="preserve">, indicating they thought the changes may have detrimental impacts on </w:t>
      </w:r>
      <w:r w:rsidR="000A1107">
        <w:rPr>
          <w:rFonts w:ascii="Calibri" w:hAnsi="Calibri" w:cs="Calibri"/>
          <w:shd w:val="clear" w:color="auto" w:fill="FFFFFF"/>
        </w:rPr>
        <w:t>qu</w:t>
      </w:r>
      <w:r w:rsidR="00064706" w:rsidRPr="00064706">
        <w:rPr>
          <w:rFonts w:ascii="Calibri" w:hAnsi="Calibri" w:cs="Calibri"/>
          <w:shd w:val="clear" w:color="auto" w:fill="FFFFFF"/>
        </w:rPr>
        <w:t xml:space="preserve">ality </w:t>
      </w:r>
      <w:r w:rsidR="005C2BB3">
        <w:rPr>
          <w:rFonts w:ascii="Calibri" w:hAnsi="Calibri" w:cs="Calibri"/>
          <w:shd w:val="clear" w:color="auto" w:fill="FFFFFF"/>
        </w:rPr>
        <w:t xml:space="preserve">and </w:t>
      </w:r>
      <w:r>
        <w:rPr>
          <w:rFonts w:ascii="Calibri" w:hAnsi="Calibri" w:cs="Calibri"/>
          <w:shd w:val="clear" w:color="auto" w:fill="FFFFFF"/>
        </w:rPr>
        <w:t>create i</w:t>
      </w:r>
      <w:r w:rsidR="005C2BB3">
        <w:rPr>
          <w:rFonts w:ascii="Calibri" w:hAnsi="Calibri" w:cs="Calibri"/>
          <w:shd w:val="clear" w:color="auto" w:fill="FFFFFF"/>
        </w:rPr>
        <w:t xml:space="preserve">ncreased competition on Centre-Based Day Care </w:t>
      </w:r>
      <w:r w:rsidR="00AA4432">
        <w:rPr>
          <w:rFonts w:ascii="Calibri" w:hAnsi="Calibri" w:cs="Calibri"/>
          <w:shd w:val="clear" w:color="auto" w:fill="FFFFFF"/>
        </w:rPr>
        <w:t xml:space="preserve">(CBDC) </w:t>
      </w:r>
      <w:r w:rsidR="005C2BB3">
        <w:rPr>
          <w:rFonts w:ascii="Calibri" w:hAnsi="Calibri" w:cs="Calibri"/>
          <w:shd w:val="clear" w:color="auto" w:fill="FFFFFF"/>
        </w:rPr>
        <w:t xml:space="preserve">services.  </w:t>
      </w:r>
      <w:r w:rsidR="00BF445C">
        <w:rPr>
          <w:rFonts w:ascii="Calibri" w:hAnsi="Calibri" w:cs="Calibri"/>
          <w:shd w:val="clear" w:color="auto" w:fill="FFFFFF"/>
        </w:rPr>
        <w:t xml:space="preserve">It has been noted </w:t>
      </w:r>
      <w:r w:rsidR="00A43E7D">
        <w:rPr>
          <w:rFonts w:ascii="Calibri" w:hAnsi="Calibri" w:cs="Calibri"/>
          <w:shd w:val="clear" w:color="auto" w:fill="FFFFFF"/>
        </w:rPr>
        <w:t xml:space="preserve">by other stakeholders </w:t>
      </w:r>
      <w:r w:rsidR="00BF445C">
        <w:rPr>
          <w:rFonts w:ascii="Calibri" w:hAnsi="Calibri" w:cs="Calibri"/>
          <w:shd w:val="clear" w:color="auto" w:fill="FFFFFF"/>
        </w:rPr>
        <w:t xml:space="preserve">that </w:t>
      </w:r>
      <w:r w:rsidR="00D64C83">
        <w:rPr>
          <w:rFonts w:ascii="Calibri" w:hAnsi="Calibri" w:cs="Calibri"/>
          <w:shd w:val="clear" w:color="auto" w:fill="FFFFFF"/>
        </w:rPr>
        <w:t>key aspects of the National Quality Framework</w:t>
      </w:r>
      <w:r w:rsidR="00072309">
        <w:rPr>
          <w:rFonts w:ascii="Calibri" w:hAnsi="Calibri" w:cs="Calibri"/>
          <w:shd w:val="clear" w:color="auto" w:fill="FFFFFF"/>
        </w:rPr>
        <w:t xml:space="preserve">, such as </w:t>
      </w:r>
      <w:r w:rsidR="00D64C83">
        <w:rPr>
          <w:rFonts w:ascii="Calibri" w:hAnsi="Calibri" w:cs="Calibri"/>
          <w:shd w:val="clear" w:color="auto" w:fill="FFFFFF"/>
        </w:rPr>
        <w:t>educator to teacher ratios</w:t>
      </w:r>
      <w:r w:rsidR="00072309">
        <w:rPr>
          <w:rFonts w:ascii="Calibri" w:hAnsi="Calibri" w:cs="Calibri"/>
          <w:shd w:val="clear" w:color="auto" w:fill="FFFFFF"/>
        </w:rPr>
        <w:t xml:space="preserve">, apply </w:t>
      </w:r>
      <w:r w:rsidR="00AA4432">
        <w:rPr>
          <w:rFonts w:ascii="Calibri" w:hAnsi="Calibri" w:cs="Calibri"/>
          <w:shd w:val="clear" w:color="auto" w:fill="FFFFFF"/>
        </w:rPr>
        <w:t>based on the aged of children attending a service</w:t>
      </w:r>
      <w:r w:rsidR="007C78C3">
        <w:rPr>
          <w:rFonts w:ascii="Calibri" w:hAnsi="Calibri" w:cs="Calibri"/>
          <w:shd w:val="clear" w:color="auto" w:fill="FFFFFF"/>
        </w:rPr>
        <w:t xml:space="preserve"> rather than the ser</w:t>
      </w:r>
      <w:r w:rsidR="00521BE4">
        <w:rPr>
          <w:rFonts w:ascii="Calibri" w:hAnsi="Calibri" w:cs="Calibri"/>
          <w:shd w:val="clear" w:color="auto" w:fill="FFFFFF"/>
        </w:rPr>
        <w:t>vice type, and therefore there would be no diminishment of quality between CBDC and OSHC.</w:t>
      </w:r>
    </w:p>
    <w:p w14:paraId="4B57B06E" w14:textId="6CA8B070" w:rsidR="00B1579D" w:rsidRPr="00413229" w:rsidRDefault="00716B36" w:rsidP="00347E1C">
      <w:pPr>
        <w:pStyle w:val="Heading2"/>
        <w:rPr>
          <w:b w:val="0"/>
          <w:bCs/>
          <w:i/>
          <w:iCs/>
          <w:shd w:val="clear" w:color="auto" w:fill="FFFFFF"/>
        </w:rPr>
      </w:pPr>
      <w:r w:rsidRPr="00413229">
        <w:rPr>
          <w:b w:val="0"/>
          <w:bCs/>
          <w:i/>
          <w:iCs/>
          <w:shd w:val="clear" w:color="auto" w:fill="FFFFFF"/>
        </w:rPr>
        <w:t>Financial Information Reporting,</w:t>
      </w:r>
      <w:r w:rsidR="00157A81">
        <w:rPr>
          <w:b w:val="0"/>
          <w:bCs/>
          <w:i/>
          <w:iCs/>
          <w:shd w:val="clear" w:color="auto" w:fill="FFFFFF"/>
        </w:rPr>
        <w:t xml:space="preserve"> Charitable Donations</w:t>
      </w:r>
      <w:r w:rsidRPr="00413229">
        <w:rPr>
          <w:b w:val="0"/>
          <w:bCs/>
          <w:i/>
          <w:iCs/>
          <w:shd w:val="clear" w:color="auto" w:fill="FFFFFF"/>
        </w:rPr>
        <w:t xml:space="preserve"> and Fee Reporting</w:t>
      </w:r>
    </w:p>
    <w:p w14:paraId="78804CB0" w14:textId="74104978" w:rsidR="00565328" w:rsidRDefault="00D33DBC" w:rsidP="00716B36">
      <w:pPr>
        <w:spacing w:before="120" w:after="120"/>
        <w:rPr>
          <w:rFonts w:ascii="Calibri" w:hAnsi="Calibri" w:cs="Calibri"/>
          <w:shd w:val="clear" w:color="auto" w:fill="FFFFFF"/>
        </w:rPr>
      </w:pPr>
      <w:r>
        <w:rPr>
          <w:rFonts w:ascii="Calibri" w:hAnsi="Calibri" w:cs="Calibri"/>
          <w:shd w:val="clear" w:color="auto" w:fill="FFFFFF"/>
        </w:rPr>
        <w:t xml:space="preserve">The department </w:t>
      </w:r>
      <w:r w:rsidRPr="00D33DBC">
        <w:rPr>
          <w:rFonts w:ascii="Calibri" w:hAnsi="Calibri" w:cs="Calibri"/>
          <w:shd w:val="clear" w:color="auto" w:fill="FFFFFF"/>
        </w:rPr>
        <w:t xml:space="preserve">engaged </w:t>
      </w:r>
      <w:r>
        <w:rPr>
          <w:rFonts w:ascii="Calibri" w:hAnsi="Calibri" w:cs="Calibri"/>
          <w:shd w:val="clear" w:color="auto" w:fill="FFFFFF"/>
        </w:rPr>
        <w:t xml:space="preserve">in </w:t>
      </w:r>
      <w:r w:rsidR="0049592C">
        <w:rPr>
          <w:rFonts w:ascii="Calibri" w:hAnsi="Calibri" w:cs="Calibri"/>
          <w:shd w:val="clear" w:color="auto" w:fill="FFFFFF"/>
        </w:rPr>
        <w:t xml:space="preserve">a </w:t>
      </w:r>
      <w:r w:rsidRPr="00D33DBC">
        <w:rPr>
          <w:rFonts w:ascii="Calibri" w:hAnsi="Calibri" w:cs="Calibri"/>
          <w:shd w:val="clear" w:color="auto" w:fill="FFFFFF"/>
        </w:rPr>
        <w:t>consultation process through its ongoing</w:t>
      </w:r>
      <w:r w:rsidR="00DF61A8">
        <w:rPr>
          <w:rFonts w:ascii="Calibri" w:hAnsi="Calibri" w:cs="Calibri"/>
          <w:shd w:val="clear" w:color="auto" w:fill="FFFFFF"/>
        </w:rPr>
        <w:t xml:space="preserve"> working</w:t>
      </w:r>
      <w:r w:rsidRPr="00D33DBC">
        <w:rPr>
          <w:rFonts w:ascii="Calibri" w:hAnsi="Calibri" w:cs="Calibri"/>
          <w:shd w:val="clear" w:color="auto" w:fill="FFFFFF"/>
        </w:rPr>
        <w:t xml:space="preserve"> relationships with </w:t>
      </w:r>
      <w:r w:rsidR="00DF61A8">
        <w:rPr>
          <w:rFonts w:ascii="Calibri" w:hAnsi="Calibri" w:cs="Calibri"/>
          <w:shd w:val="clear" w:color="auto" w:fill="FFFFFF"/>
        </w:rPr>
        <w:t>providers,</w:t>
      </w:r>
      <w:r w:rsidRPr="00D33DBC">
        <w:rPr>
          <w:rFonts w:ascii="Calibri" w:hAnsi="Calibri" w:cs="Calibri"/>
          <w:shd w:val="clear" w:color="auto" w:fill="FFFFFF"/>
        </w:rPr>
        <w:t xml:space="preserve"> as well as formal consultation mechanisms</w:t>
      </w:r>
      <w:r w:rsidR="00797072">
        <w:rPr>
          <w:rFonts w:ascii="Calibri" w:hAnsi="Calibri" w:cs="Calibri"/>
          <w:shd w:val="clear" w:color="auto" w:fill="FFFFFF"/>
        </w:rPr>
        <w:t xml:space="preserve">. </w:t>
      </w:r>
      <w:r w:rsidR="00797072" w:rsidRPr="00797072">
        <w:rPr>
          <w:rFonts w:ascii="Calibri" w:hAnsi="Calibri" w:cs="Calibri"/>
          <w:shd w:val="clear" w:color="auto" w:fill="FFFFFF"/>
        </w:rPr>
        <w:t xml:space="preserve">Limited feedback was provided on </w:t>
      </w:r>
      <w:r w:rsidR="00797072">
        <w:rPr>
          <w:rFonts w:ascii="Calibri" w:hAnsi="Calibri" w:cs="Calibri"/>
          <w:shd w:val="clear" w:color="auto" w:fill="FFFFFF"/>
        </w:rPr>
        <w:t>these changes</w:t>
      </w:r>
      <w:r w:rsidR="00797072" w:rsidRPr="00797072">
        <w:rPr>
          <w:rFonts w:ascii="Calibri" w:hAnsi="Calibri" w:cs="Calibri"/>
          <w:shd w:val="clear" w:color="auto" w:fill="FFFFFF"/>
        </w:rPr>
        <w:t xml:space="preserve">, but feedback received was </w:t>
      </w:r>
      <w:r w:rsidR="00797072">
        <w:rPr>
          <w:rFonts w:ascii="Calibri" w:hAnsi="Calibri" w:cs="Calibri"/>
          <w:shd w:val="clear" w:color="auto" w:fill="FFFFFF"/>
        </w:rPr>
        <w:t xml:space="preserve">strongly </w:t>
      </w:r>
      <w:r w:rsidR="00797072" w:rsidRPr="00797072">
        <w:rPr>
          <w:rFonts w:ascii="Calibri" w:hAnsi="Calibri" w:cs="Calibri"/>
          <w:shd w:val="clear" w:color="auto" w:fill="FFFFFF"/>
        </w:rPr>
        <w:t>supportive.</w:t>
      </w:r>
    </w:p>
    <w:p w14:paraId="3F150F99" w14:textId="1A926CB8" w:rsidR="008A1577" w:rsidRPr="00413229" w:rsidRDefault="008A1577" w:rsidP="00716B36">
      <w:pPr>
        <w:spacing w:before="120" w:after="120"/>
        <w:rPr>
          <w:rFonts w:ascii="Calibri" w:hAnsi="Calibri" w:cs="Calibri"/>
          <w:i/>
          <w:iCs/>
          <w:shd w:val="clear" w:color="auto" w:fill="FFFFFF"/>
        </w:rPr>
      </w:pPr>
      <w:r w:rsidRPr="00413229">
        <w:rPr>
          <w:rFonts w:ascii="Calibri" w:hAnsi="Calibri" w:cs="Calibri"/>
          <w:i/>
          <w:iCs/>
          <w:shd w:val="clear" w:color="auto" w:fill="FFFFFF"/>
        </w:rPr>
        <w:lastRenderedPageBreak/>
        <w:t>Additional Family Day Care Educator information</w:t>
      </w:r>
    </w:p>
    <w:p w14:paraId="5A6D567A" w14:textId="0DF12E23" w:rsidR="0096125F" w:rsidRDefault="006714A4" w:rsidP="00716B36">
      <w:pPr>
        <w:spacing w:before="120" w:after="120"/>
        <w:rPr>
          <w:rFonts w:ascii="Calibri" w:hAnsi="Calibri" w:cs="Calibri"/>
          <w:shd w:val="clear" w:color="auto" w:fill="FFFFFF"/>
        </w:rPr>
      </w:pPr>
      <w:r w:rsidRPr="006714A4">
        <w:rPr>
          <w:rFonts w:ascii="Calibri" w:hAnsi="Calibri" w:cs="Calibri"/>
          <w:shd w:val="clear" w:color="auto" w:fill="FFFFFF"/>
        </w:rPr>
        <w:t xml:space="preserve">The </w:t>
      </w:r>
      <w:r w:rsidR="0049592C">
        <w:rPr>
          <w:rFonts w:ascii="Calibri" w:hAnsi="Calibri" w:cs="Calibri"/>
          <w:shd w:val="clear" w:color="auto" w:fill="FFFFFF"/>
        </w:rPr>
        <w:t>d</w:t>
      </w:r>
      <w:r w:rsidRPr="006714A4">
        <w:rPr>
          <w:rFonts w:ascii="Calibri" w:hAnsi="Calibri" w:cs="Calibri"/>
          <w:shd w:val="clear" w:color="auto" w:fill="FFFFFF"/>
        </w:rPr>
        <w:t xml:space="preserve">epartment has engaged in a consultation process through its ongoing working relationship with stakeholders including Family Day Care Australia (FDCA), who liaised directly with several Family Day Care (FDC) providers who each use one of the three main third-party CCS software programs. </w:t>
      </w:r>
      <w:r w:rsidR="0096125F" w:rsidRPr="00511DAF">
        <w:rPr>
          <w:rFonts w:ascii="Calibri" w:hAnsi="Calibri" w:cs="Calibri"/>
          <w:shd w:val="clear" w:color="auto" w:fill="FFFFFF"/>
        </w:rPr>
        <w:t>As a result of consultation with FDCA, the proposed timeframe for an approved provider to notify the Secretary after an FDC educator ceases to be engaged by or registered with the approved provider’s service was extended.</w:t>
      </w:r>
    </w:p>
    <w:p w14:paraId="548B210A" w14:textId="787F5EA3" w:rsidR="008A1577" w:rsidRDefault="008A1577">
      <w:pPr>
        <w:spacing w:after="160" w:line="259" w:lineRule="auto"/>
        <w:rPr>
          <w:rFonts w:asciiTheme="minorHAnsi" w:hAnsiTheme="minorHAnsi" w:cstheme="minorHAnsi"/>
          <w:iCs/>
          <w:highlight w:val="green"/>
        </w:rPr>
      </w:pPr>
      <w:r>
        <w:rPr>
          <w:rFonts w:asciiTheme="minorHAnsi" w:hAnsiTheme="minorHAnsi" w:cstheme="minorHAnsi"/>
          <w:iCs/>
          <w:highlight w:val="green"/>
        </w:rPr>
        <w:br w:type="page"/>
      </w:r>
    </w:p>
    <w:p w14:paraId="495E8388" w14:textId="77777777" w:rsidR="008A1577" w:rsidRPr="00CA4C11" w:rsidRDefault="008A1577" w:rsidP="00716B36">
      <w:pPr>
        <w:spacing w:before="120" w:after="120"/>
        <w:rPr>
          <w:rFonts w:asciiTheme="minorHAnsi" w:hAnsiTheme="minorHAnsi" w:cstheme="minorHAnsi"/>
          <w:iCs/>
        </w:rPr>
      </w:pPr>
    </w:p>
    <w:p w14:paraId="2023D52E" w14:textId="77777777" w:rsidR="00DA552F" w:rsidRPr="00CA4C11" w:rsidRDefault="00DA552F" w:rsidP="000C310A">
      <w:pPr>
        <w:pStyle w:val="Title"/>
      </w:pPr>
      <w:bookmarkStart w:id="4" w:name="_Toc23942241"/>
      <w:bookmarkStart w:id="5" w:name="_Toc34293362"/>
      <w:r w:rsidRPr="00CA4C11">
        <w:rPr>
          <w:u w:val="none"/>
        </w:rPr>
        <w:t>STATEMENT OF COMPATIBILITY WITH HUMAN RIGHTS</w:t>
      </w:r>
      <w:bookmarkEnd w:id="4"/>
      <w:bookmarkEnd w:id="5"/>
    </w:p>
    <w:p w14:paraId="19B61A02" w14:textId="77777777" w:rsidR="00DA552F" w:rsidRPr="00D72CA3" w:rsidRDefault="00DA552F" w:rsidP="00DA552F">
      <w:pPr>
        <w:spacing w:before="120" w:after="120"/>
        <w:jc w:val="center"/>
        <w:rPr>
          <w:rFonts w:asciiTheme="minorHAnsi" w:hAnsiTheme="minorHAnsi" w:cstheme="minorHAnsi"/>
        </w:rPr>
      </w:pPr>
      <w:r w:rsidRPr="00D72CA3">
        <w:rPr>
          <w:rFonts w:asciiTheme="minorHAnsi" w:hAnsiTheme="minorHAnsi" w:cstheme="minorHAnsi"/>
          <w:i/>
        </w:rPr>
        <w:t xml:space="preserve">Prepared in accordance with Part 3 of the Human Rights (Parliamentary </w:t>
      </w:r>
      <w:r w:rsidR="003440C7" w:rsidRPr="00D72CA3">
        <w:rPr>
          <w:rFonts w:asciiTheme="minorHAnsi" w:hAnsiTheme="minorHAnsi" w:cstheme="minorHAnsi"/>
          <w:i/>
        </w:rPr>
        <w:t>Scrutiny) Act 2011</w:t>
      </w:r>
    </w:p>
    <w:p w14:paraId="699CD060" w14:textId="2AF4AEA2" w:rsidR="005A366E" w:rsidRPr="00D72CA3" w:rsidRDefault="005A366E" w:rsidP="005A366E">
      <w:pPr>
        <w:pStyle w:val="Subtitle"/>
        <w:rPr>
          <w:b w:val="0"/>
          <w:bCs/>
          <w:i w:val="0"/>
          <w:iCs/>
          <w:u w:val="single"/>
        </w:rPr>
      </w:pPr>
      <w:r w:rsidRPr="00D72CA3">
        <w:rPr>
          <w:b w:val="0"/>
          <w:bCs/>
          <w:i w:val="0"/>
          <w:iCs/>
          <w:u w:val="single"/>
        </w:rPr>
        <w:t xml:space="preserve">Child Care Subsidy Amendment </w:t>
      </w:r>
      <w:r w:rsidRPr="003C47DC">
        <w:rPr>
          <w:b w:val="0"/>
          <w:bCs/>
          <w:i w:val="0"/>
          <w:iCs/>
          <w:u w:val="single"/>
        </w:rPr>
        <w:t>(</w:t>
      </w:r>
      <w:r w:rsidR="00E340B2" w:rsidRPr="003C47DC">
        <w:rPr>
          <w:b w:val="0"/>
          <w:bCs/>
          <w:i w:val="0"/>
          <w:iCs/>
          <w:u w:val="single"/>
        </w:rPr>
        <w:t>Outside Schools Hours Care</w:t>
      </w:r>
      <w:r w:rsidR="002254F5" w:rsidRPr="003C47DC">
        <w:rPr>
          <w:b w:val="0"/>
          <w:bCs/>
          <w:i w:val="0"/>
          <w:iCs/>
          <w:u w:val="single"/>
        </w:rPr>
        <w:t xml:space="preserve"> Services and Other Measures</w:t>
      </w:r>
      <w:r w:rsidRPr="003C47DC">
        <w:rPr>
          <w:b w:val="0"/>
          <w:bCs/>
          <w:i w:val="0"/>
          <w:iCs/>
          <w:u w:val="single"/>
        </w:rPr>
        <w:t>)</w:t>
      </w:r>
      <w:r w:rsidRPr="00D72CA3">
        <w:rPr>
          <w:b w:val="0"/>
          <w:bCs/>
          <w:i w:val="0"/>
          <w:iCs/>
          <w:u w:val="single"/>
        </w:rPr>
        <w:t xml:space="preserve"> Minister’s Rules </w:t>
      </w:r>
      <w:r w:rsidR="002254F5" w:rsidRPr="00D72CA3">
        <w:rPr>
          <w:b w:val="0"/>
          <w:bCs/>
          <w:i w:val="0"/>
          <w:iCs/>
          <w:u w:val="single"/>
        </w:rPr>
        <w:t>2024</w:t>
      </w:r>
    </w:p>
    <w:p w14:paraId="65F6CFAB" w14:textId="2DD87245" w:rsidR="00DA552F" w:rsidRPr="00CA4C11" w:rsidRDefault="00F9205E" w:rsidP="00DA552F">
      <w:pPr>
        <w:spacing w:before="120" w:after="120"/>
        <w:rPr>
          <w:rFonts w:asciiTheme="minorHAnsi" w:hAnsiTheme="minorHAnsi" w:cstheme="minorHAnsi"/>
        </w:rPr>
      </w:pPr>
      <w:r w:rsidRPr="00D72CA3">
        <w:rPr>
          <w:rFonts w:asciiTheme="minorHAnsi" w:hAnsiTheme="minorHAnsi" w:cstheme="minorHAnsi"/>
        </w:rPr>
        <w:t xml:space="preserve">The </w:t>
      </w:r>
      <w:r w:rsidR="005A366E" w:rsidRPr="00D72CA3">
        <w:rPr>
          <w:rFonts w:asciiTheme="minorHAnsi" w:hAnsiTheme="minorHAnsi" w:cstheme="minorHAnsi"/>
          <w:i/>
          <w:iCs/>
        </w:rPr>
        <w:t xml:space="preserve">Child Care Subsidy Amendment </w:t>
      </w:r>
      <w:r w:rsidR="000B5AF8" w:rsidRPr="003C47DC">
        <w:rPr>
          <w:rFonts w:asciiTheme="minorHAnsi" w:hAnsiTheme="minorHAnsi" w:cstheme="minorHAnsi"/>
          <w:i/>
          <w:iCs/>
        </w:rPr>
        <w:t>(</w:t>
      </w:r>
      <w:r w:rsidR="00E340B2" w:rsidRPr="003C47DC">
        <w:rPr>
          <w:rFonts w:asciiTheme="minorHAnsi" w:hAnsiTheme="minorHAnsi" w:cstheme="minorHAnsi"/>
          <w:i/>
          <w:iCs/>
        </w:rPr>
        <w:t>Outside School Hours Care</w:t>
      </w:r>
      <w:r w:rsidR="002254F5" w:rsidRPr="003C47DC">
        <w:rPr>
          <w:rFonts w:asciiTheme="minorHAnsi" w:hAnsiTheme="minorHAnsi" w:cstheme="minorHAnsi"/>
          <w:i/>
          <w:iCs/>
        </w:rPr>
        <w:t xml:space="preserve"> Services and Other Measures</w:t>
      </w:r>
      <w:r w:rsidR="000B5AF8" w:rsidRPr="003C47DC">
        <w:rPr>
          <w:rFonts w:asciiTheme="minorHAnsi" w:hAnsiTheme="minorHAnsi" w:cstheme="minorHAnsi"/>
          <w:i/>
          <w:iCs/>
        </w:rPr>
        <w:t>)</w:t>
      </w:r>
      <w:r w:rsidR="000B5AF8" w:rsidRPr="00D72CA3">
        <w:rPr>
          <w:rFonts w:asciiTheme="minorHAnsi" w:hAnsiTheme="minorHAnsi" w:cstheme="minorHAnsi"/>
          <w:i/>
          <w:iCs/>
        </w:rPr>
        <w:t xml:space="preserve"> </w:t>
      </w:r>
      <w:r w:rsidR="005A366E" w:rsidRPr="00D72CA3">
        <w:rPr>
          <w:rFonts w:asciiTheme="minorHAnsi" w:hAnsiTheme="minorHAnsi" w:cstheme="minorHAnsi"/>
          <w:i/>
          <w:iCs/>
        </w:rPr>
        <w:t xml:space="preserve">Minister’s Rules </w:t>
      </w:r>
      <w:r w:rsidR="002254F5" w:rsidRPr="00D72CA3">
        <w:rPr>
          <w:rFonts w:asciiTheme="minorHAnsi" w:hAnsiTheme="minorHAnsi" w:cstheme="minorHAnsi"/>
          <w:i/>
          <w:iCs/>
        </w:rPr>
        <w:t xml:space="preserve">2024 </w:t>
      </w:r>
      <w:r w:rsidR="005A366E" w:rsidRPr="00D72CA3">
        <w:rPr>
          <w:rFonts w:asciiTheme="minorHAnsi" w:hAnsiTheme="minorHAnsi" w:cstheme="minorHAnsi"/>
        </w:rPr>
        <w:t>(</w:t>
      </w:r>
      <w:r w:rsidR="001E52EB" w:rsidRPr="00D72CA3">
        <w:rPr>
          <w:rFonts w:asciiTheme="minorHAnsi" w:hAnsiTheme="minorHAnsi" w:cstheme="minorHAnsi"/>
        </w:rPr>
        <w:t xml:space="preserve">the </w:t>
      </w:r>
      <w:r w:rsidR="007C3596" w:rsidRPr="00D72CA3">
        <w:rPr>
          <w:rFonts w:asciiTheme="minorHAnsi" w:hAnsiTheme="minorHAnsi" w:cstheme="minorHAnsi"/>
        </w:rPr>
        <w:t>Amendment Rules</w:t>
      </w:r>
      <w:r w:rsidR="001E52EB" w:rsidRPr="00D72CA3">
        <w:rPr>
          <w:rFonts w:asciiTheme="minorHAnsi" w:hAnsiTheme="minorHAnsi" w:cstheme="minorHAnsi"/>
        </w:rPr>
        <w:t xml:space="preserve">) </w:t>
      </w:r>
      <w:r w:rsidR="002B5C28" w:rsidRPr="00D72CA3">
        <w:rPr>
          <w:rFonts w:asciiTheme="minorHAnsi" w:hAnsiTheme="minorHAnsi" w:cstheme="minorHAnsi"/>
        </w:rPr>
        <w:t xml:space="preserve">is </w:t>
      </w:r>
      <w:r w:rsidRPr="00D72CA3">
        <w:rPr>
          <w:rFonts w:asciiTheme="minorHAnsi" w:hAnsiTheme="minorHAnsi" w:cstheme="minorHAnsi"/>
        </w:rPr>
        <w:t>compatible with the human rights and freedoms recognised or declared in the international instruments listed in section</w:t>
      </w:r>
      <w:r w:rsidR="008A1577">
        <w:rPr>
          <w:rFonts w:asciiTheme="minorHAnsi" w:hAnsiTheme="minorHAnsi" w:cstheme="minorHAnsi"/>
        </w:rPr>
        <w:t> </w:t>
      </w:r>
      <w:r w:rsidRPr="00D72CA3">
        <w:rPr>
          <w:rFonts w:asciiTheme="minorHAnsi" w:hAnsiTheme="minorHAnsi" w:cstheme="minorHAnsi"/>
        </w:rPr>
        <w:t xml:space="preserve">3 of the </w:t>
      </w:r>
      <w:r w:rsidRPr="00D72CA3">
        <w:rPr>
          <w:rFonts w:asciiTheme="minorHAnsi" w:hAnsiTheme="minorHAnsi" w:cstheme="minorHAnsi"/>
          <w:i/>
        </w:rPr>
        <w:t>Human Rights (Parliamentary Scrutiny) Act 2011</w:t>
      </w:r>
      <w:r w:rsidRPr="00D72CA3">
        <w:rPr>
          <w:rFonts w:asciiTheme="minorHAnsi" w:hAnsiTheme="minorHAnsi" w:cstheme="minorHAnsi"/>
        </w:rPr>
        <w:t>.</w:t>
      </w:r>
    </w:p>
    <w:p w14:paraId="4889D26D" w14:textId="28589A1B" w:rsidR="00F9205E" w:rsidRPr="00CA4C11" w:rsidRDefault="00F9205E" w:rsidP="000C310A">
      <w:pPr>
        <w:pStyle w:val="Heading2"/>
      </w:pPr>
      <w:r w:rsidRPr="00CA4C11">
        <w:t xml:space="preserve">Overview of the </w:t>
      </w:r>
      <w:r w:rsidR="002C40FB" w:rsidRPr="00CA4C11">
        <w:t>Legislative Instrument</w:t>
      </w:r>
    </w:p>
    <w:p w14:paraId="3BFF1B83" w14:textId="77777777" w:rsidR="006714A4" w:rsidRPr="00E576C4" w:rsidRDefault="006714A4" w:rsidP="006714A4">
      <w:pPr>
        <w:spacing w:before="120" w:after="120"/>
        <w:rPr>
          <w:rFonts w:asciiTheme="minorHAnsi" w:hAnsiTheme="minorHAnsi" w:cstheme="minorHAnsi"/>
          <w:iCs/>
        </w:rPr>
      </w:pPr>
      <w:r w:rsidRPr="000C7276">
        <w:rPr>
          <w:rFonts w:asciiTheme="minorHAnsi" w:hAnsiTheme="minorHAnsi" w:cstheme="minorHAnsi"/>
          <w:iCs/>
        </w:rPr>
        <w:t>The Am</w:t>
      </w:r>
      <w:r w:rsidRPr="00CA4C11">
        <w:rPr>
          <w:rFonts w:asciiTheme="minorHAnsi" w:hAnsiTheme="minorHAnsi" w:cstheme="minorHAnsi"/>
          <w:iCs/>
        </w:rPr>
        <w:t xml:space="preserve">endment Rules amend the </w:t>
      </w:r>
      <w:r w:rsidRPr="003C47DC">
        <w:rPr>
          <w:rFonts w:asciiTheme="minorHAnsi" w:hAnsiTheme="minorHAnsi" w:cstheme="minorHAnsi"/>
          <w:i/>
        </w:rPr>
        <w:t>Child Care Subsidy Minister’s Rules 2017</w:t>
      </w:r>
      <w:r w:rsidRPr="00CA4C11">
        <w:rPr>
          <w:rFonts w:asciiTheme="minorHAnsi" w:hAnsiTheme="minorHAnsi" w:cstheme="minorHAnsi"/>
          <w:iCs/>
        </w:rPr>
        <w:t xml:space="preserve"> (Principal Rules) to </w:t>
      </w:r>
      <w:r>
        <w:rPr>
          <w:rFonts w:asciiTheme="minorHAnsi" w:hAnsiTheme="minorHAnsi" w:cstheme="minorHAnsi"/>
          <w:iCs/>
        </w:rPr>
        <w:t>allow</w:t>
      </w:r>
      <w:r w:rsidRPr="00CA4C11">
        <w:rPr>
          <w:rFonts w:asciiTheme="minorHAnsi" w:hAnsiTheme="minorHAnsi" w:cstheme="minorHAnsi"/>
          <w:iCs/>
        </w:rPr>
        <w:t xml:space="preserve"> </w:t>
      </w:r>
      <w:r>
        <w:rPr>
          <w:rFonts w:asciiTheme="minorHAnsi" w:hAnsiTheme="minorHAnsi" w:cstheme="minorHAnsi"/>
          <w:iCs/>
        </w:rPr>
        <w:t xml:space="preserve">services that </w:t>
      </w:r>
      <w:r w:rsidRPr="00CA4C11">
        <w:rPr>
          <w:rFonts w:asciiTheme="minorHAnsi" w:hAnsiTheme="minorHAnsi" w:cstheme="minorHAnsi"/>
          <w:iCs/>
        </w:rPr>
        <w:t xml:space="preserve">primarily provide </w:t>
      </w:r>
      <w:r>
        <w:rPr>
          <w:rFonts w:asciiTheme="minorHAnsi" w:hAnsiTheme="minorHAnsi" w:cstheme="minorHAnsi"/>
          <w:iCs/>
        </w:rPr>
        <w:t xml:space="preserve">care to children who attend </w:t>
      </w:r>
      <w:r w:rsidRPr="00CA4C11">
        <w:rPr>
          <w:rFonts w:asciiTheme="minorHAnsi" w:hAnsiTheme="minorHAnsi" w:cstheme="minorHAnsi"/>
          <w:iCs/>
        </w:rPr>
        <w:t>a</w:t>
      </w:r>
      <w:r>
        <w:rPr>
          <w:rFonts w:asciiTheme="minorHAnsi" w:hAnsiTheme="minorHAnsi" w:cstheme="minorHAnsi"/>
          <w:iCs/>
        </w:rPr>
        <w:t>n early educational</w:t>
      </w:r>
      <w:r w:rsidRPr="00CA4C11">
        <w:rPr>
          <w:rFonts w:asciiTheme="minorHAnsi" w:hAnsiTheme="minorHAnsi" w:cstheme="minorHAnsi"/>
          <w:iCs/>
        </w:rPr>
        <w:t xml:space="preserve"> program</w:t>
      </w:r>
      <w:r>
        <w:rPr>
          <w:rFonts w:asciiTheme="minorHAnsi" w:hAnsiTheme="minorHAnsi" w:cstheme="minorHAnsi"/>
          <w:iCs/>
        </w:rPr>
        <w:t xml:space="preserve">, such as a preschool or kindergarten, or a combination of such children and </w:t>
      </w:r>
      <w:r w:rsidRPr="00E576C4">
        <w:rPr>
          <w:rFonts w:asciiTheme="minorHAnsi" w:hAnsiTheme="minorHAnsi" w:cstheme="minorHAnsi"/>
          <w:iCs/>
        </w:rPr>
        <w:t xml:space="preserve">children who attend school, to be approved as outside school hours care (OSHC) services. </w:t>
      </w:r>
    </w:p>
    <w:p w14:paraId="44CF33BA" w14:textId="77777777" w:rsidR="006714A4" w:rsidRPr="00E576C4" w:rsidRDefault="006714A4" w:rsidP="006714A4">
      <w:pPr>
        <w:spacing w:before="120" w:after="120"/>
        <w:rPr>
          <w:rFonts w:asciiTheme="minorHAnsi" w:hAnsiTheme="minorHAnsi" w:cstheme="minorHAnsi"/>
          <w:iCs/>
        </w:rPr>
      </w:pPr>
      <w:r w:rsidRPr="00E576C4">
        <w:rPr>
          <w:rFonts w:asciiTheme="minorHAnsi" w:hAnsiTheme="minorHAnsi" w:cstheme="minorHAnsi"/>
          <w:iCs/>
        </w:rPr>
        <w:t xml:space="preserve">As a result of the amendment, approval as an OSHC service means that </w:t>
      </w:r>
      <w:r w:rsidRPr="00E576C4">
        <w:rPr>
          <w:rFonts w:asciiTheme="minorHAnsi" w:hAnsiTheme="minorHAnsi" w:cstheme="minorHAnsi"/>
        </w:rPr>
        <w:t xml:space="preserve">Child Care Subsidy and Additional Child Care Subsidy is claimable by families for care provided to children at the service before and after (but not during) the preschool session, or on a day they would usually attend a preschool session, but are not attending because the preschool is not operating (such as a preschool holiday). </w:t>
      </w:r>
      <w:r w:rsidRPr="00E576C4">
        <w:rPr>
          <w:rFonts w:asciiTheme="minorHAnsi" w:hAnsiTheme="minorHAnsi" w:cstheme="minorHAnsi"/>
          <w:iCs/>
        </w:rPr>
        <w:t>Early childhood educational programs vary between states and territories and may be referred to as a preschool or kindergarten program, depending on the jurisdiction. The key purpose of this amendment is to ensure that an approved OSHC service can provide care to this cohort of children.</w:t>
      </w:r>
    </w:p>
    <w:p w14:paraId="10FBAA96" w14:textId="77777777" w:rsidR="006714A4" w:rsidRDefault="006714A4" w:rsidP="006714A4">
      <w:pPr>
        <w:spacing w:before="120" w:after="120"/>
        <w:rPr>
          <w:rFonts w:asciiTheme="minorHAnsi" w:hAnsiTheme="minorHAnsi" w:cstheme="minorHAnsi"/>
          <w:iCs/>
        </w:rPr>
      </w:pPr>
      <w:r w:rsidRPr="00E576C4">
        <w:rPr>
          <w:rFonts w:asciiTheme="minorHAnsi" w:hAnsiTheme="minorHAnsi" w:cstheme="minorHAnsi"/>
          <w:iCs/>
        </w:rPr>
        <w:t>The Amendment</w:t>
      </w:r>
      <w:r w:rsidRPr="00B353C6">
        <w:rPr>
          <w:rFonts w:asciiTheme="minorHAnsi" w:hAnsiTheme="minorHAnsi" w:cstheme="minorHAnsi"/>
          <w:iCs/>
        </w:rPr>
        <w:t xml:space="preserve"> Rules also amend the Principal Rules to ensure that the prohibition on providers offering inducements in section 48B does not apply to contributions or donations to charities. </w:t>
      </w:r>
    </w:p>
    <w:p w14:paraId="297F5AB9" w14:textId="77777777" w:rsidR="006714A4" w:rsidRDefault="006714A4" w:rsidP="006714A4">
      <w:pPr>
        <w:spacing w:before="120" w:after="120"/>
        <w:rPr>
          <w:rFonts w:asciiTheme="minorHAnsi" w:hAnsiTheme="minorHAnsi" w:cstheme="minorHAnsi"/>
          <w:iCs/>
        </w:rPr>
      </w:pPr>
      <w:r w:rsidRPr="00E576C4">
        <w:rPr>
          <w:rFonts w:asciiTheme="minorHAnsi" w:hAnsiTheme="minorHAnsi" w:cstheme="minorHAnsi"/>
          <w:iCs/>
        </w:rPr>
        <w:t>The Amendment Rules amend the Principal rules to prescribe the period within which financial information is to be provided by large child care providers under section 54AA; and when providers are required to notify the Secretary of fee information under section 55. The Amendment Rules also prescribe additional information required to be notified to the Secretary about Family Day Care</w:t>
      </w:r>
      <w:r>
        <w:rPr>
          <w:rFonts w:asciiTheme="minorHAnsi" w:hAnsiTheme="minorHAnsi" w:cstheme="minorHAnsi"/>
          <w:iCs/>
        </w:rPr>
        <w:t xml:space="preserve"> (FDC)</w:t>
      </w:r>
      <w:r w:rsidRPr="00E576C4">
        <w:rPr>
          <w:rFonts w:asciiTheme="minorHAnsi" w:hAnsiTheme="minorHAnsi" w:cstheme="minorHAnsi"/>
          <w:iCs/>
        </w:rPr>
        <w:t xml:space="preserve"> educators.</w:t>
      </w:r>
    </w:p>
    <w:p w14:paraId="57CC71C9" w14:textId="6ECFD9AC" w:rsidR="00F9205E" w:rsidRPr="00CA4C11" w:rsidRDefault="00F9205E" w:rsidP="000C310A">
      <w:pPr>
        <w:pStyle w:val="Heading2"/>
      </w:pPr>
      <w:r w:rsidRPr="00CA4C11">
        <w:t>Human rights implications</w:t>
      </w:r>
    </w:p>
    <w:p w14:paraId="40B7BAE5" w14:textId="77777777" w:rsidR="00CF12C3" w:rsidRPr="00CA4C11" w:rsidRDefault="00CF12C3" w:rsidP="00CF12C3">
      <w:pPr>
        <w:spacing w:before="120" w:after="120"/>
        <w:rPr>
          <w:rFonts w:asciiTheme="minorHAnsi" w:hAnsiTheme="minorHAnsi" w:cstheme="minorHAnsi"/>
        </w:rPr>
      </w:pPr>
      <w:r w:rsidRPr="00CA4C11">
        <w:rPr>
          <w:rFonts w:asciiTheme="minorHAnsi" w:hAnsiTheme="minorHAnsi" w:cstheme="minorHAnsi"/>
        </w:rPr>
        <w:t>The Amendment Rules engage the following human rights:</w:t>
      </w:r>
    </w:p>
    <w:p w14:paraId="6E8D6C2E" w14:textId="42AC056D" w:rsidR="004E2C8F" w:rsidRPr="003C47DC" w:rsidRDefault="003A79D2" w:rsidP="006930FD">
      <w:pPr>
        <w:pStyle w:val="ListParagraph"/>
        <w:numPr>
          <w:ilvl w:val="0"/>
          <w:numId w:val="2"/>
        </w:numPr>
        <w:spacing w:before="120" w:after="120"/>
        <w:rPr>
          <w:rFonts w:asciiTheme="minorHAnsi" w:hAnsiTheme="minorHAnsi" w:cstheme="minorHAnsi"/>
          <w:b/>
          <w:bCs/>
          <w:iCs/>
        </w:rPr>
      </w:pPr>
      <w:r>
        <w:rPr>
          <w:rFonts w:asciiTheme="minorHAnsi" w:hAnsiTheme="minorHAnsi" w:cstheme="minorHAnsi"/>
          <w:iCs/>
        </w:rPr>
        <w:t xml:space="preserve">the right </w:t>
      </w:r>
      <w:r w:rsidR="007C1DBA">
        <w:rPr>
          <w:rFonts w:asciiTheme="minorHAnsi" w:hAnsiTheme="minorHAnsi" w:cstheme="minorHAnsi"/>
          <w:iCs/>
        </w:rPr>
        <w:t>to education</w:t>
      </w:r>
      <w:r>
        <w:rPr>
          <w:rFonts w:asciiTheme="minorHAnsi" w:hAnsiTheme="minorHAnsi" w:cstheme="minorHAnsi"/>
          <w:iCs/>
        </w:rPr>
        <w:t xml:space="preserve"> under </w:t>
      </w:r>
      <w:r w:rsidR="007C1DBA">
        <w:rPr>
          <w:rFonts w:asciiTheme="minorHAnsi" w:hAnsiTheme="minorHAnsi" w:cstheme="minorHAnsi"/>
          <w:iCs/>
        </w:rPr>
        <w:t>Article 13</w:t>
      </w:r>
      <w:r w:rsidR="004E2C8F">
        <w:rPr>
          <w:rFonts w:asciiTheme="minorHAnsi" w:hAnsiTheme="minorHAnsi" w:cstheme="minorHAnsi"/>
          <w:iCs/>
        </w:rPr>
        <w:t>(1)</w:t>
      </w:r>
      <w:r w:rsidR="007C1DBA">
        <w:rPr>
          <w:rFonts w:asciiTheme="minorHAnsi" w:hAnsiTheme="minorHAnsi" w:cstheme="minorHAnsi"/>
          <w:iCs/>
        </w:rPr>
        <w:t xml:space="preserve"> of the </w:t>
      </w:r>
      <w:r w:rsidR="007C1DBA" w:rsidRPr="003C47DC">
        <w:rPr>
          <w:rFonts w:asciiTheme="minorHAnsi" w:hAnsiTheme="minorHAnsi" w:cstheme="minorHAnsi"/>
          <w:i/>
        </w:rPr>
        <w:t>International Covenant o</w:t>
      </w:r>
      <w:r w:rsidR="005F5002">
        <w:rPr>
          <w:rFonts w:asciiTheme="minorHAnsi" w:hAnsiTheme="minorHAnsi" w:cstheme="minorHAnsi"/>
          <w:i/>
        </w:rPr>
        <w:t>n</w:t>
      </w:r>
      <w:r w:rsidR="007C1DBA" w:rsidRPr="003C47DC">
        <w:rPr>
          <w:rFonts w:asciiTheme="minorHAnsi" w:hAnsiTheme="minorHAnsi" w:cstheme="minorHAnsi"/>
          <w:i/>
        </w:rPr>
        <w:t xml:space="preserve"> Economic, Social and Cultural Rights</w:t>
      </w:r>
      <w:r w:rsidR="007C1DBA">
        <w:rPr>
          <w:rFonts w:asciiTheme="minorHAnsi" w:hAnsiTheme="minorHAnsi" w:cstheme="minorHAnsi"/>
          <w:iCs/>
        </w:rPr>
        <w:t xml:space="preserve"> (ICESCR) and under </w:t>
      </w:r>
      <w:r w:rsidR="005F5002">
        <w:rPr>
          <w:rFonts w:asciiTheme="minorHAnsi" w:hAnsiTheme="minorHAnsi" w:cstheme="minorHAnsi"/>
          <w:iCs/>
        </w:rPr>
        <w:t xml:space="preserve">Articles </w:t>
      </w:r>
      <w:r w:rsidR="007C1DBA">
        <w:rPr>
          <w:rFonts w:asciiTheme="minorHAnsi" w:hAnsiTheme="minorHAnsi" w:cstheme="minorHAnsi"/>
          <w:iCs/>
        </w:rPr>
        <w:t xml:space="preserve">28 and 29 of </w:t>
      </w:r>
      <w:r w:rsidR="00CF12C3" w:rsidRPr="00CA4C11">
        <w:rPr>
          <w:rFonts w:asciiTheme="minorHAnsi" w:eastAsia="Times New Roman" w:hAnsiTheme="minorHAnsi" w:cstheme="minorHAnsi"/>
          <w:color w:val="000000"/>
          <w:lang w:eastAsia="en-AU"/>
        </w:rPr>
        <w:t xml:space="preserve">the </w:t>
      </w:r>
      <w:r w:rsidR="00CF12C3" w:rsidRPr="003C47DC">
        <w:rPr>
          <w:rFonts w:asciiTheme="minorHAnsi" w:eastAsia="Times New Roman" w:hAnsiTheme="minorHAnsi" w:cstheme="minorHAnsi"/>
          <w:i/>
          <w:iCs/>
          <w:color w:val="000000"/>
          <w:lang w:eastAsia="en-AU"/>
        </w:rPr>
        <w:t>Convention on the Rights of the Child</w:t>
      </w:r>
      <w:r w:rsidR="00CF12C3" w:rsidRPr="00CA4C11">
        <w:rPr>
          <w:rFonts w:asciiTheme="minorHAnsi" w:eastAsia="Times New Roman" w:hAnsiTheme="minorHAnsi" w:cstheme="minorHAnsi"/>
          <w:color w:val="000000"/>
          <w:lang w:eastAsia="en-AU"/>
        </w:rPr>
        <w:t xml:space="preserve"> (CRC)</w:t>
      </w:r>
      <w:r>
        <w:rPr>
          <w:rFonts w:asciiTheme="minorHAnsi" w:eastAsia="Times New Roman" w:hAnsiTheme="minorHAnsi" w:cstheme="minorHAnsi"/>
          <w:color w:val="000000"/>
          <w:lang w:eastAsia="en-AU"/>
        </w:rPr>
        <w:t xml:space="preserve">, </w:t>
      </w:r>
      <w:r w:rsidR="007C1DBA">
        <w:rPr>
          <w:rFonts w:asciiTheme="minorHAnsi" w:eastAsia="Times New Roman" w:hAnsiTheme="minorHAnsi" w:cstheme="minorHAnsi"/>
          <w:color w:val="000000"/>
          <w:lang w:eastAsia="en-AU"/>
        </w:rPr>
        <w:t>read with</w:t>
      </w:r>
      <w:r>
        <w:rPr>
          <w:rFonts w:asciiTheme="minorHAnsi" w:eastAsia="Times New Roman" w:hAnsiTheme="minorHAnsi" w:cstheme="minorHAnsi"/>
          <w:color w:val="000000"/>
          <w:lang w:eastAsia="en-AU"/>
        </w:rPr>
        <w:t xml:space="preserve"> Article</w:t>
      </w:r>
      <w:r w:rsidR="007C1DBA">
        <w:rPr>
          <w:rFonts w:asciiTheme="minorHAnsi" w:eastAsia="Times New Roman" w:hAnsiTheme="minorHAnsi" w:cstheme="minorHAnsi"/>
          <w:color w:val="000000"/>
          <w:lang w:eastAsia="en-AU"/>
        </w:rPr>
        <w:t>s</w:t>
      </w:r>
      <w:r>
        <w:rPr>
          <w:rFonts w:asciiTheme="minorHAnsi" w:eastAsia="Times New Roman" w:hAnsiTheme="minorHAnsi" w:cstheme="minorHAnsi"/>
          <w:color w:val="000000"/>
          <w:lang w:eastAsia="en-AU"/>
        </w:rPr>
        <w:t xml:space="preserve"> 3</w:t>
      </w:r>
      <w:r w:rsidR="001D79DD">
        <w:rPr>
          <w:rFonts w:asciiTheme="minorHAnsi" w:eastAsia="Times New Roman" w:hAnsiTheme="minorHAnsi" w:cstheme="minorHAnsi"/>
          <w:color w:val="000000"/>
          <w:lang w:eastAsia="en-AU"/>
        </w:rPr>
        <w:t>,</w:t>
      </w:r>
      <w:r w:rsidR="004E2C8F">
        <w:rPr>
          <w:rFonts w:asciiTheme="minorHAnsi" w:eastAsia="Times New Roman" w:hAnsiTheme="minorHAnsi" w:cstheme="minorHAnsi"/>
          <w:color w:val="000000"/>
          <w:lang w:eastAsia="en-AU"/>
        </w:rPr>
        <w:t xml:space="preserve"> 4</w:t>
      </w:r>
      <w:r w:rsidR="001D79DD">
        <w:rPr>
          <w:rFonts w:asciiTheme="minorHAnsi" w:eastAsia="Times New Roman" w:hAnsiTheme="minorHAnsi" w:cstheme="minorHAnsi"/>
          <w:color w:val="000000"/>
          <w:lang w:eastAsia="en-AU"/>
        </w:rPr>
        <w:t xml:space="preserve"> and 18(2)</w:t>
      </w:r>
      <w:r w:rsidR="004E2C8F">
        <w:rPr>
          <w:rFonts w:asciiTheme="minorHAnsi" w:eastAsia="Times New Roman" w:hAnsiTheme="minorHAnsi" w:cstheme="minorHAnsi"/>
          <w:color w:val="000000"/>
          <w:lang w:eastAsia="en-AU"/>
        </w:rPr>
        <w:t>;</w:t>
      </w:r>
      <w:r w:rsidR="007C1DBA">
        <w:rPr>
          <w:rFonts w:asciiTheme="minorHAnsi" w:eastAsia="Times New Roman" w:hAnsiTheme="minorHAnsi" w:cstheme="minorHAnsi"/>
          <w:color w:val="000000"/>
          <w:lang w:eastAsia="en-AU"/>
        </w:rPr>
        <w:t xml:space="preserve"> </w:t>
      </w:r>
    </w:p>
    <w:p w14:paraId="59F864BF" w14:textId="6896DD82" w:rsidR="003A79D2" w:rsidRPr="003C47DC" w:rsidRDefault="004E2C8F" w:rsidP="006930FD">
      <w:pPr>
        <w:pStyle w:val="ListParagraph"/>
        <w:numPr>
          <w:ilvl w:val="0"/>
          <w:numId w:val="2"/>
        </w:numPr>
        <w:spacing w:before="120" w:after="120"/>
        <w:rPr>
          <w:rFonts w:asciiTheme="minorHAnsi" w:hAnsiTheme="minorHAnsi" w:cstheme="minorHAnsi"/>
          <w:b/>
          <w:bCs/>
          <w:iCs/>
        </w:rPr>
      </w:pPr>
      <w:r>
        <w:rPr>
          <w:rFonts w:asciiTheme="minorHAnsi" w:hAnsiTheme="minorHAnsi" w:cstheme="minorHAnsi"/>
          <w:iCs/>
        </w:rPr>
        <w:t xml:space="preserve">the rights of parents and children under </w:t>
      </w:r>
      <w:r w:rsidRPr="00E92C99">
        <w:rPr>
          <w:rFonts w:asciiTheme="minorHAnsi" w:eastAsia="Times New Roman" w:hAnsiTheme="minorHAnsi" w:cstheme="minorHAnsi"/>
          <w:color w:val="000000"/>
          <w:lang w:eastAsia="en-AU"/>
        </w:rPr>
        <w:t>Article</w:t>
      </w:r>
      <w:r w:rsidR="007C1DBA" w:rsidRPr="00E92C99">
        <w:rPr>
          <w:rFonts w:asciiTheme="minorHAnsi" w:eastAsia="Times New Roman" w:hAnsiTheme="minorHAnsi" w:cstheme="minorHAnsi"/>
          <w:color w:val="000000"/>
          <w:lang w:eastAsia="en-AU"/>
        </w:rPr>
        <w:t xml:space="preserve"> 24</w:t>
      </w:r>
      <w:r>
        <w:rPr>
          <w:rFonts w:asciiTheme="minorHAnsi" w:eastAsia="Times New Roman" w:hAnsiTheme="minorHAnsi" w:cstheme="minorHAnsi"/>
          <w:color w:val="000000"/>
          <w:lang w:eastAsia="en-AU"/>
        </w:rPr>
        <w:t xml:space="preserve"> of the CRC</w:t>
      </w:r>
      <w:r w:rsidR="003A79D2">
        <w:rPr>
          <w:rFonts w:asciiTheme="minorHAnsi" w:eastAsia="Times New Roman" w:hAnsiTheme="minorHAnsi" w:cstheme="minorHAnsi"/>
          <w:color w:val="000000"/>
          <w:lang w:eastAsia="en-AU"/>
        </w:rPr>
        <w:t>; and</w:t>
      </w:r>
    </w:p>
    <w:p w14:paraId="4E67367F" w14:textId="2D0A7877" w:rsidR="00E8671C" w:rsidRDefault="003A79D2" w:rsidP="003A79D2">
      <w:pPr>
        <w:pStyle w:val="ListParagraph"/>
        <w:numPr>
          <w:ilvl w:val="0"/>
          <w:numId w:val="2"/>
        </w:numPr>
        <w:spacing w:before="120" w:after="120"/>
        <w:rPr>
          <w:rFonts w:asciiTheme="minorHAnsi" w:hAnsiTheme="minorHAnsi" w:cstheme="minorHAnsi"/>
          <w:iCs/>
        </w:rPr>
      </w:pPr>
      <w:r w:rsidRPr="003C47DC">
        <w:rPr>
          <w:rFonts w:asciiTheme="minorHAnsi" w:hAnsiTheme="minorHAnsi" w:cstheme="minorHAnsi"/>
          <w:iCs/>
        </w:rPr>
        <w:lastRenderedPageBreak/>
        <w:t>the rights contained in</w:t>
      </w:r>
      <w:r>
        <w:rPr>
          <w:rFonts w:asciiTheme="minorHAnsi" w:hAnsiTheme="minorHAnsi" w:cstheme="minorHAnsi"/>
          <w:b/>
          <w:bCs/>
          <w:iCs/>
        </w:rPr>
        <w:t xml:space="preserve"> </w:t>
      </w:r>
      <w:r w:rsidR="006930FD" w:rsidRPr="00CA4C11">
        <w:rPr>
          <w:rFonts w:asciiTheme="minorHAnsi" w:hAnsiTheme="minorHAnsi" w:cstheme="minorHAnsi"/>
          <w:iCs/>
        </w:rPr>
        <w:t xml:space="preserve">the </w:t>
      </w:r>
      <w:r w:rsidR="005F57A1" w:rsidRPr="003C47DC">
        <w:rPr>
          <w:rFonts w:asciiTheme="minorHAnsi" w:hAnsiTheme="minorHAnsi" w:cstheme="minorHAnsi"/>
          <w:i/>
        </w:rPr>
        <w:t>Convention on the Elimination of All Forms of Discrimination against Women</w:t>
      </w:r>
      <w:r w:rsidR="005F57A1" w:rsidRPr="00CA4C11">
        <w:rPr>
          <w:rFonts w:asciiTheme="minorHAnsi" w:hAnsiTheme="minorHAnsi" w:cstheme="minorHAnsi"/>
          <w:iCs/>
        </w:rPr>
        <w:t xml:space="preserve"> (CEDAW</w:t>
      </w:r>
      <w:r w:rsidR="00F26351" w:rsidRPr="00CA4C11">
        <w:rPr>
          <w:rFonts w:asciiTheme="minorHAnsi" w:hAnsiTheme="minorHAnsi" w:cstheme="minorHAnsi"/>
          <w:iCs/>
        </w:rPr>
        <w:t>)</w:t>
      </w:r>
      <w:r w:rsidR="002B0218" w:rsidRPr="00CA4C11">
        <w:rPr>
          <w:rFonts w:asciiTheme="minorHAnsi" w:hAnsiTheme="minorHAnsi" w:cstheme="minorHAnsi"/>
          <w:iCs/>
        </w:rPr>
        <w:t xml:space="preserve">, </w:t>
      </w:r>
      <w:r>
        <w:rPr>
          <w:rFonts w:asciiTheme="minorHAnsi" w:hAnsiTheme="minorHAnsi" w:cstheme="minorHAnsi"/>
          <w:iCs/>
        </w:rPr>
        <w:t>particularly Articles 2(c) and 3</w:t>
      </w:r>
      <w:r w:rsidR="0021026A" w:rsidRPr="00CA4C11">
        <w:rPr>
          <w:rFonts w:asciiTheme="minorHAnsi" w:hAnsiTheme="minorHAnsi" w:cstheme="minorHAnsi"/>
          <w:iCs/>
        </w:rPr>
        <w:t>.</w:t>
      </w:r>
    </w:p>
    <w:p w14:paraId="2BC92823" w14:textId="103CF004" w:rsidR="001941B0" w:rsidRPr="00CA4C11" w:rsidRDefault="001941B0" w:rsidP="003A79D2">
      <w:pPr>
        <w:pStyle w:val="ListParagraph"/>
        <w:numPr>
          <w:ilvl w:val="0"/>
          <w:numId w:val="2"/>
        </w:numPr>
        <w:spacing w:before="120" w:after="120"/>
        <w:rPr>
          <w:rFonts w:asciiTheme="minorHAnsi" w:hAnsiTheme="minorHAnsi" w:cstheme="minorHAnsi"/>
          <w:iCs/>
        </w:rPr>
      </w:pPr>
      <w:r w:rsidRPr="001941B0">
        <w:rPr>
          <w:rFonts w:asciiTheme="minorHAnsi" w:hAnsiTheme="minorHAnsi" w:cstheme="minorHAnsi"/>
          <w:iCs/>
        </w:rPr>
        <w:t xml:space="preserve">the right to protection against arbitrary and unlawful interferences with privacy, family and home under Article 17 of the </w:t>
      </w:r>
      <w:r w:rsidRPr="001941B0">
        <w:rPr>
          <w:rFonts w:asciiTheme="minorHAnsi" w:hAnsiTheme="minorHAnsi" w:cstheme="minorHAnsi"/>
          <w:i/>
        </w:rPr>
        <w:t>International Covenant on Civil and Political Rights</w:t>
      </w:r>
      <w:r w:rsidRPr="001941B0">
        <w:rPr>
          <w:rFonts w:asciiTheme="minorHAnsi" w:hAnsiTheme="minorHAnsi" w:cstheme="minorHAnsi"/>
          <w:iCs/>
        </w:rPr>
        <w:t xml:space="preserve"> (ICCPR), and under Article 16 of the CRC</w:t>
      </w:r>
      <w:r>
        <w:rPr>
          <w:rFonts w:asciiTheme="minorHAnsi" w:hAnsiTheme="minorHAnsi" w:cstheme="minorHAnsi"/>
          <w:iCs/>
        </w:rPr>
        <w:t>.</w:t>
      </w:r>
    </w:p>
    <w:p w14:paraId="6D907BD4" w14:textId="05BC3EFB" w:rsidR="00B62B27" w:rsidRPr="00CA4C11" w:rsidRDefault="003A79D2" w:rsidP="00B62B27">
      <w:pPr>
        <w:pStyle w:val="Heading3"/>
      </w:pPr>
      <w:r>
        <w:t xml:space="preserve">Right </w:t>
      </w:r>
      <w:r w:rsidR="007C1DBA">
        <w:t>to education</w:t>
      </w:r>
    </w:p>
    <w:p w14:paraId="2DFFDAE3" w14:textId="42719D3C" w:rsidR="004E2C8F" w:rsidRDefault="004E2C8F" w:rsidP="00B62B27">
      <w:pPr>
        <w:spacing w:before="120" w:after="120"/>
        <w:rPr>
          <w:rFonts w:asciiTheme="minorHAnsi" w:hAnsiTheme="minorHAnsi" w:cstheme="minorHAnsi"/>
          <w:bCs/>
          <w:iCs/>
        </w:rPr>
      </w:pPr>
      <w:r w:rsidRPr="004E2C8F">
        <w:rPr>
          <w:rFonts w:asciiTheme="minorHAnsi" w:hAnsiTheme="minorHAnsi" w:cstheme="minorHAnsi"/>
          <w:bCs/>
          <w:iCs/>
        </w:rPr>
        <w:t>Article 13(1) of the ICESCR relates to the right of everyone to education ‘directed to the full development of the human personality and the sense of its dignity’, including that ‘[t]he development of a system of schools at all levels shall be actively pursed’.</w:t>
      </w:r>
    </w:p>
    <w:p w14:paraId="5AEB623C" w14:textId="7F1399CA" w:rsidR="00B62B27" w:rsidRDefault="00B62B27" w:rsidP="00B62B27">
      <w:pPr>
        <w:spacing w:before="120" w:after="120"/>
        <w:rPr>
          <w:rFonts w:asciiTheme="minorHAnsi" w:hAnsiTheme="minorHAnsi" w:cstheme="minorHAnsi"/>
          <w:bCs/>
          <w:iCs/>
        </w:rPr>
      </w:pPr>
      <w:r w:rsidRPr="00CA4C11">
        <w:rPr>
          <w:rFonts w:asciiTheme="minorHAnsi" w:hAnsiTheme="minorHAnsi" w:cstheme="minorHAnsi"/>
          <w:bCs/>
          <w:iCs/>
        </w:rPr>
        <w:t xml:space="preserve">Article 3 of the CRC recognises that in all actions concerning children, including those undertaken by administrative authorities or legislative bodies, the best interests of the child shall be a primary consideration. </w:t>
      </w:r>
    </w:p>
    <w:p w14:paraId="3060EAF3" w14:textId="653976B6" w:rsidR="004E2C8F" w:rsidRDefault="004E2C8F" w:rsidP="00B62B27">
      <w:pPr>
        <w:spacing w:before="120" w:after="120"/>
        <w:rPr>
          <w:rFonts w:asciiTheme="minorHAnsi" w:hAnsiTheme="minorHAnsi" w:cstheme="minorHAnsi"/>
          <w:bCs/>
          <w:iCs/>
        </w:rPr>
      </w:pPr>
      <w:r w:rsidRPr="004E2C8F">
        <w:rPr>
          <w:rFonts w:asciiTheme="minorHAnsi" w:hAnsiTheme="minorHAnsi" w:cstheme="minorHAnsi"/>
          <w:bCs/>
          <w:iCs/>
        </w:rPr>
        <w:t>Article 4 of the CRC requires State</w:t>
      </w:r>
      <w:r w:rsidR="001D79DD">
        <w:rPr>
          <w:rFonts w:asciiTheme="minorHAnsi" w:hAnsiTheme="minorHAnsi" w:cstheme="minorHAnsi"/>
          <w:bCs/>
          <w:iCs/>
        </w:rPr>
        <w:t>s</w:t>
      </w:r>
      <w:r w:rsidRPr="004E2C8F">
        <w:rPr>
          <w:rFonts w:asciiTheme="minorHAnsi" w:hAnsiTheme="minorHAnsi" w:cstheme="minorHAnsi"/>
          <w:bCs/>
          <w:iCs/>
        </w:rPr>
        <w:t xml:space="preserve"> Parties to undertake all appropriate legislative, administrative, and other measures for the implementation of the rights recognised in the CRC. These rights include the right of the child to education (Article 28).</w:t>
      </w:r>
      <w:r>
        <w:rPr>
          <w:rFonts w:asciiTheme="minorHAnsi" w:hAnsiTheme="minorHAnsi" w:cstheme="minorHAnsi"/>
          <w:bCs/>
          <w:iCs/>
        </w:rPr>
        <w:t xml:space="preserve"> </w:t>
      </w:r>
    </w:p>
    <w:p w14:paraId="577DEE81" w14:textId="156AFC94" w:rsidR="001D79DD" w:rsidRDefault="001D79DD" w:rsidP="00B62B27">
      <w:pPr>
        <w:spacing w:before="120" w:after="120"/>
        <w:rPr>
          <w:rFonts w:asciiTheme="minorHAnsi" w:hAnsiTheme="minorHAnsi" w:cstheme="minorHAnsi"/>
          <w:bCs/>
          <w:iCs/>
        </w:rPr>
      </w:pPr>
      <w:r>
        <w:rPr>
          <w:rFonts w:asciiTheme="minorHAnsi" w:hAnsiTheme="minorHAnsi" w:cstheme="minorHAnsi"/>
          <w:bCs/>
          <w:iCs/>
        </w:rPr>
        <w:t xml:space="preserve">Article 18(2) of the CRC requires States Parties to render appropriate assistance to parents and legal guardians in the performance of their child-rearing responsibilities and to ensure the development of institutions, facilities and services for the care of children. </w:t>
      </w:r>
    </w:p>
    <w:p w14:paraId="529FEBED" w14:textId="31D9F7D1" w:rsidR="004E2C8F" w:rsidRPr="00CA4C11" w:rsidRDefault="004E2C8F" w:rsidP="00B62B27">
      <w:pPr>
        <w:spacing w:before="120" w:after="120"/>
        <w:rPr>
          <w:rFonts w:asciiTheme="minorHAnsi" w:hAnsiTheme="minorHAnsi" w:cstheme="minorHAnsi"/>
          <w:bCs/>
          <w:iCs/>
        </w:rPr>
      </w:pPr>
      <w:r w:rsidRPr="004E2C8F">
        <w:rPr>
          <w:rFonts w:asciiTheme="minorHAnsi" w:hAnsiTheme="minorHAnsi" w:cstheme="minorHAnsi"/>
          <w:bCs/>
          <w:iCs/>
        </w:rPr>
        <w:t xml:space="preserve">Article 29 of the CRC, </w:t>
      </w:r>
      <w:r w:rsidR="00023378">
        <w:rPr>
          <w:rFonts w:asciiTheme="minorHAnsi" w:hAnsiTheme="minorHAnsi" w:cstheme="minorHAnsi"/>
          <w:bCs/>
          <w:iCs/>
        </w:rPr>
        <w:t xml:space="preserve">provides that </w:t>
      </w:r>
      <w:r w:rsidRPr="004E2C8F">
        <w:rPr>
          <w:rFonts w:asciiTheme="minorHAnsi" w:hAnsiTheme="minorHAnsi" w:cstheme="minorHAnsi"/>
          <w:bCs/>
          <w:iCs/>
        </w:rPr>
        <w:t>State</w:t>
      </w:r>
      <w:r w:rsidR="001D79DD">
        <w:rPr>
          <w:rFonts w:asciiTheme="minorHAnsi" w:hAnsiTheme="minorHAnsi" w:cstheme="minorHAnsi"/>
          <w:bCs/>
          <w:iCs/>
        </w:rPr>
        <w:t>s</w:t>
      </w:r>
      <w:r w:rsidRPr="004E2C8F">
        <w:rPr>
          <w:rFonts w:asciiTheme="minorHAnsi" w:hAnsiTheme="minorHAnsi" w:cstheme="minorHAnsi"/>
          <w:bCs/>
          <w:iCs/>
        </w:rPr>
        <w:t xml:space="preserve"> Parties </w:t>
      </w:r>
      <w:r w:rsidR="00023378">
        <w:rPr>
          <w:rFonts w:asciiTheme="minorHAnsi" w:hAnsiTheme="minorHAnsi" w:cstheme="minorHAnsi"/>
          <w:bCs/>
          <w:iCs/>
        </w:rPr>
        <w:t xml:space="preserve">agree </w:t>
      </w:r>
      <w:r w:rsidRPr="004E2C8F">
        <w:rPr>
          <w:rFonts w:asciiTheme="minorHAnsi" w:hAnsiTheme="minorHAnsi" w:cstheme="minorHAnsi"/>
          <w:bCs/>
          <w:iCs/>
        </w:rPr>
        <w:t>that the education of the child shall be directed to, amongst other things, ‘[t]he development of the child</w:t>
      </w:r>
      <w:r>
        <w:rPr>
          <w:rFonts w:asciiTheme="minorHAnsi" w:hAnsiTheme="minorHAnsi" w:cstheme="minorHAnsi"/>
          <w:bCs/>
          <w:iCs/>
        </w:rPr>
        <w:t>’</w:t>
      </w:r>
      <w:r w:rsidRPr="004E2C8F">
        <w:rPr>
          <w:rFonts w:asciiTheme="minorHAnsi" w:hAnsiTheme="minorHAnsi" w:cstheme="minorHAnsi"/>
          <w:bCs/>
          <w:iCs/>
        </w:rPr>
        <w:t>s personality, talents and mental and physical abilities to their fullest potential’ (Article 29(1)(a)).</w:t>
      </w:r>
    </w:p>
    <w:p w14:paraId="147405A8" w14:textId="01CB7520" w:rsidR="00BD71A7" w:rsidRPr="00CA4C11" w:rsidRDefault="00B62B27" w:rsidP="00330CD9">
      <w:pPr>
        <w:spacing w:before="120" w:after="120"/>
        <w:rPr>
          <w:rFonts w:asciiTheme="minorHAnsi" w:hAnsiTheme="minorHAnsi" w:cstheme="minorHAnsi"/>
          <w:bCs/>
          <w:iCs/>
        </w:rPr>
      </w:pPr>
      <w:r w:rsidRPr="00CA4C11">
        <w:rPr>
          <w:rFonts w:asciiTheme="minorHAnsi" w:hAnsiTheme="minorHAnsi" w:cstheme="minorHAnsi"/>
          <w:bCs/>
          <w:iCs/>
        </w:rPr>
        <w:t xml:space="preserve">The Amendment Rules </w:t>
      </w:r>
      <w:r w:rsidR="004E2C8F">
        <w:rPr>
          <w:rFonts w:asciiTheme="minorHAnsi" w:hAnsiTheme="minorHAnsi" w:cstheme="minorHAnsi"/>
          <w:bCs/>
          <w:iCs/>
        </w:rPr>
        <w:t>allow</w:t>
      </w:r>
      <w:r w:rsidR="004E2C8F" w:rsidRPr="00CA4C11">
        <w:rPr>
          <w:rFonts w:asciiTheme="minorHAnsi" w:hAnsiTheme="minorHAnsi" w:cstheme="minorHAnsi"/>
          <w:bCs/>
          <w:iCs/>
        </w:rPr>
        <w:t xml:space="preserve"> </w:t>
      </w:r>
      <w:r w:rsidR="00B754E1" w:rsidRPr="00CA4C11">
        <w:rPr>
          <w:rFonts w:asciiTheme="minorHAnsi" w:hAnsiTheme="minorHAnsi" w:cstheme="minorHAnsi"/>
          <w:bCs/>
          <w:iCs/>
        </w:rPr>
        <w:t>O</w:t>
      </w:r>
      <w:r w:rsidR="008D2A6C" w:rsidRPr="00CA4C11">
        <w:rPr>
          <w:rFonts w:asciiTheme="minorHAnsi" w:hAnsiTheme="minorHAnsi" w:cstheme="minorHAnsi"/>
          <w:bCs/>
          <w:iCs/>
        </w:rPr>
        <w:t>SHC</w:t>
      </w:r>
      <w:r w:rsidR="004E2C8F">
        <w:rPr>
          <w:rFonts w:asciiTheme="minorHAnsi" w:hAnsiTheme="minorHAnsi" w:cstheme="minorHAnsi"/>
          <w:bCs/>
          <w:iCs/>
        </w:rPr>
        <w:t xml:space="preserve"> services</w:t>
      </w:r>
      <w:r w:rsidR="008D2A6C" w:rsidRPr="00CA4C11">
        <w:rPr>
          <w:rFonts w:asciiTheme="minorHAnsi" w:hAnsiTheme="minorHAnsi" w:cstheme="minorHAnsi"/>
          <w:bCs/>
          <w:iCs/>
        </w:rPr>
        <w:t xml:space="preserve"> </w:t>
      </w:r>
      <w:r w:rsidR="00CF1CE6" w:rsidRPr="00CA4C11">
        <w:rPr>
          <w:rFonts w:asciiTheme="minorHAnsi" w:hAnsiTheme="minorHAnsi" w:cstheme="minorHAnsi"/>
          <w:bCs/>
          <w:iCs/>
        </w:rPr>
        <w:t>to</w:t>
      </w:r>
      <w:r w:rsidR="004E2C8F">
        <w:rPr>
          <w:rFonts w:asciiTheme="minorHAnsi" w:hAnsiTheme="minorHAnsi" w:cstheme="minorHAnsi"/>
          <w:bCs/>
          <w:iCs/>
        </w:rPr>
        <w:t xml:space="preserve"> be approved to primarily provide care to children who attend</w:t>
      </w:r>
      <w:r w:rsidR="00CF1CE6" w:rsidRPr="00CA4C11">
        <w:rPr>
          <w:rFonts w:asciiTheme="minorHAnsi" w:hAnsiTheme="minorHAnsi" w:cstheme="minorHAnsi"/>
          <w:bCs/>
          <w:iCs/>
        </w:rPr>
        <w:t xml:space="preserve"> </w:t>
      </w:r>
      <w:r w:rsidR="004E2C8F">
        <w:rPr>
          <w:rFonts w:asciiTheme="minorHAnsi" w:hAnsiTheme="minorHAnsi" w:cstheme="minorHAnsi"/>
          <w:bCs/>
          <w:iCs/>
        </w:rPr>
        <w:t>early educational</w:t>
      </w:r>
      <w:r w:rsidR="004E2C8F" w:rsidRPr="00CA4C11">
        <w:rPr>
          <w:rFonts w:asciiTheme="minorHAnsi" w:hAnsiTheme="minorHAnsi" w:cstheme="minorHAnsi"/>
          <w:bCs/>
          <w:iCs/>
        </w:rPr>
        <w:t xml:space="preserve"> </w:t>
      </w:r>
      <w:r w:rsidR="00CF1CE6" w:rsidRPr="00CA4C11">
        <w:rPr>
          <w:rFonts w:asciiTheme="minorHAnsi" w:hAnsiTheme="minorHAnsi" w:cstheme="minorHAnsi"/>
          <w:bCs/>
          <w:iCs/>
        </w:rPr>
        <w:t>programs</w:t>
      </w:r>
      <w:r w:rsidR="004E2C8F">
        <w:rPr>
          <w:rFonts w:asciiTheme="minorHAnsi" w:hAnsiTheme="minorHAnsi" w:cstheme="minorHAnsi"/>
          <w:bCs/>
          <w:iCs/>
        </w:rPr>
        <w:t>, including preschool or kindergarten, or a combination of such children and children who attend school</w:t>
      </w:r>
      <w:r w:rsidR="00CF1CE6" w:rsidRPr="00CA4C11">
        <w:rPr>
          <w:rFonts w:asciiTheme="minorHAnsi" w:hAnsiTheme="minorHAnsi" w:cstheme="minorHAnsi"/>
          <w:bCs/>
          <w:iCs/>
        </w:rPr>
        <w:t xml:space="preserve">. This measure promotes the </w:t>
      </w:r>
      <w:r w:rsidR="004E2C8F">
        <w:rPr>
          <w:rFonts w:asciiTheme="minorHAnsi" w:hAnsiTheme="minorHAnsi" w:cstheme="minorHAnsi"/>
          <w:bCs/>
          <w:iCs/>
        </w:rPr>
        <w:t>right to education</w:t>
      </w:r>
      <w:r w:rsidR="00CF1CE6" w:rsidRPr="00CA4C11">
        <w:rPr>
          <w:rFonts w:asciiTheme="minorHAnsi" w:hAnsiTheme="minorHAnsi" w:cstheme="minorHAnsi"/>
          <w:bCs/>
          <w:iCs/>
        </w:rPr>
        <w:t xml:space="preserve"> by</w:t>
      </w:r>
      <w:r w:rsidR="00CF0A5D" w:rsidRPr="00CA4C11">
        <w:rPr>
          <w:rFonts w:asciiTheme="minorHAnsi" w:hAnsiTheme="minorHAnsi" w:cstheme="minorHAnsi"/>
          <w:bCs/>
          <w:iCs/>
        </w:rPr>
        <w:t xml:space="preserve"> </w:t>
      </w:r>
      <w:r w:rsidR="009A19C3" w:rsidRPr="00CA4C11">
        <w:rPr>
          <w:rFonts w:asciiTheme="minorHAnsi" w:hAnsiTheme="minorHAnsi" w:cstheme="minorHAnsi"/>
          <w:bCs/>
          <w:iCs/>
        </w:rPr>
        <w:t xml:space="preserve">improving access to </w:t>
      </w:r>
      <w:r w:rsidR="00DE0BEF" w:rsidRPr="00CA4C11">
        <w:rPr>
          <w:rFonts w:asciiTheme="minorHAnsi" w:hAnsiTheme="minorHAnsi" w:cstheme="minorHAnsi"/>
          <w:bCs/>
          <w:iCs/>
        </w:rPr>
        <w:t>care either side of the preschool session</w:t>
      </w:r>
      <w:r w:rsidR="001D79DD">
        <w:rPr>
          <w:rFonts w:asciiTheme="minorHAnsi" w:hAnsiTheme="minorHAnsi" w:cstheme="minorHAnsi"/>
          <w:bCs/>
          <w:iCs/>
        </w:rPr>
        <w:t xml:space="preserve">, ultimately enabling </w:t>
      </w:r>
      <w:r w:rsidR="00023378">
        <w:rPr>
          <w:rFonts w:asciiTheme="minorHAnsi" w:hAnsiTheme="minorHAnsi" w:cstheme="minorHAnsi"/>
          <w:bCs/>
          <w:iCs/>
        </w:rPr>
        <w:t xml:space="preserve">access </w:t>
      </w:r>
      <w:r w:rsidR="00D70ADA">
        <w:rPr>
          <w:rFonts w:asciiTheme="minorHAnsi" w:hAnsiTheme="minorHAnsi" w:cstheme="minorHAnsi"/>
          <w:bCs/>
          <w:iCs/>
        </w:rPr>
        <w:t xml:space="preserve">to </w:t>
      </w:r>
      <w:r w:rsidR="00023378">
        <w:rPr>
          <w:rFonts w:asciiTheme="minorHAnsi" w:hAnsiTheme="minorHAnsi" w:cstheme="minorHAnsi"/>
          <w:bCs/>
          <w:iCs/>
        </w:rPr>
        <w:t>preschool education</w:t>
      </w:r>
      <w:r w:rsidR="009A19C3" w:rsidRPr="00CA4C11">
        <w:rPr>
          <w:rFonts w:asciiTheme="minorHAnsi" w:hAnsiTheme="minorHAnsi" w:cstheme="minorHAnsi"/>
          <w:bCs/>
          <w:iCs/>
        </w:rPr>
        <w:t xml:space="preserve">. </w:t>
      </w:r>
      <w:r w:rsidR="00ED43FA" w:rsidRPr="00CA4C11">
        <w:rPr>
          <w:rFonts w:asciiTheme="minorHAnsi" w:hAnsiTheme="minorHAnsi" w:cstheme="minorHAnsi"/>
          <w:bCs/>
          <w:iCs/>
        </w:rPr>
        <w:t xml:space="preserve">It is widely accepted that </w:t>
      </w:r>
      <w:r w:rsidR="004B1D0A" w:rsidRPr="00CA4C11">
        <w:rPr>
          <w:rFonts w:asciiTheme="minorHAnsi" w:hAnsiTheme="minorHAnsi" w:cstheme="minorHAnsi"/>
          <w:bCs/>
          <w:iCs/>
        </w:rPr>
        <w:t>access to high quality early childhood education and care has a positive impact on children’s development.</w:t>
      </w:r>
      <w:r w:rsidR="00DE0BEF" w:rsidRPr="00CA4C11">
        <w:rPr>
          <w:rStyle w:val="FootnoteReference"/>
          <w:rFonts w:asciiTheme="minorHAnsi" w:hAnsiTheme="minorHAnsi" w:cstheme="minorHAnsi"/>
          <w:bCs/>
          <w:iCs/>
        </w:rPr>
        <w:footnoteReference w:id="2"/>
      </w:r>
      <w:r w:rsidR="004B1D0A" w:rsidRPr="00CA4C11">
        <w:rPr>
          <w:rFonts w:asciiTheme="minorHAnsi" w:hAnsiTheme="minorHAnsi" w:cstheme="minorHAnsi"/>
          <w:bCs/>
          <w:iCs/>
        </w:rPr>
        <w:t xml:space="preserve"> </w:t>
      </w:r>
    </w:p>
    <w:p w14:paraId="2F8F6971" w14:textId="68BE61BF" w:rsidR="00B62B27" w:rsidRPr="00CA4C11" w:rsidRDefault="004E2C8F" w:rsidP="00B62B27">
      <w:pPr>
        <w:pStyle w:val="Heading3"/>
      </w:pPr>
      <w:r>
        <w:t>Rights of parents and children</w:t>
      </w:r>
    </w:p>
    <w:p w14:paraId="2BCCF0D0" w14:textId="77777777" w:rsidR="00B62B27" w:rsidRPr="00CA4C11" w:rsidRDefault="00B62B27" w:rsidP="00B62B27">
      <w:pPr>
        <w:spacing w:before="120" w:after="120"/>
        <w:rPr>
          <w:rFonts w:asciiTheme="minorHAnsi" w:hAnsiTheme="minorHAnsi" w:cstheme="minorHAnsi"/>
          <w:bCs/>
          <w:iCs/>
        </w:rPr>
      </w:pPr>
      <w:r w:rsidRPr="00CA4C11">
        <w:rPr>
          <w:rFonts w:asciiTheme="minorHAnsi" w:eastAsia="Times New Roman" w:hAnsiTheme="minorHAnsi" w:cstheme="minorHAnsi"/>
          <w:color w:val="000000"/>
          <w:lang w:eastAsia="en-AU"/>
        </w:rPr>
        <w:t>Article 24 of the CRC recognises the right of the child to the enjoyment of the highest standard of health.</w:t>
      </w:r>
    </w:p>
    <w:p w14:paraId="17F893F1" w14:textId="6AB8D8D7" w:rsidR="0095280B" w:rsidRPr="00CA4C11" w:rsidRDefault="00D03883" w:rsidP="00B62B27">
      <w:pPr>
        <w:spacing w:before="120" w:after="120"/>
        <w:rPr>
          <w:rFonts w:asciiTheme="minorHAnsi" w:hAnsiTheme="minorHAnsi" w:cstheme="minorHAnsi"/>
          <w:bCs/>
          <w:iCs/>
        </w:rPr>
      </w:pPr>
      <w:r w:rsidRPr="00CA4C11">
        <w:rPr>
          <w:rFonts w:asciiTheme="minorHAnsi" w:hAnsiTheme="minorHAnsi" w:cstheme="minorHAnsi"/>
          <w:bCs/>
          <w:iCs/>
        </w:rPr>
        <w:t>T</w:t>
      </w:r>
      <w:r w:rsidR="00B62B27" w:rsidRPr="00CA4C11">
        <w:rPr>
          <w:rFonts w:asciiTheme="minorHAnsi" w:hAnsiTheme="minorHAnsi" w:cstheme="minorHAnsi"/>
          <w:bCs/>
          <w:iCs/>
        </w:rPr>
        <w:t>he Amendment Rule</w:t>
      </w:r>
      <w:r w:rsidR="00023378">
        <w:rPr>
          <w:rFonts w:asciiTheme="minorHAnsi" w:hAnsiTheme="minorHAnsi" w:cstheme="minorHAnsi"/>
          <w:bCs/>
          <w:iCs/>
        </w:rPr>
        <w:t>s</w:t>
      </w:r>
      <w:r w:rsidR="00B62B27" w:rsidRPr="00CA4C11">
        <w:rPr>
          <w:rFonts w:asciiTheme="minorHAnsi" w:hAnsiTheme="minorHAnsi" w:cstheme="minorHAnsi"/>
          <w:bCs/>
          <w:iCs/>
        </w:rPr>
        <w:t xml:space="preserve"> promote the right of the child to enjoy the highest standard of health by </w:t>
      </w:r>
      <w:r w:rsidR="00904EE3" w:rsidRPr="00CA4C11">
        <w:rPr>
          <w:rFonts w:asciiTheme="minorHAnsi" w:hAnsiTheme="minorHAnsi" w:cstheme="minorHAnsi"/>
          <w:bCs/>
          <w:iCs/>
        </w:rPr>
        <w:t xml:space="preserve">enabling </w:t>
      </w:r>
      <w:r w:rsidR="00CB4B32" w:rsidRPr="00CA4C11">
        <w:rPr>
          <w:rFonts w:asciiTheme="minorHAnsi" w:hAnsiTheme="minorHAnsi" w:cstheme="minorHAnsi"/>
          <w:bCs/>
          <w:iCs/>
        </w:rPr>
        <w:t>the child</w:t>
      </w:r>
      <w:r w:rsidR="00904EE3" w:rsidRPr="00CA4C11">
        <w:rPr>
          <w:rFonts w:asciiTheme="minorHAnsi" w:hAnsiTheme="minorHAnsi" w:cstheme="minorHAnsi"/>
          <w:bCs/>
          <w:iCs/>
        </w:rPr>
        <w:t xml:space="preserve"> to continue accessing wrap around care in the same environment as their preschool learning. This minimises the disruptive nature of transitions</w:t>
      </w:r>
      <w:r w:rsidR="00F16179" w:rsidRPr="00CA4C11">
        <w:rPr>
          <w:rFonts w:asciiTheme="minorHAnsi" w:hAnsiTheme="minorHAnsi" w:cstheme="minorHAnsi"/>
          <w:bCs/>
          <w:iCs/>
        </w:rPr>
        <w:t xml:space="preserve"> between services</w:t>
      </w:r>
      <w:r w:rsidR="00CB4B32" w:rsidRPr="00CA4C11">
        <w:rPr>
          <w:rFonts w:asciiTheme="minorHAnsi" w:hAnsiTheme="minorHAnsi" w:cstheme="minorHAnsi"/>
          <w:bCs/>
          <w:iCs/>
        </w:rPr>
        <w:t>, thereby enhancing the right of the child to enjoy their fullest standard of health.</w:t>
      </w:r>
    </w:p>
    <w:p w14:paraId="77D37B9E" w14:textId="5CF71686" w:rsidR="00555B6B" w:rsidRPr="00CA4C11" w:rsidRDefault="007C1DBA" w:rsidP="00555B6B">
      <w:pPr>
        <w:pStyle w:val="Heading3"/>
      </w:pPr>
      <w:r>
        <w:t>Rights contained in</w:t>
      </w:r>
      <w:r w:rsidR="00555B6B" w:rsidRPr="00CA4C11">
        <w:t xml:space="preserve"> the CEDAW</w:t>
      </w:r>
    </w:p>
    <w:p w14:paraId="386A0462" w14:textId="191F4FEF" w:rsidR="005F57A1" w:rsidRPr="00CA4C11" w:rsidRDefault="005F57A1" w:rsidP="00330CD9">
      <w:pPr>
        <w:spacing w:before="120" w:after="120"/>
        <w:rPr>
          <w:rFonts w:asciiTheme="minorHAnsi" w:hAnsiTheme="minorHAnsi" w:cstheme="minorHAnsi"/>
          <w:bCs/>
          <w:iCs/>
        </w:rPr>
      </w:pPr>
      <w:r w:rsidRPr="00CA4C11">
        <w:rPr>
          <w:rFonts w:asciiTheme="minorHAnsi" w:hAnsiTheme="minorHAnsi" w:cstheme="minorHAnsi"/>
          <w:bCs/>
          <w:iCs/>
        </w:rPr>
        <w:t>The CEDAW provides that in relation to discrimination against women</w:t>
      </w:r>
      <w:r w:rsidR="004B0B74" w:rsidRPr="00CA4C11">
        <w:rPr>
          <w:rFonts w:asciiTheme="minorHAnsi" w:hAnsiTheme="minorHAnsi" w:cstheme="minorHAnsi"/>
          <w:bCs/>
          <w:iCs/>
        </w:rPr>
        <w:t>,</w:t>
      </w:r>
      <w:r w:rsidRPr="00CA4C11">
        <w:rPr>
          <w:rFonts w:asciiTheme="minorHAnsi" w:hAnsiTheme="minorHAnsi" w:cstheme="minorHAnsi"/>
          <w:bCs/>
          <w:iCs/>
        </w:rPr>
        <w:t xml:space="preserve"> State</w:t>
      </w:r>
      <w:r w:rsidR="001D79DD">
        <w:rPr>
          <w:rFonts w:asciiTheme="minorHAnsi" w:hAnsiTheme="minorHAnsi" w:cstheme="minorHAnsi"/>
          <w:bCs/>
          <w:iCs/>
        </w:rPr>
        <w:t>s</w:t>
      </w:r>
      <w:r w:rsidRPr="00CA4C11">
        <w:rPr>
          <w:rFonts w:asciiTheme="minorHAnsi" w:hAnsiTheme="minorHAnsi" w:cstheme="minorHAnsi"/>
          <w:bCs/>
          <w:iCs/>
        </w:rPr>
        <w:t xml:space="preserve"> Parties must:</w:t>
      </w:r>
    </w:p>
    <w:p w14:paraId="14DC9E4A" w14:textId="0E27FF7B" w:rsidR="005F57A1" w:rsidRPr="00CA4C11" w:rsidRDefault="005F57A1" w:rsidP="00330CD9">
      <w:pPr>
        <w:pStyle w:val="ListParagraph"/>
        <w:numPr>
          <w:ilvl w:val="0"/>
          <w:numId w:val="11"/>
        </w:numPr>
        <w:spacing w:before="120" w:after="120"/>
        <w:rPr>
          <w:rFonts w:asciiTheme="minorHAnsi" w:hAnsiTheme="minorHAnsi" w:cstheme="minorHAnsi"/>
          <w:bCs/>
          <w:iCs/>
        </w:rPr>
      </w:pPr>
      <w:r w:rsidRPr="00CA4C11">
        <w:rPr>
          <w:rFonts w:asciiTheme="minorHAnsi" w:hAnsiTheme="minorHAnsi" w:cstheme="minorHAnsi"/>
          <w:bCs/>
          <w:iCs/>
        </w:rPr>
        <w:lastRenderedPageBreak/>
        <w:t>ensure the effective protection of women against acts of discrimination (Article</w:t>
      </w:r>
      <w:r w:rsidR="00E7376C">
        <w:rPr>
          <w:rFonts w:asciiTheme="minorHAnsi" w:hAnsiTheme="minorHAnsi" w:cstheme="minorHAnsi"/>
          <w:bCs/>
          <w:iCs/>
        </w:rPr>
        <w:t> </w:t>
      </w:r>
      <w:r w:rsidRPr="00CA4C11">
        <w:rPr>
          <w:rFonts w:asciiTheme="minorHAnsi" w:hAnsiTheme="minorHAnsi" w:cstheme="minorHAnsi"/>
          <w:bCs/>
          <w:iCs/>
        </w:rPr>
        <w:t>2</w:t>
      </w:r>
      <w:r w:rsidR="00E7376C">
        <w:rPr>
          <w:rFonts w:asciiTheme="minorHAnsi" w:hAnsiTheme="minorHAnsi" w:cstheme="minorHAnsi"/>
          <w:bCs/>
          <w:iCs/>
        </w:rPr>
        <w:t>(b)</w:t>
      </w:r>
      <w:r w:rsidRPr="00CA4C11">
        <w:rPr>
          <w:rFonts w:asciiTheme="minorHAnsi" w:hAnsiTheme="minorHAnsi" w:cstheme="minorHAnsi"/>
          <w:bCs/>
          <w:iCs/>
        </w:rPr>
        <w:t>);</w:t>
      </w:r>
    </w:p>
    <w:p w14:paraId="1EFDA692" w14:textId="17EEF8B8" w:rsidR="005F57A1" w:rsidRPr="00CA4C11" w:rsidRDefault="005F57A1" w:rsidP="00330CD9">
      <w:pPr>
        <w:pStyle w:val="ListParagraph"/>
        <w:numPr>
          <w:ilvl w:val="0"/>
          <w:numId w:val="11"/>
        </w:numPr>
        <w:spacing w:before="120" w:after="120"/>
        <w:rPr>
          <w:rFonts w:asciiTheme="minorHAnsi" w:hAnsiTheme="minorHAnsi" w:cstheme="minorHAnsi"/>
          <w:bCs/>
          <w:iCs/>
        </w:rPr>
      </w:pPr>
      <w:r w:rsidRPr="00CA4C11">
        <w:rPr>
          <w:rFonts w:asciiTheme="minorHAnsi" w:hAnsiTheme="minorHAnsi" w:cstheme="minorHAnsi"/>
          <w:bCs/>
          <w:iCs/>
        </w:rPr>
        <w:t>ensure the full development and advancement of women (Article 3).</w:t>
      </w:r>
    </w:p>
    <w:p w14:paraId="7D02D390" w14:textId="4251D973" w:rsidR="005F57A1" w:rsidRPr="00CA4C11" w:rsidRDefault="009E5BCB" w:rsidP="00330CD9">
      <w:pPr>
        <w:spacing w:before="120" w:after="120"/>
        <w:rPr>
          <w:rFonts w:asciiTheme="minorHAnsi" w:hAnsiTheme="minorHAnsi" w:cstheme="minorHAnsi"/>
          <w:bCs/>
          <w:iCs/>
        </w:rPr>
      </w:pPr>
      <w:r w:rsidRPr="00CA4C11">
        <w:rPr>
          <w:rFonts w:asciiTheme="minorHAnsi" w:hAnsiTheme="minorHAnsi" w:cstheme="minorHAnsi"/>
          <w:bCs/>
          <w:iCs/>
        </w:rPr>
        <w:t xml:space="preserve">Maintaining access to </w:t>
      </w:r>
      <w:r w:rsidR="007E64BC" w:rsidRPr="00CA4C11">
        <w:rPr>
          <w:rFonts w:asciiTheme="minorHAnsi" w:hAnsiTheme="minorHAnsi" w:cstheme="minorHAnsi"/>
          <w:bCs/>
          <w:iCs/>
        </w:rPr>
        <w:t xml:space="preserve">early childhood education and care, and services that provide wrap around supports promotes the development and advancement of women by providing them with the opportunity to engage in work, study, or training at their </w:t>
      </w:r>
      <w:r w:rsidR="00AD0614" w:rsidRPr="00CA4C11">
        <w:rPr>
          <w:rFonts w:asciiTheme="minorHAnsi" w:hAnsiTheme="minorHAnsi" w:cstheme="minorHAnsi"/>
          <w:bCs/>
          <w:iCs/>
        </w:rPr>
        <w:t>desired level. Having the freedom to participate in these activities is an important pathway out of violent relationships, promotes financial security, independence, creates community connection and increased self-esteem</w:t>
      </w:r>
      <w:r w:rsidR="005F57A1" w:rsidRPr="00CA4C11">
        <w:rPr>
          <w:rFonts w:asciiTheme="minorHAnsi" w:hAnsiTheme="minorHAnsi" w:cstheme="minorHAnsi"/>
          <w:bCs/>
          <w:iCs/>
        </w:rPr>
        <w:t>.</w:t>
      </w:r>
      <w:r w:rsidR="00330CD9" w:rsidRPr="00CA4C11">
        <w:rPr>
          <w:rStyle w:val="FootnoteReference"/>
          <w:rFonts w:asciiTheme="minorHAnsi" w:hAnsiTheme="minorHAnsi" w:cstheme="minorHAnsi"/>
          <w:bCs/>
          <w:iCs/>
        </w:rPr>
        <w:footnoteReference w:id="3"/>
      </w:r>
      <w:r w:rsidR="00330CD9" w:rsidRPr="00CA4C11">
        <w:rPr>
          <w:rFonts w:asciiTheme="minorHAnsi" w:hAnsiTheme="minorHAnsi" w:cstheme="minorHAnsi"/>
          <w:bCs/>
          <w:iCs/>
        </w:rPr>
        <w:t xml:space="preserve"> </w:t>
      </w:r>
    </w:p>
    <w:p w14:paraId="5590D10A" w14:textId="7A9C637D" w:rsidR="00152FA3" w:rsidRPr="001941B0" w:rsidRDefault="001941B0" w:rsidP="00287FF1">
      <w:pPr>
        <w:pStyle w:val="Heading3"/>
        <w:rPr>
          <w:lang w:eastAsia="en-AU"/>
        </w:rPr>
      </w:pPr>
      <w:r w:rsidRPr="001941B0">
        <w:rPr>
          <w:lang w:eastAsia="en-AU"/>
        </w:rPr>
        <w:t>Right to privacy</w:t>
      </w:r>
    </w:p>
    <w:p w14:paraId="61825626" w14:textId="16B48DBF" w:rsidR="001941B0" w:rsidRPr="006714A4" w:rsidRDefault="001941B0" w:rsidP="001941B0">
      <w:pPr>
        <w:spacing w:before="120" w:after="120"/>
        <w:rPr>
          <w:rFonts w:asciiTheme="minorHAnsi" w:hAnsiTheme="minorHAnsi" w:cstheme="minorHAnsi"/>
          <w:bCs/>
          <w:iCs/>
        </w:rPr>
      </w:pPr>
      <w:bookmarkStart w:id="6" w:name="_Hlk167866949"/>
      <w:r w:rsidRPr="00D33F40">
        <w:rPr>
          <w:rFonts w:asciiTheme="minorHAnsi" w:hAnsiTheme="minorHAnsi" w:cstheme="minorHAnsi"/>
          <w:bCs/>
          <w:iCs/>
        </w:rPr>
        <w:t xml:space="preserve">Article 17 of the ICCPR and Article 16 of the CRC requires that no one shall be subject to arbitrary or unlawful interference with privacy. </w:t>
      </w:r>
    </w:p>
    <w:p w14:paraId="3676CA2E" w14:textId="32B21D85" w:rsidR="00D33F40" w:rsidRPr="006714A4" w:rsidRDefault="001941B0" w:rsidP="001941B0">
      <w:pPr>
        <w:spacing w:before="120" w:after="120"/>
        <w:rPr>
          <w:rFonts w:asciiTheme="minorHAnsi" w:hAnsiTheme="minorHAnsi" w:cstheme="minorHAnsi"/>
          <w:bCs/>
          <w:iCs/>
        </w:rPr>
      </w:pPr>
      <w:r w:rsidRPr="006714A4">
        <w:rPr>
          <w:rFonts w:asciiTheme="minorHAnsi" w:hAnsiTheme="minorHAnsi" w:cstheme="minorHAnsi"/>
          <w:bCs/>
          <w:iCs/>
        </w:rPr>
        <w:t xml:space="preserve">The Amendment Rules require providers to give the Secretary information that may be ‘personal information’ under the </w:t>
      </w:r>
      <w:r w:rsidRPr="006714A4">
        <w:rPr>
          <w:rFonts w:asciiTheme="minorHAnsi" w:hAnsiTheme="minorHAnsi" w:cstheme="minorHAnsi"/>
          <w:bCs/>
          <w:i/>
        </w:rPr>
        <w:t>Privacy Act 1988</w:t>
      </w:r>
      <w:r w:rsidRPr="006714A4">
        <w:rPr>
          <w:rFonts w:asciiTheme="minorHAnsi" w:hAnsiTheme="minorHAnsi" w:cstheme="minorHAnsi"/>
          <w:bCs/>
          <w:iCs/>
        </w:rPr>
        <w:t xml:space="preserve"> (</w:t>
      </w:r>
      <w:proofErr w:type="spellStart"/>
      <w:r w:rsidRPr="006714A4">
        <w:rPr>
          <w:rFonts w:asciiTheme="minorHAnsi" w:hAnsiTheme="minorHAnsi" w:cstheme="minorHAnsi"/>
          <w:bCs/>
          <w:iCs/>
        </w:rPr>
        <w:t>Cth</w:t>
      </w:r>
      <w:proofErr w:type="spellEnd"/>
      <w:r w:rsidRPr="006714A4">
        <w:rPr>
          <w:rFonts w:asciiTheme="minorHAnsi" w:hAnsiTheme="minorHAnsi" w:cstheme="minorHAnsi"/>
          <w:bCs/>
          <w:iCs/>
        </w:rPr>
        <w:t>)</w:t>
      </w:r>
      <w:r w:rsidR="00D33F40" w:rsidRPr="006714A4">
        <w:rPr>
          <w:rFonts w:asciiTheme="minorHAnsi" w:hAnsiTheme="minorHAnsi" w:cstheme="minorHAnsi"/>
          <w:bCs/>
          <w:iCs/>
        </w:rPr>
        <w:t xml:space="preserve"> (Privacy Act) including a change of physical address of the premises from which a Family Day Care (FDC) educator provides care for the service. </w:t>
      </w:r>
      <w:r w:rsidRPr="006714A4">
        <w:rPr>
          <w:rFonts w:asciiTheme="minorHAnsi" w:hAnsiTheme="minorHAnsi" w:cstheme="minorHAnsi"/>
          <w:bCs/>
          <w:iCs/>
        </w:rPr>
        <w:t xml:space="preserve">Any limitation on the right to privacy is reasonable and proportionate, given the objective is to </w:t>
      </w:r>
      <w:r w:rsidR="00D33F40" w:rsidRPr="006714A4">
        <w:rPr>
          <w:rFonts w:asciiTheme="minorHAnsi" w:hAnsiTheme="minorHAnsi" w:cstheme="minorHAnsi"/>
          <w:bCs/>
          <w:iCs/>
        </w:rPr>
        <w:t>promote child safety.</w:t>
      </w:r>
    </w:p>
    <w:bookmarkEnd w:id="6"/>
    <w:p w14:paraId="5D69ED31" w14:textId="7A8B2A3E" w:rsidR="001941B0" w:rsidRPr="00D33F40" w:rsidRDefault="001941B0" w:rsidP="001941B0">
      <w:pPr>
        <w:spacing w:before="120" w:after="120"/>
        <w:rPr>
          <w:rFonts w:asciiTheme="minorHAnsi" w:hAnsiTheme="minorHAnsi" w:cstheme="minorHAnsi"/>
          <w:bCs/>
          <w:iCs/>
        </w:rPr>
      </w:pPr>
      <w:r w:rsidRPr="006714A4">
        <w:rPr>
          <w:rFonts w:asciiTheme="minorHAnsi" w:hAnsiTheme="minorHAnsi" w:cstheme="minorHAnsi"/>
          <w:bCs/>
          <w:iCs/>
        </w:rPr>
        <w:t>Further, there are a number of safe</w:t>
      </w:r>
      <w:r w:rsidRPr="00D33F40">
        <w:rPr>
          <w:rFonts w:asciiTheme="minorHAnsi" w:hAnsiTheme="minorHAnsi" w:cstheme="minorHAnsi"/>
          <w:bCs/>
          <w:iCs/>
        </w:rPr>
        <w:t xml:space="preserve">guards in place in relation to the information that is collected and disclosed by the provider. This includes that the Privacy Act applies in relation to the management by the provider of information collected. In addition, any information collected by the provider and provided to the Secretary will, once it is obtained and recorded by the Secretary, be subject to the confidentiality provisions in sections 161 to 168 of the </w:t>
      </w:r>
      <w:r w:rsidR="005D2F0D" w:rsidRPr="00413229">
        <w:rPr>
          <w:rFonts w:asciiTheme="minorHAnsi" w:hAnsiTheme="minorHAnsi" w:cstheme="minorHAnsi"/>
          <w:bCs/>
          <w:i/>
        </w:rPr>
        <w:t>A New Tax System (Family Assistance) (Administration) Act 1999</w:t>
      </w:r>
      <w:r w:rsidR="005D2F0D" w:rsidRPr="005D2F0D" w:rsidDel="005D2F0D">
        <w:rPr>
          <w:rFonts w:asciiTheme="minorHAnsi" w:hAnsiTheme="minorHAnsi" w:cstheme="minorHAnsi"/>
          <w:bCs/>
          <w:iCs/>
        </w:rPr>
        <w:t xml:space="preserve"> </w:t>
      </w:r>
      <w:r w:rsidRPr="00D33F40">
        <w:rPr>
          <w:rFonts w:asciiTheme="minorHAnsi" w:hAnsiTheme="minorHAnsi" w:cstheme="minorHAnsi"/>
          <w:bCs/>
          <w:iCs/>
        </w:rPr>
        <w:t>.</w:t>
      </w:r>
    </w:p>
    <w:p w14:paraId="2FFAAD3D" w14:textId="5F019B1A" w:rsidR="001941B0" w:rsidRPr="00D33F40" w:rsidRDefault="001941B0" w:rsidP="001941B0">
      <w:pPr>
        <w:spacing w:before="120" w:after="120"/>
        <w:rPr>
          <w:rFonts w:asciiTheme="minorHAnsi" w:hAnsiTheme="minorHAnsi" w:cstheme="minorHAnsi"/>
          <w:bCs/>
          <w:iCs/>
        </w:rPr>
      </w:pPr>
      <w:r w:rsidRPr="00D33F40">
        <w:rPr>
          <w:rFonts w:asciiTheme="minorHAnsi" w:hAnsiTheme="minorHAnsi" w:cstheme="minorHAnsi"/>
          <w:bCs/>
          <w:iCs/>
        </w:rPr>
        <w:t>To the extent that the right to privacy is limited, the limitation is reasonable and proportionate and as such, this instrument is compatible with the right to privacy.</w:t>
      </w:r>
    </w:p>
    <w:p w14:paraId="0D664062" w14:textId="77777777" w:rsidR="00DA552F" w:rsidRPr="00CA4C11" w:rsidRDefault="00F9205E" w:rsidP="000C310A">
      <w:pPr>
        <w:pStyle w:val="Heading2"/>
      </w:pPr>
      <w:r w:rsidRPr="00CA4C11">
        <w:t>Conclusion</w:t>
      </w:r>
    </w:p>
    <w:p w14:paraId="26C0AF71" w14:textId="7918546B" w:rsidR="00F9205E" w:rsidRPr="00CA4C11" w:rsidRDefault="00F9205E" w:rsidP="00DA552F">
      <w:pPr>
        <w:spacing w:before="120" w:after="120"/>
        <w:rPr>
          <w:rFonts w:asciiTheme="minorHAnsi" w:hAnsiTheme="minorHAnsi" w:cstheme="minorHAnsi"/>
        </w:rPr>
      </w:pPr>
      <w:r w:rsidRPr="00CA4C11">
        <w:rPr>
          <w:rFonts w:asciiTheme="minorHAnsi" w:hAnsiTheme="minorHAnsi" w:cstheme="minorHAnsi"/>
        </w:rPr>
        <w:t xml:space="preserve">The </w:t>
      </w:r>
      <w:r w:rsidR="00DD7496" w:rsidRPr="00CA4C11">
        <w:rPr>
          <w:rFonts w:asciiTheme="minorHAnsi" w:hAnsiTheme="minorHAnsi" w:cstheme="minorHAnsi"/>
        </w:rPr>
        <w:t xml:space="preserve">Instrument </w:t>
      </w:r>
      <w:r w:rsidRPr="00CA4C11">
        <w:rPr>
          <w:rFonts w:asciiTheme="minorHAnsi" w:hAnsiTheme="minorHAnsi" w:cstheme="minorHAnsi"/>
        </w:rPr>
        <w:t xml:space="preserve">is compatible with human rights because </w:t>
      </w:r>
      <w:r w:rsidR="002B5C28" w:rsidRPr="00CA4C11">
        <w:rPr>
          <w:rFonts w:asciiTheme="minorHAnsi" w:hAnsiTheme="minorHAnsi" w:cstheme="minorHAnsi"/>
        </w:rPr>
        <w:t>it promotes the protection of human rights</w:t>
      </w:r>
      <w:r w:rsidR="001D79DD">
        <w:rPr>
          <w:rFonts w:asciiTheme="minorHAnsi" w:hAnsiTheme="minorHAnsi" w:cstheme="minorHAnsi"/>
        </w:rPr>
        <w:t xml:space="preserve"> recognised under the ICESCR, CRC and CEDAW</w:t>
      </w:r>
      <w:r w:rsidRPr="00CA4C11">
        <w:rPr>
          <w:rFonts w:asciiTheme="minorHAnsi" w:hAnsiTheme="minorHAnsi" w:cstheme="minorHAnsi"/>
        </w:rPr>
        <w:t xml:space="preserve">. </w:t>
      </w:r>
    </w:p>
    <w:p w14:paraId="09E0C835" w14:textId="77777777" w:rsidR="00E06C2B" w:rsidRPr="00CA4C11" w:rsidRDefault="00E06C2B" w:rsidP="00DA552F">
      <w:pPr>
        <w:spacing w:before="120" w:after="120"/>
        <w:rPr>
          <w:rFonts w:asciiTheme="minorHAnsi" w:hAnsiTheme="minorHAnsi" w:cstheme="minorHAnsi"/>
          <w:b/>
        </w:rPr>
      </w:pPr>
    </w:p>
    <w:p w14:paraId="1103BC73" w14:textId="37649D3C" w:rsidR="00DA552F" w:rsidRPr="00CA4C11" w:rsidRDefault="00D8103E" w:rsidP="005A366E">
      <w:pPr>
        <w:spacing w:before="120" w:after="120"/>
        <w:jc w:val="center"/>
        <w:rPr>
          <w:rFonts w:asciiTheme="minorHAnsi" w:hAnsiTheme="minorHAnsi" w:cstheme="minorHAnsi"/>
        </w:rPr>
        <w:sectPr w:rsidR="00DA552F" w:rsidRPr="00CA4C11" w:rsidSect="00B256E4">
          <w:headerReference w:type="even" r:id="rId11"/>
          <w:headerReference w:type="default" r:id="rId12"/>
          <w:footerReference w:type="even" r:id="rId13"/>
          <w:footerReference w:type="default" r:id="rId14"/>
          <w:headerReference w:type="first" r:id="rId15"/>
          <w:footerReference w:type="first" r:id="rId16"/>
          <w:pgSz w:w="11906" w:h="16838"/>
          <w:pgMar w:top="1135" w:right="1416" w:bottom="1440" w:left="1276" w:header="708" w:footer="708" w:gutter="0"/>
          <w:pgNumType w:start="1"/>
          <w:cols w:space="708"/>
          <w:docGrid w:linePitch="360"/>
        </w:sectPr>
      </w:pPr>
      <w:r w:rsidRPr="00CA4C11">
        <w:rPr>
          <w:rFonts w:asciiTheme="minorHAnsi" w:hAnsiTheme="minorHAnsi" w:cstheme="minorHAnsi"/>
          <w:b/>
        </w:rPr>
        <w:t>Minister for</w:t>
      </w:r>
      <w:r w:rsidR="005A366E" w:rsidRPr="00CA4C11">
        <w:rPr>
          <w:rFonts w:asciiTheme="minorHAnsi" w:hAnsiTheme="minorHAnsi" w:cstheme="minorHAnsi"/>
          <w:b/>
        </w:rPr>
        <w:t xml:space="preserve"> Education, Jason Clare</w:t>
      </w:r>
    </w:p>
    <w:p w14:paraId="2AFAE415" w14:textId="2F80BB45" w:rsidR="005A366E" w:rsidRPr="00CA4C11" w:rsidRDefault="005A366E" w:rsidP="005A366E">
      <w:pPr>
        <w:pStyle w:val="Heading1"/>
        <w:jc w:val="center"/>
        <w:rPr>
          <w:i/>
          <w:iCs/>
        </w:rPr>
      </w:pPr>
      <w:r w:rsidRPr="00CA4C11">
        <w:rPr>
          <w:i/>
          <w:iCs/>
        </w:rPr>
        <w:lastRenderedPageBreak/>
        <w:t>Child Care Subsidy Amendment</w:t>
      </w:r>
      <w:r w:rsidR="00597819" w:rsidRPr="00CA4C11">
        <w:rPr>
          <w:i/>
          <w:iCs/>
        </w:rPr>
        <w:t xml:space="preserve"> (Outside Hours School Care</w:t>
      </w:r>
      <w:r w:rsidR="00E92025">
        <w:rPr>
          <w:i/>
          <w:iCs/>
        </w:rPr>
        <w:t xml:space="preserve"> Services and Other Measures</w:t>
      </w:r>
      <w:r w:rsidR="00597819" w:rsidRPr="00CA4C11">
        <w:rPr>
          <w:i/>
          <w:iCs/>
        </w:rPr>
        <w:t>)</w:t>
      </w:r>
      <w:r w:rsidRPr="00CA4C11">
        <w:rPr>
          <w:i/>
          <w:iCs/>
        </w:rPr>
        <w:t xml:space="preserve"> Minister’s Rules </w:t>
      </w:r>
      <w:r w:rsidR="002254F5" w:rsidRPr="00CA4C11">
        <w:rPr>
          <w:i/>
          <w:iCs/>
        </w:rPr>
        <w:t>202</w:t>
      </w:r>
      <w:r w:rsidR="002254F5">
        <w:rPr>
          <w:i/>
          <w:iCs/>
        </w:rPr>
        <w:t>4</w:t>
      </w:r>
    </w:p>
    <w:p w14:paraId="289E50B9" w14:textId="5586AF2B" w:rsidR="00DA552F" w:rsidRPr="00CA4C11" w:rsidRDefault="00DB6247" w:rsidP="000C310A">
      <w:pPr>
        <w:pStyle w:val="Heading1"/>
      </w:pPr>
      <w:r w:rsidRPr="00CA4C11">
        <w:t>EXPLANATION OF PROVISIONS</w:t>
      </w:r>
    </w:p>
    <w:p w14:paraId="5C8B7FC1" w14:textId="77777777" w:rsidR="00DA552F" w:rsidRPr="00CA4C11" w:rsidRDefault="00DB6247" w:rsidP="000C310A">
      <w:pPr>
        <w:pStyle w:val="Heading3"/>
        <w:spacing w:before="240"/>
        <w:rPr>
          <w:b/>
          <w:bCs/>
        </w:rPr>
      </w:pPr>
      <w:r w:rsidRPr="00CA4C11">
        <w:rPr>
          <w:b/>
          <w:bCs/>
        </w:rPr>
        <w:t>Section</w:t>
      </w:r>
      <w:r w:rsidR="00DA552F" w:rsidRPr="00CA4C11">
        <w:rPr>
          <w:b/>
          <w:bCs/>
        </w:rPr>
        <w:t xml:space="preserve"> 1: </w:t>
      </w:r>
      <w:r w:rsidR="00E631F9" w:rsidRPr="00CA4C11">
        <w:rPr>
          <w:b/>
          <w:bCs/>
        </w:rPr>
        <w:t>Name</w:t>
      </w:r>
    </w:p>
    <w:p w14:paraId="6EB0F1F1" w14:textId="789D18A2" w:rsidR="00DA552F" w:rsidRPr="000C7276" w:rsidRDefault="00DA552F" w:rsidP="000C7276">
      <w:pPr>
        <w:pStyle w:val="ListParagraph"/>
        <w:numPr>
          <w:ilvl w:val="0"/>
          <w:numId w:val="25"/>
        </w:numPr>
        <w:spacing w:before="360" w:after="120"/>
        <w:rPr>
          <w:rFonts w:asciiTheme="minorHAnsi" w:hAnsiTheme="minorHAnsi" w:cstheme="minorHAnsi"/>
        </w:rPr>
      </w:pPr>
      <w:r w:rsidRPr="000C7276">
        <w:rPr>
          <w:rFonts w:asciiTheme="minorHAnsi" w:hAnsiTheme="minorHAnsi" w:cstheme="minorHAnsi"/>
        </w:rPr>
        <w:t xml:space="preserve">This </w:t>
      </w:r>
      <w:r w:rsidR="002254F5" w:rsidRPr="000C7276">
        <w:rPr>
          <w:rFonts w:asciiTheme="minorHAnsi" w:hAnsiTheme="minorHAnsi" w:cstheme="minorHAnsi"/>
        </w:rPr>
        <w:t xml:space="preserve">section provides that </w:t>
      </w:r>
      <w:r w:rsidRPr="000C7276">
        <w:rPr>
          <w:rFonts w:asciiTheme="minorHAnsi" w:hAnsiTheme="minorHAnsi" w:cstheme="minorHAnsi"/>
        </w:rPr>
        <w:t xml:space="preserve">the </w:t>
      </w:r>
      <w:r w:rsidR="00E631F9" w:rsidRPr="000C7276">
        <w:rPr>
          <w:rFonts w:asciiTheme="minorHAnsi" w:hAnsiTheme="minorHAnsi" w:cstheme="minorHAnsi"/>
        </w:rPr>
        <w:t>name of the instrument</w:t>
      </w:r>
      <w:r w:rsidR="002254F5" w:rsidRPr="000C7276">
        <w:rPr>
          <w:rFonts w:asciiTheme="minorHAnsi" w:hAnsiTheme="minorHAnsi" w:cstheme="minorHAnsi"/>
        </w:rPr>
        <w:t xml:space="preserve"> is the </w:t>
      </w:r>
      <w:r w:rsidR="002254F5" w:rsidRPr="000C7276">
        <w:rPr>
          <w:rFonts w:asciiTheme="minorHAnsi" w:hAnsiTheme="minorHAnsi" w:cstheme="minorHAnsi"/>
          <w:i/>
          <w:iCs/>
        </w:rPr>
        <w:t>Child Care Subsidy Amendment (Outside School Hours Care Services and Other Measures) Minister’s Rules 2024</w:t>
      </w:r>
      <w:r w:rsidR="00E564BB" w:rsidRPr="000C7276">
        <w:rPr>
          <w:rFonts w:asciiTheme="minorHAnsi" w:hAnsiTheme="minorHAnsi" w:cstheme="minorHAnsi"/>
        </w:rPr>
        <w:t xml:space="preserve"> (Amendment Rules)</w:t>
      </w:r>
      <w:r w:rsidR="00E631F9" w:rsidRPr="000C7276">
        <w:rPr>
          <w:rFonts w:asciiTheme="minorHAnsi" w:hAnsiTheme="minorHAnsi" w:cstheme="minorHAnsi"/>
        </w:rPr>
        <w:t>.</w:t>
      </w:r>
    </w:p>
    <w:p w14:paraId="2109D891" w14:textId="17E30087" w:rsidR="003F75DC" w:rsidRPr="003C47DC" w:rsidRDefault="00DB6247" w:rsidP="003C47DC">
      <w:pPr>
        <w:pStyle w:val="Heading3"/>
        <w:spacing w:before="240"/>
        <w:rPr>
          <w:b/>
          <w:bCs/>
        </w:rPr>
      </w:pPr>
      <w:r w:rsidRPr="00CA4C11">
        <w:rPr>
          <w:b/>
          <w:bCs/>
        </w:rPr>
        <w:t>Section</w:t>
      </w:r>
      <w:r w:rsidR="00DA552F" w:rsidRPr="00CA4C11">
        <w:rPr>
          <w:b/>
          <w:bCs/>
        </w:rPr>
        <w:t xml:space="preserve"> 2: Commencement</w:t>
      </w:r>
    </w:p>
    <w:p w14:paraId="35BB3E09" w14:textId="7FCCFDCD" w:rsidR="00FF5C68" w:rsidRPr="00FF5C68" w:rsidRDefault="00FF5C68" w:rsidP="00FF5C68">
      <w:pPr>
        <w:pStyle w:val="ListParagraph"/>
        <w:numPr>
          <w:ilvl w:val="0"/>
          <w:numId w:val="25"/>
        </w:numPr>
        <w:spacing w:before="120" w:after="120"/>
        <w:rPr>
          <w:rFonts w:ascii="Calibri" w:hAnsi="Calibri" w:cs="Calibri"/>
          <w:shd w:val="clear" w:color="auto" w:fill="FFFFFF"/>
        </w:rPr>
      </w:pPr>
      <w:r w:rsidRPr="00FF5C68">
        <w:rPr>
          <w:rFonts w:ascii="Calibri" w:hAnsi="Calibri" w:cs="Calibri"/>
          <w:shd w:val="clear" w:color="auto" w:fill="FFFFFF"/>
        </w:rPr>
        <w:t xml:space="preserve">Items 1 to 4 in Schedule 1 to the Amendment Rules commence on the day after the Amendment Rules are registered. Items 5, 6 and 7 of Schedule 1, which require providers to notify the Secretary of fee information at regular intervals and the provisions relating to FDC educator information, commence on 1 September 2024. </w:t>
      </w:r>
    </w:p>
    <w:p w14:paraId="3287C071" w14:textId="4D835A07" w:rsidR="00E631F9" w:rsidRPr="00CA4C11" w:rsidRDefault="00E631F9" w:rsidP="000C310A">
      <w:pPr>
        <w:pStyle w:val="Heading3"/>
        <w:spacing w:before="240"/>
        <w:rPr>
          <w:b/>
          <w:bCs/>
        </w:rPr>
      </w:pPr>
      <w:r w:rsidRPr="00CA4C11">
        <w:rPr>
          <w:b/>
          <w:bCs/>
        </w:rPr>
        <w:t>Section 3: Authority</w:t>
      </w:r>
    </w:p>
    <w:p w14:paraId="6BE607F5" w14:textId="0E263BEA" w:rsidR="005A366E" w:rsidRPr="00CA4C11" w:rsidRDefault="005A366E" w:rsidP="000C7276">
      <w:pPr>
        <w:pStyle w:val="ListParagraph"/>
        <w:numPr>
          <w:ilvl w:val="0"/>
          <w:numId w:val="25"/>
        </w:numPr>
        <w:spacing w:before="360" w:after="120"/>
        <w:rPr>
          <w:rFonts w:asciiTheme="minorHAnsi" w:eastAsia="Times New Roman" w:hAnsiTheme="minorHAnsi" w:cstheme="minorHAnsi"/>
          <w:color w:val="000000"/>
          <w:lang w:eastAsia="en-AU"/>
        </w:rPr>
      </w:pPr>
      <w:r w:rsidRPr="000C7276">
        <w:rPr>
          <w:rFonts w:asciiTheme="minorHAnsi" w:hAnsiTheme="minorHAnsi" w:cstheme="minorHAnsi"/>
        </w:rPr>
        <w:t>This</w:t>
      </w:r>
      <w:r w:rsidRPr="00CA4C11">
        <w:rPr>
          <w:rFonts w:asciiTheme="minorHAnsi" w:eastAsia="Times New Roman" w:hAnsiTheme="minorHAnsi" w:cstheme="minorHAnsi"/>
          <w:color w:val="000000"/>
          <w:lang w:eastAsia="en-AU"/>
        </w:rPr>
        <w:t xml:space="preserve"> </w:t>
      </w:r>
      <w:r w:rsidR="00CF25A8">
        <w:rPr>
          <w:rFonts w:asciiTheme="minorHAnsi" w:eastAsia="Times New Roman" w:hAnsiTheme="minorHAnsi" w:cstheme="minorHAnsi"/>
          <w:color w:val="000000"/>
          <w:lang w:eastAsia="en-AU"/>
        </w:rPr>
        <w:t>section</w:t>
      </w:r>
      <w:r w:rsidR="00CF25A8" w:rsidRPr="00CA4C11">
        <w:rPr>
          <w:rFonts w:asciiTheme="minorHAnsi" w:eastAsia="Times New Roman" w:hAnsiTheme="minorHAnsi" w:cstheme="minorHAnsi"/>
          <w:color w:val="000000"/>
          <w:lang w:eastAsia="en-AU"/>
        </w:rPr>
        <w:t xml:space="preserve"> </w:t>
      </w:r>
      <w:r w:rsidRPr="00CA4C11">
        <w:rPr>
          <w:rFonts w:asciiTheme="minorHAnsi" w:eastAsia="Times New Roman" w:hAnsiTheme="minorHAnsi" w:cstheme="minorHAnsi"/>
          <w:color w:val="000000"/>
          <w:lang w:eastAsia="en-AU"/>
        </w:rPr>
        <w:t>provides that the Amendment Rules are made under subsection 85GB(1) of the </w:t>
      </w:r>
      <w:r w:rsidRPr="003C47DC">
        <w:rPr>
          <w:rFonts w:asciiTheme="minorHAnsi" w:eastAsia="Times New Roman" w:hAnsiTheme="minorHAnsi" w:cstheme="minorHAnsi"/>
          <w:i/>
          <w:iCs/>
          <w:color w:val="000000"/>
          <w:lang w:eastAsia="en-AU"/>
        </w:rPr>
        <w:t>A New Tax System (Family Assistance) Act 1999</w:t>
      </w:r>
      <w:r w:rsidRPr="00CA4C11">
        <w:rPr>
          <w:rFonts w:asciiTheme="minorHAnsi" w:eastAsia="Times New Roman" w:hAnsiTheme="minorHAnsi" w:cstheme="minorHAnsi"/>
          <w:color w:val="000000"/>
          <w:lang w:eastAsia="en-AU"/>
        </w:rPr>
        <w:t> (Family Assistance Act)</w:t>
      </w:r>
      <w:r w:rsidR="00E7376C">
        <w:rPr>
          <w:rFonts w:asciiTheme="minorHAnsi" w:eastAsia="Times New Roman" w:hAnsiTheme="minorHAnsi" w:cstheme="minorHAnsi"/>
          <w:color w:val="000000"/>
          <w:lang w:eastAsia="en-AU"/>
        </w:rPr>
        <w:t>. Subsection 85GB(1)</w:t>
      </w:r>
      <w:r w:rsidRPr="00CA4C11">
        <w:rPr>
          <w:rFonts w:asciiTheme="minorHAnsi" w:eastAsia="Times New Roman" w:hAnsiTheme="minorHAnsi" w:cstheme="minorHAnsi"/>
          <w:color w:val="000000"/>
          <w:lang w:eastAsia="en-AU"/>
        </w:rPr>
        <w:t xml:space="preserve"> allows the Minister to make rules required or permitted to be prescribed by the Family Assistance Act or the </w:t>
      </w:r>
      <w:r w:rsidRPr="003C47DC">
        <w:rPr>
          <w:rFonts w:asciiTheme="minorHAnsi" w:eastAsia="Times New Roman" w:hAnsiTheme="minorHAnsi" w:cstheme="minorHAnsi"/>
          <w:i/>
          <w:iCs/>
          <w:color w:val="000000"/>
          <w:lang w:eastAsia="en-AU"/>
        </w:rPr>
        <w:t>A New Tax System (Family Assistance) (Administration) Act 1999</w:t>
      </w:r>
      <w:r w:rsidRPr="00CA4C11">
        <w:rPr>
          <w:rFonts w:asciiTheme="minorHAnsi" w:eastAsia="Times New Roman" w:hAnsiTheme="minorHAnsi" w:cstheme="minorHAnsi"/>
          <w:color w:val="000000"/>
          <w:lang w:eastAsia="en-AU"/>
        </w:rPr>
        <w:t> (Family Assistance Administration Act)</w:t>
      </w:r>
      <w:r w:rsidR="00CF25A8">
        <w:rPr>
          <w:rFonts w:asciiTheme="minorHAnsi" w:eastAsia="Times New Roman" w:hAnsiTheme="minorHAnsi" w:cstheme="minorHAnsi"/>
          <w:color w:val="000000"/>
          <w:lang w:eastAsia="en-AU"/>
        </w:rPr>
        <w:t>, or necessary or convenient to be prescribed for carrying out or giving effect to certain provisions of the Family Assistance Act and the Family Assistance Administration Act</w:t>
      </w:r>
      <w:r w:rsidR="00E7376C">
        <w:rPr>
          <w:rFonts w:asciiTheme="minorHAnsi" w:eastAsia="Times New Roman" w:hAnsiTheme="minorHAnsi" w:cstheme="minorHAnsi"/>
          <w:color w:val="000000"/>
          <w:lang w:eastAsia="en-AU"/>
        </w:rPr>
        <w:t>, which include provisions relating to Child Care Subsidy (CCS) or Additional Child Care Subsidy (ACCS)</w:t>
      </w:r>
      <w:r w:rsidRPr="00CA4C11">
        <w:rPr>
          <w:rFonts w:asciiTheme="minorHAnsi" w:eastAsia="Times New Roman" w:hAnsiTheme="minorHAnsi" w:cstheme="minorHAnsi"/>
          <w:color w:val="000000"/>
          <w:lang w:eastAsia="en-AU"/>
        </w:rPr>
        <w:t>.</w:t>
      </w:r>
      <w:r w:rsidR="00E7376C">
        <w:rPr>
          <w:rFonts w:asciiTheme="minorHAnsi" w:eastAsia="Times New Roman" w:hAnsiTheme="minorHAnsi" w:cstheme="minorHAnsi"/>
          <w:color w:val="000000"/>
          <w:lang w:eastAsia="en-AU"/>
        </w:rPr>
        <w:t xml:space="preserve"> </w:t>
      </w:r>
    </w:p>
    <w:p w14:paraId="0296CC14" w14:textId="51A6E8A4" w:rsidR="00DA552F" w:rsidRPr="00CA4C11" w:rsidRDefault="00E631F9" w:rsidP="000C310A">
      <w:pPr>
        <w:pStyle w:val="Heading3"/>
        <w:spacing w:before="240"/>
        <w:rPr>
          <w:b/>
          <w:bCs/>
        </w:rPr>
      </w:pPr>
      <w:r w:rsidRPr="00CA4C11">
        <w:rPr>
          <w:b/>
          <w:bCs/>
        </w:rPr>
        <w:t xml:space="preserve">Section 4: </w:t>
      </w:r>
      <w:r w:rsidR="005A366E" w:rsidRPr="00CA4C11">
        <w:rPr>
          <w:b/>
          <w:bCs/>
        </w:rPr>
        <w:t>Schedules</w:t>
      </w:r>
    </w:p>
    <w:p w14:paraId="2AB55D93" w14:textId="3C40406F" w:rsidR="00756D99" w:rsidRPr="00CA4C11" w:rsidRDefault="005A366E" w:rsidP="000C7276">
      <w:pPr>
        <w:pStyle w:val="ListParagraph"/>
        <w:numPr>
          <w:ilvl w:val="0"/>
          <w:numId w:val="25"/>
        </w:numPr>
        <w:spacing w:before="360" w:after="120"/>
        <w:rPr>
          <w:rFonts w:asciiTheme="minorHAnsi" w:hAnsiTheme="minorHAnsi" w:cstheme="minorHAnsi"/>
          <w:u w:val="single"/>
        </w:rPr>
      </w:pPr>
      <w:bookmarkStart w:id="7" w:name="_Toc23942243"/>
      <w:bookmarkEnd w:id="7"/>
      <w:r w:rsidRPr="000C7276">
        <w:rPr>
          <w:rFonts w:asciiTheme="minorHAnsi" w:hAnsiTheme="minorHAnsi" w:cstheme="minorHAnsi"/>
        </w:rPr>
        <w:t>This</w:t>
      </w:r>
      <w:r w:rsidRPr="00CA4C11">
        <w:rPr>
          <w:rFonts w:asciiTheme="minorHAnsi" w:hAnsiTheme="minorHAnsi" w:cstheme="minorHAnsi"/>
          <w:color w:val="000000"/>
          <w:shd w:val="clear" w:color="auto" w:fill="FFFFFF"/>
        </w:rPr>
        <w:t xml:space="preserve"> section </w:t>
      </w:r>
      <w:r w:rsidRPr="00CA4C11">
        <w:rPr>
          <w:rFonts w:asciiTheme="minorHAnsi" w:eastAsia="Times New Roman" w:hAnsiTheme="minorHAnsi" w:cstheme="minorHAnsi"/>
          <w:color w:val="000000"/>
          <w:lang w:eastAsia="en-AU"/>
        </w:rPr>
        <w:t>provides</w:t>
      </w:r>
      <w:r w:rsidRPr="00CA4C11">
        <w:rPr>
          <w:rFonts w:asciiTheme="minorHAnsi" w:hAnsiTheme="minorHAnsi" w:cstheme="minorHAnsi"/>
          <w:color w:val="000000"/>
          <w:shd w:val="clear" w:color="auto" w:fill="FFFFFF"/>
        </w:rPr>
        <w:t xml:space="preserve"> that the </w:t>
      </w:r>
      <w:r w:rsidRPr="00CA4C11">
        <w:rPr>
          <w:rFonts w:asciiTheme="minorHAnsi" w:hAnsiTheme="minorHAnsi" w:cstheme="minorHAnsi"/>
          <w:i/>
          <w:iCs/>
          <w:color w:val="000000"/>
          <w:shd w:val="clear" w:color="auto" w:fill="FFFFFF"/>
        </w:rPr>
        <w:t>Child Care Subsidy Minister’s Rules</w:t>
      </w:r>
      <w:r w:rsidR="00325388">
        <w:rPr>
          <w:rFonts w:asciiTheme="minorHAnsi" w:hAnsiTheme="minorHAnsi" w:cstheme="minorHAnsi"/>
          <w:i/>
          <w:iCs/>
          <w:color w:val="000000"/>
          <w:shd w:val="clear" w:color="auto" w:fill="FFFFFF"/>
        </w:rPr>
        <w:t xml:space="preserve"> </w:t>
      </w:r>
      <w:r w:rsidRPr="00CA4C11">
        <w:rPr>
          <w:rFonts w:asciiTheme="minorHAnsi" w:hAnsiTheme="minorHAnsi" w:cstheme="minorHAnsi"/>
          <w:i/>
          <w:iCs/>
          <w:color w:val="000000"/>
          <w:shd w:val="clear" w:color="auto" w:fill="FFFFFF"/>
        </w:rPr>
        <w:t>2017</w:t>
      </w:r>
      <w:r w:rsidR="00325388">
        <w:rPr>
          <w:rFonts w:asciiTheme="minorHAnsi" w:hAnsiTheme="minorHAnsi" w:cstheme="minorHAnsi"/>
          <w:i/>
          <w:iCs/>
          <w:color w:val="000000"/>
          <w:shd w:val="clear" w:color="auto" w:fill="FFFFFF"/>
        </w:rPr>
        <w:t xml:space="preserve"> </w:t>
      </w:r>
      <w:r w:rsidRPr="00CA4C11">
        <w:rPr>
          <w:rFonts w:asciiTheme="minorHAnsi" w:hAnsiTheme="minorHAnsi" w:cstheme="minorHAnsi"/>
          <w:color w:val="000000"/>
          <w:shd w:val="clear" w:color="auto" w:fill="FFFFFF"/>
        </w:rPr>
        <w:t>(Principal</w:t>
      </w:r>
      <w:r w:rsidR="00325388">
        <w:rPr>
          <w:rFonts w:asciiTheme="minorHAnsi" w:hAnsiTheme="minorHAnsi" w:cstheme="minorHAnsi"/>
          <w:color w:val="000000"/>
          <w:shd w:val="clear" w:color="auto" w:fill="FFFFFF"/>
        </w:rPr>
        <w:t xml:space="preserve"> </w:t>
      </w:r>
      <w:r w:rsidRPr="00CA4C11">
        <w:rPr>
          <w:rFonts w:asciiTheme="minorHAnsi" w:hAnsiTheme="minorHAnsi" w:cstheme="minorHAnsi"/>
          <w:color w:val="000000"/>
          <w:shd w:val="clear" w:color="auto" w:fill="FFFFFF"/>
        </w:rPr>
        <w:t>Rules)</w:t>
      </w:r>
      <w:r w:rsidR="00325388">
        <w:rPr>
          <w:rFonts w:asciiTheme="minorHAnsi" w:hAnsiTheme="minorHAnsi" w:cstheme="minorHAnsi"/>
          <w:color w:val="000000"/>
          <w:shd w:val="clear" w:color="auto" w:fill="FFFFFF"/>
        </w:rPr>
        <w:t xml:space="preserve"> </w:t>
      </w:r>
      <w:r w:rsidRPr="00CA4C11">
        <w:rPr>
          <w:rFonts w:asciiTheme="minorHAnsi" w:hAnsiTheme="minorHAnsi" w:cstheme="minorHAnsi"/>
          <w:color w:val="000000"/>
          <w:shd w:val="clear" w:color="auto" w:fill="FFFFFF"/>
        </w:rPr>
        <w:t xml:space="preserve">are amended </w:t>
      </w:r>
      <w:r w:rsidR="00E564BB">
        <w:rPr>
          <w:rFonts w:asciiTheme="minorHAnsi" w:hAnsiTheme="minorHAnsi" w:cstheme="minorHAnsi"/>
          <w:color w:val="000000"/>
          <w:shd w:val="clear" w:color="auto" w:fill="FFFFFF"/>
        </w:rPr>
        <w:t xml:space="preserve">or repealed </w:t>
      </w:r>
      <w:r w:rsidRPr="00CA4C11">
        <w:rPr>
          <w:rFonts w:asciiTheme="minorHAnsi" w:hAnsiTheme="minorHAnsi" w:cstheme="minorHAnsi"/>
          <w:color w:val="000000"/>
          <w:shd w:val="clear" w:color="auto" w:fill="FFFFFF"/>
        </w:rPr>
        <w:t xml:space="preserve">as set out in </w:t>
      </w:r>
      <w:r w:rsidR="00E564BB">
        <w:rPr>
          <w:rFonts w:asciiTheme="minorHAnsi" w:hAnsiTheme="minorHAnsi" w:cstheme="minorHAnsi"/>
          <w:color w:val="000000"/>
          <w:shd w:val="clear" w:color="auto" w:fill="FFFFFF"/>
        </w:rPr>
        <w:t xml:space="preserve">the applicable items in </w:t>
      </w:r>
      <w:r w:rsidRPr="00CA4C11">
        <w:rPr>
          <w:rFonts w:asciiTheme="minorHAnsi" w:hAnsiTheme="minorHAnsi" w:cstheme="minorHAnsi"/>
          <w:color w:val="000000"/>
          <w:shd w:val="clear" w:color="auto" w:fill="FFFFFF"/>
        </w:rPr>
        <w:t>the Schedules to the Amendment Rules. </w:t>
      </w:r>
    </w:p>
    <w:p w14:paraId="6D4A73AC" w14:textId="77777777" w:rsidR="00E60F2B" w:rsidRPr="00CA4C11" w:rsidRDefault="00F10B14" w:rsidP="00F10B14">
      <w:pPr>
        <w:pStyle w:val="Heading2"/>
        <w:shd w:val="clear" w:color="auto" w:fill="FFFFFF"/>
        <w:spacing w:after="200" w:line="276" w:lineRule="atLeast"/>
        <w:rPr>
          <w:color w:val="000000"/>
          <w:u w:val="single"/>
        </w:rPr>
      </w:pPr>
      <w:r w:rsidRPr="00CA4C11">
        <w:rPr>
          <w:color w:val="000000"/>
          <w:u w:val="single"/>
        </w:rPr>
        <w:t>SCHEDULE 1</w:t>
      </w:r>
      <w:r w:rsidR="00E60F2B" w:rsidRPr="00CA4C11">
        <w:rPr>
          <w:color w:val="000000"/>
          <w:u w:val="single"/>
        </w:rPr>
        <w:t xml:space="preserve"> – Amendments </w:t>
      </w:r>
    </w:p>
    <w:p w14:paraId="60BA3906" w14:textId="5014C943" w:rsidR="00EB5038" w:rsidRPr="003C47DC" w:rsidRDefault="00E564BB" w:rsidP="00EB5038">
      <w:pPr>
        <w:rPr>
          <w:rFonts w:asciiTheme="minorHAnsi" w:hAnsiTheme="minorHAnsi" w:cstheme="minorHAnsi"/>
          <w:i/>
          <w:iCs/>
        </w:rPr>
      </w:pPr>
      <w:r w:rsidRPr="003C47DC">
        <w:rPr>
          <w:rFonts w:asciiTheme="minorHAnsi" w:hAnsiTheme="minorHAnsi" w:cstheme="minorHAnsi"/>
          <w:i/>
          <w:iCs/>
        </w:rPr>
        <w:t>Child Care Subsidy Minister’s Rules 2017</w:t>
      </w:r>
    </w:p>
    <w:p w14:paraId="65FA450A" w14:textId="550DC174" w:rsidR="005770C2" w:rsidRPr="00CA4C11" w:rsidRDefault="005770C2" w:rsidP="00287FF1">
      <w:pPr>
        <w:pStyle w:val="Heading3"/>
      </w:pPr>
      <w:r w:rsidRPr="00CA4C11">
        <w:t>Item 1</w:t>
      </w:r>
      <w:r w:rsidR="00CF25A8">
        <w:t xml:space="preserve"> – Paragraph 45(3)(b)</w:t>
      </w:r>
    </w:p>
    <w:p w14:paraId="0F9EBC8F" w14:textId="437E6035" w:rsidR="00E564BB" w:rsidRPr="003C47DC" w:rsidRDefault="00E564BB" w:rsidP="000C7276">
      <w:pPr>
        <w:pStyle w:val="ListParagraph"/>
        <w:numPr>
          <w:ilvl w:val="0"/>
          <w:numId w:val="25"/>
        </w:numPr>
        <w:spacing w:before="360" w:after="120"/>
        <w:rPr>
          <w:rFonts w:asciiTheme="minorHAnsi" w:hAnsiTheme="minorHAnsi" w:cstheme="minorHAnsi"/>
          <w:u w:val="single"/>
        </w:rPr>
      </w:pPr>
      <w:r w:rsidRPr="00CA4C11">
        <w:rPr>
          <w:rFonts w:asciiTheme="minorHAnsi" w:hAnsiTheme="minorHAnsi" w:cstheme="minorHAnsi"/>
          <w:color w:val="000000"/>
          <w:shd w:val="clear" w:color="auto" w:fill="FFFFFF"/>
        </w:rPr>
        <w:t xml:space="preserve">This </w:t>
      </w:r>
      <w:r w:rsidR="00CF25A8" w:rsidRPr="000C7276">
        <w:rPr>
          <w:rFonts w:asciiTheme="minorHAnsi" w:hAnsiTheme="minorHAnsi" w:cstheme="minorHAnsi"/>
        </w:rPr>
        <w:t>item</w:t>
      </w:r>
      <w:r w:rsidR="00CF25A8">
        <w:rPr>
          <w:rFonts w:asciiTheme="minorHAnsi" w:hAnsiTheme="minorHAnsi" w:cstheme="minorHAnsi"/>
          <w:color w:val="000000"/>
          <w:shd w:val="clear" w:color="auto" w:fill="FFFFFF"/>
        </w:rPr>
        <w:t xml:space="preserve"> </w:t>
      </w:r>
      <w:r w:rsidR="00AF3DB0">
        <w:rPr>
          <w:rFonts w:asciiTheme="minorHAnsi" w:hAnsiTheme="minorHAnsi" w:cstheme="minorHAnsi"/>
          <w:color w:val="000000"/>
          <w:shd w:val="clear" w:color="auto" w:fill="FFFFFF"/>
        </w:rPr>
        <w:t>replaces</w:t>
      </w:r>
      <w:r w:rsidR="00CF25A8">
        <w:rPr>
          <w:rFonts w:asciiTheme="minorHAnsi" w:hAnsiTheme="minorHAnsi" w:cstheme="minorHAnsi"/>
          <w:color w:val="000000"/>
          <w:shd w:val="clear" w:color="auto" w:fill="FFFFFF"/>
        </w:rPr>
        <w:t xml:space="preserve"> paragraph 45(3)(b) of the Principal Rules </w:t>
      </w:r>
      <w:r w:rsidR="00AF3DB0">
        <w:rPr>
          <w:rFonts w:asciiTheme="minorHAnsi" w:hAnsiTheme="minorHAnsi" w:cstheme="minorHAnsi"/>
          <w:color w:val="000000"/>
          <w:shd w:val="clear" w:color="auto" w:fill="FFFFFF"/>
        </w:rPr>
        <w:t xml:space="preserve">with a new paragraph that allows </w:t>
      </w:r>
      <w:r w:rsidR="00AF3DB0">
        <w:rPr>
          <w:rFonts w:asciiTheme="minorHAnsi" w:hAnsiTheme="minorHAnsi" w:cstheme="minorHAnsi"/>
          <w:iCs/>
        </w:rPr>
        <w:t xml:space="preserve">services </w:t>
      </w:r>
      <w:r w:rsidR="00F43648">
        <w:rPr>
          <w:rFonts w:asciiTheme="minorHAnsi" w:hAnsiTheme="minorHAnsi" w:cstheme="minorHAnsi"/>
          <w:iCs/>
        </w:rPr>
        <w:t>that</w:t>
      </w:r>
      <w:r w:rsidR="00534186">
        <w:rPr>
          <w:rFonts w:asciiTheme="minorHAnsi" w:hAnsiTheme="minorHAnsi" w:cstheme="minorHAnsi"/>
          <w:iCs/>
        </w:rPr>
        <w:t>, in the opinion of the Secretary,</w:t>
      </w:r>
      <w:r w:rsidR="00F43648">
        <w:rPr>
          <w:rFonts w:asciiTheme="minorHAnsi" w:hAnsiTheme="minorHAnsi" w:cstheme="minorHAnsi"/>
          <w:iCs/>
        </w:rPr>
        <w:t xml:space="preserve"> </w:t>
      </w:r>
      <w:r w:rsidR="00AF3DB0" w:rsidRPr="00CA4C11">
        <w:rPr>
          <w:rFonts w:asciiTheme="minorHAnsi" w:hAnsiTheme="minorHAnsi" w:cstheme="minorHAnsi"/>
          <w:iCs/>
        </w:rPr>
        <w:t xml:space="preserve">primarily provide </w:t>
      </w:r>
      <w:r w:rsidR="00AF3DB0">
        <w:rPr>
          <w:rFonts w:asciiTheme="minorHAnsi" w:hAnsiTheme="minorHAnsi" w:cstheme="minorHAnsi"/>
          <w:iCs/>
        </w:rPr>
        <w:t>care</w:t>
      </w:r>
      <w:r w:rsidR="00E7376C">
        <w:rPr>
          <w:rFonts w:asciiTheme="minorHAnsi" w:hAnsiTheme="minorHAnsi" w:cstheme="minorHAnsi"/>
          <w:iCs/>
        </w:rPr>
        <w:t xml:space="preserve"> </w:t>
      </w:r>
      <w:r w:rsidR="00E7376C">
        <w:rPr>
          <w:rFonts w:asciiTheme="minorHAnsi" w:hAnsiTheme="minorHAnsi" w:cstheme="minorHAnsi"/>
          <w:iCs/>
        </w:rPr>
        <w:lastRenderedPageBreak/>
        <w:t>outside normal school hours</w:t>
      </w:r>
      <w:r w:rsidR="00AF3DB0">
        <w:rPr>
          <w:rFonts w:asciiTheme="minorHAnsi" w:hAnsiTheme="minorHAnsi" w:cstheme="minorHAnsi"/>
          <w:iCs/>
        </w:rPr>
        <w:t xml:space="preserve"> to children who attend </w:t>
      </w:r>
      <w:r w:rsidR="00AF3DB0" w:rsidRPr="00CA4C11">
        <w:rPr>
          <w:rFonts w:asciiTheme="minorHAnsi" w:hAnsiTheme="minorHAnsi" w:cstheme="minorHAnsi"/>
          <w:iCs/>
        </w:rPr>
        <w:t>a</w:t>
      </w:r>
      <w:r w:rsidR="00AF3DB0">
        <w:rPr>
          <w:rFonts w:asciiTheme="minorHAnsi" w:hAnsiTheme="minorHAnsi" w:cstheme="minorHAnsi"/>
          <w:iCs/>
        </w:rPr>
        <w:t>n early educational</w:t>
      </w:r>
      <w:r w:rsidR="00AF3DB0" w:rsidRPr="00CA4C11">
        <w:rPr>
          <w:rFonts w:asciiTheme="minorHAnsi" w:hAnsiTheme="minorHAnsi" w:cstheme="minorHAnsi"/>
          <w:iCs/>
        </w:rPr>
        <w:t xml:space="preserve"> program</w:t>
      </w:r>
      <w:r w:rsidR="00AF3DB0">
        <w:rPr>
          <w:rFonts w:asciiTheme="minorHAnsi" w:hAnsiTheme="minorHAnsi" w:cstheme="minorHAnsi"/>
          <w:iCs/>
        </w:rPr>
        <w:t>, such as a preschool or kindergarten</w:t>
      </w:r>
      <w:r w:rsidR="004D4225">
        <w:rPr>
          <w:rFonts w:asciiTheme="minorHAnsi" w:hAnsiTheme="minorHAnsi" w:cstheme="minorHAnsi"/>
          <w:iCs/>
        </w:rPr>
        <w:t xml:space="preserve"> (referred to as ‘preschool children’)</w:t>
      </w:r>
      <w:r w:rsidR="00AF3DB0">
        <w:rPr>
          <w:rFonts w:asciiTheme="minorHAnsi" w:hAnsiTheme="minorHAnsi" w:cstheme="minorHAnsi"/>
          <w:iCs/>
        </w:rPr>
        <w:t>, or a combination of such children and children who attend school</w:t>
      </w:r>
      <w:r w:rsidR="004D4225">
        <w:rPr>
          <w:rFonts w:asciiTheme="minorHAnsi" w:hAnsiTheme="minorHAnsi" w:cstheme="minorHAnsi"/>
          <w:iCs/>
        </w:rPr>
        <w:t xml:space="preserve"> (referred to as ‘school children’)</w:t>
      </w:r>
      <w:r w:rsidR="00C06209">
        <w:rPr>
          <w:rFonts w:asciiTheme="minorHAnsi" w:hAnsiTheme="minorHAnsi" w:cstheme="minorHAnsi"/>
          <w:iCs/>
        </w:rPr>
        <w:t>,</w:t>
      </w:r>
      <w:r w:rsidR="00F43648">
        <w:rPr>
          <w:rFonts w:asciiTheme="minorHAnsi" w:hAnsiTheme="minorHAnsi" w:cstheme="minorHAnsi"/>
          <w:iCs/>
        </w:rPr>
        <w:t xml:space="preserve"> </w:t>
      </w:r>
      <w:r w:rsidR="00F43648" w:rsidRPr="00CA4C11">
        <w:rPr>
          <w:rFonts w:asciiTheme="minorHAnsi" w:hAnsiTheme="minorHAnsi" w:cstheme="minorHAnsi"/>
          <w:iCs/>
        </w:rPr>
        <w:t xml:space="preserve">to </w:t>
      </w:r>
      <w:r w:rsidR="00F43648">
        <w:rPr>
          <w:rFonts w:asciiTheme="minorHAnsi" w:hAnsiTheme="minorHAnsi" w:cstheme="minorHAnsi"/>
          <w:iCs/>
        </w:rPr>
        <w:t xml:space="preserve">be approved </w:t>
      </w:r>
      <w:r w:rsidR="001936AE">
        <w:rPr>
          <w:rFonts w:asciiTheme="minorHAnsi" w:hAnsiTheme="minorHAnsi" w:cstheme="minorHAnsi"/>
          <w:iCs/>
        </w:rPr>
        <w:t xml:space="preserve">as an </w:t>
      </w:r>
      <w:r w:rsidR="00F43648">
        <w:rPr>
          <w:rFonts w:asciiTheme="minorHAnsi" w:hAnsiTheme="minorHAnsi" w:cstheme="minorHAnsi"/>
          <w:iCs/>
        </w:rPr>
        <w:t>o</w:t>
      </w:r>
      <w:r w:rsidR="00F43648" w:rsidRPr="00CA4C11">
        <w:rPr>
          <w:rFonts w:asciiTheme="minorHAnsi" w:hAnsiTheme="minorHAnsi" w:cstheme="minorHAnsi"/>
          <w:iCs/>
        </w:rPr>
        <w:t xml:space="preserve">utside </w:t>
      </w:r>
      <w:r w:rsidR="00F43648">
        <w:rPr>
          <w:rFonts w:asciiTheme="minorHAnsi" w:hAnsiTheme="minorHAnsi" w:cstheme="minorHAnsi"/>
          <w:iCs/>
        </w:rPr>
        <w:t>s</w:t>
      </w:r>
      <w:r w:rsidR="00F43648" w:rsidRPr="00CA4C11">
        <w:rPr>
          <w:rFonts w:asciiTheme="minorHAnsi" w:hAnsiTheme="minorHAnsi" w:cstheme="minorHAnsi"/>
          <w:iCs/>
        </w:rPr>
        <w:t xml:space="preserve">chool </w:t>
      </w:r>
      <w:r w:rsidR="00F43648">
        <w:rPr>
          <w:rFonts w:asciiTheme="minorHAnsi" w:hAnsiTheme="minorHAnsi" w:cstheme="minorHAnsi"/>
          <w:iCs/>
        </w:rPr>
        <w:t>h</w:t>
      </w:r>
      <w:r w:rsidR="00F43648" w:rsidRPr="00CA4C11">
        <w:rPr>
          <w:rFonts w:asciiTheme="minorHAnsi" w:hAnsiTheme="minorHAnsi" w:cstheme="minorHAnsi"/>
          <w:iCs/>
        </w:rPr>
        <w:t xml:space="preserve">ours </w:t>
      </w:r>
      <w:r w:rsidR="00F43648">
        <w:rPr>
          <w:rFonts w:asciiTheme="minorHAnsi" w:hAnsiTheme="minorHAnsi" w:cstheme="minorHAnsi"/>
          <w:iCs/>
        </w:rPr>
        <w:t>c</w:t>
      </w:r>
      <w:r w:rsidR="00F43648" w:rsidRPr="00CA4C11">
        <w:rPr>
          <w:rFonts w:asciiTheme="minorHAnsi" w:hAnsiTheme="minorHAnsi" w:cstheme="minorHAnsi"/>
          <w:iCs/>
        </w:rPr>
        <w:t>are (OSHC)</w:t>
      </w:r>
      <w:r w:rsidR="008A6070">
        <w:rPr>
          <w:rFonts w:asciiTheme="minorHAnsi" w:hAnsiTheme="minorHAnsi" w:cstheme="minorHAnsi"/>
          <w:iCs/>
        </w:rPr>
        <w:t xml:space="preserve"> service</w:t>
      </w:r>
      <w:r w:rsidRPr="00CA4C11">
        <w:rPr>
          <w:rFonts w:asciiTheme="minorHAnsi" w:hAnsiTheme="minorHAnsi" w:cstheme="minorHAnsi"/>
          <w:color w:val="000000"/>
          <w:shd w:val="clear" w:color="auto" w:fill="FFFFFF"/>
        </w:rPr>
        <w:t>. </w:t>
      </w:r>
    </w:p>
    <w:p w14:paraId="53C32A2E" w14:textId="0C5591EE" w:rsidR="00434D7E" w:rsidRDefault="00177657"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An </w:t>
      </w:r>
      <w:r w:rsidR="00AF3DB0" w:rsidRPr="003C47DC">
        <w:rPr>
          <w:rFonts w:asciiTheme="minorHAnsi" w:hAnsiTheme="minorHAnsi" w:cstheme="minorHAnsi"/>
        </w:rPr>
        <w:t>OSHC</w:t>
      </w:r>
      <w:r w:rsidR="00AF3DB0">
        <w:rPr>
          <w:rFonts w:asciiTheme="minorHAnsi" w:hAnsiTheme="minorHAnsi" w:cstheme="minorHAnsi"/>
        </w:rPr>
        <w:t xml:space="preserve"> service </w:t>
      </w:r>
      <w:r>
        <w:rPr>
          <w:rFonts w:asciiTheme="minorHAnsi" w:hAnsiTheme="minorHAnsi" w:cstheme="minorHAnsi"/>
        </w:rPr>
        <w:t>is one of the types of child care services that may be approved under the Family Assistance Administration Act (see subclause 2(3) of Schedule 2 to the Family Assistance Act). A parent or carer of a child may be eligible for CCS for a session of care provided by an approved child care service to the child</w:t>
      </w:r>
      <w:r w:rsidR="00024B0C">
        <w:rPr>
          <w:rFonts w:asciiTheme="minorHAnsi" w:hAnsiTheme="minorHAnsi" w:cstheme="minorHAnsi"/>
        </w:rPr>
        <w:t>.</w:t>
      </w:r>
      <w:r w:rsidR="0046138D">
        <w:rPr>
          <w:rFonts w:asciiTheme="minorHAnsi" w:hAnsiTheme="minorHAnsi" w:cstheme="minorHAnsi"/>
        </w:rPr>
        <w:t xml:space="preserve"> </w:t>
      </w:r>
    </w:p>
    <w:p w14:paraId="7873BAC5" w14:textId="49CC1354" w:rsidR="00434D7E" w:rsidRDefault="0021069B"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To approve a service, the Secretary must be sat</w:t>
      </w:r>
      <w:r w:rsidR="00277644">
        <w:rPr>
          <w:rFonts w:asciiTheme="minorHAnsi" w:hAnsiTheme="minorHAnsi" w:cstheme="minorHAnsi"/>
        </w:rPr>
        <w:t xml:space="preserve">isfied </w:t>
      </w:r>
      <w:r w:rsidR="00177657">
        <w:rPr>
          <w:rFonts w:asciiTheme="minorHAnsi" w:hAnsiTheme="minorHAnsi" w:cstheme="minorHAnsi"/>
        </w:rPr>
        <w:t>that the</w:t>
      </w:r>
      <w:r w:rsidR="00E92025">
        <w:rPr>
          <w:rFonts w:asciiTheme="minorHAnsi" w:hAnsiTheme="minorHAnsi" w:cstheme="minorHAnsi"/>
        </w:rPr>
        <w:t xml:space="preserve"> service meets the</w:t>
      </w:r>
      <w:r w:rsidR="00177657">
        <w:rPr>
          <w:rFonts w:asciiTheme="minorHAnsi" w:hAnsiTheme="minorHAnsi" w:cstheme="minorHAnsi"/>
        </w:rPr>
        <w:t xml:space="preserve"> service eligibility rules set out in section 194D of the Family Assistance Administration Act. </w:t>
      </w:r>
    </w:p>
    <w:p w14:paraId="34BCD3B9" w14:textId="3F12AD20" w:rsidR="00434D7E" w:rsidRDefault="00434D7E" w:rsidP="000C7276">
      <w:pPr>
        <w:pStyle w:val="ListParagraph"/>
        <w:numPr>
          <w:ilvl w:val="0"/>
          <w:numId w:val="25"/>
        </w:numPr>
        <w:spacing w:before="360" w:after="120"/>
        <w:rPr>
          <w:rFonts w:asciiTheme="minorHAnsi" w:hAnsiTheme="minorHAnsi" w:cstheme="minorHAnsi"/>
        </w:rPr>
      </w:pPr>
      <w:r w:rsidRPr="00604D39">
        <w:rPr>
          <w:rFonts w:asciiTheme="minorHAnsi" w:hAnsiTheme="minorHAnsi" w:cstheme="minorHAnsi"/>
        </w:rPr>
        <w:t>Paragraph 194D(</w:t>
      </w:r>
      <w:r w:rsidR="00D071D9">
        <w:rPr>
          <w:rFonts w:asciiTheme="minorHAnsi" w:hAnsiTheme="minorHAnsi" w:cstheme="minorHAnsi"/>
        </w:rPr>
        <w:t>a</w:t>
      </w:r>
      <w:r w:rsidRPr="00604D39">
        <w:rPr>
          <w:rFonts w:asciiTheme="minorHAnsi" w:hAnsiTheme="minorHAnsi" w:cstheme="minorHAnsi"/>
        </w:rPr>
        <w:t>)</w:t>
      </w:r>
      <w:r w:rsidR="00D071D9">
        <w:rPr>
          <w:rFonts w:asciiTheme="minorHAnsi" w:hAnsiTheme="minorHAnsi" w:cstheme="minorHAnsi"/>
        </w:rPr>
        <w:t xml:space="preserve"> requires that</w:t>
      </w:r>
      <w:r w:rsidR="00561E99">
        <w:rPr>
          <w:rFonts w:asciiTheme="minorHAnsi" w:hAnsiTheme="minorHAnsi" w:cstheme="minorHAnsi"/>
        </w:rPr>
        <w:t>,</w:t>
      </w:r>
      <w:r w:rsidR="00D071D9">
        <w:rPr>
          <w:rFonts w:asciiTheme="minorHAnsi" w:hAnsiTheme="minorHAnsi" w:cstheme="minorHAnsi"/>
        </w:rPr>
        <w:t xml:space="preserve"> </w:t>
      </w:r>
      <w:r w:rsidR="00561E99" w:rsidRPr="00604D39">
        <w:rPr>
          <w:rFonts w:asciiTheme="minorHAnsi" w:hAnsiTheme="minorHAnsi" w:cstheme="minorHAnsi"/>
        </w:rPr>
        <w:t xml:space="preserve">to </w:t>
      </w:r>
      <w:r w:rsidR="00561E99">
        <w:rPr>
          <w:rFonts w:asciiTheme="minorHAnsi" w:hAnsiTheme="minorHAnsi" w:cstheme="minorHAnsi"/>
        </w:rPr>
        <w:t xml:space="preserve">satisfy the eligibility rules, </w:t>
      </w:r>
      <w:r w:rsidR="0051771C">
        <w:rPr>
          <w:rFonts w:asciiTheme="minorHAnsi" w:hAnsiTheme="minorHAnsi" w:cstheme="minorHAnsi"/>
        </w:rPr>
        <w:t xml:space="preserve">the service </w:t>
      </w:r>
      <w:r w:rsidR="006C61D5">
        <w:rPr>
          <w:rFonts w:asciiTheme="minorHAnsi" w:hAnsiTheme="minorHAnsi" w:cstheme="minorHAnsi"/>
        </w:rPr>
        <w:t xml:space="preserve">must </w:t>
      </w:r>
      <w:r w:rsidR="0051771C" w:rsidRPr="003C47DC">
        <w:rPr>
          <w:rFonts w:asciiTheme="minorHAnsi" w:hAnsiTheme="minorHAnsi" w:cstheme="minorHAnsi"/>
          <w:u w:val="single"/>
        </w:rPr>
        <w:t>not</w:t>
      </w:r>
      <w:r w:rsidR="0051771C">
        <w:rPr>
          <w:rFonts w:asciiTheme="minorHAnsi" w:hAnsiTheme="minorHAnsi" w:cstheme="minorHAnsi"/>
        </w:rPr>
        <w:t xml:space="preserve"> be </w:t>
      </w:r>
      <w:r w:rsidR="0051771C" w:rsidRPr="003C47DC">
        <w:rPr>
          <w:rFonts w:asciiTheme="minorHAnsi" w:hAnsiTheme="minorHAnsi" w:cstheme="minorHAnsi"/>
        </w:rPr>
        <w:t xml:space="preserve">a service that primarily provides an early educational program to children in the year that is 2 years before grade 1 of school (such as a preschool or kindergarten). </w:t>
      </w:r>
      <w:r w:rsidR="006B2419">
        <w:rPr>
          <w:rFonts w:asciiTheme="minorHAnsi" w:hAnsiTheme="minorHAnsi" w:cstheme="minorHAnsi"/>
        </w:rPr>
        <w:t>To meet this requirement a</w:t>
      </w:r>
      <w:r w:rsidR="00742EA4">
        <w:rPr>
          <w:rFonts w:asciiTheme="minorHAnsi" w:hAnsiTheme="minorHAnsi" w:cstheme="minorHAnsi"/>
        </w:rPr>
        <w:t>n O</w:t>
      </w:r>
      <w:r w:rsidR="006608C3">
        <w:rPr>
          <w:rFonts w:asciiTheme="minorHAnsi" w:hAnsiTheme="minorHAnsi" w:cstheme="minorHAnsi"/>
        </w:rPr>
        <w:t>SH</w:t>
      </w:r>
      <w:r w:rsidR="00742EA4">
        <w:rPr>
          <w:rFonts w:asciiTheme="minorHAnsi" w:hAnsiTheme="minorHAnsi" w:cstheme="minorHAnsi"/>
        </w:rPr>
        <w:t xml:space="preserve">C Service operating from preschool premises must be </w:t>
      </w:r>
      <w:r w:rsidR="00B505CF">
        <w:rPr>
          <w:rFonts w:asciiTheme="minorHAnsi" w:hAnsiTheme="minorHAnsi" w:cstheme="minorHAnsi"/>
        </w:rPr>
        <w:t xml:space="preserve">materially </w:t>
      </w:r>
      <w:r w:rsidR="00C11BB6">
        <w:rPr>
          <w:rFonts w:asciiTheme="minorHAnsi" w:hAnsiTheme="minorHAnsi" w:cstheme="minorHAnsi"/>
        </w:rPr>
        <w:t xml:space="preserve">distinguishable </w:t>
      </w:r>
      <w:r w:rsidR="00220003">
        <w:rPr>
          <w:rFonts w:asciiTheme="minorHAnsi" w:hAnsiTheme="minorHAnsi" w:cstheme="minorHAnsi"/>
        </w:rPr>
        <w:t xml:space="preserve">from the </w:t>
      </w:r>
      <w:r w:rsidR="00AA5176">
        <w:rPr>
          <w:rFonts w:asciiTheme="minorHAnsi" w:hAnsiTheme="minorHAnsi" w:cstheme="minorHAnsi"/>
        </w:rPr>
        <w:t xml:space="preserve">preschool </w:t>
      </w:r>
      <w:r w:rsidR="004F535E">
        <w:rPr>
          <w:rFonts w:asciiTheme="minorHAnsi" w:hAnsiTheme="minorHAnsi" w:cstheme="minorHAnsi"/>
        </w:rPr>
        <w:t>service.</w:t>
      </w:r>
    </w:p>
    <w:p w14:paraId="199806CD" w14:textId="350E5C60" w:rsidR="00B81EFB" w:rsidRDefault="00177657" w:rsidP="000C7276">
      <w:pPr>
        <w:pStyle w:val="ListParagraph"/>
        <w:numPr>
          <w:ilvl w:val="0"/>
          <w:numId w:val="25"/>
        </w:numPr>
        <w:spacing w:before="360" w:after="120"/>
        <w:rPr>
          <w:rFonts w:asciiTheme="minorHAnsi" w:hAnsiTheme="minorHAnsi" w:cstheme="minorHAnsi"/>
        </w:rPr>
      </w:pPr>
      <w:r w:rsidRPr="003C47DC">
        <w:rPr>
          <w:rFonts w:asciiTheme="minorHAnsi" w:hAnsiTheme="minorHAnsi" w:cstheme="minorHAnsi"/>
        </w:rPr>
        <w:t xml:space="preserve">Paragraph 194D(g) </w:t>
      </w:r>
      <w:r w:rsidR="00B81EFB" w:rsidRPr="003C47DC">
        <w:rPr>
          <w:rFonts w:asciiTheme="minorHAnsi" w:hAnsiTheme="minorHAnsi" w:cstheme="minorHAnsi"/>
        </w:rPr>
        <w:t xml:space="preserve">requires a service to </w:t>
      </w:r>
      <w:r w:rsidR="00E92025">
        <w:rPr>
          <w:rFonts w:asciiTheme="minorHAnsi" w:hAnsiTheme="minorHAnsi" w:cstheme="minorHAnsi"/>
        </w:rPr>
        <w:t xml:space="preserve">satisfy </w:t>
      </w:r>
      <w:r w:rsidR="00B81EFB" w:rsidRPr="003C47DC">
        <w:rPr>
          <w:rFonts w:asciiTheme="minorHAnsi" w:hAnsiTheme="minorHAnsi" w:cstheme="minorHAnsi"/>
        </w:rPr>
        <w:t>any other criteria p</w:t>
      </w:r>
      <w:r w:rsidRPr="003C47DC">
        <w:rPr>
          <w:rFonts w:asciiTheme="minorHAnsi" w:hAnsiTheme="minorHAnsi" w:cstheme="minorHAnsi"/>
        </w:rPr>
        <w:t>rescribed in the Principal Rules.</w:t>
      </w:r>
    </w:p>
    <w:p w14:paraId="67DC28A5" w14:textId="03659B4C" w:rsidR="00CF6111" w:rsidRDefault="00B81EFB" w:rsidP="000C7276">
      <w:pPr>
        <w:pStyle w:val="ListParagraph"/>
        <w:numPr>
          <w:ilvl w:val="0"/>
          <w:numId w:val="25"/>
        </w:numPr>
        <w:spacing w:before="360" w:after="120"/>
        <w:rPr>
          <w:rFonts w:asciiTheme="minorHAnsi" w:hAnsiTheme="minorHAnsi" w:cstheme="minorHAnsi"/>
        </w:rPr>
      </w:pPr>
      <w:r w:rsidRPr="003C47DC">
        <w:rPr>
          <w:rFonts w:asciiTheme="minorHAnsi" w:hAnsiTheme="minorHAnsi" w:cstheme="minorHAnsi"/>
        </w:rPr>
        <w:t>S</w:t>
      </w:r>
      <w:r>
        <w:rPr>
          <w:rFonts w:asciiTheme="minorHAnsi" w:hAnsiTheme="minorHAnsi" w:cstheme="minorHAnsi"/>
        </w:rPr>
        <w:t>ubs</w:t>
      </w:r>
      <w:r w:rsidRPr="003C47DC">
        <w:rPr>
          <w:rFonts w:asciiTheme="minorHAnsi" w:hAnsiTheme="minorHAnsi" w:cstheme="minorHAnsi"/>
        </w:rPr>
        <w:t>ection 45</w:t>
      </w:r>
      <w:r>
        <w:rPr>
          <w:rFonts w:asciiTheme="minorHAnsi" w:hAnsiTheme="minorHAnsi" w:cstheme="minorHAnsi"/>
        </w:rPr>
        <w:t>(3)</w:t>
      </w:r>
      <w:r w:rsidRPr="003C47DC">
        <w:rPr>
          <w:rFonts w:asciiTheme="minorHAnsi" w:hAnsiTheme="minorHAnsi" w:cstheme="minorHAnsi"/>
        </w:rPr>
        <w:t xml:space="preserve"> of the Principal Rules prescribes</w:t>
      </w:r>
      <w:r w:rsidR="00E92025">
        <w:rPr>
          <w:rFonts w:asciiTheme="minorHAnsi" w:hAnsiTheme="minorHAnsi" w:cstheme="minorHAnsi"/>
        </w:rPr>
        <w:t>, for the purposes of paragraph</w:t>
      </w:r>
      <w:r w:rsidR="00051D04">
        <w:rPr>
          <w:rFonts w:asciiTheme="minorHAnsi" w:hAnsiTheme="minorHAnsi" w:cstheme="minorHAnsi"/>
        </w:rPr>
        <w:t> </w:t>
      </w:r>
      <w:r w:rsidR="00E92025">
        <w:rPr>
          <w:rFonts w:asciiTheme="minorHAnsi" w:hAnsiTheme="minorHAnsi" w:cstheme="minorHAnsi"/>
        </w:rPr>
        <w:t>194(g) of the Family Assistance Administration Act,</w:t>
      </w:r>
      <w:r w:rsidRPr="003C47DC">
        <w:rPr>
          <w:rFonts w:asciiTheme="minorHAnsi" w:hAnsiTheme="minorHAnsi" w:cstheme="minorHAnsi"/>
        </w:rPr>
        <w:t xml:space="preserve"> </w:t>
      </w:r>
      <w:r>
        <w:rPr>
          <w:rFonts w:asciiTheme="minorHAnsi" w:hAnsiTheme="minorHAnsi" w:cstheme="minorHAnsi"/>
        </w:rPr>
        <w:t>additional criteria that a service must satisfy to be approved as an OSHC service</w:t>
      </w:r>
      <w:r w:rsidRPr="003C47DC">
        <w:rPr>
          <w:rFonts w:asciiTheme="minorHAnsi" w:hAnsiTheme="minorHAnsi" w:cstheme="minorHAnsi"/>
        </w:rPr>
        <w:t xml:space="preserve">. </w:t>
      </w:r>
    </w:p>
    <w:p w14:paraId="159664FC" w14:textId="1327B1B8" w:rsidR="00AF3DB0" w:rsidRDefault="00F3307B"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Subsection 45(3) provides that </w:t>
      </w:r>
      <w:r w:rsidR="00E92025">
        <w:rPr>
          <w:rFonts w:asciiTheme="minorHAnsi" w:hAnsiTheme="minorHAnsi" w:cstheme="minorHAnsi"/>
        </w:rPr>
        <w:t xml:space="preserve">the </w:t>
      </w:r>
      <w:r>
        <w:rPr>
          <w:rFonts w:asciiTheme="minorHAnsi" w:hAnsiTheme="minorHAnsi" w:cstheme="minorHAnsi"/>
        </w:rPr>
        <w:t xml:space="preserve">OSHC </w:t>
      </w:r>
      <w:r w:rsidR="00E92025">
        <w:rPr>
          <w:rFonts w:asciiTheme="minorHAnsi" w:hAnsiTheme="minorHAnsi" w:cstheme="minorHAnsi"/>
        </w:rPr>
        <w:t xml:space="preserve">service must be approved as a centre-based day care service under the </w:t>
      </w:r>
      <w:r w:rsidR="00E92025" w:rsidRPr="00F81990">
        <w:rPr>
          <w:rFonts w:asciiTheme="minorHAnsi" w:hAnsiTheme="minorHAnsi" w:cstheme="minorHAnsi"/>
        </w:rPr>
        <w:t xml:space="preserve">Education and Care Services National Law </w:t>
      </w:r>
      <w:r w:rsidR="00E92025">
        <w:rPr>
          <w:rFonts w:asciiTheme="minorHAnsi" w:hAnsiTheme="minorHAnsi" w:cstheme="minorHAnsi"/>
        </w:rPr>
        <w:t xml:space="preserve">(as applied in the relevant State or Territory where the service will operate) </w:t>
      </w:r>
      <w:r>
        <w:rPr>
          <w:rFonts w:asciiTheme="minorHAnsi" w:hAnsiTheme="minorHAnsi" w:cstheme="minorHAnsi"/>
        </w:rPr>
        <w:t>or hold any other required State or Territory licences. In addition, the OSHC must</w:t>
      </w:r>
      <w:r w:rsidR="00640C77">
        <w:rPr>
          <w:rFonts w:asciiTheme="minorHAnsi" w:hAnsiTheme="minorHAnsi" w:cstheme="minorHAnsi"/>
        </w:rPr>
        <w:t>, in the opinion of the Secretary,</w:t>
      </w:r>
      <w:r w:rsidR="00E92025">
        <w:rPr>
          <w:rFonts w:asciiTheme="minorHAnsi" w:hAnsiTheme="minorHAnsi" w:cstheme="minorHAnsi"/>
        </w:rPr>
        <w:t xml:space="preserve"> </w:t>
      </w:r>
      <w:r w:rsidR="00CF6111">
        <w:rPr>
          <w:rFonts w:asciiTheme="minorHAnsi" w:hAnsiTheme="minorHAnsi" w:cstheme="minorHAnsi"/>
        </w:rPr>
        <w:t xml:space="preserve">primarily provide care outside normal school hours to </w:t>
      </w:r>
      <w:r w:rsidR="00F8418B">
        <w:rPr>
          <w:rFonts w:asciiTheme="minorHAnsi" w:hAnsiTheme="minorHAnsi" w:cstheme="minorHAnsi"/>
        </w:rPr>
        <w:t xml:space="preserve">children who attend school. </w:t>
      </w:r>
      <w:r w:rsidR="00640C77">
        <w:rPr>
          <w:rFonts w:asciiTheme="minorHAnsi" w:hAnsiTheme="minorHAnsi" w:cstheme="minorHAnsi"/>
        </w:rPr>
        <w:t>I</w:t>
      </w:r>
      <w:r w:rsidR="00F8418B">
        <w:rPr>
          <w:rFonts w:asciiTheme="minorHAnsi" w:hAnsiTheme="minorHAnsi" w:cstheme="minorHAnsi"/>
        </w:rPr>
        <w:t xml:space="preserve">tem </w:t>
      </w:r>
      <w:r w:rsidR="00640C77">
        <w:rPr>
          <w:rFonts w:asciiTheme="minorHAnsi" w:hAnsiTheme="minorHAnsi" w:cstheme="minorHAnsi"/>
        </w:rPr>
        <w:t xml:space="preserve">1 </w:t>
      </w:r>
      <w:r w:rsidR="00F8418B">
        <w:rPr>
          <w:rFonts w:asciiTheme="minorHAnsi" w:hAnsiTheme="minorHAnsi" w:cstheme="minorHAnsi"/>
        </w:rPr>
        <w:t xml:space="preserve">extends this to include </w:t>
      </w:r>
      <w:r w:rsidR="004D4225">
        <w:rPr>
          <w:rFonts w:asciiTheme="minorHAnsi" w:hAnsiTheme="minorHAnsi" w:cstheme="minorHAnsi"/>
        </w:rPr>
        <w:t xml:space="preserve">preschool </w:t>
      </w:r>
      <w:r w:rsidR="00CF6111">
        <w:rPr>
          <w:rFonts w:asciiTheme="minorHAnsi" w:hAnsiTheme="minorHAnsi" w:cstheme="minorHAnsi"/>
        </w:rPr>
        <w:t xml:space="preserve">children or a combination of </w:t>
      </w:r>
      <w:r w:rsidR="00F8418B">
        <w:rPr>
          <w:rFonts w:asciiTheme="minorHAnsi" w:hAnsiTheme="minorHAnsi" w:cstheme="minorHAnsi"/>
        </w:rPr>
        <w:t>preschool children and school</w:t>
      </w:r>
      <w:r w:rsidR="00CF6111">
        <w:rPr>
          <w:rFonts w:asciiTheme="minorHAnsi" w:hAnsiTheme="minorHAnsi" w:cstheme="minorHAnsi"/>
        </w:rPr>
        <w:t xml:space="preserve"> children.  </w:t>
      </w:r>
    </w:p>
    <w:p w14:paraId="793E6385" w14:textId="1103E32E" w:rsidR="00DF61A8" w:rsidRDefault="00F8418B"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Enabling</w:t>
      </w:r>
      <w:r w:rsidR="00CF6111">
        <w:rPr>
          <w:rFonts w:asciiTheme="minorHAnsi" w:hAnsiTheme="minorHAnsi" w:cstheme="minorHAnsi"/>
        </w:rPr>
        <w:t xml:space="preserve"> an </w:t>
      </w:r>
      <w:r>
        <w:rPr>
          <w:rFonts w:asciiTheme="minorHAnsi" w:hAnsiTheme="minorHAnsi" w:cstheme="minorHAnsi"/>
        </w:rPr>
        <w:t xml:space="preserve">approved </w:t>
      </w:r>
      <w:r w:rsidR="00CF6111">
        <w:rPr>
          <w:rFonts w:asciiTheme="minorHAnsi" w:hAnsiTheme="minorHAnsi" w:cstheme="minorHAnsi"/>
        </w:rPr>
        <w:t xml:space="preserve">OSHC service to </w:t>
      </w:r>
      <w:r w:rsidR="00DF61A8">
        <w:rPr>
          <w:rFonts w:asciiTheme="minorHAnsi" w:hAnsiTheme="minorHAnsi" w:cstheme="minorHAnsi"/>
        </w:rPr>
        <w:t xml:space="preserve">primarily </w:t>
      </w:r>
      <w:r w:rsidR="00CF6111">
        <w:rPr>
          <w:rFonts w:asciiTheme="minorHAnsi" w:hAnsiTheme="minorHAnsi" w:cstheme="minorHAnsi"/>
        </w:rPr>
        <w:t xml:space="preserve">provide care outside normal school hours </w:t>
      </w:r>
      <w:r w:rsidR="00DF61A8">
        <w:rPr>
          <w:rFonts w:asciiTheme="minorHAnsi" w:hAnsiTheme="minorHAnsi" w:cstheme="minorHAnsi"/>
        </w:rPr>
        <w:t>care to children who attend an early educational program supports greater flexibility in provision to preschool or kindergarten children.</w:t>
      </w:r>
    </w:p>
    <w:p w14:paraId="3D9F83E2" w14:textId="72513CD2" w:rsidR="00E92025" w:rsidRDefault="00DF61A8"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Parents and carers will benefit from increased access to wrap around care hours, supporting parents and carers to engage in work, study, or training. </w:t>
      </w:r>
    </w:p>
    <w:p w14:paraId="1A83C852" w14:textId="550C757A" w:rsidR="003B4838" w:rsidRPr="003C47DC" w:rsidRDefault="003B4838" w:rsidP="00287FF1">
      <w:pPr>
        <w:pStyle w:val="Heading3"/>
      </w:pPr>
      <w:r w:rsidRPr="003C47DC">
        <w:t xml:space="preserve">Item </w:t>
      </w:r>
      <w:r>
        <w:t>2</w:t>
      </w:r>
      <w:r w:rsidRPr="003C47DC">
        <w:t xml:space="preserve"> – </w:t>
      </w:r>
      <w:r>
        <w:t>After subsection</w:t>
      </w:r>
      <w:r w:rsidRPr="003C47DC">
        <w:t xml:space="preserve"> 45(3)</w:t>
      </w:r>
    </w:p>
    <w:p w14:paraId="3000680D" w14:textId="184739BF" w:rsidR="003B4838" w:rsidRPr="000C7276" w:rsidRDefault="00CF6111" w:rsidP="000C7276">
      <w:pPr>
        <w:pStyle w:val="ListParagraph"/>
        <w:numPr>
          <w:ilvl w:val="0"/>
          <w:numId w:val="25"/>
        </w:numPr>
        <w:spacing w:before="360" w:after="120"/>
        <w:rPr>
          <w:rFonts w:asciiTheme="minorHAnsi" w:hAnsiTheme="minorHAnsi" w:cstheme="minorHAnsi"/>
        </w:rPr>
      </w:pPr>
      <w:r w:rsidRPr="000C7276">
        <w:rPr>
          <w:rFonts w:asciiTheme="minorHAnsi" w:hAnsiTheme="minorHAnsi" w:cstheme="minorHAnsi"/>
        </w:rPr>
        <w:t>This item inserts new subsection 45(3A)</w:t>
      </w:r>
      <w:r w:rsidR="00540679" w:rsidRPr="000C7276">
        <w:rPr>
          <w:rFonts w:asciiTheme="minorHAnsi" w:hAnsiTheme="minorHAnsi" w:cstheme="minorHAnsi"/>
        </w:rPr>
        <w:t xml:space="preserve"> into the Principal Rules</w:t>
      </w:r>
      <w:r w:rsidRPr="000C7276">
        <w:rPr>
          <w:rFonts w:asciiTheme="minorHAnsi" w:hAnsiTheme="minorHAnsi" w:cstheme="minorHAnsi"/>
        </w:rPr>
        <w:t xml:space="preserve">, which </w:t>
      </w:r>
      <w:r w:rsidR="00640C77" w:rsidRPr="000C7276">
        <w:rPr>
          <w:rFonts w:asciiTheme="minorHAnsi" w:hAnsiTheme="minorHAnsi" w:cstheme="minorHAnsi"/>
        </w:rPr>
        <w:t xml:space="preserve">defines </w:t>
      </w:r>
      <w:r w:rsidR="006401E1" w:rsidRPr="000C7276">
        <w:rPr>
          <w:rFonts w:asciiTheme="minorHAnsi" w:hAnsiTheme="minorHAnsi" w:cstheme="minorHAnsi"/>
        </w:rPr>
        <w:t xml:space="preserve"> </w:t>
      </w:r>
      <w:r w:rsidR="006401E1" w:rsidRPr="000C7276">
        <w:rPr>
          <w:rFonts w:asciiTheme="minorHAnsi" w:hAnsiTheme="minorHAnsi" w:cstheme="minorHAnsi"/>
          <w:b/>
          <w:bCs/>
          <w:i/>
          <w:iCs/>
        </w:rPr>
        <w:t>normal school hours</w:t>
      </w:r>
      <w:r w:rsidR="006401E1" w:rsidRPr="000C7276">
        <w:rPr>
          <w:rFonts w:asciiTheme="minorHAnsi" w:hAnsiTheme="minorHAnsi" w:cstheme="minorHAnsi"/>
        </w:rPr>
        <w:t xml:space="preserve"> </w:t>
      </w:r>
      <w:r w:rsidR="00640C77" w:rsidRPr="000C7276">
        <w:rPr>
          <w:rFonts w:asciiTheme="minorHAnsi" w:hAnsiTheme="minorHAnsi" w:cstheme="minorHAnsi"/>
        </w:rPr>
        <w:t>to ‘</w:t>
      </w:r>
      <w:r w:rsidR="006401E1" w:rsidRPr="000C7276">
        <w:rPr>
          <w:rFonts w:asciiTheme="minorHAnsi" w:hAnsiTheme="minorHAnsi" w:cstheme="minorHAnsi"/>
        </w:rPr>
        <w:t>includ</w:t>
      </w:r>
      <w:r w:rsidR="00640C77" w:rsidRPr="000C7276">
        <w:rPr>
          <w:rFonts w:asciiTheme="minorHAnsi" w:hAnsiTheme="minorHAnsi" w:cstheme="minorHAnsi"/>
        </w:rPr>
        <w:t>e</w:t>
      </w:r>
      <w:r w:rsidR="006401E1" w:rsidRPr="000C7276">
        <w:rPr>
          <w:rFonts w:asciiTheme="minorHAnsi" w:hAnsiTheme="minorHAnsi" w:cstheme="minorHAnsi"/>
        </w:rPr>
        <w:t xml:space="preserve"> normal hours of an early educational program provided to children in the year that is 2 years before grade 1 of school (such as preschool or kindergarten) (referred to as ‘normal preschool hours’). This definition clarifies that, in relation to </w:t>
      </w:r>
      <w:r w:rsidR="004D4225" w:rsidRPr="000C7276">
        <w:rPr>
          <w:rFonts w:asciiTheme="minorHAnsi" w:hAnsiTheme="minorHAnsi" w:cstheme="minorHAnsi"/>
        </w:rPr>
        <w:t>preschool children</w:t>
      </w:r>
      <w:r w:rsidR="006401E1" w:rsidRPr="000C7276">
        <w:rPr>
          <w:rFonts w:asciiTheme="minorHAnsi" w:hAnsiTheme="minorHAnsi" w:cstheme="minorHAnsi"/>
        </w:rPr>
        <w:t xml:space="preserve">, ‘normal school hours’ includes normal </w:t>
      </w:r>
      <w:r w:rsidR="006401E1" w:rsidRPr="000C7276">
        <w:rPr>
          <w:rFonts w:asciiTheme="minorHAnsi" w:hAnsiTheme="minorHAnsi" w:cstheme="minorHAnsi"/>
        </w:rPr>
        <w:lastRenderedPageBreak/>
        <w:t>preschool hours</w:t>
      </w:r>
      <w:r w:rsidR="00B61A20" w:rsidRPr="000C7276">
        <w:rPr>
          <w:rFonts w:asciiTheme="minorHAnsi" w:hAnsiTheme="minorHAnsi" w:cstheme="minorHAnsi"/>
        </w:rPr>
        <w:t>, which</w:t>
      </w:r>
      <w:r w:rsidR="004D4225" w:rsidRPr="000C7276">
        <w:rPr>
          <w:rFonts w:asciiTheme="minorHAnsi" w:hAnsiTheme="minorHAnsi" w:cstheme="minorHAnsi"/>
        </w:rPr>
        <w:t xml:space="preserve"> is essential to ensure that an OSHC service may be approved to </w:t>
      </w:r>
      <w:r w:rsidR="00470B1B" w:rsidRPr="000C7276">
        <w:rPr>
          <w:rFonts w:asciiTheme="minorHAnsi" w:hAnsiTheme="minorHAnsi" w:cstheme="minorHAnsi"/>
        </w:rPr>
        <w:t xml:space="preserve">primarily </w:t>
      </w:r>
      <w:r w:rsidR="004D4225" w:rsidRPr="000C7276">
        <w:rPr>
          <w:rFonts w:asciiTheme="minorHAnsi" w:hAnsiTheme="minorHAnsi" w:cstheme="minorHAnsi"/>
        </w:rPr>
        <w:t>provide care outside normal preschool hours to preschool children</w:t>
      </w:r>
      <w:r w:rsidR="006401E1" w:rsidRPr="000C7276">
        <w:rPr>
          <w:rFonts w:asciiTheme="minorHAnsi" w:hAnsiTheme="minorHAnsi" w:cstheme="minorHAnsi"/>
        </w:rPr>
        <w:t xml:space="preserve">. </w:t>
      </w:r>
    </w:p>
    <w:p w14:paraId="2F5980B4" w14:textId="77777777" w:rsidR="00DE7F54" w:rsidRDefault="00CF6111"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The </w:t>
      </w:r>
      <w:r w:rsidR="006401E1">
        <w:rPr>
          <w:rFonts w:asciiTheme="minorHAnsi" w:hAnsiTheme="minorHAnsi" w:cstheme="minorHAnsi"/>
        </w:rPr>
        <w:t>phrase</w:t>
      </w:r>
      <w:r>
        <w:rPr>
          <w:rFonts w:asciiTheme="minorHAnsi" w:hAnsiTheme="minorHAnsi" w:cstheme="minorHAnsi"/>
        </w:rPr>
        <w:t xml:space="preserve"> ‘</w:t>
      </w:r>
      <w:r w:rsidR="006401E1">
        <w:rPr>
          <w:rFonts w:asciiTheme="minorHAnsi" w:hAnsiTheme="minorHAnsi" w:cstheme="minorHAnsi"/>
        </w:rPr>
        <w:t>normal hours of an early educational program</w:t>
      </w:r>
      <w:r w:rsidR="004D4225">
        <w:rPr>
          <w:rFonts w:asciiTheme="minorHAnsi" w:hAnsiTheme="minorHAnsi" w:cstheme="minorHAnsi"/>
        </w:rPr>
        <w:t xml:space="preserve"> provided to children in the year that is 2 years before grade 1 of school (such as preschool or kindergarten)’</w:t>
      </w:r>
      <w:r w:rsidR="006401E1">
        <w:rPr>
          <w:rFonts w:asciiTheme="minorHAnsi" w:hAnsiTheme="minorHAnsi" w:cstheme="minorHAnsi"/>
        </w:rPr>
        <w:t xml:space="preserve"> is </w:t>
      </w:r>
      <w:r w:rsidR="004D4225">
        <w:rPr>
          <w:rFonts w:asciiTheme="minorHAnsi" w:hAnsiTheme="minorHAnsi" w:cstheme="minorHAnsi"/>
        </w:rPr>
        <w:t xml:space="preserve">not </w:t>
      </w:r>
      <w:r w:rsidR="006401E1">
        <w:rPr>
          <w:rFonts w:asciiTheme="minorHAnsi" w:hAnsiTheme="minorHAnsi" w:cstheme="minorHAnsi"/>
        </w:rPr>
        <w:t>defined, which means its ordinary meaning appli</w:t>
      </w:r>
      <w:r w:rsidR="004D4225">
        <w:rPr>
          <w:rFonts w:asciiTheme="minorHAnsi" w:hAnsiTheme="minorHAnsi" w:cstheme="minorHAnsi"/>
        </w:rPr>
        <w:t xml:space="preserve">es. </w:t>
      </w:r>
    </w:p>
    <w:p w14:paraId="629CCA1E" w14:textId="708EE75E" w:rsidR="004D4225" w:rsidRDefault="004D4225"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Unlike school children, preschool children do not usually attend preschool every </w:t>
      </w:r>
      <w:r w:rsidR="00470B1B">
        <w:rPr>
          <w:rFonts w:asciiTheme="minorHAnsi" w:hAnsiTheme="minorHAnsi" w:cstheme="minorHAnsi"/>
        </w:rPr>
        <w:t>weekday</w:t>
      </w:r>
      <w:r>
        <w:rPr>
          <w:rFonts w:asciiTheme="minorHAnsi" w:hAnsiTheme="minorHAnsi" w:cstheme="minorHAnsi"/>
        </w:rPr>
        <w:t xml:space="preserve"> during an academic school year. </w:t>
      </w:r>
      <w:r w:rsidR="00470B1B">
        <w:rPr>
          <w:rFonts w:asciiTheme="minorHAnsi" w:hAnsiTheme="minorHAnsi" w:cstheme="minorHAnsi"/>
        </w:rPr>
        <w:t xml:space="preserve">Under the Preschool Reform Agreement, the Australian Government funds the States and Territories to operate preschool programs for 15 hours a week over </w:t>
      </w:r>
      <w:r w:rsidR="00B61A20">
        <w:rPr>
          <w:rFonts w:asciiTheme="minorHAnsi" w:hAnsiTheme="minorHAnsi" w:cstheme="minorHAnsi"/>
        </w:rPr>
        <w:t>three</w:t>
      </w:r>
      <w:r w:rsidR="00470B1B">
        <w:rPr>
          <w:rFonts w:asciiTheme="minorHAnsi" w:hAnsiTheme="minorHAnsi" w:cstheme="minorHAnsi"/>
        </w:rPr>
        <w:t xml:space="preserve"> days for 30 weeks or 600 hours a year</w:t>
      </w:r>
      <w:r w:rsidR="00640C77">
        <w:rPr>
          <w:rFonts w:asciiTheme="minorHAnsi" w:hAnsiTheme="minorHAnsi" w:cstheme="minorHAnsi"/>
        </w:rPr>
        <w:t>.</w:t>
      </w:r>
      <w:r w:rsidR="00470B1B">
        <w:rPr>
          <w:rFonts w:asciiTheme="minorHAnsi" w:hAnsiTheme="minorHAnsi" w:cstheme="minorHAnsi"/>
        </w:rPr>
        <w:t xml:space="preserve"> </w:t>
      </w:r>
      <w:r w:rsidR="00640C77">
        <w:rPr>
          <w:rFonts w:asciiTheme="minorHAnsi" w:hAnsiTheme="minorHAnsi" w:cstheme="minorHAnsi"/>
        </w:rPr>
        <w:t>H</w:t>
      </w:r>
      <w:r w:rsidR="00470B1B">
        <w:rPr>
          <w:rFonts w:asciiTheme="minorHAnsi" w:hAnsiTheme="minorHAnsi" w:cstheme="minorHAnsi"/>
        </w:rPr>
        <w:t>owever</w:t>
      </w:r>
      <w:r w:rsidR="00640C77">
        <w:rPr>
          <w:rFonts w:asciiTheme="minorHAnsi" w:hAnsiTheme="minorHAnsi" w:cstheme="minorHAnsi"/>
        </w:rPr>
        <w:t>,</w:t>
      </w:r>
      <w:r w:rsidR="00470B1B">
        <w:rPr>
          <w:rFonts w:asciiTheme="minorHAnsi" w:hAnsiTheme="minorHAnsi" w:cstheme="minorHAnsi"/>
        </w:rPr>
        <w:t xml:space="preserve"> </w:t>
      </w:r>
      <w:r w:rsidR="00640C77">
        <w:rPr>
          <w:rFonts w:asciiTheme="minorHAnsi" w:hAnsiTheme="minorHAnsi" w:cstheme="minorHAnsi"/>
        </w:rPr>
        <w:t xml:space="preserve">preschool </w:t>
      </w:r>
      <w:r w:rsidR="00470B1B">
        <w:rPr>
          <w:rFonts w:asciiTheme="minorHAnsi" w:hAnsiTheme="minorHAnsi" w:cstheme="minorHAnsi"/>
        </w:rPr>
        <w:t>operating hours var</w:t>
      </w:r>
      <w:r w:rsidR="00640C77">
        <w:rPr>
          <w:rFonts w:asciiTheme="minorHAnsi" w:hAnsiTheme="minorHAnsi" w:cstheme="minorHAnsi"/>
        </w:rPr>
        <w:t>y</w:t>
      </w:r>
      <w:r w:rsidR="00470B1B">
        <w:rPr>
          <w:rFonts w:asciiTheme="minorHAnsi" w:hAnsiTheme="minorHAnsi" w:cstheme="minorHAnsi"/>
        </w:rPr>
        <w:t xml:space="preserve"> across each State and Territory. For example, </w:t>
      </w:r>
      <w:r w:rsidR="00B61A20">
        <w:rPr>
          <w:rFonts w:asciiTheme="minorHAnsi" w:hAnsiTheme="minorHAnsi" w:cstheme="minorHAnsi"/>
        </w:rPr>
        <w:t>rather than three days a week,</w:t>
      </w:r>
      <w:r w:rsidR="004A35F3">
        <w:rPr>
          <w:rFonts w:asciiTheme="minorHAnsi" w:hAnsiTheme="minorHAnsi" w:cstheme="minorHAnsi"/>
        </w:rPr>
        <w:t xml:space="preserve"> </w:t>
      </w:r>
      <w:r w:rsidR="00470B1B">
        <w:rPr>
          <w:rFonts w:asciiTheme="minorHAnsi" w:hAnsiTheme="minorHAnsi" w:cstheme="minorHAnsi"/>
        </w:rPr>
        <w:t xml:space="preserve">some States and Territories operate preschool programs for two full days and one half day a week. </w:t>
      </w:r>
    </w:p>
    <w:p w14:paraId="0DF94470" w14:textId="06CDE43C" w:rsidR="00CF6111" w:rsidRPr="003C47DC" w:rsidRDefault="004D4225"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Therefore, what is meant </w:t>
      </w:r>
      <w:r w:rsidR="00B61A20">
        <w:rPr>
          <w:rFonts w:asciiTheme="minorHAnsi" w:hAnsiTheme="minorHAnsi" w:cstheme="minorHAnsi"/>
        </w:rPr>
        <w:t xml:space="preserve">by </w:t>
      </w:r>
      <w:r w:rsidR="00470B1B">
        <w:rPr>
          <w:rFonts w:asciiTheme="minorHAnsi" w:hAnsiTheme="minorHAnsi" w:cstheme="minorHAnsi"/>
        </w:rPr>
        <w:t xml:space="preserve">outside </w:t>
      </w:r>
      <w:r>
        <w:rPr>
          <w:rFonts w:asciiTheme="minorHAnsi" w:hAnsiTheme="minorHAnsi" w:cstheme="minorHAnsi"/>
        </w:rPr>
        <w:t xml:space="preserve">normal school hours </w:t>
      </w:r>
      <w:r w:rsidR="00470B1B">
        <w:rPr>
          <w:rFonts w:asciiTheme="minorHAnsi" w:hAnsiTheme="minorHAnsi" w:cstheme="minorHAnsi"/>
        </w:rPr>
        <w:t>for preschool child</w:t>
      </w:r>
      <w:r w:rsidR="00640C77">
        <w:rPr>
          <w:rFonts w:asciiTheme="minorHAnsi" w:hAnsiTheme="minorHAnsi" w:cstheme="minorHAnsi"/>
        </w:rPr>
        <w:t>ren</w:t>
      </w:r>
      <w:r w:rsidR="00470B1B">
        <w:rPr>
          <w:rFonts w:asciiTheme="minorHAnsi" w:hAnsiTheme="minorHAnsi" w:cstheme="minorHAnsi"/>
        </w:rPr>
        <w:t xml:space="preserve"> will v</w:t>
      </w:r>
      <w:r w:rsidR="00470B1B" w:rsidRPr="008D1E24">
        <w:rPr>
          <w:rFonts w:asciiTheme="minorHAnsi" w:hAnsiTheme="minorHAnsi" w:cstheme="minorHAnsi"/>
        </w:rPr>
        <w:t>ary between children and across each State and Territory</w:t>
      </w:r>
      <w:r w:rsidR="00640C77" w:rsidRPr="008D1E24">
        <w:rPr>
          <w:rFonts w:asciiTheme="minorHAnsi" w:hAnsiTheme="minorHAnsi" w:cstheme="minorHAnsi"/>
        </w:rPr>
        <w:t>.</w:t>
      </w:r>
      <w:r w:rsidR="00470B1B" w:rsidRPr="008D1E24">
        <w:rPr>
          <w:rFonts w:asciiTheme="minorHAnsi" w:hAnsiTheme="minorHAnsi" w:cstheme="minorHAnsi"/>
        </w:rPr>
        <w:t xml:space="preserve"> </w:t>
      </w:r>
      <w:r w:rsidR="00640C77" w:rsidRPr="008D1E24">
        <w:rPr>
          <w:rFonts w:asciiTheme="minorHAnsi" w:hAnsiTheme="minorHAnsi" w:cstheme="minorHAnsi"/>
        </w:rPr>
        <w:t xml:space="preserve">However, </w:t>
      </w:r>
      <w:r w:rsidR="00470B1B" w:rsidRPr="008D1E24">
        <w:rPr>
          <w:rFonts w:asciiTheme="minorHAnsi" w:hAnsiTheme="minorHAnsi" w:cstheme="minorHAnsi"/>
        </w:rPr>
        <w:t>such hours</w:t>
      </w:r>
      <w:r w:rsidR="00B61A20" w:rsidRPr="008D1E24">
        <w:rPr>
          <w:rFonts w:asciiTheme="minorHAnsi" w:hAnsiTheme="minorHAnsi" w:cstheme="minorHAnsi"/>
        </w:rPr>
        <w:t xml:space="preserve"> will</w:t>
      </w:r>
      <w:r w:rsidR="00470B1B" w:rsidRPr="008D1E24">
        <w:rPr>
          <w:rFonts w:asciiTheme="minorHAnsi" w:hAnsiTheme="minorHAnsi" w:cstheme="minorHAnsi"/>
        </w:rPr>
        <w:t xml:space="preserve"> </w:t>
      </w:r>
      <w:r w:rsidR="00B61A20" w:rsidRPr="008D1E24">
        <w:rPr>
          <w:rFonts w:asciiTheme="minorHAnsi" w:hAnsiTheme="minorHAnsi" w:cstheme="minorHAnsi"/>
        </w:rPr>
        <w:t>comprise</w:t>
      </w:r>
      <w:r w:rsidR="00470B1B" w:rsidRPr="008D1E24">
        <w:rPr>
          <w:rFonts w:asciiTheme="minorHAnsi" w:hAnsiTheme="minorHAnsi" w:cstheme="minorHAnsi"/>
        </w:rPr>
        <w:t xml:space="preserve"> the hours before and after </w:t>
      </w:r>
      <w:r w:rsidR="00F81990" w:rsidRPr="008D1E24">
        <w:rPr>
          <w:rFonts w:asciiTheme="minorHAnsi" w:hAnsiTheme="minorHAnsi" w:cstheme="minorHAnsi"/>
        </w:rPr>
        <w:t xml:space="preserve">(but not during) the </w:t>
      </w:r>
      <w:r w:rsidR="00B61A20" w:rsidRPr="008D1E24">
        <w:rPr>
          <w:rFonts w:asciiTheme="minorHAnsi" w:hAnsiTheme="minorHAnsi" w:cstheme="minorHAnsi"/>
        </w:rPr>
        <w:t>preschool</w:t>
      </w:r>
      <w:r w:rsidR="00F81990" w:rsidRPr="008D1E24">
        <w:rPr>
          <w:rFonts w:asciiTheme="minorHAnsi" w:hAnsiTheme="minorHAnsi" w:cstheme="minorHAnsi"/>
        </w:rPr>
        <w:t xml:space="preserve"> session</w:t>
      </w:r>
      <w:r w:rsidR="00B61A20" w:rsidRPr="008D1E24">
        <w:rPr>
          <w:rFonts w:asciiTheme="minorHAnsi" w:hAnsiTheme="minorHAnsi" w:cstheme="minorHAnsi"/>
        </w:rPr>
        <w:t xml:space="preserve"> on the days when </w:t>
      </w:r>
      <w:r w:rsidR="00470B1B" w:rsidRPr="008D1E24">
        <w:rPr>
          <w:rFonts w:asciiTheme="minorHAnsi" w:hAnsiTheme="minorHAnsi" w:cstheme="minorHAnsi"/>
        </w:rPr>
        <w:t>the child usually attends preschool</w:t>
      </w:r>
      <w:r w:rsidR="00BD325E" w:rsidRPr="008D1E24">
        <w:rPr>
          <w:rFonts w:asciiTheme="minorHAnsi" w:hAnsiTheme="minorHAnsi" w:cstheme="minorHAnsi"/>
        </w:rPr>
        <w:t>. Outside School Hours Care also extends to care provided to the child on a day they would usually attend a preschool session, but are not attending because the preschool is not operating (such as a preschool holiday)</w:t>
      </w:r>
      <w:r w:rsidR="00470B1B" w:rsidRPr="008D1E24">
        <w:rPr>
          <w:rFonts w:asciiTheme="minorHAnsi" w:hAnsiTheme="minorHAnsi" w:cstheme="minorHAnsi"/>
        </w:rPr>
        <w:t>.</w:t>
      </w:r>
      <w:r w:rsidR="00470B1B">
        <w:rPr>
          <w:rFonts w:asciiTheme="minorHAnsi" w:hAnsiTheme="minorHAnsi" w:cstheme="minorHAnsi"/>
        </w:rPr>
        <w:t xml:space="preserve"> </w:t>
      </w:r>
    </w:p>
    <w:p w14:paraId="56201B6B" w14:textId="01D075C5" w:rsidR="00DA2DE3" w:rsidRDefault="00DA2DE3" w:rsidP="00E576C4">
      <w:pPr>
        <w:pStyle w:val="Heading3"/>
      </w:pPr>
      <w:r>
        <w:t xml:space="preserve">Item 3 </w:t>
      </w:r>
      <w:r w:rsidRPr="00C80CB7">
        <w:t xml:space="preserve">– </w:t>
      </w:r>
      <w:r>
        <w:t>After paragraph 48B(2)(</w:t>
      </w:r>
      <w:proofErr w:type="spellStart"/>
      <w:r w:rsidR="002D3DF4">
        <w:t>i</w:t>
      </w:r>
      <w:proofErr w:type="spellEnd"/>
      <w:r>
        <w:t>)</w:t>
      </w:r>
    </w:p>
    <w:p w14:paraId="5C0AB28F" w14:textId="292365C3" w:rsidR="00374828" w:rsidRPr="003C47DC" w:rsidRDefault="00DA2DE3" w:rsidP="000C7276">
      <w:pPr>
        <w:pStyle w:val="ListParagraph"/>
        <w:numPr>
          <w:ilvl w:val="0"/>
          <w:numId w:val="25"/>
        </w:numPr>
        <w:spacing w:before="360" w:after="120"/>
        <w:rPr>
          <w:rFonts w:asciiTheme="minorHAnsi" w:hAnsiTheme="minorHAnsi" w:cstheme="minorHAnsi"/>
        </w:rPr>
      </w:pPr>
      <w:r w:rsidRPr="003C47DC">
        <w:rPr>
          <w:rFonts w:asciiTheme="minorHAnsi" w:hAnsiTheme="minorHAnsi" w:cstheme="minorHAnsi"/>
        </w:rPr>
        <w:t>This item inserts new paragraph 48(2)(</w:t>
      </w:r>
      <w:r w:rsidR="006E2CB9">
        <w:rPr>
          <w:rFonts w:asciiTheme="minorHAnsi" w:hAnsiTheme="minorHAnsi" w:cstheme="minorHAnsi"/>
        </w:rPr>
        <w:t>j</w:t>
      </w:r>
      <w:r w:rsidRPr="003C47DC">
        <w:rPr>
          <w:rFonts w:asciiTheme="minorHAnsi" w:hAnsiTheme="minorHAnsi" w:cstheme="minorHAnsi"/>
        </w:rPr>
        <w:t>) into the Principal Rules. Section 48B provides, for the purposes of section 195E of the Family Assistance Administration Act, that it is a condition of continued approval that an approved provider does not offer inducements in relation to enrolments or the quantity of care for which a child is enrolled. Subsection 48B(2) provides that subsection 48B(1) does not apply to certain benefits. This item inserts an additional benefit, contributions or donations to charities, into subsection 48B(2)</w:t>
      </w:r>
      <w:r w:rsidR="00BD6428" w:rsidRPr="003C47DC">
        <w:rPr>
          <w:rFonts w:asciiTheme="minorHAnsi" w:hAnsiTheme="minorHAnsi" w:cstheme="minorHAnsi"/>
        </w:rPr>
        <w:t>.</w:t>
      </w:r>
      <w:r w:rsidR="00A62C0B">
        <w:rPr>
          <w:rFonts w:asciiTheme="minorHAnsi" w:hAnsiTheme="minorHAnsi" w:cstheme="minorHAnsi"/>
        </w:rPr>
        <w:t xml:space="preserve"> </w:t>
      </w:r>
      <w:r w:rsidR="00743ABF" w:rsidRPr="003C47DC">
        <w:rPr>
          <w:rFonts w:asciiTheme="minorHAnsi" w:hAnsiTheme="minorHAnsi" w:cstheme="minorHAnsi"/>
        </w:rPr>
        <w:t xml:space="preserve">This amendment clarifies </w:t>
      </w:r>
      <w:r w:rsidR="00374828" w:rsidRPr="003C47DC">
        <w:rPr>
          <w:rFonts w:asciiTheme="minorHAnsi" w:hAnsiTheme="minorHAnsi" w:cstheme="minorHAnsi"/>
        </w:rPr>
        <w:t>the policy</w:t>
      </w:r>
      <w:r w:rsidR="00743ABF" w:rsidRPr="003C47DC">
        <w:rPr>
          <w:rFonts w:asciiTheme="minorHAnsi" w:hAnsiTheme="minorHAnsi" w:cstheme="minorHAnsi"/>
        </w:rPr>
        <w:t xml:space="preserve"> </w:t>
      </w:r>
      <w:r w:rsidR="00374828" w:rsidRPr="003C47DC">
        <w:rPr>
          <w:rFonts w:asciiTheme="minorHAnsi" w:hAnsiTheme="minorHAnsi" w:cstheme="minorHAnsi"/>
        </w:rPr>
        <w:t xml:space="preserve">intent of the inducement ban by removing restrictions on providers to make charitable donations or contributions in a way that is linked to enrolments, or enrolment numbers. </w:t>
      </w:r>
      <w:r w:rsidR="00374828">
        <w:rPr>
          <w:rFonts w:asciiTheme="minorHAnsi" w:hAnsiTheme="minorHAnsi" w:cstheme="minorHAnsi"/>
        </w:rPr>
        <w:t>It enables providers to provide philanthropic support to charity and enhance their social impact.</w:t>
      </w:r>
    </w:p>
    <w:p w14:paraId="44506AD5" w14:textId="00422F26" w:rsidR="003B4838" w:rsidRPr="00C80CB7" w:rsidRDefault="003B4838" w:rsidP="00287FF1">
      <w:pPr>
        <w:pStyle w:val="Heading3"/>
      </w:pPr>
      <w:r w:rsidRPr="00C80CB7">
        <w:t xml:space="preserve">Item </w:t>
      </w:r>
      <w:r w:rsidR="00DA2DE3">
        <w:t>4</w:t>
      </w:r>
      <w:r w:rsidRPr="00C80CB7">
        <w:t xml:space="preserve"> – </w:t>
      </w:r>
      <w:r>
        <w:t>After subsection</w:t>
      </w:r>
      <w:r w:rsidRPr="00C80CB7">
        <w:t xml:space="preserve"> </w:t>
      </w:r>
      <w:r>
        <w:t>54AA</w:t>
      </w:r>
      <w:r w:rsidRPr="00C80CB7">
        <w:t>(</w:t>
      </w:r>
      <w:r>
        <w:t>2</w:t>
      </w:r>
      <w:r w:rsidRPr="00C80CB7">
        <w:t>)</w:t>
      </w:r>
    </w:p>
    <w:p w14:paraId="682C8C05" w14:textId="6DE63204" w:rsidR="005B4F8A" w:rsidRDefault="004A35F3"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This item inserts </w:t>
      </w:r>
      <w:r w:rsidR="00540679">
        <w:rPr>
          <w:rFonts w:asciiTheme="minorHAnsi" w:hAnsiTheme="minorHAnsi" w:cstheme="minorHAnsi"/>
        </w:rPr>
        <w:t xml:space="preserve">new subsection 54AA(3) into the Principal Rules, </w:t>
      </w:r>
      <w:r w:rsidR="005B4F8A">
        <w:rPr>
          <w:rFonts w:asciiTheme="minorHAnsi" w:hAnsiTheme="minorHAnsi" w:cstheme="minorHAnsi"/>
        </w:rPr>
        <w:t>which prescribes, for the purposes of subparagraph 203BA(2)(c)(ii) of the Family Assistance Administration Act</w:t>
      </w:r>
      <w:r w:rsidR="00F81990">
        <w:rPr>
          <w:rFonts w:asciiTheme="minorHAnsi" w:hAnsiTheme="minorHAnsi" w:cstheme="minorHAnsi"/>
        </w:rPr>
        <w:t>,</w:t>
      </w:r>
      <w:r w:rsidR="005B4F8A">
        <w:rPr>
          <w:rFonts w:asciiTheme="minorHAnsi" w:hAnsiTheme="minorHAnsi" w:cstheme="minorHAnsi"/>
        </w:rPr>
        <w:t xml:space="preserve"> the period within which financial information </w:t>
      </w:r>
      <w:r w:rsidR="004F127F">
        <w:rPr>
          <w:rFonts w:asciiTheme="minorHAnsi" w:hAnsiTheme="minorHAnsi" w:cstheme="minorHAnsi"/>
        </w:rPr>
        <w:t xml:space="preserve">is </w:t>
      </w:r>
      <w:r w:rsidR="005B4F8A">
        <w:rPr>
          <w:rFonts w:asciiTheme="minorHAnsi" w:hAnsiTheme="minorHAnsi" w:cstheme="minorHAnsi"/>
        </w:rPr>
        <w:t xml:space="preserve">required to be reported </w:t>
      </w:r>
      <w:r w:rsidR="00527ACB">
        <w:rPr>
          <w:rFonts w:asciiTheme="minorHAnsi" w:hAnsiTheme="minorHAnsi" w:cstheme="minorHAnsi"/>
        </w:rPr>
        <w:t xml:space="preserve">by a large child care provider </w:t>
      </w:r>
      <w:r w:rsidR="005B4F8A">
        <w:rPr>
          <w:rFonts w:asciiTheme="minorHAnsi" w:hAnsiTheme="minorHAnsi" w:cstheme="minorHAnsi"/>
        </w:rPr>
        <w:t>under section 203BA.</w:t>
      </w:r>
    </w:p>
    <w:p w14:paraId="4DEA68B9" w14:textId="06178300" w:rsidR="00B433CF" w:rsidRDefault="00B433CF"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Section 4A </w:t>
      </w:r>
      <w:r w:rsidR="00527ACB">
        <w:rPr>
          <w:rFonts w:asciiTheme="minorHAnsi" w:hAnsiTheme="minorHAnsi" w:cstheme="minorHAnsi"/>
        </w:rPr>
        <w:t xml:space="preserve">of the Family Assistance Administration Act </w:t>
      </w:r>
      <w:r>
        <w:rPr>
          <w:rFonts w:asciiTheme="minorHAnsi" w:hAnsiTheme="minorHAnsi" w:cstheme="minorHAnsi"/>
        </w:rPr>
        <w:t xml:space="preserve">sets out the meaning of a </w:t>
      </w:r>
      <w:r w:rsidRPr="003C47DC">
        <w:rPr>
          <w:rFonts w:asciiTheme="minorHAnsi" w:hAnsiTheme="minorHAnsi" w:cstheme="minorHAnsi"/>
          <w:b/>
          <w:bCs/>
          <w:i/>
          <w:iCs/>
        </w:rPr>
        <w:t>large child care provider</w:t>
      </w:r>
      <w:r>
        <w:rPr>
          <w:rFonts w:asciiTheme="minorHAnsi" w:hAnsiTheme="minorHAnsi" w:cstheme="minorHAnsi"/>
        </w:rPr>
        <w:t xml:space="preserve">. </w:t>
      </w:r>
      <w:r w:rsidR="007C54A8">
        <w:rPr>
          <w:rFonts w:asciiTheme="minorHAnsi" w:hAnsiTheme="minorHAnsi" w:cstheme="minorHAnsi"/>
        </w:rPr>
        <w:t>Subsection 4A(1) provides that a</w:t>
      </w:r>
      <w:r>
        <w:rPr>
          <w:rFonts w:asciiTheme="minorHAnsi" w:hAnsiTheme="minorHAnsi" w:cstheme="minorHAnsi"/>
        </w:rPr>
        <w:t xml:space="preserve"> provider is a </w:t>
      </w:r>
      <w:r w:rsidRPr="003C47DC">
        <w:rPr>
          <w:rFonts w:asciiTheme="minorHAnsi" w:hAnsiTheme="minorHAnsi" w:cstheme="minorHAnsi"/>
          <w:b/>
          <w:bCs/>
          <w:i/>
          <w:iCs/>
        </w:rPr>
        <w:t xml:space="preserve">large child </w:t>
      </w:r>
      <w:r w:rsidRPr="003C47DC">
        <w:rPr>
          <w:rFonts w:asciiTheme="minorHAnsi" w:hAnsiTheme="minorHAnsi" w:cstheme="minorHAnsi"/>
          <w:b/>
          <w:bCs/>
          <w:i/>
          <w:iCs/>
        </w:rPr>
        <w:lastRenderedPageBreak/>
        <w:t>care provider</w:t>
      </w:r>
      <w:r>
        <w:rPr>
          <w:rFonts w:asciiTheme="minorHAnsi" w:hAnsiTheme="minorHAnsi" w:cstheme="minorHAnsi"/>
        </w:rPr>
        <w:t xml:space="preserve"> for a financial year if, </w:t>
      </w:r>
      <w:r w:rsidR="00527ACB">
        <w:rPr>
          <w:rFonts w:asciiTheme="minorHAnsi" w:hAnsiTheme="minorHAnsi" w:cstheme="minorHAnsi"/>
        </w:rPr>
        <w:t>at any time in the</w:t>
      </w:r>
      <w:r>
        <w:rPr>
          <w:rFonts w:asciiTheme="minorHAnsi" w:hAnsiTheme="minorHAnsi" w:cstheme="minorHAnsi"/>
        </w:rPr>
        <w:t xml:space="preserve"> financial year, the provider operates 25 or more approved child care services, proposes to do so or </w:t>
      </w:r>
      <w:r w:rsidR="007C54A8">
        <w:rPr>
          <w:rFonts w:asciiTheme="minorHAnsi" w:hAnsiTheme="minorHAnsi" w:cstheme="minorHAnsi"/>
        </w:rPr>
        <w:t xml:space="preserve">does so with one or more other related providers. Subsection 4A(3) sets out the meaning of </w:t>
      </w:r>
      <w:r w:rsidR="007C54A8" w:rsidRPr="003C47DC">
        <w:rPr>
          <w:rFonts w:asciiTheme="minorHAnsi" w:hAnsiTheme="minorHAnsi" w:cstheme="minorHAnsi"/>
          <w:b/>
          <w:bCs/>
          <w:i/>
          <w:iCs/>
        </w:rPr>
        <w:t>related providers</w:t>
      </w:r>
      <w:r w:rsidR="007C54A8">
        <w:rPr>
          <w:rFonts w:asciiTheme="minorHAnsi" w:hAnsiTheme="minorHAnsi" w:cstheme="minorHAnsi"/>
        </w:rPr>
        <w:t>.</w:t>
      </w:r>
    </w:p>
    <w:p w14:paraId="76356C63" w14:textId="77777777" w:rsidR="003C4C01" w:rsidRDefault="005B4F8A"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Subsection 203BA </w:t>
      </w:r>
      <w:r w:rsidR="00527ACB">
        <w:rPr>
          <w:rFonts w:asciiTheme="minorHAnsi" w:hAnsiTheme="minorHAnsi" w:cstheme="minorHAnsi"/>
        </w:rPr>
        <w:t xml:space="preserve">of the Family Assistance Administration Act </w:t>
      </w:r>
      <w:r>
        <w:rPr>
          <w:rFonts w:asciiTheme="minorHAnsi" w:hAnsiTheme="minorHAnsi" w:cstheme="minorHAnsi"/>
        </w:rPr>
        <w:t xml:space="preserve">imposes a requirement </w:t>
      </w:r>
      <w:r w:rsidR="00B433CF">
        <w:rPr>
          <w:rFonts w:asciiTheme="minorHAnsi" w:hAnsiTheme="minorHAnsi" w:cstheme="minorHAnsi"/>
        </w:rPr>
        <w:t>on large child care providers for a financial year to report financial information to the Secretary in accordance with subsection 203BA(2). Such a report must</w:t>
      </w:r>
      <w:r w:rsidR="00527ACB">
        <w:rPr>
          <w:rFonts w:asciiTheme="minorHAnsi" w:hAnsiTheme="minorHAnsi" w:cstheme="minorHAnsi"/>
        </w:rPr>
        <w:t xml:space="preserve"> be</w:t>
      </w:r>
      <w:r w:rsidR="003C4C01">
        <w:rPr>
          <w:rFonts w:asciiTheme="minorHAnsi" w:hAnsiTheme="minorHAnsi" w:cstheme="minorHAnsi"/>
        </w:rPr>
        <w:t>:</w:t>
      </w:r>
    </w:p>
    <w:p w14:paraId="1CE86587" w14:textId="106F0A16" w:rsidR="00B433CF" w:rsidRDefault="00527ACB" w:rsidP="000C7276">
      <w:pPr>
        <w:pStyle w:val="ListParagraph"/>
        <w:numPr>
          <w:ilvl w:val="1"/>
          <w:numId w:val="25"/>
        </w:numPr>
        <w:spacing w:before="360" w:after="120"/>
        <w:rPr>
          <w:rFonts w:asciiTheme="minorHAnsi" w:hAnsiTheme="minorHAnsi" w:cstheme="minorHAnsi"/>
        </w:rPr>
      </w:pPr>
      <w:r>
        <w:rPr>
          <w:rFonts w:asciiTheme="minorHAnsi" w:hAnsiTheme="minorHAnsi" w:cstheme="minorHAnsi"/>
        </w:rPr>
        <w:t>given in a form and manner approved by the Secretary</w:t>
      </w:r>
      <w:r w:rsidR="00B433CF">
        <w:rPr>
          <w:rFonts w:asciiTheme="minorHAnsi" w:hAnsiTheme="minorHAnsi" w:cstheme="minorHAnsi"/>
        </w:rPr>
        <w:t>:</w:t>
      </w:r>
    </w:p>
    <w:p w14:paraId="5F37A666" w14:textId="07C8BD97" w:rsidR="00B433CF" w:rsidRDefault="00B433CF" w:rsidP="000C7276">
      <w:pPr>
        <w:pStyle w:val="ListParagraph"/>
        <w:numPr>
          <w:ilvl w:val="1"/>
          <w:numId w:val="25"/>
        </w:numPr>
        <w:spacing w:before="360" w:after="120"/>
        <w:rPr>
          <w:rFonts w:asciiTheme="minorHAnsi" w:hAnsiTheme="minorHAnsi" w:cstheme="minorHAnsi"/>
        </w:rPr>
      </w:pPr>
      <w:r>
        <w:rPr>
          <w:rFonts w:asciiTheme="minorHAnsi" w:hAnsiTheme="minorHAnsi" w:cstheme="minorHAnsi"/>
        </w:rPr>
        <w:t>include financial information of a kind prescribed by the Minister’s Rules relating to either a financial year or a different period prescribed by the Minister’s Rules; and</w:t>
      </w:r>
    </w:p>
    <w:p w14:paraId="5C1F5202" w14:textId="70C4D100" w:rsidR="003B4838" w:rsidRDefault="00B433CF" w:rsidP="000C7276">
      <w:pPr>
        <w:pStyle w:val="ListParagraph"/>
        <w:numPr>
          <w:ilvl w:val="1"/>
          <w:numId w:val="25"/>
        </w:numPr>
        <w:spacing w:before="360" w:after="120"/>
        <w:rPr>
          <w:rFonts w:asciiTheme="minorHAnsi" w:hAnsiTheme="minorHAnsi" w:cstheme="minorHAnsi"/>
        </w:rPr>
      </w:pPr>
      <w:r>
        <w:rPr>
          <w:rFonts w:asciiTheme="minorHAnsi" w:hAnsiTheme="minorHAnsi" w:cstheme="minorHAnsi"/>
        </w:rPr>
        <w:t>be given either within 3 months after the end of that period or within a different prescribed by the Minister’s Rules.</w:t>
      </w:r>
    </w:p>
    <w:p w14:paraId="769A1520" w14:textId="4F094156" w:rsidR="004F127F" w:rsidRDefault="004F127F"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The purpose of this requirement is to improve transparency in the </w:t>
      </w:r>
      <w:r w:rsidR="005F2EFA">
        <w:rPr>
          <w:rFonts w:asciiTheme="minorHAnsi" w:hAnsiTheme="minorHAnsi" w:cstheme="minorHAnsi"/>
        </w:rPr>
        <w:t>child</w:t>
      </w:r>
      <w:r>
        <w:rPr>
          <w:rFonts w:asciiTheme="minorHAnsi" w:hAnsiTheme="minorHAnsi" w:cstheme="minorHAnsi"/>
        </w:rPr>
        <w:t xml:space="preserve"> care sector and </w:t>
      </w:r>
      <w:r w:rsidR="005F2EFA">
        <w:rPr>
          <w:rFonts w:asciiTheme="minorHAnsi" w:hAnsiTheme="minorHAnsi" w:cstheme="minorHAnsi"/>
        </w:rPr>
        <w:t xml:space="preserve">enable the department to better identify, monitor and mitigate risks </w:t>
      </w:r>
      <w:r w:rsidR="00527ACB">
        <w:rPr>
          <w:rFonts w:asciiTheme="minorHAnsi" w:hAnsiTheme="minorHAnsi" w:cstheme="minorHAnsi"/>
        </w:rPr>
        <w:t>relating to</w:t>
      </w:r>
      <w:r w:rsidR="005F2EFA">
        <w:rPr>
          <w:rFonts w:asciiTheme="minorHAnsi" w:hAnsiTheme="minorHAnsi" w:cstheme="minorHAnsi"/>
        </w:rPr>
        <w:t xml:space="preserve"> the financial viability of large child care providers who have a significant presence in the sector</w:t>
      </w:r>
      <w:r>
        <w:rPr>
          <w:rFonts w:asciiTheme="minorHAnsi" w:hAnsiTheme="minorHAnsi" w:cstheme="minorHAnsi"/>
        </w:rPr>
        <w:t xml:space="preserve">. </w:t>
      </w:r>
    </w:p>
    <w:p w14:paraId="41A7EF58" w14:textId="1E76EFE6" w:rsidR="00B433CF" w:rsidRDefault="00B433CF"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New subsection 54AA(3)</w:t>
      </w:r>
      <w:r w:rsidR="004F127F">
        <w:rPr>
          <w:rFonts w:asciiTheme="minorHAnsi" w:hAnsiTheme="minorHAnsi" w:cstheme="minorHAnsi"/>
        </w:rPr>
        <w:t xml:space="preserve"> of the Principal Rules provides</w:t>
      </w:r>
      <w:r w:rsidR="00843882">
        <w:rPr>
          <w:rFonts w:asciiTheme="minorHAnsi" w:hAnsiTheme="minorHAnsi" w:cstheme="minorHAnsi"/>
        </w:rPr>
        <w:t>, for purposes of subparagraph 203BA(2)(c)(ii),</w:t>
      </w:r>
      <w:r w:rsidR="004F127F">
        <w:rPr>
          <w:rFonts w:asciiTheme="minorHAnsi" w:hAnsiTheme="minorHAnsi" w:cstheme="minorHAnsi"/>
        </w:rPr>
        <w:t xml:space="preserve"> that the period within which financial information is required to be reported under section 203BA of the Family Assistance Administration Act is the period of </w:t>
      </w:r>
      <w:r w:rsidR="00D22B26">
        <w:rPr>
          <w:rFonts w:asciiTheme="minorHAnsi" w:hAnsiTheme="minorHAnsi" w:cstheme="minorHAnsi"/>
        </w:rPr>
        <w:t>4</w:t>
      </w:r>
      <w:r w:rsidR="004F127F">
        <w:rPr>
          <w:rFonts w:asciiTheme="minorHAnsi" w:hAnsiTheme="minorHAnsi" w:cstheme="minorHAnsi"/>
        </w:rPr>
        <w:t xml:space="preserve"> months after the end of the period that applies under paragraph 203BA(2)(b). The period that</w:t>
      </w:r>
      <w:r w:rsidR="004F127F" w:rsidRPr="004F127F">
        <w:rPr>
          <w:rFonts w:asciiTheme="minorHAnsi" w:hAnsiTheme="minorHAnsi" w:cstheme="minorHAnsi"/>
        </w:rPr>
        <w:t xml:space="preserve"> </w:t>
      </w:r>
      <w:r w:rsidR="004F127F">
        <w:rPr>
          <w:rFonts w:asciiTheme="minorHAnsi" w:hAnsiTheme="minorHAnsi" w:cstheme="minorHAnsi"/>
        </w:rPr>
        <w:t>applies under paragraph 203BA(2)(b)</w:t>
      </w:r>
      <w:r w:rsidR="008621C2">
        <w:rPr>
          <w:rFonts w:asciiTheme="minorHAnsi" w:hAnsiTheme="minorHAnsi" w:cstheme="minorHAnsi"/>
        </w:rPr>
        <w:t xml:space="preserve"> is prescribed by subsection 54AA(2) of the </w:t>
      </w:r>
      <w:r w:rsidR="00527ACB">
        <w:rPr>
          <w:rFonts w:asciiTheme="minorHAnsi" w:hAnsiTheme="minorHAnsi" w:cstheme="minorHAnsi"/>
        </w:rPr>
        <w:t>Principal</w:t>
      </w:r>
      <w:r w:rsidR="008621C2">
        <w:rPr>
          <w:rFonts w:asciiTheme="minorHAnsi" w:hAnsiTheme="minorHAnsi" w:cstheme="minorHAnsi"/>
        </w:rPr>
        <w:t xml:space="preserve"> Rules and depends on whether the large child care provide</w:t>
      </w:r>
      <w:r w:rsidR="00DA2DE3">
        <w:rPr>
          <w:rFonts w:asciiTheme="minorHAnsi" w:hAnsiTheme="minorHAnsi" w:cstheme="minorHAnsi"/>
        </w:rPr>
        <w:t>r</w:t>
      </w:r>
      <w:r w:rsidR="008621C2">
        <w:rPr>
          <w:rFonts w:asciiTheme="minorHAnsi" w:hAnsiTheme="minorHAnsi" w:cstheme="minorHAnsi"/>
        </w:rPr>
        <w:t xml:space="preserve"> produces annual financial reports for the financial year or the calendar year</w:t>
      </w:r>
      <w:r w:rsidR="00843882">
        <w:rPr>
          <w:rFonts w:asciiTheme="minorHAnsi" w:hAnsiTheme="minorHAnsi" w:cstheme="minorHAnsi"/>
        </w:rPr>
        <w:t xml:space="preserve">.  This </w:t>
      </w:r>
      <w:r w:rsidR="008621C2">
        <w:rPr>
          <w:rFonts w:asciiTheme="minorHAnsi" w:hAnsiTheme="minorHAnsi" w:cstheme="minorHAnsi"/>
        </w:rPr>
        <w:t>mean</w:t>
      </w:r>
      <w:r w:rsidR="00843882">
        <w:rPr>
          <w:rFonts w:asciiTheme="minorHAnsi" w:hAnsiTheme="minorHAnsi" w:cstheme="minorHAnsi"/>
        </w:rPr>
        <w:t>s</w:t>
      </w:r>
      <w:r w:rsidR="008621C2">
        <w:rPr>
          <w:rFonts w:asciiTheme="minorHAnsi" w:hAnsiTheme="minorHAnsi" w:cstheme="minorHAnsi"/>
        </w:rPr>
        <w:t xml:space="preserve"> that such reports must </w:t>
      </w:r>
      <w:r w:rsidR="00DA2DE3">
        <w:rPr>
          <w:rFonts w:asciiTheme="minorHAnsi" w:hAnsiTheme="minorHAnsi" w:cstheme="minorHAnsi"/>
        </w:rPr>
        <w:t xml:space="preserve">be </w:t>
      </w:r>
      <w:r w:rsidR="008621C2">
        <w:rPr>
          <w:rFonts w:asciiTheme="minorHAnsi" w:hAnsiTheme="minorHAnsi" w:cstheme="minorHAnsi"/>
        </w:rPr>
        <w:t xml:space="preserve">given within </w:t>
      </w:r>
      <w:r w:rsidR="00D22B26">
        <w:rPr>
          <w:rFonts w:asciiTheme="minorHAnsi" w:hAnsiTheme="minorHAnsi" w:cstheme="minorHAnsi"/>
        </w:rPr>
        <w:t>4</w:t>
      </w:r>
      <w:r w:rsidR="008621C2">
        <w:rPr>
          <w:rFonts w:asciiTheme="minorHAnsi" w:hAnsiTheme="minorHAnsi" w:cstheme="minorHAnsi"/>
        </w:rPr>
        <w:t xml:space="preserve"> months after the end of the financial year or the calendar</w:t>
      </w:r>
      <w:r w:rsidR="00325388">
        <w:rPr>
          <w:rFonts w:asciiTheme="minorHAnsi" w:hAnsiTheme="minorHAnsi" w:cstheme="minorHAnsi"/>
        </w:rPr>
        <w:t xml:space="preserve"> year to which the relevant annual financial report relates</w:t>
      </w:r>
      <w:r w:rsidR="008621C2">
        <w:rPr>
          <w:rFonts w:asciiTheme="minorHAnsi" w:hAnsiTheme="minorHAnsi" w:cstheme="minorHAnsi"/>
        </w:rPr>
        <w:t>.</w:t>
      </w:r>
    </w:p>
    <w:p w14:paraId="2F9FC1E1" w14:textId="5FAC1532" w:rsidR="008621C2" w:rsidRDefault="008621C2"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The purpose for </w:t>
      </w:r>
      <w:r w:rsidR="003A79D2">
        <w:rPr>
          <w:rFonts w:asciiTheme="minorHAnsi" w:hAnsiTheme="minorHAnsi" w:cstheme="minorHAnsi"/>
        </w:rPr>
        <w:t>this amendment</w:t>
      </w:r>
      <w:r>
        <w:rPr>
          <w:rFonts w:asciiTheme="minorHAnsi" w:hAnsiTheme="minorHAnsi" w:cstheme="minorHAnsi"/>
        </w:rPr>
        <w:t xml:space="preserve"> is</w:t>
      </w:r>
      <w:r w:rsidR="003A79D2">
        <w:rPr>
          <w:rFonts w:asciiTheme="minorHAnsi" w:hAnsiTheme="minorHAnsi" w:cstheme="minorHAnsi"/>
        </w:rPr>
        <w:t xml:space="preserve"> to</w:t>
      </w:r>
      <w:r>
        <w:rPr>
          <w:rFonts w:asciiTheme="minorHAnsi" w:hAnsiTheme="minorHAnsi" w:cstheme="minorHAnsi"/>
        </w:rPr>
        <w:t xml:space="preserve"> </w:t>
      </w:r>
      <w:r w:rsidR="00D22B26">
        <w:rPr>
          <w:rFonts w:asciiTheme="minorHAnsi" w:hAnsiTheme="minorHAnsi" w:cstheme="minorHAnsi"/>
        </w:rPr>
        <w:t>bring reporting periods in</w:t>
      </w:r>
      <w:r w:rsidR="00374828">
        <w:rPr>
          <w:rFonts w:asciiTheme="minorHAnsi" w:hAnsiTheme="minorHAnsi" w:cstheme="minorHAnsi"/>
        </w:rPr>
        <w:t>to</w:t>
      </w:r>
      <w:r w:rsidR="00D22B26">
        <w:rPr>
          <w:rFonts w:asciiTheme="minorHAnsi" w:hAnsiTheme="minorHAnsi" w:cstheme="minorHAnsi"/>
        </w:rPr>
        <w:t xml:space="preserve"> closer alignment </w:t>
      </w:r>
      <w:r w:rsidR="00374828">
        <w:rPr>
          <w:rFonts w:asciiTheme="minorHAnsi" w:hAnsiTheme="minorHAnsi" w:cstheme="minorHAnsi"/>
        </w:rPr>
        <w:t xml:space="preserve">with </w:t>
      </w:r>
      <w:r w:rsidR="00953285">
        <w:rPr>
          <w:rFonts w:asciiTheme="minorHAnsi" w:hAnsiTheme="minorHAnsi" w:cstheme="minorHAnsi"/>
        </w:rPr>
        <w:t>regulators</w:t>
      </w:r>
      <w:r w:rsidR="004C13C5">
        <w:rPr>
          <w:rFonts w:asciiTheme="minorHAnsi" w:hAnsiTheme="minorHAnsi" w:cstheme="minorHAnsi"/>
        </w:rPr>
        <w:t xml:space="preserve"> like </w:t>
      </w:r>
      <w:r w:rsidR="00D22B26" w:rsidRPr="003C47DC">
        <w:rPr>
          <w:rFonts w:asciiTheme="minorHAnsi" w:hAnsiTheme="minorHAnsi" w:cstheme="minorHAnsi"/>
        </w:rPr>
        <w:t>Australian Securities and Investment Commission</w:t>
      </w:r>
      <w:r w:rsidR="006608C3">
        <w:rPr>
          <w:rFonts w:asciiTheme="minorHAnsi" w:hAnsiTheme="minorHAnsi" w:cstheme="minorHAnsi"/>
        </w:rPr>
        <w:t xml:space="preserve">, </w:t>
      </w:r>
      <w:r w:rsidR="004C13C5" w:rsidRPr="00D72CA3">
        <w:rPr>
          <w:rFonts w:asciiTheme="minorHAnsi" w:hAnsiTheme="minorHAnsi" w:cstheme="minorHAnsi"/>
        </w:rPr>
        <w:t>thereby reducing regulatory burdens on providers</w:t>
      </w:r>
      <w:r w:rsidR="00DC522C" w:rsidRPr="003C47DC">
        <w:rPr>
          <w:rFonts w:asciiTheme="minorHAnsi" w:hAnsiTheme="minorHAnsi" w:cstheme="minorHAnsi"/>
        </w:rPr>
        <w:t xml:space="preserve">. </w:t>
      </w:r>
      <w:r w:rsidR="00DC522C" w:rsidRPr="00D72CA3">
        <w:rPr>
          <w:rFonts w:asciiTheme="minorHAnsi" w:hAnsiTheme="minorHAnsi" w:cstheme="minorHAnsi"/>
        </w:rPr>
        <w:t xml:space="preserve">This supports the </w:t>
      </w:r>
      <w:r w:rsidR="00DC522C" w:rsidRPr="008D1E24">
        <w:rPr>
          <w:rFonts w:asciiTheme="minorHAnsi" w:hAnsiTheme="minorHAnsi" w:cstheme="minorHAnsi"/>
        </w:rPr>
        <w:t>provision of timely and accurate final or audited financial information relevant to the deliver</w:t>
      </w:r>
      <w:r w:rsidR="00CA564E" w:rsidRPr="008D1E24">
        <w:rPr>
          <w:rFonts w:asciiTheme="minorHAnsi" w:hAnsiTheme="minorHAnsi" w:cstheme="minorHAnsi"/>
        </w:rPr>
        <w:t>y</w:t>
      </w:r>
      <w:r w:rsidR="00DC522C" w:rsidRPr="008D1E24">
        <w:rPr>
          <w:rFonts w:asciiTheme="minorHAnsi" w:hAnsiTheme="minorHAnsi" w:cstheme="minorHAnsi"/>
        </w:rPr>
        <w:t xml:space="preserve"> of</w:t>
      </w:r>
      <w:r w:rsidR="00DC522C" w:rsidRPr="00D72CA3">
        <w:rPr>
          <w:rFonts w:asciiTheme="minorHAnsi" w:hAnsiTheme="minorHAnsi" w:cstheme="minorHAnsi"/>
        </w:rPr>
        <w:t xml:space="preserve"> the transparency measures. </w:t>
      </w:r>
    </w:p>
    <w:p w14:paraId="1B999416" w14:textId="65D079FE" w:rsidR="003B4838" w:rsidRPr="00C80CB7" w:rsidRDefault="003B4838" w:rsidP="00356A67">
      <w:pPr>
        <w:pStyle w:val="Heading3"/>
      </w:pPr>
      <w:r w:rsidRPr="00C80CB7">
        <w:t xml:space="preserve">Item </w:t>
      </w:r>
      <w:r w:rsidR="004816A4">
        <w:t>5</w:t>
      </w:r>
      <w:r w:rsidRPr="00C80CB7">
        <w:t xml:space="preserve"> – </w:t>
      </w:r>
      <w:r>
        <w:t>Section 55 (table item 1, column headed “When notification needs to be provided”, after item 1.2)</w:t>
      </w:r>
    </w:p>
    <w:p w14:paraId="47115447" w14:textId="2CCCED82" w:rsidR="00BD6428" w:rsidRDefault="00BD6428"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 xml:space="preserve">Section 55 of the Principal Rules requires an approved provider to notify the Secretary of the matters set out in table item 1 within 14 days of certain events, including within 14 days of a change to fee information. </w:t>
      </w:r>
    </w:p>
    <w:p w14:paraId="6DD2D7FF" w14:textId="5D07D1EA" w:rsidR="003B4838" w:rsidRPr="004C13C5" w:rsidRDefault="00325388" w:rsidP="000C7276">
      <w:pPr>
        <w:pStyle w:val="ListParagraph"/>
        <w:numPr>
          <w:ilvl w:val="0"/>
          <w:numId w:val="25"/>
        </w:numPr>
        <w:spacing w:before="360" w:after="120"/>
        <w:rPr>
          <w:rFonts w:asciiTheme="minorHAnsi" w:hAnsiTheme="minorHAnsi" w:cstheme="minorHAnsi"/>
        </w:rPr>
      </w:pPr>
      <w:r w:rsidRPr="004C13C5">
        <w:rPr>
          <w:rFonts w:asciiTheme="minorHAnsi" w:hAnsiTheme="minorHAnsi" w:cstheme="minorHAnsi"/>
        </w:rPr>
        <w:t xml:space="preserve">This item amends table item 1 to </w:t>
      </w:r>
      <w:r w:rsidR="003A79D2" w:rsidRPr="004C13C5">
        <w:rPr>
          <w:rFonts w:asciiTheme="minorHAnsi" w:hAnsiTheme="minorHAnsi" w:cstheme="minorHAnsi"/>
        </w:rPr>
        <w:t>require approved child care provide</w:t>
      </w:r>
      <w:r w:rsidR="00F81990" w:rsidRPr="004C13C5">
        <w:rPr>
          <w:rFonts w:asciiTheme="minorHAnsi" w:hAnsiTheme="minorHAnsi" w:cstheme="minorHAnsi"/>
        </w:rPr>
        <w:t>r</w:t>
      </w:r>
      <w:r w:rsidR="003A79D2" w:rsidRPr="004C13C5">
        <w:rPr>
          <w:rFonts w:asciiTheme="minorHAnsi" w:hAnsiTheme="minorHAnsi" w:cstheme="minorHAnsi"/>
        </w:rPr>
        <w:t xml:space="preserve">s to notify the Secretary of </w:t>
      </w:r>
      <w:r w:rsidR="00BD6428" w:rsidRPr="004C13C5">
        <w:rPr>
          <w:rFonts w:asciiTheme="minorHAnsi" w:hAnsiTheme="minorHAnsi" w:cstheme="minorHAnsi"/>
        </w:rPr>
        <w:t xml:space="preserve">fee </w:t>
      </w:r>
      <w:r w:rsidR="003A79D2" w:rsidRPr="004C13C5">
        <w:rPr>
          <w:rFonts w:asciiTheme="minorHAnsi" w:hAnsiTheme="minorHAnsi" w:cstheme="minorHAnsi"/>
        </w:rPr>
        <w:t xml:space="preserve">information </w:t>
      </w:r>
      <w:r w:rsidR="00BD6428" w:rsidRPr="004C13C5">
        <w:rPr>
          <w:rFonts w:asciiTheme="minorHAnsi" w:hAnsiTheme="minorHAnsi" w:cstheme="minorHAnsi"/>
        </w:rPr>
        <w:t xml:space="preserve">at regular intervals in addition to when the events </w:t>
      </w:r>
      <w:r w:rsidR="00BD6428" w:rsidRPr="004C13C5">
        <w:rPr>
          <w:rFonts w:asciiTheme="minorHAnsi" w:hAnsiTheme="minorHAnsi" w:cstheme="minorHAnsi"/>
        </w:rPr>
        <w:lastRenderedPageBreak/>
        <w:t xml:space="preserve">currently prescribed </w:t>
      </w:r>
      <w:r w:rsidR="00AE78A2" w:rsidRPr="004C13C5">
        <w:rPr>
          <w:rFonts w:asciiTheme="minorHAnsi" w:hAnsiTheme="minorHAnsi" w:cstheme="minorHAnsi"/>
        </w:rPr>
        <w:t xml:space="preserve">in item 1 </w:t>
      </w:r>
      <w:r w:rsidR="00BD6428" w:rsidRPr="004C13C5">
        <w:rPr>
          <w:rFonts w:asciiTheme="minorHAnsi" w:hAnsiTheme="minorHAnsi" w:cstheme="minorHAnsi"/>
        </w:rPr>
        <w:t>occur</w:t>
      </w:r>
      <w:r w:rsidR="00AE78A2" w:rsidRPr="004C13C5">
        <w:rPr>
          <w:rFonts w:asciiTheme="minorHAnsi" w:hAnsiTheme="minorHAnsi" w:cstheme="minorHAnsi"/>
        </w:rPr>
        <w:t xml:space="preserve">. As a result of the amendment, notification will be required (even if fee information has not changed) </w:t>
      </w:r>
      <w:r w:rsidR="003A79D2" w:rsidRPr="004C13C5">
        <w:rPr>
          <w:rFonts w:asciiTheme="minorHAnsi" w:hAnsiTheme="minorHAnsi" w:cstheme="minorHAnsi"/>
        </w:rPr>
        <w:t>within 14 days after the end of both the financial year and the calendar year.</w:t>
      </w:r>
      <w:r w:rsidR="009341CE" w:rsidRPr="004C13C5">
        <w:rPr>
          <w:rFonts w:asciiTheme="minorHAnsi" w:hAnsiTheme="minorHAnsi" w:cstheme="minorHAnsi"/>
        </w:rPr>
        <w:t xml:space="preserve"> This supports greater transparency in the</w:t>
      </w:r>
      <w:r w:rsidR="00316E2E">
        <w:rPr>
          <w:rFonts w:asciiTheme="minorHAnsi" w:hAnsiTheme="minorHAnsi" w:cstheme="minorHAnsi"/>
        </w:rPr>
        <w:t xml:space="preserve"> early childhood education and care</w:t>
      </w:r>
      <w:r w:rsidR="009341CE" w:rsidRPr="004C13C5">
        <w:rPr>
          <w:rFonts w:asciiTheme="minorHAnsi" w:hAnsiTheme="minorHAnsi" w:cstheme="minorHAnsi"/>
        </w:rPr>
        <w:t xml:space="preserve"> sector and allows families to make informed decisions about service selection.  </w:t>
      </w:r>
    </w:p>
    <w:p w14:paraId="35DA9CDB" w14:textId="3009B535" w:rsidR="003A79D2" w:rsidRDefault="00E92C99" w:rsidP="000C7276">
      <w:pPr>
        <w:pStyle w:val="ListParagraph"/>
        <w:numPr>
          <w:ilvl w:val="0"/>
          <w:numId w:val="25"/>
        </w:numPr>
        <w:spacing w:before="360" w:after="120"/>
        <w:rPr>
          <w:rFonts w:asciiTheme="minorHAnsi" w:hAnsiTheme="minorHAnsi" w:cstheme="minorHAnsi"/>
        </w:rPr>
      </w:pPr>
      <w:r w:rsidRPr="004C13C5">
        <w:rPr>
          <w:rFonts w:asciiTheme="minorHAnsi" w:hAnsiTheme="minorHAnsi" w:cstheme="minorHAnsi"/>
        </w:rPr>
        <w:t xml:space="preserve">Providers are required to notify the Secretary of any change to fee information within 14 days after the change under section 55. </w:t>
      </w:r>
      <w:r w:rsidR="003A79D2" w:rsidRPr="004C13C5">
        <w:rPr>
          <w:rFonts w:asciiTheme="minorHAnsi" w:hAnsiTheme="minorHAnsi" w:cstheme="minorHAnsi"/>
        </w:rPr>
        <w:t xml:space="preserve">The purpose of this amendment is to </w:t>
      </w:r>
      <w:r w:rsidRPr="004C13C5">
        <w:rPr>
          <w:rFonts w:asciiTheme="minorHAnsi" w:hAnsiTheme="minorHAnsi" w:cstheme="minorHAnsi"/>
        </w:rPr>
        <w:t>ensure that providers are required to notify the Secretary of fee information at regular intervals, including any fee changes that had not been reported within 14 days as required.</w:t>
      </w:r>
    </w:p>
    <w:p w14:paraId="2F21097E" w14:textId="326ED522" w:rsidR="00E40889" w:rsidRPr="00326D39" w:rsidRDefault="004F4941" w:rsidP="000C7276">
      <w:pPr>
        <w:pStyle w:val="ListParagraph"/>
        <w:numPr>
          <w:ilvl w:val="0"/>
          <w:numId w:val="25"/>
        </w:numPr>
        <w:spacing w:before="360" w:after="120"/>
        <w:rPr>
          <w:rFonts w:asciiTheme="minorHAnsi" w:hAnsiTheme="minorHAnsi" w:cstheme="minorHAnsi"/>
        </w:rPr>
      </w:pPr>
      <w:r w:rsidRPr="00326D39">
        <w:rPr>
          <w:rFonts w:asciiTheme="minorHAnsi" w:hAnsiTheme="minorHAnsi" w:cstheme="minorHAnsi"/>
        </w:rPr>
        <w:t>This</w:t>
      </w:r>
      <w:r w:rsidR="00793539" w:rsidRPr="00326D39">
        <w:rPr>
          <w:rFonts w:asciiTheme="minorHAnsi" w:hAnsiTheme="minorHAnsi" w:cstheme="minorHAnsi"/>
        </w:rPr>
        <w:t xml:space="preserve"> item has a deferred commencement date to </w:t>
      </w:r>
      <w:r w:rsidR="00B643B7" w:rsidRPr="00326D39">
        <w:rPr>
          <w:rFonts w:asciiTheme="minorHAnsi" w:hAnsiTheme="minorHAnsi" w:cstheme="minorHAnsi"/>
        </w:rPr>
        <w:t xml:space="preserve">minimise the regulatory burden of complying with </w:t>
      </w:r>
      <w:r w:rsidR="00574730" w:rsidRPr="00326D39">
        <w:rPr>
          <w:rFonts w:asciiTheme="minorHAnsi" w:hAnsiTheme="minorHAnsi" w:cstheme="minorHAnsi"/>
        </w:rPr>
        <w:t xml:space="preserve">fee reporting obligations. </w:t>
      </w:r>
    </w:p>
    <w:p w14:paraId="3CD13B54" w14:textId="1B98FAD2" w:rsidR="00CF098D" w:rsidRPr="00326D39" w:rsidRDefault="0087289B" w:rsidP="00B873BB">
      <w:pPr>
        <w:pStyle w:val="Heading3"/>
      </w:pPr>
      <w:r w:rsidRPr="00326D39">
        <w:t xml:space="preserve">Item </w:t>
      </w:r>
      <w:r w:rsidR="008D1E24" w:rsidRPr="00326D39">
        <w:t>6</w:t>
      </w:r>
      <w:r w:rsidRPr="00326D39">
        <w:t xml:space="preserve"> - Section 55 </w:t>
      </w:r>
      <w:r w:rsidR="00E80A03" w:rsidRPr="00326D39">
        <w:t xml:space="preserve"> (after table item 21)</w:t>
      </w:r>
    </w:p>
    <w:p w14:paraId="1659F064" w14:textId="246D453C" w:rsidR="0087289B" w:rsidRPr="00326D39" w:rsidRDefault="0087289B" w:rsidP="000C7276">
      <w:pPr>
        <w:pStyle w:val="ListParagraph"/>
        <w:numPr>
          <w:ilvl w:val="0"/>
          <w:numId w:val="25"/>
        </w:numPr>
        <w:spacing w:before="360" w:after="120"/>
        <w:rPr>
          <w:rFonts w:asciiTheme="minorHAnsi" w:hAnsiTheme="minorHAnsi" w:cstheme="minorHAnsi"/>
        </w:rPr>
      </w:pPr>
      <w:r w:rsidRPr="00326D39">
        <w:rPr>
          <w:rFonts w:asciiTheme="minorHAnsi" w:hAnsiTheme="minorHAnsi" w:cstheme="minorHAnsi"/>
        </w:rPr>
        <w:t xml:space="preserve">Section 55 of the Principal Rules requires an approved provider to notify the Secretary of the matters set out in table item 1 within 14 days of certain events, including </w:t>
      </w:r>
      <w:r w:rsidR="005B6EA2" w:rsidRPr="00326D39">
        <w:rPr>
          <w:rFonts w:asciiTheme="minorHAnsi" w:hAnsiTheme="minorHAnsi" w:cstheme="minorHAnsi"/>
        </w:rPr>
        <w:t>information about any new person who becomes a Family Day Care (FDC) educator in relation to the service.</w:t>
      </w:r>
    </w:p>
    <w:p w14:paraId="2EF50F4C" w14:textId="0A9C60DB" w:rsidR="00EC77F5" w:rsidRPr="00326D39" w:rsidRDefault="0087289B" w:rsidP="000C7276">
      <w:pPr>
        <w:pStyle w:val="ListParagraph"/>
        <w:numPr>
          <w:ilvl w:val="0"/>
          <w:numId w:val="25"/>
        </w:numPr>
        <w:spacing w:before="360" w:after="120"/>
        <w:rPr>
          <w:rFonts w:asciiTheme="minorHAnsi" w:hAnsiTheme="minorHAnsi" w:cstheme="minorHAnsi"/>
        </w:rPr>
      </w:pPr>
      <w:r w:rsidRPr="00326D39">
        <w:rPr>
          <w:rFonts w:asciiTheme="minorHAnsi" w:hAnsiTheme="minorHAnsi" w:cstheme="minorHAnsi"/>
        </w:rPr>
        <w:t xml:space="preserve">This </w:t>
      </w:r>
      <w:r w:rsidR="00E80A03" w:rsidRPr="00326D39">
        <w:rPr>
          <w:rFonts w:asciiTheme="minorHAnsi" w:hAnsiTheme="minorHAnsi" w:cstheme="minorHAnsi"/>
        </w:rPr>
        <w:t>amendment i</w:t>
      </w:r>
      <w:r w:rsidRPr="00326D39">
        <w:rPr>
          <w:rFonts w:asciiTheme="minorHAnsi" w:hAnsiTheme="minorHAnsi" w:cstheme="minorHAnsi"/>
        </w:rPr>
        <w:t xml:space="preserve">nserts a new table item 22 to require </w:t>
      </w:r>
      <w:r w:rsidR="007E133E" w:rsidRPr="00326D39">
        <w:rPr>
          <w:rFonts w:asciiTheme="minorHAnsi" w:hAnsiTheme="minorHAnsi" w:cstheme="minorHAnsi"/>
        </w:rPr>
        <w:t xml:space="preserve">an approver provider </w:t>
      </w:r>
      <w:r w:rsidRPr="00326D39">
        <w:rPr>
          <w:rFonts w:asciiTheme="minorHAnsi" w:hAnsiTheme="minorHAnsi" w:cstheme="minorHAnsi"/>
        </w:rPr>
        <w:t xml:space="preserve">to notify the Secretary </w:t>
      </w:r>
      <w:r w:rsidR="00EC77F5" w:rsidRPr="00326D39">
        <w:rPr>
          <w:rFonts w:asciiTheme="minorHAnsi" w:hAnsiTheme="minorHAnsi" w:cstheme="minorHAnsi"/>
        </w:rPr>
        <w:t xml:space="preserve">if </w:t>
      </w:r>
      <w:r w:rsidRPr="00326D39">
        <w:rPr>
          <w:rFonts w:asciiTheme="minorHAnsi" w:hAnsiTheme="minorHAnsi" w:cstheme="minorHAnsi"/>
        </w:rPr>
        <w:t xml:space="preserve">an </w:t>
      </w:r>
      <w:r w:rsidR="007E133E" w:rsidRPr="00326D39">
        <w:rPr>
          <w:rFonts w:asciiTheme="minorHAnsi" w:hAnsiTheme="minorHAnsi" w:cstheme="minorHAnsi"/>
        </w:rPr>
        <w:t xml:space="preserve">FDC </w:t>
      </w:r>
      <w:r w:rsidRPr="00326D39">
        <w:rPr>
          <w:rFonts w:asciiTheme="minorHAnsi" w:hAnsiTheme="minorHAnsi" w:cstheme="minorHAnsi"/>
        </w:rPr>
        <w:t>educator ceases to be engaged by or registered with any of the Provider’s approved child care services</w:t>
      </w:r>
      <w:r w:rsidR="00EC77F5" w:rsidRPr="00326D39">
        <w:rPr>
          <w:rFonts w:asciiTheme="minorHAnsi" w:hAnsiTheme="minorHAnsi" w:cstheme="minorHAnsi"/>
        </w:rPr>
        <w:t>, or if 3 months have passed since the educator last provided care on behalf of the provider</w:t>
      </w:r>
      <w:r w:rsidRPr="00326D39">
        <w:rPr>
          <w:rFonts w:asciiTheme="minorHAnsi" w:hAnsiTheme="minorHAnsi" w:cstheme="minorHAnsi"/>
        </w:rPr>
        <w:t xml:space="preserve">. </w:t>
      </w:r>
      <w:r w:rsidR="00EC77F5" w:rsidRPr="00326D39">
        <w:rPr>
          <w:rFonts w:asciiTheme="minorHAnsi" w:hAnsiTheme="minorHAnsi" w:cstheme="minorHAnsi"/>
        </w:rPr>
        <w:t xml:space="preserve">The notification must include the date the person ceased to be engaged by or registered with the service. </w:t>
      </w:r>
    </w:p>
    <w:p w14:paraId="6D71C175" w14:textId="601C0F60" w:rsidR="0087289B" w:rsidRPr="00326D39" w:rsidRDefault="0087289B" w:rsidP="000C7276">
      <w:pPr>
        <w:pStyle w:val="ListParagraph"/>
        <w:numPr>
          <w:ilvl w:val="0"/>
          <w:numId w:val="25"/>
        </w:numPr>
        <w:spacing w:before="360" w:after="120"/>
        <w:rPr>
          <w:rFonts w:asciiTheme="minorHAnsi" w:hAnsiTheme="minorHAnsi" w:cstheme="minorHAnsi"/>
        </w:rPr>
      </w:pPr>
      <w:r w:rsidRPr="00326D39">
        <w:rPr>
          <w:rFonts w:asciiTheme="minorHAnsi" w:hAnsiTheme="minorHAnsi" w:cstheme="minorHAnsi"/>
        </w:rPr>
        <w:t xml:space="preserve">Notification will be required within </w:t>
      </w:r>
      <w:r w:rsidR="00326D39" w:rsidRPr="00326D39">
        <w:rPr>
          <w:rFonts w:asciiTheme="minorHAnsi" w:hAnsiTheme="minorHAnsi" w:cstheme="minorHAnsi"/>
        </w:rPr>
        <w:t>42</w:t>
      </w:r>
      <w:r w:rsidRPr="00326D39">
        <w:rPr>
          <w:rFonts w:asciiTheme="minorHAnsi" w:hAnsiTheme="minorHAnsi" w:cstheme="minorHAnsi"/>
        </w:rPr>
        <w:t xml:space="preserve"> days after the educator ceases to be engaged by or registered with the service</w:t>
      </w:r>
      <w:r w:rsidR="007E133E" w:rsidRPr="00326D39">
        <w:rPr>
          <w:rFonts w:asciiTheme="minorHAnsi" w:hAnsiTheme="minorHAnsi" w:cstheme="minorHAnsi"/>
        </w:rPr>
        <w:t xml:space="preserve">; or within </w:t>
      </w:r>
      <w:r w:rsidR="00EC77F5" w:rsidRPr="00326D39">
        <w:rPr>
          <w:rFonts w:asciiTheme="minorHAnsi" w:hAnsiTheme="minorHAnsi" w:cstheme="minorHAnsi"/>
        </w:rPr>
        <w:t xml:space="preserve">7 days after the end of the </w:t>
      </w:r>
      <w:r w:rsidR="007E133E" w:rsidRPr="00326D39">
        <w:rPr>
          <w:rFonts w:asciiTheme="minorHAnsi" w:hAnsiTheme="minorHAnsi" w:cstheme="minorHAnsi"/>
        </w:rPr>
        <w:t>3 month</w:t>
      </w:r>
      <w:r w:rsidR="00EC77F5" w:rsidRPr="00326D39">
        <w:rPr>
          <w:rFonts w:asciiTheme="minorHAnsi" w:hAnsiTheme="minorHAnsi" w:cstheme="minorHAnsi"/>
        </w:rPr>
        <w:t xml:space="preserve"> period after</w:t>
      </w:r>
      <w:r w:rsidR="007E133E" w:rsidRPr="00326D39">
        <w:rPr>
          <w:rFonts w:asciiTheme="minorHAnsi" w:hAnsiTheme="minorHAnsi" w:cstheme="minorHAnsi"/>
        </w:rPr>
        <w:t xml:space="preserve"> the date the educator last provided care on behalf of the provider</w:t>
      </w:r>
      <w:r w:rsidR="008E21BA" w:rsidRPr="00326D39">
        <w:rPr>
          <w:rFonts w:asciiTheme="minorHAnsi" w:hAnsiTheme="minorHAnsi" w:cstheme="minorHAnsi"/>
        </w:rPr>
        <w:t xml:space="preserve">; </w:t>
      </w:r>
      <w:r w:rsidR="00F43C46" w:rsidRPr="00326D39">
        <w:rPr>
          <w:rFonts w:asciiTheme="minorHAnsi" w:hAnsiTheme="minorHAnsi" w:cstheme="minorHAnsi"/>
        </w:rPr>
        <w:t>whichever occurs earlier</w:t>
      </w:r>
      <w:r w:rsidRPr="00326D39">
        <w:rPr>
          <w:rFonts w:asciiTheme="minorHAnsi" w:hAnsiTheme="minorHAnsi" w:cstheme="minorHAnsi"/>
        </w:rPr>
        <w:t>.</w:t>
      </w:r>
    </w:p>
    <w:p w14:paraId="7ADBC669" w14:textId="0D6AD6FE" w:rsidR="007274D8" w:rsidRDefault="007274D8" w:rsidP="000C7276">
      <w:pPr>
        <w:pStyle w:val="ListParagraph"/>
        <w:numPr>
          <w:ilvl w:val="0"/>
          <w:numId w:val="25"/>
        </w:numPr>
        <w:spacing w:before="360" w:after="120"/>
        <w:rPr>
          <w:rFonts w:asciiTheme="minorHAnsi" w:hAnsiTheme="minorHAnsi" w:cstheme="minorHAnsi"/>
        </w:rPr>
      </w:pPr>
      <w:r w:rsidRPr="00326D39">
        <w:rPr>
          <w:rFonts w:asciiTheme="minorHAnsi" w:hAnsiTheme="minorHAnsi" w:cstheme="minorHAnsi"/>
        </w:rPr>
        <w:t xml:space="preserve">The purpose of this </w:t>
      </w:r>
      <w:r w:rsidR="007E133E" w:rsidRPr="00326D39">
        <w:rPr>
          <w:rFonts w:asciiTheme="minorHAnsi" w:hAnsiTheme="minorHAnsi" w:cstheme="minorHAnsi"/>
        </w:rPr>
        <w:t xml:space="preserve">amendment </w:t>
      </w:r>
      <w:r w:rsidRPr="00326D39">
        <w:rPr>
          <w:rFonts w:asciiTheme="minorHAnsi" w:hAnsiTheme="minorHAnsi" w:cstheme="minorHAnsi"/>
        </w:rPr>
        <w:t>is t</w:t>
      </w:r>
      <w:r>
        <w:rPr>
          <w:rFonts w:asciiTheme="minorHAnsi" w:hAnsiTheme="minorHAnsi" w:cstheme="minorHAnsi"/>
        </w:rPr>
        <w:t xml:space="preserve">o prevent FDC educators from remaining registered with Providers long after they cease to be engaged by those Providers.  </w:t>
      </w:r>
    </w:p>
    <w:p w14:paraId="336802A2" w14:textId="1FED0E4C" w:rsidR="007274D8" w:rsidRPr="00326D39" w:rsidRDefault="00450DEE" w:rsidP="000C7276">
      <w:pPr>
        <w:pStyle w:val="ListParagraph"/>
        <w:numPr>
          <w:ilvl w:val="0"/>
          <w:numId w:val="25"/>
        </w:numPr>
        <w:spacing w:before="360" w:after="120"/>
        <w:rPr>
          <w:rFonts w:asciiTheme="minorHAnsi" w:hAnsiTheme="minorHAnsi" w:cstheme="minorHAnsi"/>
        </w:rPr>
      </w:pPr>
      <w:r w:rsidRPr="007E133E">
        <w:rPr>
          <w:rFonts w:asciiTheme="minorHAnsi" w:hAnsiTheme="minorHAnsi" w:cstheme="minorHAnsi"/>
        </w:rPr>
        <w:t xml:space="preserve">This </w:t>
      </w:r>
      <w:r w:rsidR="007E133E" w:rsidRPr="007E133E">
        <w:rPr>
          <w:rFonts w:asciiTheme="minorHAnsi" w:hAnsiTheme="minorHAnsi" w:cstheme="minorHAnsi"/>
        </w:rPr>
        <w:t xml:space="preserve">amendment </w:t>
      </w:r>
      <w:r w:rsidRPr="007E133E">
        <w:rPr>
          <w:rFonts w:asciiTheme="minorHAnsi" w:hAnsiTheme="minorHAnsi" w:cstheme="minorHAnsi"/>
        </w:rPr>
        <w:t xml:space="preserve">will increase data integrity and accuracy </w:t>
      </w:r>
      <w:r w:rsidR="0044357F" w:rsidRPr="007E133E">
        <w:rPr>
          <w:rFonts w:asciiTheme="minorHAnsi" w:hAnsiTheme="minorHAnsi" w:cstheme="minorHAnsi"/>
        </w:rPr>
        <w:t>in relation to</w:t>
      </w:r>
      <w:r w:rsidRPr="007E133E">
        <w:rPr>
          <w:rFonts w:asciiTheme="minorHAnsi" w:hAnsiTheme="minorHAnsi" w:cstheme="minorHAnsi"/>
        </w:rPr>
        <w:t xml:space="preserve"> </w:t>
      </w:r>
      <w:r w:rsidR="007274D8" w:rsidRPr="007E133E">
        <w:rPr>
          <w:rFonts w:asciiTheme="minorHAnsi" w:hAnsiTheme="minorHAnsi" w:cstheme="minorHAnsi"/>
        </w:rPr>
        <w:t>FDC</w:t>
      </w:r>
      <w:r w:rsidRPr="007E133E">
        <w:rPr>
          <w:rFonts w:asciiTheme="minorHAnsi" w:hAnsiTheme="minorHAnsi" w:cstheme="minorHAnsi"/>
        </w:rPr>
        <w:t xml:space="preserve"> </w:t>
      </w:r>
      <w:r w:rsidR="007E133E" w:rsidRPr="007E133E">
        <w:rPr>
          <w:rFonts w:asciiTheme="minorHAnsi" w:hAnsiTheme="minorHAnsi" w:cstheme="minorHAnsi"/>
        </w:rPr>
        <w:t>edu</w:t>
      </w:r>
      <w:r w:rsidR="007E133E" w:rsidRPr="00326D39">
        <w:rPr>
          <w:rFonts w:asciiTheme="minorHAnsi" w:hAnsiTheme="minorHAnsi" w:cstheme="minorHAnsi"/>
        </w:rPr>
        <w:t xml:space="preserve">cators. </w:t>
      </w:r>
      <w:r w:rsidR="007274D8" w:rsidRPr="00326D39">
        <w:rPr>
          <w:rFonts w:asciiTheme="minorHAnsi" w:hAnsiTheme="minorHAnsi" w:cstheme="minorHAnsi"/>
        </w:rPr>
        <w:t xml:space="preserve">It will also address the inherent safety risks associated with re-engaging an educator who remained registered with a Provider while they were not engaged by that Provider. </w:t>
      </w:r>
    </w:p>
    <w:p w14:paraId="5A8DE498" w14:textId="1105CC7F" w:rsidR="00E80A03" w:rsidRPr="00326D39" w:rsidRDefault="00676417" w:rsidP="0099321B">
      <w:pPr>
        <w:pStyle w:val="Heading3"/>
      </w:pPr>
      <w:r w:rsidRPr="00326D39">
        <w:t xml:space="preserve">Item </w:t>
      </w:r>
      <w:r w:rsidR="008D1E24" w:rsidRPr="00326D39">
        <w:t>7</w:t>
      </w:r>
      <w:r w:rsidRPr="00326D39">
        <w:t xml:space="preserve"> - </w:t>
      </w:r>
      <w:r w:rsidR="00E80A03" w:rsidRPr="00326D39">
        <w:t>Section 55 (after table item 22)</w:t>
      </w:r>
    </w:p>
    <w:p w14:paraId="539176EC" w14:textId="79B37485" w:rsidR="00E80A03" w:rsidRDefault="00E80A03" w:rsidP="000C7276">
      <w:pPr>
        <w:pStyle w:val="ListParagraph"/>
        <w:numPr>
          <w:ilvl w:val="0"/>
          <w:numId w:val="25"/>
        </w:numPr>
        <w:spacing w:before="360" w:after="120"/>
        <w:rPr>
          <w:rFonts w:asciiTheme="minorHAnsi" w:hAnsiTheme="minorHAnsi" w:cstheme="minorHAnsi"/>
        </w:rPr>
      </w:pPr>
      <w:r w:rsidRPr="00326D39">
        <w:rPr>
          <w:rFonts w:asciiTheme="minorHAnsi" w:hAnsiTheme="minorHAnsi" w:cstheme="minorHAnsi"/>
        </w:rPr>
        <w:t>This amendment inserts a new item in section 55 to require a Provider to notify the Secre</w:t>
      </w:r>
      <w:r>
        <w:rPr>
          <w:rFonts w:asciiTheme="minorHAnsi" w:hAnsiTheme="minorHAnsi" w:cstheme="minorHAnsi"/>
        </w:rPr>
        <w:t xml:space="preserve">tary of a change of the physical address of the premises from which an FDC educator provides care for the service. Notification will be required no later than 14 days before the change, or, if the change was not foreseeable at that time, within 7 days after the provider becomes aware of the change. </w:t>
      </w:r>
    </w:p>
    <w:p w14:paraId="3B69EC1E" w14:textId="729D00F6" w:rsidR="00E80A03" w:rsidRDefault="00E80A03"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lastRenderedPageBreak/>
        <w:t>Section 55 requires providers to notify the Secretary of a range of matters including the name and contact details of a person who becomes an FDC educator in relation to the service (item 10) and a change of physical or postal address of the premises from which any of the provider’s approved child care service operates (item 6).</w:t>
      </w:r>
    </w:p>
    <w:p w14:paraId="4539CB11" w14:textId="65FB5EF9" w:rsidR="004557EA" w:rsidRDefault="004557EA" w:rsidP="000C7276">
      <w:pPr>
        <w:pStyle w:val="ListParagraph"/>
        <w:numPr>
          <w:ilvl w:val="0"/>
          <w:numId w:val="25"/>
        </w:numPr>
        <w:spacing w:before="360" w:after="120"/>
        <w:rPr>
          <w:rFonts w:asciiTheme="minorHAnsi" w:hAnsiTheme="minorHAnsi" w:cstheme="minorHAnsi"/>
        </w:rPr>
      </w:pPr>
      <w:r>
        <w:rPr>
          <w:rFonts w:asciiTheme="minorHAnsi" w:hAnsiTheme="minorHAnsi" w:cstheme="minorHAnsi"/>
        </w:rPr>
        <w:t>This amendment will expressly require providers to notify the Secretary of a change of the physical address of the premises from which an FDC educator provides care for the service</w:t>
      </w:r>
      <w:r w:rsidR="000277EA">
        <w:rPr>
          <w:rFonts w:asciiTheme="minorHAnsi" w:hAnsiTheme="minorHAnsi" w:cstheme="minorHAnsi"/>
        </w:rPr>
        <w:t xml:space="preserve">, within a </w:t>
      </w:r>
      <w:r w:rsidR="00796649">
        <w:rPr>
          <w:rFonts w:asciiTheme="minorHAnsi" w:hAnsiTheme="minorHAnsi" w:cstheme="minorHAnsi"/>
        </w:rPr>
        <w:t>clearly defined</w:t>
      </w:r>
      <w:r w:rsidR="000277EA">
        <w:rPr>
          <w:rFonts w:asciiTheme="minorHAnsi" w:hAnsiTheme="minorHAnsi" w:cstheme="minorHAnsi"/>
        </w:rPr>
        <w:t xml:space="preserve"> timeframe.  </w:t>
      </w:r>
    </w:p>
    <w:sectPr w:rsidR="004557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90593" w14:textId="77777777" w:rsidR="00A00748" w:rsidRDefault="00A00748" w:rsidP="00783FAB">
      <w:pPr>
        <w:spacing w:after="0" w:line="240" w:lineRule="auto"/>
      </w:pPr>
      <w:r>
        <w:separator/>
      </w:r>
    </w:p>
  </w:endnote>
  <w:endnote w:type="continuationSeparator" w:id="0">
    <w:p w14:paraId="5F670DB2" w14:textId="77777777" w:rsidR="00A00748" w:rsidRDefault="00A00748" w:rsidP="00783FAB">
      <w:pPr>
        <w:spacing w:after="0" w:line="240" w:lineRule="auto"/>
      </w:pPr>
      <w:r>
        <w:continuationSeparator/>
      </w:r>
    </w:p>
  </w:endnote>
  <w:endnote w:type="continuationNotice" w:id="1">
    <w:p w14:paraId="0723FB0E" w14:textId="77777777" w:rsidR="00A00748" w:rsidRDefault="00A00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C27CC" w14:textId="77777777" w:rsidR="00A00748" w:rsidRDefault="00A00748" w:rsidP="00783FAB">
      <w:pPr>
        <w:spacing w:after="0" w:line="240" w:lineRule="auto"/>
      </w:pPr>
      <w:r>
        <w:separator/>
      </w:r>
    </w:p>
  </w:footnote>
  <w:footnote w:type="continuationSeparator" w:id="0">
    <w:p w14:paraId="773CC42E" w14:textId="77777777" w:rsidR="00A00748" w:rsidRDefault="00A00748" w:rsidP="00783FAB">
      <w:pPr>
        <w:spacing w:after="0" w:line="240" w:lineRule="auto"/>
      </w:pPr>
      <w:r>
        <w:continuationSeparator/>
      </w:r>
    </w:p>
  </w:footnote>
  <w:footnote w:type="continuationNotice" w:id="1">
    <w:p w14:paraId="1E18AA68" w14:textId="77777777" w:rsidR="00A00748" w:rsidRDefault="00A00748">
      <w:pPr>
        <w:spacing w:after="0" w:line="240" w:lineRule="auto"/>
      </w:pPr>
    </w:p>
  </w:footnote>
  <w:footnote w:id="2">
    <w:p w14:paraId="3AAEB9D9" w14:textId="209201CF" w:rsidR="00DE0BEF" w:rsidRPr="00413229" w:rsidRDefault="00DE0BEF">
      <w:pPr>
        <w:pStyle w:val="FootnoteText"/>
        <w:rPr>
          <w:rFonts w:asciiTheme="minorHAnsi" w:hAnsiTheme="minorHAnsi" w:cstheme="minorHAnsi"/>
          <w:lang w:val="en-AU"/>
        </w:rPr>
      </w:pPr>
      <w:r w:rsidRPr="00413229">
        <w:rPr>
          <w:rStyle w:val="FootnoteReference"/>
          <w:rFonts w:asciiTheme="minorHAnsi" w:hAnsiTheme="minorHAnsi" w:cstheme="minorHAnsi"/>
        </w:rPr>
        <w:footnoteRef/>
      </w:r>
      <w:r w:rsidRPr="00413229">
        <w:rPr>
          <w:rFonts w:asciiTheme="minorHAnsi" w:hAnsiTheme="minorHAnsi" w:cstheme="minorHAnsi"/>
        </w:rPr>
        <w:t xml:space="preserve"> </w:t>
      </w:r>
      <w:r w:rsidR="00032DDC" w:rsidRPr="00413229">
        <w:rPr>
          <w:rFonts w:asciiTheme="minorHAnsi" w:hAnsiTheme="minorHAnsi" w:cstheme="minorHAnsi"/>
          <w:lang w:val="en-AU"/>
        </w:rPr>
        <w:t xml:space="preserve">Australian Institute of Family Studies (2013) </w:t>
      </w:r>
      <w:hyperlink r:id="rId1" w:history="1">
        <w:r w:rsidR="00032DDC" w:rsidRPr="00413229">
          <w:rPr>
            <w:rStyle w:val="Hyperlink"/>
            <w:rFonts w:asciiTheme="minorHAnsi" w:hAnsiTheme="minorHAnsi" w:cstheme="minorHAnsi"/>
          </w:rPr>
          <w:t>Access to early childhood education in Australia</w:t>
        </w:r>
        <w:r w:rsidR="00032DDC" w:rsidRPr="00413229">
          <w:rPr>
            <w:rStyle w:val="Hyperlink"/>
            <w:rFonts w:asciiTheme="minorHAnsi" w:hAnsiTheme="minorHAnsi" w:cstheme="minorHAnsi"/>
            <w:lang w:val="en-AU"/>
          </w:rPr>
          <w:t>.</w:t>
        </w:r>
        <w:r w:rsidR="00032DDC" w:rsidRPr="00413229">
          <w:rPr>
            <w:rStyle w:val="Hyperlink"/>
            <w:rFonts w:asciiTheme="minorHAnsi" w:hAnsiTheme="minorHAnsi" w:cstheme="minorHAnsi"/>
          </w:rPr>
          <w:t xml:space="preserve"> </w:t>
        </w:r>
      </w:hyperlink>
    </w:p>
  </w:footnote>
  <w:footnote w:id="3">
    <w:p w14:paraId="22746C09" w14:textId="7D3AB2EC" w:rsidR="00330CD9" w:rsidRPr="00330CD9" w:rsidRDefault="00330CD9">
      <w:pPr>
        <w:pStyle w:val="FootnoteText"/>
        <w:rPr>
          <w:lang w:val="en-AU"/>
        </w:rPr>
      </w:pPr>
      <w:r>
        <w:rPr>
          <w:rStyle w:val="FootnoteReference"/>
        </w:rPr>
        <w:footnoteRef/>
      </w:r>
      <w:r>
        <w:t xml:space="preserve">  </w:t>
      </w:r>
      <w:r>
        <w:rPr>
          <w:i/>
          <w:lang w:val="en-US"/>
        </w:rPr>
        <w:t xml:space="preserve">4 yearly review of modern awards – Family and Domestic Violence Leave </w:t>
      </w:r>
      <w:r>
        <w:rPr>
          <w:lang w:val="en-US"/>
        </w:rPr>
        <w:t>[2018] FWCFB 1691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630D"/>
    <w:multiLevelType w:val="hybridMultilevel"/>
    <w:tmpl w:val="77E28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F67EA"/>
    <w:multiLevelType w:val="hybridMultilevel"/>
    <w:tmpl w:val="6EA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F3A47"/>
    <w:multiLevelType w:val="hybridMultilevel"/>
    <w:tmpl w:val="91284334"/>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F0121F"/>
    <w:multiLevelType w:val="hybridMultilevel"/>
    <w:tmpl w:val="CE8C6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670DC8"/>
    <w:multiLevelType w:val="hybridMultilevel"/>
    <w:tmpl w:val="5920BDF0"/>
    <w:lvl w:ilvl="0" w:tplc="416AEB9A">
      <w:start w:val="1"/>
      <w:numFmt w:val="decimal"/>
      <w:suff w:val="space"/>
      <w:lvlText w:val="%1."/>
      <w:lvlJc w:val="left"/>
      <w:pPr>
        <w:ind w:left="1866" w:hanging="360"/>
      </w:pPr>
      <w:rPr>
        <w:rFonts w:hint="default"/>
        <w:b w:val="0"/>
        <w:bCs w:val="0"/>
        <w:i w:val="0"/>
        <w:color w:val="auto"/>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65695"/>
    <w:multiLevelType w:val="hybridMultilevel"/>
    <w:tmpl w:val="E40885F4"/>
    <w:lvl w:ilvl="0" w:tplc="8EE08DD2">
      <w:start w:val="1"/>
      <w:numFmt w:val="bullet"/>
      <w:lvlText w:val="•"/>
      <w:lvlJc w:val="left"/>
      <w:pPr>
        <w:ind w:left="1866" w:hanging="720"/>
      </w:pPr>
      <w:rPr>
        <w:rFonts w:ascii="Calibri" w:eastAsiaTheme="minorHAnsi" w:hAnsi="Calibri" w:cs="Calibri"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7" w15:restartNumberingAfterBreak="0">
    <w:nsid w:val="279251A7"/>
    <w:multiLevelType w:val="hybridMultilevel"/>
    <w:tmpl w:val="6422D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727F8"/>
    <w:multiLevelType w:val="hybridMultilevel"/>
    <w:tmpl w:val="C2D0269E"/>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9C3807"/>
    <w:multiLevelType w:val="hybridMultilevel"/>
    <w:tmpl w:val="3D4AA91A"/>
    <w:lvl w:ilvl="0" w:tplc="BC1617D4">
      <w:start w:val="1"/>
      <w:numFmt w:val="decimal"/>
      <w:lvlText w:val="%1."/>
      <w:lvlJc w:val="left"/>
      <w:pPr>
        <w:ind w:left="1020" w:hanging="360"/>
      </w:pPr>
    </w:lvl>
    <w:lvl w:ilvl="1" w:tplc="61267522">
      <w:start w:val="1"/>
      <w:numFmt w:val="decimal"/>
      <w:lvlText w:val="%2."/>
      <w:lvlJc w:val="left"/>
      <w:pPr>
        <w:ind w:left="1020" w:hanging="360"/>
      </w:pPr>
    </w:lvl>
    <w:lvl w:ilvl="2" w:tplc="3EE445AE">
      <w:start w:val="1"/>
      <w:numFmt w:val="decimal"/>
      <w:lvlText w:val="%3."/>
      <w:lvlJc w:val="left"/>
      <w:pPr>
        <w:ind w:left="1020" w:hanging="360"/>
      </w:pPr>
    </w:lvl>
    <w:lvl w:ilvl="3" w:tplc="77C8C618">
      <w:start w:val="1"/>
      <w:numFmt w:val="decimal"/>
      <w:lvlText w:val="%4."/>
      <w:lvlJc w:val="left"/>
      <w:pPr>
        <w:ind w:left="1020" w:hanging="360"/>
      </w:pPr>
    </w:lvl>
    <w:lvl w:ilvl="4" w:tplc="22F452BC">
      <w:start w:val="1"/>
      <w:numFmt w:val="decimal"/>
      <w:lvlText w:val="%5."/>
      <w:lvlJc w:val="left"/>
      <w:pPr>
        <w:ind w:left="1020" w:hanging="360"/>
      </w:pPr>
    </w:lvl>
    <w:lvl w:ilvl="5" w:tplc="56B49EC0">
      <w:start w:val="1"/>
      <w:numFmt w:val="decimal"/>
      <w:lvlText w:val="%6."/>
      <w:lvlJc w:val="left"/>
      <w:pPr>
        <w:ind w:left="1020" w:hanging="360"/>
      </w:pPr>
    </w:lvl>
    <w:lvl w:ilvl="6" w:tplc="ADCE315A">
      <w:start w:val="1"/>
      <w:numFmt w:val="decimal"/>
      <w:lvlText w:val="%7."/>
      <w:lvlJc w:val="left"/>
      <w:pPr>
        <w:ind w:left="1020" w:hanging="360"/>
      </w:pPr>
    </w:lvl>
    <w:lvl w:ilvl="7" w:tplc="A3D6E39A">
      <w:start w:val="1"/>
      <w:numFmt w:val="decimal"/>
      <w:lvlText w:val="%8."/>
      <w:lvlJc w:val="left"/>
      <w:pPr>
        <w:ind w:left="1020" w:hanging="360"/>
      </w:pPr>
    </w:lvl>
    <w:lvl w:ilvl="8" w:tplc="3A3EC0A4">
      <w:start w:val="1"/>
      <w:numFmt w:val="decimal"/>
      <w:lvlText w:val="%9."/>
      <w:lvlJc w:val="left"/>
      <w:pPr>
        <w:ind w:left="1020" w:hanging="360"/>
      </w:pPr>
    </w:lvl>
  </w:abstractNum>
  <w:abstractNum w:abstractNumId="10" w15:restartNumberingAfterBreak="0">
    <w:nsid w:val="340A2DFE"/>
    <w:multiLevelType w:val="hybridMultilevel"/>
    <w:tmpl w:val="5FFE3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2B42AA"/>
    <w:multiLevelType w:val="hybridMultilevel"/>
    <w:tmpl w:val="78F020E2"/>
    <w:lvl w:ilvl="0" w:tplc="FFFFFFFF">
      <w:start w:val="1"/>
      <w:numFmt w:val="decimal"/>
      <w:suff w:val="space"/>
      <w:lvlText w:val="%1."/>
      <w:lvlJc w:val="left"/>
      <w:pPr>
        <w:ind w:left="786"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1E1A18"/>
    <w:multiLevelType w:val="hybridMultilevel"/>
    <w:tmpl w:val="FD32243C"/>
    <w:lvl w:ilvl="0" w:tplc="FFFFFFFF">
      <w:start w:val="1"/>
      <w:numFmt w:val="decimal"/>
      <w:suff w:val="space"/>
      <w:lvlText w:val="%1."/>
      <w:lvlJc w:val="left"/>
      <w:pPr>
        <w:ind w:left="786"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CD3D15"/>
    <w:multiLevelType w:val="hybridMultilevel"/>
    <w:tmpl w:val="45764FA8"/>
    <w:lvl w:ilvl="0" w:tplc="FFFFFFFF">
      <w:start w:val="1"/>
      <w:numFmt w:val="decimal"/>
      <w:suff w:val="space"/>
      <w:lvlText w:val="%1."/>
      <w:lvlJc w:val="left"/>
      <w:pPr>
        <w:ind w:left="786"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3B52A3"/>
    <w:multiLevelType w:val="hybridMultilevel"/>
    <w:tmpl w:val="0F72C602"/>
    <w:lvl w:ilvl="0" w:tplc="8EE08DD2">
      <w:start w:val="1"/>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F4067B"/>
    <w:multiLevelType w:val="hybridMultilevel"/>
    <w:tmpl w:val="45764FA8"/>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A6159E"/>
    <w:multiLevelType w:val="hybridMultilevel"/>
    <w:tmpl w:val="91284334"/>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416F60"/>
    <w:multiLevelType w:val="hybridMultilevel"/>
    <w:tmpl w:val="45764FA8"/>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6277C1"/>
    <w:multiLevelType w:val="hybridMultilevel"/>
    <w:tmpl w:val="78F020E2"/>
    <w:lvl w:ilvl="0" w:tplc="FFFFFFFF">
      <w:start w:val="1"/>
      <w:numFmt w:val="decimal"/>
      <w:suff w:val="space"/>
      <w:lvlText w:val="%1."/>
      <w:lvlJc w:val="left"/>
      <w:pPr>
        <w:ind w:left="786"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1837C1"/>
    <w:multiLevelType w:val="hybridMultilevel"/>
    <w:tmpl w:val="5DAE4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A31D9B"/>
    <w:multiLevelType w:val="hybridMultilevel"/>
    <w:tmpl w:val="FB28AF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0F2A58"/>
    <w:multiLevelType w:val="hybridMultilevel"/>
    <w:tmpl w:val="6DE0A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456B84"/>
    <w:multiLevelType w:val="hybridMultilevel"/>
    <w:tmpl w:val="A98E3D8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A93CEF"/>
    <w:multiLevelType w:val="hybridMultilevel"/>
    <w:tmpl w:val="9FA4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958124">
    <w:abstractNumId w:val="4"/>
  </w:num>
  <w:num w:numId="2" w16cid:durableId="2050490604">
    <w:abstractNumId w:val="24"/>
  </w:num>
  <w:num w:numId="3" w16cid:durableId="1393653007">
    <w:abstractNumId w:val="5"/>
  </w:num>
  <w:num w:numId="4" w16cid:durableId="360324930">
    <w:abstractNumId w:val="22"/>
  </w:num>
  <w:num w:numId="5" w16cid:durableId="1294603706">
    <w:abstractNumId w:val="20"/>
  </w:num>
  <w:num w:numId="6" w16cid:durableId="27683504">
    <w:abstractNumId w:val="23"/>
  </w:num>
  <w:num w:numId="7" w16cid:durableId="1943143229">
    <w:abstractNumId w:val="17"/>
  </w:num>
  <w:num w:numId="8" w16cid:durableId="1734086697">
    <w:abstractNumId w:val="2"/>
  </w:num>
  <w:num w:numId="9" w16cid:durableId="460462791">
    <w:abstractNumId w:val="8"/>
  </w:num>
  <w:num w:numId="10" w16cid:durableId="283315573">
    <w:abstractNumId w:val="3"/>
  </w:num>
  <w:num w:numId="11" w16cid:durableId="2133743942">
    <w:abstractNumId w:val="7"/>
  </w:num>
  <w:num w:numId="12" w16cid:durableId="258099202">
    <w:abstractNumId w:val="18"/>
  </w:num>
  <w:num w:numId="13" w16cid:durableId="1541624541">
    <w:abstractNumId w:val="16"/>
  </w:num>
  <w:num w:numId="14" w16cid:durableId="450784843">
    <w:abstractNumId w:val="1"/>
  </w:num>
  <w:num w:numId="15" w16cid:durableId="600379266">
    <w:abstractNumId w:val="10"/>
  </w:num>
  <w:num w:numId="16" w16cid:durableId="929969531">
    <w:abstractNumId w:val="11"/>
  </w:num>
  <w:num w:numId="17" w16cid:durableId="210508507">
    <w:abstractNumId w:val="14"/>
  </w:num>
  <w:num w:numId="18" w16cid:durableId="1129322461">
    <w:abstractNumId w:val="12"/>
  </w:num>
  <w:num w:numId="19" w16cid:durableId="1922836998">
    <w:abstractNumId w:val="19"/>
  </w:num>
  <w:num w:numId="20" w16cid:durableId="1935278481">
    <w:abstractNumId w:val="9"/>
  </w:num>
  <w:num w:numId="21" w16cid:durableId="1260792188">
    <w:abstractNumId w:val="13"/>
  </w:num>
  <w:num w:numId="22" w16cid:durableId="408768460">
    <w:abstractNumId w:val="0"/>
  </w:num>
  <w:num w:numId="23" w16cid:durableId="890926159">
    <w:abstractNumId w:val="15"/>
  </w:num>
  <w:num w:numId="24" w16cid:durableId="1480655035">
    <w:abstractNumId w:val="6"/>
  </w:num>
  <w:num w:numId="25" w16cid:durableId="125871197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2F"/>
    <w:rsid w:val="000009D4"/>
    <w:rsid w:val="00000F56"/>
    <w:rsid w:val="000016EA"/>
    <w:rsid w:val="00003184"/>
    <w:rsid w:val="000036EB"/>
    <w:rsid w:val="00003739"/>
    <w:rsid w:val="0000395C"/>
    <w:rsid w:val="00005BBB"/>
    <w:rsid w:val="00011E4D"/>
    <w:rsid w:val="000138CF"/>
    <w:rsid w:val="00013AB9"/>
    <w:rsid w:val="000140D5"/>
    <w:rsid w:val="000141A2"/>
    <w:rsid w:val="000146FA"/>
    <w:rsid w:val="0001554B"/>
    <w:rsid w:val="00016AFF"/>
    <w:rsid w:val="00017461"/>
    <w:rsid w:val="00017F54"/>
    <w:rsid w:val="000204A4"/>
    <w:rsid w:val="0002051B"/>
    <w:rsid w:val="0002223D"/>
    <w:rsid w:val="00023378"/>
    <w:rsid w:val="00024B0C"/>
    <w:rsid w:val="0002764C"/>
    <w:rsid w:val="000277EA"/>
    <w:rsid w:val="000300F0"/>
    <w:rsid w:val="000305EA"/>
    <w:rsid w:val="00031DC9"/>
    <w:rsid w:val="00031E3C"/>
    <w:rsid w:val="00032CB3"/>
    <w:rsid w:val="00032DDC"/>
    <w:rsid w:val="00035097"/>
    <w:rsid w:val="00036455"/>
    <w:rsid w:val="000369A9"/>
    <w:rsid w:val="00036FAE"/>
    <w:rsid w:val="00041D4E"/>
    <w:rsid w:val="00042B9E"/>
    <w:rsid w:val="00044508"/>
    <w:rsid w:val="000446A3"/>
    <w:rsid w:val="00044948"/>
    <w:rsid w:val="00047668"/>
    <w:rsid w:val="00047A2A"/>
    <w:rsid w:val="0005020B"/>
    <w:rsid w:val="00051D04"/>
    <w:rsid w:val="00052232"/>
    <w:rsid w:val="0005688C"/>
    <w:rsid w:val="00057815"/>
    <w:rsid w:val="00057A1E"/>
    <w:rsid w:val="000614A1"/>
    <w:rsid w:val="00061E73"/>
    <w:rsid w:val="00062794"/>
    <w:rsid w:val="000634A3"/>
    <w:rsid w:val="00064706"/>
    <w:rsid w:val="0006484E"/>
    <w:rsid w:val="000668B0"/>
    <w:rsid w:val="00067550"/>
    <w:rsid w:val="00071143"/>
    <w:rsid w:val="00072309"/>
    <w:rsid w:val="0007294E"/>
    <w:rsid w:val="000759F4"/>
    <w:rsid w:val="00076E76"/>
    <w:rsid w:val="00080884"/>
    <w:rsid w:val="00083F41"/>
    <w:rsid w:val="000846B7"/>
    <w:rsid w:val="00084751"/>
    <w:rsid w:val="000860CE"/>
    <w:rsid w:val="00086180"/>
    <w:rsid w:val="0008738E"/>
    <w:rsid w:val="000940B0"/>
    <w:rsid w:val="000A1107"/>
    <w:rsid w:val="000A2A28"/>
    <w:rsid w:val="000A2D3A"/>
    <w:rsid w:val="000A3124"/>
    <w:rsid w:val="000A35D6"/>
    <w:rsid w:val="000A7375"/>
    <w:rsid w:val="000B1BE1"/>
    <w:rsid w:val="000B3914"/>
    <w:rsid w:val="000B4BD7"/>
    <w:rsid w:val="000B5AF8"/>
    <w:rsid w:val="000B6430"/>
    <w:rsid w:val="000C224C"/>
    <w:rsid w:val="000C310A"/>
    <w:rsid w:val="000C34FD"/>
    <w:rsid w:val="000C482D"/>
    <w:rsid w:val="000C4D6B"/>
    <w:rsid w:val="000C7276"/>
    <w:rsid w:val="000D1472"/>
    <w:rsid w:val="000D255F"/>
    <w:rsid w:val="000D3FEA"/>
    <w:rsid w:val="000D5E6D"/>
    <w:rsid w:val="000D75EE"/>
    <w:rsid w:val="000E344B"/>
    <w:rsid w:val="000E3516"/>
    <w:rsid w:val="000E4C18"/>
    <w:rsid w:val="000E57DB"/>
    <w:rsid w:val="000E6FD6"/>
    <w:rsid w:val="000E7F69"/>
    <w:rsid w:val="000F1811"/>
    <w:rsid w:val="000F444B"/>
    <w:rsid w:val="000F48E2"/>
    <w:rsid w:val="000F5B69"/>
    <w:rsid w:val="000F7A8C"/>
    <w:rsid w:val="00103015"/>
    <w:rsid w:val="00103253"/>
    <w:rsid w:val="001042BA"/>
    <w:rsid w:val="0010696F"/>
    <w:rsid w:val="00111E31"/>
    <w:rsid w:val="00114CB1"/>
    <w:rsid w:val="001159F7"/>
    <w:rsid w:val="00115C90"/>
    <w:rsid w:val="00120A34"/>
    <w:rsid w:val="0012280D"/>
    <w:rsid w:val="0012308B"/>
    <w:rsid w:val="00123ECC"/>
    <w:rsid w:val="00124260"/>
    <w:rsid w:val="00125A8E"/>
    <w:rsid w:val="00125FB9"/>
    <w:rsid w:val="00127CD8"/>
    <w:rsid w:val="001301AD"/>
    <w:rsid w:val="00131E27"/>
    <w:rsid w:val="0013305E"/>
    <w:rsid w:val="001334D9"/>
    <w:rsid w:val="00135263"/>
    <w:rsid w:val="00135CB1"/>
    <w:rsid w:val="00137325"/>
    <w:rsid w:val="001377D9"/>
    <w:rsid w:val="00137ACD"/>
    <w:rsid w:val="00140DAD"/>
    <w:rsid w:val="00140E3D"/>
    <w:rsid w:val="001412C1"/>
    <w:rsid w:val="00141853"/>
    <w:rsid w:val="001421FE"/>
    <w:rsid w:val="001437EA"/>
    <w:rsid w:val="00144950"/>
    <w:rsid w:val="00145BE1"/>
    <w:rsid w:val="001466DD"/>
    <w:rsid w:val="0015276C"/>
    <w:rsid w:val="00152947"/>
    <w:rsid w:val="00152FA3"/>
    <w:rsid w:val="001545BA"/>
    <w:rsid w:val="0015508C"/>
    <w:rsid w:val="00157A81"/>
    <w:rsid w:val="00160153"/>
    <w:rsid w:val="00161A1F"/>
    <w:rsid w:val="00165245"/>
    <w:rsid w:val="0017006A"/>
    <w:rsid w:val="00173A64"/>
    <w:rsid w:val="00173E0C"/>
    <w:rsid w:val="001758F0"/>
    <w:rsid w:val="00177657"/>
    <w:rsid w:val="00185491"/>
    <w:rsid w:val="00187975"/>
    <w:rsid w:val="001936AE"/>
    <w:rsid w:val="001941B0"/>
    <w:rsid w:val="00194B40"/>
    <w:rsid w:val="00194CC5"/>
    <w:rsid w:val="00195030"/>
    <w:rsid w:val="0019512D"/>
    <w:rsid w:val="00197C3F"/>
    <w:rsid w:val="001A075B"/>
    <w:rsid w:val="001A0C57"/>
    <w:rsid w:val="001A2FE9"/>
    <w:rsid w:val="001A4389"/>
    <w:rsid w:val="001A5316"/>
    <w:rsid w:val="001A6440"/>
    <w:rsid w:val="001A68DF"/>
    <w:rsid w:val="001B093B"/>
    <w:rsid w:val="001B09AC"/>
    <w:rsid w:val="001B20F0"/>
    <w:rsid w:val="001B3B74"/>
    <w:rsid w:val="001B3C7A"/>
    <w:rsid w:val="001B5C7F"/>
    <w:rsid w:val="001B67AE"/>
    <w:rsid w:val="001C04B1"/>
    <w:rsid w:val="001C130A"/>
    <w:rsid w:val="001C37B6"/>
    <w:rsid w:val="001C4A8C"/>
    <w:rsid w:val="001C680A"/>
    <w:rsid w:val="001C6B8E"/>
    <w:rsid w:val="001C7A14"/>
    <w:rsid w:val="001C7AB3"/>
    <w:rsid w:val="001D00E3"/>
    <w:rsid w:val="001D0436"/>
    <w:rsid w:val="001D0AF3"/>
    <w:rsid w:val="001D1D8A"/>
    <w:rsid w:val="001D2F5F"/>
    <w:rsid w:val="001D36EE"/>
    <w:rsid w:val="001D628B"/>
    <w:rsid w:val="001D79DD"/>
    <w:rsid w:val="001E07CE"/>
    <w:rsid w:val="001E23A1"/>
    <w:rsid w:val="001E2E9E"/>
    <w:rsid w:val="001E52EB"/>
    <w:rsid w:val="001E5A0B"/>
    <w:rsid w:val="001F07A3"/>
    <w:rsid w:val="001F127D"/>
    <w:rsid w:val="001F3626"/>
    <w:rsid w:val="001F6CFA"/>
    <w:rsid w:val="001F7336"/>
    <w:rsid w:val="00200358"/>
    <w:rsid w:val="002005CD"/>
    <w:rsid w:val="00201F75"/>
    <w:rsid w:val="0020212C"/>
    <w:rsid w:val="00202EC1"/>
    <w:rsid w:val="00204283"/>
    <w:rsid w:val="00204EEF"/>
    <w:rsid w:val="00205DBD"/>
    <w:rsid w:val="002063DC"/>
    <w:rsid w:val="00207297"/>
    <w:rsid w:val="0021016F"/>
    <w:rsid w:val="0021026A"/>
    <w:rsid w:val="0021069B"/>
    <w:rsid w:val="0021337D"/>
    <w:rsid w:val="00213D79"/>
    <w:rsid w:val="0021438C"/>
    <w:rsid w:val="00214478"/>
    <w:rsid w:val="002165D5"/>
    <w:rsid w:val="00216A1C"/>
    <w:rsid w:val="00220003"/>
    <w:rsid w:val="00221B05"/>
    <w:rsid w:val="00223F82"/>
    <w:rsid w:val="00224C52"/>
    <w:rsid w:val="002254F5"/>
    <w:rsid w:val="00232304"/>
    <w:rsid w:val="00236AFD"/>
    <w:rsid w:val="002378EE"/>
    <w:rsid w:val="002425E3"/>
    <w:rsid w:val="0024441F"/>
    <w:rsid w:val="002445E3"/>
    <w:rsid w:val="00244B1D"/>
    <w:rsid w:val="00247EBF"/>
    <w:rsid w:val="0025030E"/>
    <w:rsid w:val="00252902"/>
    <w:rsid w:val="00260E98"/>
    <w:rsid w:val="00261499"/>
    <w:rsid w:val="002672A4"/>
    <w:rsid w:val="00267DB9"/>
    <w:rsid w:val="00270CB2"/>
    <w:rsid w:val="002738CA"/>
    <w:rsid w:val="00273ECE"/>
    <w:rsid w:val="002747E8"/>
    <w:rsid w:val="00274EEA"/>
    <w:rsid w:val="002759C4"/>
    <w:rsid w:val="0027686D"/>
    <w:rsid w:val="00277644"/>
    <w:rsid w:val="0027780C"/>
    <w:rsid w:val="002808A9"/>
    <w:rsid w:val="002839E7"/>
    <w:rsid w:val="00284C9D"/>
    <w:rsid w:val="00287FF1"/>
    <w:rsid w:val="00290A5E"/>
    <w:rsid w:val="00290B22"/>
    <w:rsid w:val="00292863"/>
    <w:rsid w:val="00294430"/>
    <w:rsid w:val="00294C1B"/>
    <w:rsid w:val="0029681F"/>
    <w:rsid w:val="00296CA7"/>
    <w:rsid w:val="00296FAF"/>
    <w:rsid w:val="00297EAB"/>
    <w:rsid w:val="002A15F1"/>
    <w:rsid w:val="002A4961"/>
    <w:rsid w:val="002B0218"/>
    <w:rsid w:val="002B24B0"/>
    <w:rsid w:val="002B313C"/>
    <w:rsid w:val="002B5110"/>
    <w:rsid w:val="002B5C28"/>
    <w:rsid w:val="002C124E"/>
    <w:rsid w:val="002C1F84"/>
    <w:rsid w:val="002C40FB"/>
    <w:rsid w:val="002C72B5"/>
    <w:rsid w:val="002D1504"/>
    <w:rsid w:val="002D3DF4"/>
    <w:rsid w:val="002D564A"/>
    <w:rsid w:val="002E12E6"/>
    <w:rsid w:val="002E1A7A"/>
    <w:rsid w:val="002E54D0"/>
    <w:rsid w:val="002F111B"/>
    <w:rsid w:val="002F29C6"/>
    <w:rsid w:val="002F39EF"/>
    <w:rsid w:val="002F5E3A"/>
    <w:rsid w:val="002F76C6"/>
    <w:rsid w:val="00301AEA"/>
    <w:rsid w:val="00302E04"/>
    <w:rsid w:val="003048F8"/>
    <w:rsid w:val="00304A88"/>
    <w:rsid w:val="00304E64"/>
    <w:rsid w:val="00307358"/>
    <w:rsid w:val="0031070C"/>
    <w:rsid w:val="00313001"/>
    <w:rsid w:val="00313612"/>
    <w:rsid w:val="00316053"/>
    <w:rsid w:val="00316E2E"/>
    <w:rsid w:val="003170AC"/>
    <w:rsid w:val="00325090"/>
    <w:rsid w:val="00325388"/>
    <w:rsid w:val="00326C24"/>
    <w:rsid w:val="00326D39"/>
    <w:rsid w:val="0033070E"/>
    <w:rsid w:val="00330CD9"/>
    <w:rsid w:val="00332C36"/>
    <w:rsid w:val="00332FC0"/>
    <w:rsid w:val="00333434"/>
    <w:rsid w:val="003440C7"/>
    <w:rsid w:val="00347E1C"/>
    <w:rsid w:val="00350779"/>
    <w:rsid w:val="00353D81"/>
    <w:rsid w:val="00354302"/>
    <w:rsid w:val="00354743"/>
    <w:rsid w:val="0035581D"/>
    <w:rsid w:val="00356A67"/>
    <w:rsid w:val="00361705"/>
    <w:rsid w:val="00361D00"/>
    <w:rsid w:val="003631BD"/>
    <w:rsid w:val="003634D2"/>
    <w:rsid w:val="0036363D"/>
    <w:rsid w:val="00363EA6"/>
    <w:rsid w:val="00365D2C"/>
    <w:rsid w:val="00367C2D"/>
    <w:rsid w:val="0037028F"/>
    <w:rsid w:val="003719BF"/>
    <w:rsid w:val="00374828"/>
    <w:rsid w:val="00375010"/>
    <w:rsid w:val="00376D23"/>
    <w:rsid w:val="0037728A"/>
    <w:rsid w:val="00377427"/>
    <w:rsid w:val="0038213F"/>
    <w:rsid w:val="00383375"/>
    <w:rsid w:val="003833E5"/>
    <w:rsid w:val="00384C71"/>
    <w:rsid w:val="00386B68"/>
    <w:rsid w:val="00386E17"/>
    <w:rsid w:val="0038758C"/>
    <w:rsid w:val="003913F1"/>
    <w:rsid w:val="00393061"/>
    <w:rsid w:val="00393A61"/>
    <w:rsid w:val="00394454"/>
    <w:rsid w:val="00395655"/>
    <w:rsid w:val="003957B3"/>
    <w:rsid w:val="003A0965"/>
    <w:rsid w:val="003A1BC3"/>
    <w:rsid w:val="003A373E"/>
    <w:rsid w:val="003A3D0E"/>
    <w:rsid w:val="003A4424"/>
    <w:rsid w:val="003A47C0"/>
    <w:rsid w:val="003A530C"/>
    <w:rsid w:val="003A5841"/>
    <w:rsid w:val="003A6E62"/>
    <w:rsid w:val="003A79D2"/>
    <w:rsid w:val="003A7B17"/>
    <w:rsid w:val="003B114F"/>
    <w:rsid w:val="003B174E"/>
    <w:rsid w:val="003B29B0"/>
    <w:rsid w:val="003B2DA8"/>
    <w:rsid w:val="003B3044"/>
    <w:rsid w:val="003B44D7"/>
    <w:rsid w:val="003B4838"/>
    <w:rsid w:val="003B6BF9"/>
    <w:rsid w:val="003B6C2D"/>
    <w:rsid w:val="003B746A"/>
    <w:rsid w:val="003C08E6"/>
    <w:rsid w:val="003C0D20"/>
    <w:rsid w:val="003C100C"/>
    <w:rsid w:val="003C16A9"/>
    <w:rsid w:val="003C202D"/>
    <w:rsid w:val="003C2141"/>
    <w:rsid w:val="003C3016"/>
    <w:rsid w:val="003C47DC"/>
    <w:rsid w:val="003C4C01"/>
    <w:rsid w:val="003C513A"/>
    <w:rsid w:val="003D24B2"/>
    <w:rsid w:val="003D47C4"/>
    <w:rsid w:val="003D7CE2"/>
    <w:rsid w:val="003E04D1"/>
    <w:rsid w:val="003E4413"/>
    <w:rsid w:val="003E4568"/>
    <w:rsid w:val="003E5B26"/>
    <w:rsid w:val="003E6C18"/>
    <w:rsid w:val="003E7EB6"/>
    <w:rsid w:val="003F09F7"/>
    <w:rsid w:val="003F1AA1"/>
    <w:rsid w:val="003F24BC"/>
    <w:rsid w:val="003F2C18"/>
    <w:rsid w:val="003F75DC"/>
    <w:rsid w:val="004021EC"/>
    <w:rsid w:val="00402CC7"/>
    <w:rsid w:val="00402D70"/>
    <w:rsid w:val="00403CE4"/>
    <w:rsid w:val="004050C1"/>
    <w:rsid w:val="00406A90"/>
    <w:rsid w:val="00406C86"/>
    <w:rsid w:val="004075A3"/>
    <w:rsid w:val="00410A3F"/>
    <w:rsid w:val="0041144F"/>
    <w:rsid w:val="00411483"/>
    <w:rsid w:val="00412ADE"/>
    <w:rsid w:val="00412D99"/>
    <w:rsid w:val="00413229"/>
    <w:rsid w:val="004143B1"/>
    <w:rsid w:val="00415A55"/>
    <w:rsid w:val="004228EE"/>
    <w:rsid w:val="0042398F"/>
    <w:rsid w:val="00424E15"/>
    <w:rsid w:val="00425A1E"/>
    <w:rsid w:val="00425FCB"/>
    <w:rsid w:val="00426A90"/>
    <w:rsid w:val="00427005"/>
    <w:rsid w:val="00430F1B"/>
    <w:rsid w:val="004326E8"/>
    <w:rsid w:val="004327E1"/>
    <w:rsid w:val="00432A02"/>
    <w:rsid w:val="00434240"/>
    <w:rsid w:val="00434641"/>
    <w:rsid w:val="00434CDD"/>
    <w:rsid w:val="00434D7E"/>
    <w:rsid w:val="004355D0"/>
    <w:rsid w:val="004355E8"/>
    <w:rsid w:val="00436435"/>
    <w:rsid w:val="0044357F"/>
    <w:rsid w:val="00445460"/>
    <w:rsid w:val="0044580E"/>
    <w:rsid w:val="00446B03"/>
    <w:rsid w:val="0044797F"/>
    <w:rsid w:val="00450DEE"/>
    <w:rsid w:val="00451334"/>
    <w:rsid w:val="00452A80"/>
    <w:rsid w:val="00455422"/>
    <w:rsid w:val="004557EA"/>
    <w:rsid w:val="00455C2A"/>
    <w:rsid w:val="00457740"/>
    <w:rsid w:val="0046138D"/>
    <w:rsid w:val="00470816"/>
    <w:rsid w:val="00470AA2"/>
    <w:rsid w:val="00470AEB"/>
    <w:rsid w:val="00470B1B"/>
    <w:rsid w:val="00472F61"/>
    <w:rsid w:val="00474E29"/>
    <w:rsid w:val="004816A4"/>
    <w:rsid w:val="00481DE1"/>
    <w:rsid w:val="00481FD6"/>
    <w:rsid w:val="0048429B"/>
    <w:rsid w:val="00484DBC"/>
    <w:rsid w:val="00490BA0"/>
    <w:rsid w:val="004928AB"/>
    <w:rsid w:val="00492AF9"/>
    <w:rsid w:val="00494834"/>
    <w:rsid w:val="0049486C"/>
    <w:rsid w:val="0049592C"/>
    <w:rsid w:val="00495CA0"/>
    <w:rsid w:val="004A09DD"/>
    <w:rsid w:val="004A2F70"/>
    <w:rsid w:val="004A35F3"/>
    <w:rsid w:val="004A409F"/>
    <w:rsid w:val="004A48D9"/>
    <w:rsid w:val="004A61C4"/>
    <w:rsid w:val="004A6719"/>
    <w:rsid w:val="004A6B2D"/>
    <w:rsid w:val="004A72AB"/>
    <w:rsid w:val="004A76A6"/>
    <w:rsid w:val="004B0B74"/>
    <w:rsid w:val="004B1D0A"/>
    <w:rsid w:val="004B2AD5"/>
    <w:rsid w:val="004B2C3F"/>
    <w:rsid w:val="004B3D95"/>
    <w:rsid w:val="004C13C5"/>
    <w:rsid w:val="004C5E18"/>
    <w:rsid w:val="004D10A7"/>
    <w:rsid w:val="004D4225"/>
    <w:rsid w:val="004D5695"/>
    <w:rsid w:val="004D665B"/>
    <w:rsid w:val="004D7B86"/>
    <w:rsid w:val="004E251D"/>
    <w:rsid w:val="004E2C8F"/>
    <w:rsid w:val="004E39A3"/>
    <w:rsid w:val="004F127F"/>
    <w:rsid w:val="004F268D"/>
    <w:rsid w:val="004F4941"/>
    <w:rsid w:val="004F535E"/>
    <w:rsid w:val="004F53E6"/>
    <w:rsid w:val="004F54FF"/>
    <w:rsid w:val="004F56DA"/>
    <w:rsid w:val="00500DCF"/>
    <w:rsid w:val="00503218"/>
    <w:rsid w:val="00505873"/>
    <w:rsid w:val="00506F28"/>
    <w:rsid w:val="00511DAF"/>
    <w:rsid w:val="005146EC"/>
    <w:rsid w:val="005149E5"/>
    <w:rsid w:val="00515BBE"/>
    <w:rsid w:val="005169CB"/>
    <w:rsid w:val="00517337"/>
    <w:rsid w:val="005173FC"/>
    <w:rsid w:val="0051771C"/>
    <w:rsid w:val="005210D4"/>
    <w:rsid w:val="005212FB"/>
    <w:rsid w:val="00521BE4"/>
    <w:rsid w:val="00524226"/>
    <w:rsid w:val="00527330"/>
    <w:rsid w:val="00527ACB"/>
    <w:rsid w:val="005306CD"/>
    <w:rsid w:val="00533A0E"/>
    <w:rsid w:val="00534186"/>
    <w:rsid w:val="00536596"/>
    <w:rsid w:val="005366FF"/>
    <w:rsid w:val="00537A32"/>
    <w:rsid w:val="00540679"/>
    <w:rsid w:val="00540BDE"/>
    <w:rsid w:val="00541B68"/>
    <w:rsid w:val="0054584F"/>
    <w:rsid w:val="0054602B"/>
    <w:rsid w:val="00546375"/>
    <w:rsid w:val="00555B6B"/>
    <w:rsid w:val="005561ED"/>
    <w:rsid w:val="00561E99"/>
    <w:rsid w:val="005620CA"/>
    <w:rsid w:val="00563785"/>
    <w:rsid w:val="0056389E"/>
    <w:rsid w:val="00565328"/>
    <w:rsid w:val="005708AA"/>
    <w:rsid w:val="00572401"/>
    <w:rsid w:val="005732E6"/>
    <w:rsid w:val="00574730"/>
    <w:rsid w:val="00575CDD"/>
    <w:rsid w:val="005766F7"/>
    <w:rsid w:val="005770C2"/>
    <w:rsid w:val="00577C30"/>
    <w:rsid w:val="005812FF"/>
    <w:rsid w:val="005819C8"/>
    <w:rsid w:val="0058422E"/>
    <w:rsid w:val="00584B84"/>
    <w:rsid w:val="00584DC9"/>
    <w:rsid w:val="005865AB"/>
    <w:rsid w:val="00587EFB"/>
    <w:rsid w:val="005905A0"/>
    <w:rsid w:val="005908D1"/>
    <w:rsid w:val="00591EC0"/>
    <w:rsid w:val="00597535"/>
    <w:rsid w:val="00597819"/>
    <w:rsid w:val="005A2764"/>
    <w:rsid w:val="005A35BC"/>
    <w:rsid w:val="005A366E"/>
    <w:rsid w:val="005A54B4"/>
    <w:rsid w:val="005A7050"/>
    <w:rsid w:val="005A7C01"/>
    <w:rsid w:val="005B3CBC"/>
    <w:rsid w:val="005B4F8A"/>
    <w:rsid w:val="005B510A"/>
    <w:rsid w:val="005B54C9"/>
    <w:rsid w:val="005B5507"/>
    <w:rsid w:val="005B62A8"/>
    <w:rsid w:val="005B6394"/>
    <w:rsid w:val="005B6EA2"/>
    <w:rsid w:val="005C0740"/>
    <w:rsid w:val="005C112E"/>
    <w:rsid w:val="005C18D0"/>
    <w:rsid w:val="005C2BB3"/>
    <w:rsid w:val="005C3F4A"/>
    <w:rsid w:val="005C6A7F"/>
    <w:rsid w:val="005C7325"/>
    <w:rsid w:val="005D13EF"/>
    <w:rsid w:val="005D2F0D"/>
    <w:rsid w:val="005D35F0"/>
    <w:rsid w:val="005D4E1B"/>
    <w:rsid w:val="005D5778"/>
    <w:rsid w:val="005D6769"/>
    <w:rsid w:val="005E02F9"/>
    <w:rsid w:val="005E2026"/>
    <w:rsid w:val="005E79B9"/>
    <w:rsid w:val="005F277C"/>
    <w:rsid w:val="005F2EFA"/>
    <w:rsid w:val="005F4914"/>
    <w:rsid w:val="005F5002"/>
    <w:rsid w:val="005F57A1"/>
    <w:rsid w:val="005F5DF6"/>
    <w:rsid w:val="005F5FA1"/>
    <w:rsid w:val="005F7D42"/>
    <w:rsid w:val="0060088C"/>
    <w:rsid w:val="00604F05"/>
    <w:rsid w:val="00605E38"/>
    <w:rsid w:val="00606022"/>
    <w:rsid w:val="00607437"/>
    <w:rsid w:val="00611D31"/>
    <w:rsid w:val="00614B97"/>
    <w:rsid w:val="006202A1"/>
    <w:rsid w:val="0062319E"/>
    <w:rsid w:val="00625432"/>
    <w:rsid w:val="00626E42"/>
    <w:rsid w:val="0062753F"/>
    <w:rsid w:val="00627EDA"/>
    <w:rsid w:val="00630D44"/>
    <w:rsid w:val="00636200"/>
    <w:rsid w:val="006370B9"/>
    <w:rsid w:val="006401AC"/>
    <w:rsid w:val="006401E1"/>
    <w:rsid w:val="00640C77"/>
    <w:rsid w:val="00645DC7"/>
    <w:rsid w:val="00646510"/>
    <w:rsid w:val="006466D9"/>
    <w:rsid w:val="0064724F"/>
    <w:rsid w:val="006507CB"/>
    <w:rsid w:val="00650FD2"/>
    <w:rsid w:val="00651D68"/>
    <w:rsid w:val="00652D30"/>
    <w:rsid w:val="00654D69"/>
    <w:rsid w:val="00656314"/>
    <w:rsid w:val="006577AD"/>
    <w:rsid w:val="006608C3"/>
    <w:rsid w:val="00660994"/>
    <w:rsid w:val="00661698"/>
    <w:rsid w:val="00661BE8"/>
    <w:rsid w:val="00664895"/>
    <w:rsid w:val="006663B6"/>
    <w:rsid w:val="00666EE1"/>
    <w:rsid w:val="006673FD"/>
    <w:rsid w:val="00667B6F"/>
    <w:rsid w:val="00667F82"/>
    <w:rsid w:val="006700AA"/>
    <w:rsid w:val="006708A9"/>
    <w:rsid w:val="006714A4"/>
    <w:rsid w:val="00673425"/>
    <w:rsid w:val="00676417"/>
    <w:rsid w:val="00677A0D"/>
    <w:rsid w:val="00683087"/>
    <w:rsid w:val="00685385"/>
    <w:rsid w:val="00685653"/>
    <w:rsid w:val="00686D4C"/>
    <w:rsid w:val="006930D1"/>
    <w:rsid w:val="006930FD"/>
    <w:rsid w:val="006931AD"/>
    <w:rsid w:val="006938E1"/>
    <w:rsid w:val="006940BB"/>
    <w:rsid w:val="00696830"/>
    <w:rsid w:val="00696CF0"/>
    <w:rsid w:val="00697001"/>
    <w:rsid w:val="006A1581"/>
    <w:rsid w:val="006A1788"/>
    <w:rsid w:val="006A4AAC"/>
    <w:rsid w:val="006A51EB"/>
    <w:rsid w:val="006A57F1"/>
    <w:rsid w:val="006A666D"/>
    <w:rsid w:val="006A752C"/>
    <w:rsid w:val="006A7C13"/>
    <w:rsid w:val="006B1394"/>
    <w:rsid w:val="006B1D24"/>
    <w:rsid w:val="006B2419"/>
    <w:rsid w:val="006B2D99"/>
    <w:rsid w:val="006B6E38"/>
    <w:rsid w:val="006C61D5"/>
    <w:rsid w:val="006D3958"/>
    <w:rsid w:val="006D4B10"/>
    <w:rsid w:val="006D58E2"/>
    <w:rsid w:val="006D7B6B"/>
    <w:rsid w:val="006D7DBF"/>
    <w:rsid w:val="006E2CB9"/>
    <w:rsid w:val="006E3838"/>
    <w:rsid w:val="006E3C40"/>
    <w:rsid w:val="006E5257"/>
    <w:rsid w:val="006E7699"/>
    <w:rsid w:val="006E7859"/>
    <w:rsid w:val="006F27AC"/>
    <w:rsid w:val="006F3E5C"/>
    <w:rsid w:val="006F5D90"/>
    <w:rsid w:val="006F627D"/>
    <w:rsid w:val="00701CB8"/>
    <w:rsid w:val="00701E47"/>
    <w:rsid w:val="00703E4A"/>
    <w:rsid w:val="007043BC"/>
    <w:rsid w:val="007046FF"/>
    <w:rsid w:val="0070525E"/>
    <w:rsid w:val="00706FDF"/>
    <w:rsid w:val="00707E57"/>
    <w:rsid w:val="00707F49"/>
    <w:rsid w:val="007103B5"/>
    <w:rsid w:val="00711B4E"/>
    <w:rsid w:val="00712FF2"/>
    <w:rsid w:val="00713016"/>
    <w:rsid w:val="00716B36"/>
    <w:rsid w:val="00717078"/>
    <w:rsid w:val="0072020C"/>
    <w:rsid w:val="00720474"/>
    <w:rsid w:val="00720DC3"/>
    <w:rsid w:val="007213BB"/>
    <w:rsid w:val="007236D6"/>
    <w:rsid w:val="00723DB0"/>
    <w:rsid w:val="007274D8"/>
    <w:rsid w:val="0072758F"/>
    <w:rsid w:val="00730D3B"/>
    <w:rsid w:val="00730E01"/>
    <w:rsid w:val="007314EF"/>
    <w:rsid w:val="00731A7A"/>
    <w:rsid w:val="0073763E"/>
    <w:rsid w:val="00742EA4"/>
    <w:rsid w:val="00743ABF"/>
    <w:rsid w:val="007452A0"/>
    <w:rsid w:val="00745FCA"/>
    <w:rsid w:val="00747943"/>
    <w:rsid w:val="0075107C"/>
    <w:rsid w:val="00751815"/>
    <w:rsid w:val="00752BD5"/>
    <w:rsid w:val="00753090"/>
    <w:rsid w:val="0075573F"/>
    <w:rsid w:val="00756861"/>
    <w:rsid w:val="00756D99"/>
    <w:rsid w:val="00756F20"/>
    <w:rsid w:val="007575E0"/>
    <w:rsid w:val="00760772"/>
    <w:rsid w:val="00760DDE"/>
    <w:rsid w:val="007620AE"/>
    <w:rsid w:val="00763148"/>
    <w:rsid w:val="00764644"/>
    <w:rsid w:val="00765DA3"/>
    <w:rsid w:val="00770D38"/>
    <w:rsid w:val="00772715"/>
    <w:rsid w:val="00774144"/>
    <w:rsid w:val="0077536C"/>
    <w:rsid w:val="0077666E"/>
    <w:rsid w:val="00777138"/>
    <w:rsid w:val="00782538"/>
    <w:rsid w:val="007828DD"/>
    <w:rsid w:val="007831F1"/>
    <w:rsid w:val="00783CCF"/>
    <w:rsid w:val="00783FAB"/>
    <w:rsid w:val="0078430C"/>
    <w:rsid w:val="00785B13"/>
    <w:rsid w:val="00790C88"/>
    <w:rsid w:val="00791641"/>
    <w:rsid w:val="00791AAC"/>
    <w:rsid w:val="00793539"/>
    <w:rsid w:val="00795969"/>
    <w:rsid w:val="00795A97"/>
    <w:rsid w:val="00796468"/>
    <w:rsid w:val="00796649"/>
    <w:rsid w:val="00797072"/>
    <w:rsid w:val="007A1983"/>
    <w:rsid w:val="007A5A4B"/>
    <w:rsid w:val="007A6AF0"/>
    <w:rsid w:val="007A6BE3"/>
    <w:rsid w:val="007B3BD3"/>
    <w:rsid w:val="007B44CD"/>
    <w:rsid w:val="007B4836"/>
    <w:rsid w:val="007C1DBA"/>
    <w:rsid w:val="007C3596"/>
    <w:rsid w:val="007C5020"/>
    <w:rsid w:val="007C54A8"/>
    <w:rsid w:val="007C78C3"/>
    <w:rsid w:val="007D12B2"/>
    <w:rsid w:val="007D1451"/>
    <w:rsid w:val="007D1F16"/>
    <w:rsid w:val="007D2163"/>
    <w:rsid w:val="007D4C79"/>
    <w:rsid w:val="007D4E08"/>
    <w:rsid w:val="007D7A97"/>
    <w:rsid w:val="007E00A8"/>
    <w:rsid w:val="007E116D"/>
    <w:rsid w:val="007E133E"/>
    <w:rsid w:val="007E16D6"/>
    <w:rsid w:val="007E2197"/>
    <w:rsid w:val="007E3446"/>
    <w:rsid w:val="007E3447"/>
    <w:rsid w:val="007E36E5"/>
    <w:rsid w:val="007E3CBE"/>
    <w:rsid w:val="007E64BC"/>
    <w:rsid w:val="007E6EC6"/>
    <w:rsid w:val="007F4B8C"/>
    <w:rsid w:val="007F563E"/>
    <w:rsid w:val="007F5C34"/>
    <w:rsid w:val="0080145F"/>
    <w:rsid w:val="00803447"/>
    <w:rsid w:val="008035CF"/>
    <w:rsid w:val="0080510C"/>
    <w:rsid w:val="0080584E"/>
    <w:rsid w:val="00805FEB"/>
    <w:rsid w:val="00810A34"/>
    <w:rsid w:val="00811E34"/>
    <w:rsid w:val="00812287"/>
    <w:rsid w:val="00812C37"/>
    <w:rsid w:val="008134D5"/>
    <w:rsid w:val="00813A38"/>
    <w:rsid w:val="0081567D"/>
    <w:rsid w:val="00816578"/>
    <w:rsid w:val="00816D9E"/>
    <w:rsid w:val="00820B62"/>
    <w:rsid w:val="00823B66"/>
    <w:rsid w:val="00824A98"/>
    <w:rsid w:val="008310AA"/>
    <w:rsid w:val="00833B0C"/>
    <w:rsid w:val="00833ED6"/>
    <w:rsid w:val="00833FD8"/>
    <w:rsid w:val="00834114"/>
    <w:rsid w:val="00835AB3"/>
    <w:rsid w:val="00836A9A"/>
    <w:rsid w:val="00841F42"/>
    <w:rsid w:val="0084237A"/>
    <w:rsid w:val="008426C0"/>
    <w:rsid w:val="00843882"/>
    <w:rsid w:val="00843EA8"/>
    <w:rsid w:val="00844D23"/>
    <w:rsid w:val="00847E7B"/>
    <w:rsid w:val="008517D8"/>
    <w:rsid w:val="00854988"/>
    <w:rsid w:val="00855239"/>
    <w:rsid w:val="00856909"/>
    <w:rsid w:val="00856BC4"/>
    <w:rsid w:val="00860D09"/>
    <w:rsid w:val="00860D21"/>
    <w:rsid w:val="008621C2"/>
    <w:rsid w:val="00864633"/>
    <w:rsid w:val="00867101"/>
    <w:rsid w:val="0087289B"/>
    <w:rsid w:val="008742A8"/>
    <w:rsid w:val="008755D8"/>
    <w:rsid w:val="008802ED"/>
    <w:rsid w:val="0088109C"/>
    <w:rsid w:val="00883F22"/>
    <w:rsid w:val="0088497A"/>
    <w:rsid w:val="00890A97"/>
    <w:rsid w:val="00890B5A"/>
    <w:rsid w:val="00892EEF"/>
    <w:rsid w:val="00895AED"/>
    <w:rsid w:val="00897E5F"/>
    <w:rsid w:val="008A070B"/>
    <w:rsid w:val="008A1577"/>
    <w:rsid w:val="008A1F97"/>
    <w:rsid w:val="008A3758"/>
    <w:rsid w:val="008A55B2"/>
    <w:rsid w:val="008A6070"/>
    <w:rsid w:val="008A6224"/>
    <w:rsid w:val="008A7EC0"/>
    <w:rsid w:val="008B02F4"/>
    <w:rsid w:val="008B366E"/>
    <w:rsid w:val="008B478B"/>
    <w:rsid w:val="008B61B7"/>
    <w:rsid w:val="008B6CCD"/>
    <w:rsid w:val="008C1E82"/>
    <w:rsid w:val="008C48EF"/>
    <w:rsid w:val="008C497B"/>
    <w:rsid w:val="008C5CE9"/>
    <w:rsid w:val="008C76FD"/>
    <w:rsid w:val="008D1E24"/>
    <w:rsid w:val="008D2A6C"/>
    <w:rsid w:val="008D4F6A"/>
    <w:rsid w:val="008D695D"/>
    <w:rsid w:val="008D72EA"/>
    <w:rsid w:val="008D7625"/>
    <w:rsid w:val="008E15D6"/>
    <w:rsid w:val="008E21BA"/>
    <w:rsid w:val="008E30D6"/>
    <w:rsid w:val="008E30D9"/>
    <w:rsid w:val="008E68D3"/>
    <w:rsid w:val="008E79DF"/>
    <w:rsid w:val="008F002D"/>
    <w:rsid w:val="008F2C26"/>
    <w:rsid w:val="008F43E8"/>
    <w:rsid w:val="008F6A4D"/>
    <w:rsid w:val="008F6D78"/>
    <w:rsid w:val="00901FBE"/>
    <w:rsid w:val="00902851"/>
    <w:rsid w:val="00902A26"/>
    <w:rsid w:val="00903257"/>
    <w:rsid w:val="009048A2"/>
    <w:rsid w:val="00904EE3"/>
    <w:rsid w:val="00905C61"/>
    <w:rsid w:val="0090680E"/>
    <w:rsid w:val="00907D61"/>
    <w:rsid w:val="00910064"/>
    <w:rsid w:val="009105AF"/>
    <w:rsid w:val="009114DC"/>
    <w:rsid w:val="00911D92"/>
    <w:rsid w:val="009121D3"/>
    <w:rsid w:val="009161EE"/>
    <w:rsid w:val="009176F5"/>
    <w:rsid w:val="009260D6"/>
    <w:rsid w:val="00932276"/>
    <w:rsid w:val="00932D82"/>
    <w:rsid w:val="00933AD6"/>
    <w:rsid w:val="009341CE"/>
    <w:rsid w:val="00940BCC"/>
    <w:rsid w:val="00942133"/>
    <w:rsid w:val="009421AA"/>
    <w:rsid w:val="0094476A"/>
    <w:rsid w:val="0094774B"/>
    <w:rsid w:val="00950644"/>
    <w:rsid w:val="0095280B"/>
    <w:rsid w:val="00953285"/>
    <w:rsid w:val="00954FD6"/>
    <w:rsid w:val="00955834"/>
    <w:rsid w:val="0095653A"/>
    <w:rsid w:val="00960223"/>
    <w:rsid w:val="0096125F"/>
    <w:rsid w:val="00966DD1"/>
    <w:rsid w:val="00970AAB"/>
    <w:rsid w:val="00974504"/>
    <w:rsid w:val="00975A4A"/>
    <w:rsid w:val="00976413"/>
    <w:rsid w:val="009767B4"/>
    <w:rsid w:val="009777F1"/>
    <w:rsid w:val="00977D37"/>
    <w:rsid w:val="009807AE"/>
    <w:rsid w:val="00980FEA"/>
    <w:rsid w:val="00983105"/>
    <w:rsid w:val="00983E98"/>
    <w:rsid w:val="00985186"/>
    <w:rsid w:val="00985B42"/>
    <w:rsid w:val="00985FE8"/>
    <w:rsid w:val="00987D20"/>
    <w:rsid w:val="00990334"/>
    <w:rsid w:val="00990F3E"/>
    <w:rsid w:val="00991158"/>
    <w:rsid w:val="0099199E"/>
    <w:rsid w:val="009928C0"/>
    <w:rsid w:val="0099321B"/>
    <w:rsid w:val="00995C44"/>
    <w:rsid w:val="0099604E"/>
    <w:rsid w:val="009963EC"/>
    <w:rsid w:val="009971FA"/>
    <w:rsid w:val="009A04A5"/>
    <w:rsid w:val="009A05CD"/>
    <w:rsid w:val="009A19C3"/>
    <w:rsid w:val="009A35A0"/>
    <w:rsid w:val="009A4647"/>
    <w:rsid w:val="009A6B7A"/>
    <w:rsid w:val="009A7CFA"/>
    <w:rsid w:val="009B0591"/>
    <w:rsid w:val="009B0C51"/>
    <w:rsid w:val="009B2183"/>
    <w:rsid w:val="009B29AC"/>
    <w:rsid w:val="009B3990"/>
    <w:rsid w:val="009B4B75"/>
    <w:rsid w:val="009B4B7F"/>
    <w:rsid w:val="009B7C3C"/>
    <w:rsid w:val="009C0F35"/>
    <w:rsid w:val="009C10C1"/>
    <w:rsid w:val="009C2560"/>
    <w:rsid w:val="009C4F55"/>
    <w:rsid w:val="009C53DE"/>
    <w:rsid w:val="009C5E5D"/>
    <w:rsid w:val="009C6FB8"/>
    <w:rsid w:val="009D019F"/>
    <w:rsid w:val="009D0999"/>
    <w:rsid w:val="009D23FB"/>
    <w:rsid w:val="009D4801"/>
    <w:rsid w:val="009D655F"/>
    <w:rsid w:val="009D6995"/>
    <w:rsid w:val="009D7562"/>
    <w:rsid w:val="009E0803"/>
    <w:rsid w:val="009E5BCB"/>
    <w:rsid w:val="009E7B35"/>
    <w:rsid w:val="009E7C1C"/>
    <w:rsid w:val="009F13BF"/>
    <w:rsid w:val="009F1D34"/>
    <w:rsid w:val="009F4C47"/>
    <w:rsid w:val="009F528F"/>
    <w:rsid w:val="009F5DC7"/>
    <w:rsid w:val="009F6AC9"/>
    <w:rsid w:val="00A00748"/>
    <w:rsid w:val="00A02CEB"/>
    <w:rsid w:val="00A03017"/>
    <w:rsid w:val="00A053A9"/>
    <w:rsid w:val="00A05F43"/>
    <w:rsid w:val="00A105DA"/>
    <w:rsid w:val="00A1134D"/>
    <w:rsid w:val="00A13397"/>
    <w:rsid w:val="00A13C0B"/>
    <w:rsid w:val="00A20031"/>
    <w:rsid w:val="00A202D5"/>
    <w:rsid w:val="00A21472"/>
    <w:rsid w:val="00A23CDC"/>
    <w:rsid w:val="00A24596"/>
    <w:rsid w:val="00A24B24"/>
    <w:rsid w:val="00A24F49"/>
    <w:rsid w:val="00A25E6C"/>
    <w:rsid w:val="00A40E3D"/>
    <w:rsid w:val="00A40EA6"/>
    <w:rsid w:val="00A42BF4"/>
    <w:rsid w:val="00A43E7D"/>
    <w:rsid w:val="00A460AB"/>
    <w:rsid w:val="00A46B61"/>
    <w:rsid w:val="00A47C4E"/>
    <w:rsid w:val="00A50029"/>
    <w:rsid w:val="00A52753"/>
    <w:rsid w:val="00A527A9"/>
    <w:rsid w:val="00A550E8"/>
    <w:rsid w:val="00A556D1"/>
    <w:rsid w:val="00A56E8B"/>
    <w:rsid w:val="00A57AEA"/>
    <w:rsid w:val="00A62C0B"/>
    <w:rsid w:val="00A65A96"/>
    <w:rsid w:val="00A65C02"/>
    <w:rsid w:val="00A71133"/>
    <w:rsid w:val="00A7209C"/>
    <w:rsid w:val="00A7209D"/>
    <w:rsid w:val="00A761C7"/>
    <w:rsid w:val="00A77ADD"/>
    <w:rsid w:val="00A77D42"/>
    <w:rsid w:val="00A82E17"/>
    <w:rsid w:val="00A85075"/>
    <w:rsid w:val="00A871B2"/>
    <w:rsid w:val="00A90245"/>
    <w:rsid w:val="00A90803"/>
    <w:rsid w:val="00A917E5"/>
    <w:rsid w:val="00A91851"/>
    <w:rsid w:val="00A9239A"/>
    <w:rsid w:val="00A93F1F"/>
    <w:rsid w:val="00A96F4B"/>
    <w:rsid w:val="00A9724D"/>
    <w:rsid w:val="00AA12F7"/>
    <w:rsid w:val="00AA3173"/>
    <w:rsid w:val="00AA3A3E"/>
    <w:rsid w:val="00AA4432"/>
    <w:rsid w:val="00AA5176"/>
    <w:rsid w:val="00AB07E8"/>
    <w:rsid w:val="00AB0944"/>
    <w:rsid w:val="00AB19B6"/>
    <w:rsid w:val="00AB2B96"/>
    <w:rsid w:val="00AB2CD9"/>
    <w:rsid w:val="00AC38A9"/>
    <w:rsid w:val="00AC39C0"/>
    <w:rsid w:val="00AC3E48"/>
    <w:rsid w:val="00AC6ABA"/>
    <w:rsid w:val="00AC704C"/>
    <w:rsid w:val="00AD0614"/>
    <w:rsid w:val="00AD1C80"/>
    <w:rsid w:val="00AD2576"/>
    <w:rsid w:val="00AD2E24"/>
    <w:rsid w:val="00AD32B0"/>
    <w:rsid w:val="00AD5627"/>
    <w:rsid w:val="00AD65C9"/>
    <w:rsid w:val="00AD6639"/>
    <w:rsid w:val="00AE1D84"/>
    <w:rsid w:val="00AE2854"/>
    <w:rsid w:val="00AE3114"/>
    <w:rsid w:val="00AE4A25"/>
    <w:rsid w:val="00AE5CCB"/>
    <w:rsid w:val="00AE673B"/>
    <w:rsid w:val="00AE7179"/>
    <w:rsid w:val="00AE78A2"/>
    <w:rsid w:val="00AF3DB0"/>
    <w:rsid w:val="00AF403A"/>
    <w:rsid w:val="00AF457C"/>
    <w:rsid w:val="00AF58D0"/>
    <w:rsid w:val="00AF5A0B"/>
    <w:rsid w:val="00AF6215"/>
    <w:rsid w:val="00AF6332"/>
    <w:rsid w:val="00AF6F6E"/>
    <w:rsid w:val="00B00A18"/>
    <w:rsid w:val="00B01C35"/>
    <w:rsid w:val="00B05F6A"/>
    <w:rsid w:val="00B077FB"/>
    <w:rsid w:val="00B111CC"/>
    <w:rsid w:val="00B11323"/>
    <w:rsid w:val="00B117E8"/>
    <w:rsid w:val="00B1334B"/>
    <w:rsid w:val="00B13A2F"/>
    <w:rsid w:val="00B140F9"/>
    <w:rsid w:val="00B145D2"/>
    <w:rsid w:val="00B15612"/>
    <w:rsid w:val="00B1579D"/>
    <w:rsid w:val="00B178D3"/>
    <w:rsid w:val="00B20C70"/>
    <w:rsid w:val="00B217B1"/>
    <w:rsid w:val="00B22F73"/>
    <w:rsid w:val="00B251EB"/>
    <w:rsid w:val="00B256E4"/>
    <w:rsid w:val="00B2791B"/>
    <w:rsid w:val="00B32B94"/>
    <w:rsid w:val="00B339F8"/>
    <w:rsid w:val="00B353C6"/>
    <w:rsid w:val="00B4065C"/>
    <w:rsid w:val="00B40BE4"/>
    <w:rsid w:val="00B4208C"/>
    <w:rsid w:val="00B433CF"/>
    <w:rsid w:val="00B43512"/>
    <w:rsid w:val="00B449D7"/>
    <w:rsid w:val="00B46B44"/>
    <w:rsid w:val="00B505CF"/>
    <w:rsid w:val="00B50E4F"/>
    <w:rsid w:val="00B51421"/>
    <w:rsid w:val="00B52CD8"/>
    <w:rsid w:val="00B56FC0"/>
    <w:rsid w:val="00B604EB"/>
    <w:rsid w:val="00B6108C"/>
    <w:rsid w:val="00B61A20"/>
    <w:rsid w:val="00B62B27"/>
    <w:rsid w:val="00B637EB"/>
    <w:rsid w:val="00B643B7"/>
    <w:rsid w:val="00B66252"/>
    <w:rsid w:val="00B67E17"/>
    <w:rsid w:val="00B67F7B"/>
    <w:rsid w:val="00B70379"/>
    <w:rsid w:val="00B739E2"/>
    <w:rsid w:val="00B749A1"/>
    <w:rsid w:val="00B74CF2"/>
    <w:rsid w:val="00B754E1"/>
    <w:rsid w:val="00B75CC8"/>
    <w:rsid w:val="00B764A5"/>
    <w:rsid w:val="00B76854"/>
    <w:rsid w:val="00B80893"/>
    <w:rsid w:val="00B8151D"/>
    <w:rsid w:val="00B819AA"/>
    <w:rsid w:val="00B81EFB"/>
    <w:rsid w:val="00B852BE"/>
    <w:rsid w:val="00B873BB"/>
    <w:rsid w:val="00B91234"/>
    <w:rsid w:val="00B91956"/>
    <w:rsid w:val="00B92689"/>
    <w:rsid w:val="00BA0968"/>
    <w:rsid w:val="00BA54AA"/>
    <w:rsid w:val="00BA5DFF"/>
    <w:rsid w:val="00BA6930"/>
    <w:rsid w:val="00BB1EE8"/>
    <w:rsid w:val="00BB2109"/>
    <w:rsid w:val="00BB2C6B"/>
    <w:rsid w:val="00BB38D4"/>
    <w:rsid w:val="00BB41C9"/>
    <w:rsid w:val="00BB4D85"/>
    <w:rsid w:val="00BB61E4"/>
    <w:rsid w:val="00BB625E"/>
    <w:rsid w:val="00BB631E"/>
    <w:rsid w:val="00BB71A8"/>
    <w:rsid w:val="00BC4BD5"/>
    <w:rsid w:val="00BC50A3"/>
    <w:rsid w:val="00BC565C"/>
    <w:rsid w:val="00BC5B56"/>
    <w:rsid w:val="00BC5CD3"/>
    <w:rsid w:val="00BC7199"/>
    <w:rsid w:val="00BD2E5A"/>
    <w:rsid w:val="00BD306C"/>
    <w:rsid w:val="00BD325E"/>
    <w:rsid w:val="00BD41D4"/>
    <w:rsid w:val="00BD465A"/>
    <w:rsid w:val="00BD47A9"/>
    <w:rsid w:val="00BD5316"/>
    <w:rsid w:val="00BD5A86"/>
    <w:rsid w:val="00BD6428"/>
    <w:rsid w:val="00BD6AC2"/>
    <w:rsid w:val="00BD71A7"/>
    <w:rsid w:val="00BD7E26"/>
    <w:rsid w:val="00BE0800"/>
    <w:rsid w:val="00BE0E92"/>
    <w:rsid w:val="00BE1928"/>
    <w:rsid w:val="00BE214C"/>
    <w:rsid w:val="00BE3EBC"/>
    <w:rsid w:val="00BE405B"/>
    <w:rsid w:val="00BE418B"/>
    <w:rsid w:val="00BE4B11"/>
    <w:rsid w:val="00BE68F9"/>
    <w:rsid w:val="00BF02DB"/>
    <w:rsid w:val="00BF0D58"/>
    <w:rsid w:val="00BF2A9B"/>
    <w:rsid w:val="00BF305A"/>
    <w:rsid w:val="00BF3DAE"/>
    <w:rsid w:val="00BF445C"/>
    <w:rsid w:val="00BF650C"/>
    <w:rsid w:val="00C007F3"/>
    <w:rsid w:val="00C02595"/>
    <w:rsid w:val="00C06209"/>
    <w:rsid w:val="00C10257"/>
    <w:rsid w:val="00C10D9F"/>
    <w:rsid w:val="00C11BB6"/>
    <w:rsid w:val="00C12197"/>
    <w:rsid w:val="00C1330A"/>
    <w:rsid w:val="00C145EB"/>
    <w:rsid w:val="00C17E93"/>
    <w:rsid w:val="00C20FE9"/>
    <w:rsid w:val="00C21887"/>
    <w:rsid w:val="00C2416A"/>
    <w:rsid w:val="00C279A8"/>
    <w:rsid w:val="00C30E45"/>
    <w:rsid w:val="00C325A5"/>
    <w:rsid w:val="00C336E6"/>
    <w:rsid w:val="00C349F2"/>
    <w:rsid w:val="00C36A15"/>
    <w:rsid w:val="00C3701B"/>
    <w:rsid w:val="00C37043"/>
    <w:rsid w:val="00C417E1"/>
    <w:rsid w:val="00C4237A"/>
    <w:rsid w:val="00C4300F"/>
    <w:rsid w:val="00C4375A"/>
    <w:rsid w:val="00C43BB6"/>
    <w:rsid w:val="00C45661"/>
    <w:rsid w:val="00C47602"/>
    <w:rsid w:val="00C5010C"/>
    <w:rsid w:val="00C541D1"/>
    <w:rsid w:val="00C55F35"/>
    <w:rsid w:val="00C62BC1"/>
    <w:rsid w:val="00C64879"/>
    <w:rsid w:val="00C66953"/>
    <w:rsid w:val="00C7112A"/>
    <w:rsid w:val="00C72F69"/>
    <w:rsid w:val="00C7312A"/>
    <w:rsid w:val="00C73133"/>
    <w:rsid w:val="00C731FA"/>
    <w:rsid w:val="00C73CCB"/>
    <w:rsid w:val="00C74AED"/>
    <w:rsid w:val="00C7617C"/>
    <w:rsid w:val="00C76E19"/>
    <w:rsid w:val="00C8031A"/>
    <w:rsid w:val="00C82C91"/>
    <w:rsid w:val="00C843F7"/>
    <w:rsid w:val="00C846A2"/>
    <w:rsid w:val="00C90EFC"/>
    <w:rsid w:val="00C90FC4"/>
    <w:rsid w:val="00C912A9"/>
    <w:rsid w:val="00C93046"/>
    <w:rsid w:val="00C954B7"/>
    <w:rsid w:val="00C9591A"/>
    <w:rsid w:val="00C97337"/>
    <w:rsid w:val="00CA0EB9"/>
    <w:rsid w:val="00CA294A"/>
    <w:rsid w:val="00CA46AC"/>
    <w:rsid w:val="00CA47F1"/>
    <w:rsid w:val="00CA4A1E"/>
    <w:rsid w:val="00CA4C11"/>
    <w:rsid w:val="00CA4F71"/>
    <w:rsid w:val="00CA564E"/>
    <w:rsid w:val="00CB337B"/>
    <w:rsid w:val="00CB33D2"/>
    <w:rsid w:val="00CB42E8"/>
    <w:rsid w:val="00CB45D5"/>
    <w:rsid w:val="00CB4B32"/>
    <w:rsid w:val="00CB7A83"/>
    <w:rsid w:val="00CC186E"/>
    <w:rsid w:val="00CC35F8"/>
    <w:rsid w:val="00CC3AE0"/>
    <w:rsid w:val="00CC3C0B"/>
    <w:rsid w:val="00CC3CD3"/>
    <w:rsid w:val="00CC4C6D"/>
    <w:rsid w:val="00CD20F8"/>
    <w:rsid w:val="00CD3165"/>
    <w:rsid w:val="00CD3705"/>
    <w:rsid w:val="00CD3E2C"/>
    <w:rsid w:val="00CD6E72"/>
    <w:rsid w:val="00CE1BE7"/>
    <w:rsid w:val="00CE2C34"/>
    <w:rsid w:val="00CE3EA5"/>
    <w:rsid w:val="00CE3F0D"/>
    <w:rsid w:val="00CF098D"/>
    <w:rsid w:val="00CF0A5D"/>
    <w:rsid w:val="00CF12C3"/>
    <w:rsid w:val="00CF1C96"/>
    <w:rsid w:val="00CF1CE6"/>
    <w:rsid w:val="00CF25A8"/>
    <w:rsid w:val="00CF5A8C"/>
    <w:rsid w:val="00CF6111"/>
    <w:rsid w:val="00CF6BEE"/>
    <w:rsid w:val="00D010D3"/>
    <w:rsid w:val="00D03883"/>
    <w:rsid w:val="00D0399B"/>
    <w:rsid w:val="00D05A8C"/>
    <w:rsid w:val="00D071D9"/>
    <w:rsid w:val="00D119DD"/>
    <w:rsid w:val="00D11D2B"/>
    <w:rsid w:val="00D11D34"/>
    <w:rsid w:val="00D14A9D"/>
    <w:rsid w:val="00D153C1"/>
    <w:rsid w:val="00D17A67"/>
    <w:rsid w:val="00D17D4A"/>
    <w:rsid w:val="00D17FC6"/>
    <w:rsid w:val="00D217D1"/>
    <w:rsid w:val="00D22B26"/>
    <w:rsid w:val="00D2517F"/>
    <w:rsid w:val="00D303BC"/>
    <w:rsid w:val="00D313CA"/>
    <w:rsid w:val="00D33DBC"/>
    <w:rsid w:val="00D33F40"/>
    <w:rsid w:val="00D3758C"/>
    <w:rsid w:val="00D41122"/>
    <w:rsid w:val="00D42954"/>
    <w:rsid w:val="00D44A32"/>
    <w:rsid w:val="00D46134"/>
    <w:rsid w:val="00D468A9"/>
    <w:rsid w:val="00D46D35"/>
    <w:rsid w:val="00D50517"/>
    <w:rsid w:val="00D50946"/>
    <w:rsid w:val="00D5387E"/>
    <w:rsid w:val="00D56A3B"/>
    <w:rsid w:val="00D60813"/>
    <w:rsid w:val="00D60DF4"/>
    <w:rsid w:val="00D61A73"/>
    <w:rsid w:val="00D63270"/>
    <w:rsid w:val="00D63CDD"/>
    <w:rsid w:val="00D6472B"/>
    <w:rsid w:val="00D64C83"/>
    <w:rsid w:val="00D665E5"/>
    <w:rsid w:val="00D66B65"/>
    <w:rsid w:val="00D70ADA"/>
    <w:rsid w:val="00D70EAE"/>
    <w:rsid w:val="00D72CA3"/>
    <w:rsid w:val="00D73415"/>
    <w:rsid w:val="00D74B9B"/>
    <w:rsid w:val="00D75930"/>
    <w:rsid w:val="00D76164"/>
    <w:rsid w:val="00D773CB"/>
    <w:rsid w:val="00D77438"/>
    <w:rsid w:val="00D77C1E"/>
    <w:rsid w:val="00D77EC7"/>
    <w:rsid w:val="00D8103E"/>
    <w:rsid w:val="00D818BA"/>
    <w:rsid w:val="00D84024"/>
    <w:rsid w:val="00D842A2"/>
    <w:rsid w:val="00D84946"/>
    <w:rsid w:val="00D870DE"/>
    <w:rsid w:val="00D90E3D"/>
    <w:rsid w:val="00D91E11"/>
    <w:rsid w:val="00D93741"/>
    <w:rsid w:val="00DA0374"/>
    <w:rsid w:val="00DA2DE3"/>
    <w:rsid w:val="00DA552F"/>
    <w:rsid w:val="00DA7047"/>
    <w:rsid w:val="00DB1C9E"/>
    <w:rsid w:val="00DB2434"/>
    <w:rsid w:val="00DB461B"/>
    <w:rsid w:val="00DB4D35"/>
    <w:rsid w:val="00DB5E15"/>
    <w:rsid w:val="00DB6247"/>
    <w:rsid w:val="00DC3E8C"/>
    <w:rsid w:val="00DC4B5E"/>
    <w:rsid w:val="00DC522C"/>
    <w:rsid w:val="00DC7D86"/>
    <w:rsid w:val="00DD0533"/>
    <w:rsid w:val="00DD0681"/>
    <w:rsid w:val="00DD1234"/>
    <w:rsid w:val="00DD1B26"/>
    <w:rsid w:val="00DD408F"/>
    <w:rsid w:val="00DD5F43"/>
    <w:rsid w:val="00DD651A"/>
    <w:rsid w:val="00DD7496"/>
    <w:rsid w:val="00DD7B03"/>
    <w:rsid w:val="00DE02BB"/>
    <w:rsid w:val="00DE0BEF"/>
    <w:rsid w:val="00DE1334"/>
    <w:rsid w:val="00DE5F92"/>
    <w:rsid w:val="00DE715E"/>
    <w:rsid w:val="00DE7C37"/>
    <w:rsid w:val="00DE7F54"/>
    <w:rsid w:val="00DF13F3"/>
    <w:rsid w:val="00DF3683"/>
    <w:rsid w:val="00DF46B2"/>
    <w:rsid w:val="00DF61A8"/>
    <w:rsid w:val="00DF61B7"/>
    <w:rsid w:val="00DF6602"/>
    <w:rsid w:val="00E00F2F"/>
    <w:rsid w:val="00E01C32"/>
    <w:rsid w:val="00E01F85"/>
    <w:rsid w:val="00E06C2B"/>
    <w:rsid w:val="00E1257E"/>
    <w:rsid w:val="00E14FEF"/>
    <w:rsid w:val="00E2069F"/>
    <w:rsid w:val="00E24E50"/>
    <w:rsid w:val="00E251EE"/>
    <w:rsid w:val="00E26DC7"/>
    <w:rsid w:val="00E302D5"/>
    <w:rsid w:val="00E32570"/>
    <w:rsid w:val="00E33826"/>
    <w:rsid w:val="00E33927"/>
    <w:rsid w:val="00E33FED"/>
    <w:rsid w:val="00E340B2"/>
    <w:rsid w:val="00E40058"/>
    <w:rsid w:val="00E40889"/>
    <w:rsid w:val="00E43542"/>
    <w:rsid w:val="00E43D69"/>
    <w:rsid w:val="00E46C67"/>
    <w:rsid w:val="00E5541C"/>
    <w:rsid w:val="00E55D04"/>
    <w:rsid w:val="00E564BB"/>
    <w:rsid w:val="00E576C4"/>
    <w:rsid w:val="00E60A2A"/>
    <w:rsid w:val="00E60F2B"/>
    <w:rsid w:val="00E62C51"/>
    <w:rsid w:val="00E631F9"/>
    <w:rsid w:val="00E662FD"/>
    <w:rsid w:val="00E713F8"/>
    <w:rsid w:val="00E72FD0"/>
    <w:rsid w:val="00E7376C"/>
    <w:rsid w:val="00E75690"/>
    <w:rsid w:val="00E757D0"/>
    <w:rsid w:val="00E767BE"/>
    <w:rsid w:val="00E80A03"/>
    <w:rsid w:val="00E82630"/>
    <w:rsid w:val="00E832D1"/>
    <w:rsid w:val="00E8451F"/>
    <w:rsid w:val="00E8671C"/>
    <w:rsid w:val="00E86736"/>
    <w:rsid w:val="00E90298"/>
    <w:rsid w:val="00E916A2"/>
    <w:rsid w:val="00E91930"/>
    <w:rsid w:val="00E92025"/>
    <w:rsid w:val="00E92C99"/>
    <w:rsid w:val="00E940EA"/>
    <w:rsid w:val="00EA0523"/>
    <w:rsid w:val="00EA0FB8"/>
    <w:rsid w:val="00EA5009"/>
    <w:rsid w:val="00EA56D7"/>
    <w:rsid w:val="00EA6D4F"/>
    <w:rsid w:val="00EA716A"/>
    <w:rsid w:val="00EA7C0C"/>
    <w:rsid w:val="00EA7EA8"/>
    <w:rsid w:val="00EB15A0"/>
    <w:rsid w:val="00EB4162"/>
    <w:rsid w:val="00EB5038"/>
    <w:rsid w:val="00EB6DA1"/>
    <w:rsid w:val="00EC032C"/>
    <w:rsid w:val="00EC0A15"/>
    <w:rsid w:val="00EC182C"/>
    <w:rsid w:val="00EC77F5"/>
    <w:rsid w:val="00ED1161"/>
    <w:rsid w:val="00ED2562"/>
    <w:rsid w:val="00ED2DCD"/>
    <w:rsid w:val="00ED43FA"/>
    <w:rsid w:val="00EE3F73"/>
    <w:rsid w:val="00EE412B"/>
    <w:rsid w:val="00EE5166"/>
    <w:rsid w:val="00EF4ACB"/>
    <w:rsid w:val="00EF625E"/>
    <w:rsid w:val="00EF6A94"/>
    <w:rsid w:val="00EF6DD1"/>
    <w:rsid w:val="00F00674"/>
    <w:rsid w:val="00F00726"/>
    <w:rsid w:val="00F03635"/>
    <w:rsid w:val="00F0455E"/>
    <w:rsid w:val="00F0609A"/>
    <w:rsid w:val="00F10B14"/>
    <w:rsid w:val="00F1230D"/>
    <w:rsid w:val="00F12DF4"/>
    <w:rsid w:val="00F1400C"/>
    <w:rsid w:val="00F1492C"/>
    <w:rsid w:val="00F14BCE"/>
    <w:rsid w:val="00F16179"/>
    <w:rsid w:val="00F20EE2"/>
    <w:rsid w:val="00F21042"/>
    <w:rsid w:val="00F21FAC"/>
    <w:rsid w:val="00F26351"/>
    <w:rsid w:val="00F27ADD"/>
    <w:rsid w:val="00F27B25"/>
    <w:rsid w:val="00F3264E"/>
    <w:rsid w:val="00F3307B"/>
    <w:rsid w:val="00F352D7"/>
    <w:rsid w:val="00F35F0F"/>
    <w:rsid w:val="00F36014"/>
    <w:rsid w:val="00F36E18"/>
    <w:rsid w:val="00F370F6"/>
    <w:rsid w:val="00F3765C"/>
    <w:rsid w:val="00F37BC2"/>
    <w:rsid w:val="00F418D6"/>
    <w:rsid w:val="00F43648"/>
    <w:rsid w:val="00F43C46"/>
    <w:rsid w:val="00F43DAD"/>
    <w:rsid w:val="00F44D8B"/>
    <w:rsid w:val="00F44E9A"/>
    <w:rsid w:val="00F451E8"/>
    <w:rsid w:val="00F455BF"/>
    <w:rsid w:val="00F45857"/>
    <w:rsid w:val="00F50BCE"/>
    <w:rsid w:val="00F512D5"/>
    <w:rsid w:val="00F513EB"/>
    <w:rsid w:val="00F51B64"/>
    <w:rsid w:val="00F5236B"/>
    <w:rsid w:val="00F5252A"/>
    <w:rsid w:val="00F54266"/>
    <w:rsid w:val="00F552D2"/>
    <w:rsid w:val="00F55BFF"/>
    <w:rsid w:val="00F55F77"/>
    <w:rsid w:val="00F5679F"/>
    <w:rsid w:val="00F60D6A"/>
    <w:rsid w:val="00F60F15"/>
    <w:rsid w:val="00F62708"/>
    <w:rsid w:val="00F6343E"/>
    <w:rsid w:val="00F6460E"/>
    <w:rsid w:val="00F64CB4"/>
    <w:rsid w:val="00F651D7"/>
    <w:rsid w:val="00F65889"/>
    <w:rsid w:val="00F65C20"/>
    <w:rsid w:val="00F66B2E"/>
    <w:rsid w:val="00F670F4"/>
    <w:rsid w:val="00F70F47"/>
    <w:rsid w:val="00F72398"/>
    <w:rsid w:val="00F74CC9"/>
    <w:rsid w:val="00F76913"/>
    <w:rsid w:val="00F77106"/>
    <w:rsid w:val="00F81990"/>
    <w:rsid w:val="00F8418B"/>
    <w:rsid w:val="00F85B48"/>
    <w:rsid w:val="00F861AE"/>
    <w:rsid w:val="00F86E01"/>
    <w:rsid w:val="00F871D7"/>
    <w:rsid w:val="00F87FB6"/>
    <w:rsid w:val="00F90098"/>
    <w:rsid w:val="00F91320"/>
    <w:rsid w:val="00F9205E"/>
    <w:rsid w:val="00F92FA5"/>
    <w:rsid w:val="00F935BD"/>
    <w:rsid w:val="00F96889"/>
    <w:rsid w:val="00FA1029"/>
    <w:rsid w:val="00FA53EE"/>
    <w:rsid w:val="00FA6309"/>
    <w:rsid w:val="00FA6319"/>
    <w:rsid w:val="00FB0401"/>
    <w:rsid w:val="00FB14CA"/>
    <w:rsid w:val="00FB1ACE"/>
    <w:rsid w:val="00FB1BE5"/>
    <w:rsid w:val="00FB207D"/>
    <w:rsid w:val="00FB26B9"/>
    <w:rsid w:val="00FB2847"/>
    <w:rsid w:val="00FB2F33"/>
    <w:rsid w:val="00FB33E4"/>
    <w:rsid w:val="00FB46DD"/>
    <w:rsid w:val="00FB4B5B"/>
    <w:rsid w:val="00FB656A"/>
    <w:rsid w:val="00FB6D00"/>
    <w:rsid w:val="00FB7019"/>
    <w:rsid w:val="00FC522B"/>
    <w:rsid w:val="00FD0A30"/>
    <w:rsid w:val="00FD1A80"/>
    <w:rsid w:val="00FD216B"/>
    <w:rsid w:val="00FE10AB"/>
    <w:rsid w:val="00FE2654"/>
    <w:rsid w:val="00FE2F0A"/>
    <w:rsid w:val="00FE3DA4"/>
    <w:rsid w:val="00FE6265"/>
    <w:rsid w:val="00FE79B2"/>
    <w:rsid w:val="00FF0780"/>
    <w:rsid w:val="00FF0C03"/>
    <w:rsid w:val="00FF2A10"/>
    <w:rsid w:val="00FF30A0"/>
    <w:rsid w:val="00FF3890"/>
    <w:rsid w:val="00FF557B"/>
    <w:rsid w:val="00FF57B7"/>
    <w:rsid w:val="00FF5C68"/>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A650DFA-0792-4F10-83EA-59BE306B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76"/>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リスト段落1,列出段落,列出段落1"/>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uiPriority w:val="99"/>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uiPriority w:val="99"/>
    <w:semiHidden/>
    <w:rsid w:val="00DB6247"/>
    <w:rPr>
      <w:rFonts w:eastAsia="Times New Roman" w:cs="Times New Roman"/>
      <w:sz w:val="20"/>
      <w:szCs w:val="20"/>
      <w:lang w:val="x-none" w:eastAsia="en-AU"/>
    </w:rPr>
  </w:style>
  <w:style w:type="character" w:styleId="FootnoteReference">
    <w:name w:val="footnote reference"/>
    <w:uiPriority w:val="99"/>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qFormat/>
    <w:locked/>
    <w:rsid w:val="00CF12C3"/>
  </w:style>
  <w:style w:type="paragraph" w:customStyle="1" w:styleId="Default">
    <w:name w:val="Default"/>
    <w:rsid w:val="005F57A1"/>
    <w:pPr>
      <w:autoSpaceDE w:val="0"/>
      <w:autoSpaceDN w:val="0"/>
      <w:adjustRightInd w:val="0"/>
      <w:spacing w:after="0" w:line="240" w:lineRule="auto"/>
    </w:pPr>
    <w:rPr>
      <w:rFonts w:cs="Times New Roman"/>
      <w:color w:val="000000"/>
    </w:rPr>
  </w:style>
  <w:style w:type="paragraph" w:styleId="NormalWeb">
    <w:name w:val="Normal (Web)"/>
    <w:basedOn w:val="Normal"/>
    <w:uiPriority w:val="99"/>
    <w:unhideWhenUsed/>
    <w:rsid w:val="00890B5A"/>
    <w:pPr>
      <w:spacing w:before="100" w:beforeAutospacing="1" w:after="100" w:afterAutospacing="1" w:line="240" w:lineRule="auto"/>
    </w:pPr>
    <w:rPr>
      <w:rFonts w:eastAsia="Times New Roman" w:cs="Times New Roman"/>
      <w:lang w:eastAsia="en-AU"/>
    </w:rPr>
  </w:style>
  <w:style w:type="paragraph" w:customStyle="1" w:styleId="pf0">
    <w:name w:val="pf0"/>
    <w:basedOn w:val="Normal"/>
    <w:rsid w:val="00CF098D"/>
    <w:pPr>
      <w:spacing w:before="100" w:beforeAutospacing="1" w:after="100" w:afterAutospacing="1" w:line="240" w:lineRule="auto"/>
    </w:pPr>
    <w:rPr>
      <w:rFonts w:eastAsia="Times New Roman" w:cs="Times New Roman"/>
      <w:lang w:eastAsia="en-AU"/>
    </w:rPr>
  </w:style>
  <w:style w:type="character" w:customStyle="1" w:styleId="cf01">
    <w:name w:val="cf01"/>
    <w:basedOn w:val="DefaultParagraphFont"/>
    <w:rsid w:val="00CF098D"/>
    <w:rPr>
      <w:rFonts w:ascii="Segoe UI" w:hAnsi="Segoe UI" w:cs="Segoe UI" w:hint="default"/>
      <w:sz w:val="18"/>
      <w:szCs w:val="18"/>
    </w:rPr>
  </w:style>
  <w:style w:type="character" w:customStyle="1" w:styleId="cf11">
    <w:name w:val="cf11"/>
    <w:basedOn w:val="DefaultParagraphFont"/>
    <w:rsid w:val="00CF098D"/>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CF098D"/>
    <w:rPr>
      <w:color w:val="605E5C"/>
      <w:shd w:val="clear" w:color="auto" w:fill="E1DFDD"/>
    </w:rPr>
  </w:style>
  <w:style w:type="paragraph" w:styleId="List">
    <w:name w:val="List"/>
    <w:basedOn w:val="ListBullet"/>
    <w:uiPriority w:val="99"/>
    <w:unhideWhenUsed/>
    <w:qFormat/>
    <w:rsid w:val="0056389E"/>
    <w:pPr>
      <w:spacing w:line="360" w:lineRule="auto"/>
      <w:ind w:left="786"/>
    </w:pPr>
    <w:rPr>
      <w:rFonts w:asciiTheme="minorHAnsi" w:hAnsiTheme="minorHAnsi"/>
      <w:sz w:val="22"/>
    </w:rPr>
  </w:style>
  <w:style w:type="paragraph" w:styleId="ListBullet">
    <w:name w:val="List Bullet"/>
    <w:basedOn w:val="Normal"/>
    <w:uiPriority w:val="99"/>
    <w:semiHidden/>
    <w:unhideWhenUsed/>
    <w:rsid w:val="0056389E"/>
    <w:pPr>
      <w:ind w:left="357" w:hanging="357"/>
      <w:contextualSpacing/>
    </w:pPr>
  </w:style>
  <w:style w:type="paragraph" w:customStyle="1" w:styleId="Tabletext">
    <w:name w:val="Tabletext"/>
    <w:aliases w:val="tt"/>
    <w:basedOn w:val="Normal"/>
    <w:rsid w:val="00F512D5"/>
    <w:pPr>
      <w:spacing w:before="60" w:after="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F512D5"/>
    <w:pPr>
      <w:keepNext/>
      <w:spacing w:before="60" w:after="0" w:line="240" w:lineRule="atLeast"/>
    </w:pPr>
    <w:rPr>
      <w:rFonts w:eastAsia="Times New Roman" w:cs="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76292">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67412389">
      <w:bodyDiv w:val="1"/>
      <w:marLeft w:val="0"/>
      <w:marRight w:val="0"/>
      <w:marTop w:val="0"/>
      <w:marBottom w:val="0"/>
      <w:divBdr>
        <w:top w:val="none" w:sz="0" w:space="0" w:color="auto"/>
        <w:left w:val="none" w:sz="0" w:space="0" w:color="auto"/>
        <w:bottom w:val="none" w:sz="0" w:space="0" w:color="auto"/>
        <w:right w:val="none" w:sz="0" w:space="0" w:color="auto"/>
      </w:divBdr>
    </w:div>
    <w:div w:id="376902050">
      <w:bodyDiv w:val="1"/>
      <w:marLeft w:val="0"/>
      <w:marRight w:val="0"/>
      <w:marTop w:val="0"/>
      <w:marBottom w:val="0"/>
      <w:divBdr>
        <w:top w:val="none" w:sz="0" w:space="0" w:color="auto"/>
        <w:left w:val="none" w:sz="0" w:space="0" w:color="auto"/>
        <w:bottom w:val="none" w:sz="0" w:space="0" w:color="auto"/>
        <w:right w:val="none" w:sz="0" w:space="0" w:color="auto"/>
      </w:divBdr>
    </w:div>
    <w:div w:id="452670438">
      <w:bodyDiv w:val="1"/>
      <w:marLeft w:val="0"/>
      <w:marRight w:val="0"/>
      <w:marTop w:val="0"/>
      <w:marBottom w:val="0"/>
      <w:divBdr>
        <w:top w:val="none" w:sz="0" w:space="0" w:color="auto"/>
        <w:left w:val="none" w:sz="0" w:space="0" w:color="auto"/>
        <w:bottom w:val="none" w:sz="0" w:space="0" w:color="auto"/>
        <w:right w:val="none" w:sz="0" w:space="0" w:color="auto"/>
      </w:divBdr>
    </w:div>
    <w:div w:id="630751110">
      <w:bodyDiv w:val="1"/>
      <w:marLeft w:val="0"/>
      <w:marRight w:val="0"/>
      <w:marTop w:val="0"/>
      <w:marBottom w:val="0"/>
      <w:divBdr>
        <w:top w:val="none" w:sz="0" w:space="0" w:color="auto"/>
        <w:left w:val="none" w:sz="0" w:space="0" w:color="auto"/>
        <w:bottom w:val="none" w:sz="0" w:space="0" w:color="auto"/>
        <w:right w:val="none" w:sz="0" w:space="0" w:color="auto"/>
      </w:divBdr>
      <w:divsChild>
        <w:div w:id="1592814754">
          <w:marLeft w:val="0"/>
          <w:marRight w:val="0"/>
          <w:marTop w:val="0"/>
          <w:marBottom w:val="0"/>
          <w:divBdr>
            <w:top w:val="none" w:sz="0" w:space="0" w:color="auto"/>
            <w:left w:val="none" w:sz="0" w:space="0" w:color="auto"/>
            <w:bottom w:val="none" w:sz="0" w:space="0" w:color="auto"/>
            <w:right w:val="none" w:sz="0" w:space="0" w:color="auto"/>
          </w:divBdr>
          <w:divsChild>
            <w:div w:id="14052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8090">
      <w:bodyDiv w:val="1"/>
      <w:marLeft w:val="0"/>
      <w:marRight w:val="0"/>
      <w:marTop w:val="0"/>
      <w:marBottom w:val="0"/>
      <w:divBdr>
        <w:top w:val="none" w:sz="0" w:space="0" w:color="auto"/>
        <w:left w:val="none" w:sz="0" w:space="0" w:color="auto"/>
        <w:bottom w:val="none" w:sz="0" w:space="0" w:color="auto"/>
        <w:right w:val="none" w:sz="0" w:space="0" w:color="auto"/>
      </w:divBdr>
    </w:div>
    <w:div w:id="877621607">
      <w:bodyDiv w:val="1"/>
      <w:marLeft w:val="0"/>
      <w:marRight w:val="0"/>
      <w:marTop w:val="0"/>
      <w:marBottom w:val="0"/>
      <w:divBdr>
        <w:top w:val="none" w:sz="0" w:space="0" w:color="auto"/>
        <w:left w:val="none" w:sz="0" w:space="0" w:color="auto"/>
        <w:bottom w:val="none" w:sz="0" w:space="0" w:color="auto"/>
        <w:right w:val="none" w:sz="0" w:space="0" w:color="auto"/>
      </w:divBdr>
    </w:div>
    <w:div w:id="947395702">
      <w:bodyDiv w:val="1"/>
      <w:marLeft w:val="0"/>
      <w:marRight w:val="0"/>
      <w:marTop w:val="0"/>
      <w:marBottom w:val="0"/>
      <w:divBdr>
        <w:top w:val="none" w:sz="0" w:space="0" w:color="auto"/>
        <w:left w:val="none" w:sz="0" w:space="0" w:color="auto"/>
        <w:bottom w:val="none" w:sz="0" w:space="0" w:color="auto"/>
        <w:right w:val="none" w:sz="0" w:space="0" w:color="auto"/>
      </w:divBdr>
    </w:div>
    <w:div w:id="949749547">
      <w:bodyDiv w:val="1"/>
      <w:marLeft w:val="0"/>
      <w:marRight w:val="0"/>
      <w:marTop w:val="0"/>
      <w:marBottom w:val="0"/>
      <w:divBdr>
        <w:top w:val="none" w:sz="0" w:space="0" w:color="auto"/>
        <w:left w:val="none" w:sz="0" w:space="0" w:color="auto"/>
        <w:bottom w:val="none" w:sz="0" w:space="0" w:color="auto"/>
        <w:right w:val="none" w:sz="0" w:space="0" w:color="auto"/>
      </w:divBdr>
    </w:div>
    <w:div w:id="1242178933">
      <w:bodyDiv w:val="1"/>
      <w:marLeft w:val="0"/>
      <w:marRight w:val="0"/>
      <w:marTop w:val="0"/>
      <w:marBottom w:val="0"/>
      <w:divBdr>
        <w:top w:val="none" w:sz="0" w:space="0" w:color="auto"/>
        <w:left w:val="none" w:sz="0" w:space="0" w:color="auto"/>
        <w:bottom w:val="none" w:sz="0" w:space="0" w:color="auto"/>
        <w:right w:val="none" w:sz="0" w:space="0" w:color="auto"/>
      </w:divBdr>
    </w:div>
    <w:div w:id="1316491526">
      <w:bodyDiv w:val="1"/>
      <w:marLeft w:val="0"/>
      <w:marRight w:val="0"/>
      <w:marTop w:val="0"/>
      <w:marBottom w:val="0"/>
      <w:divBdr>
        <w:top w:val="none" w:sz="0" w:space="0" w:color="auto"/>
        <w:left w:val="none" w:sz="0" w:space="0" w:color="auto"/>
        <w:bottom w:val="none" w:sz="0" w:space="0" w:color="auto"/>
        <w:right w:val="none" w:sz="0" w:space="0" w:color="auto"/>
      </w:divBdr>
    </w:div>
    <w:div w:id="1520969274">
      <w:bodyDiv w:val="1"/>
      <w:marLeft w:val="0"/>
      <w:marRight w:val="0"/>
      <w:marTop w:val="0"/>
      <w:marBottom w:val="0"/>
      <w:divBdr>
        <w:top w:val="none" w:sz="0" w:space="0" w:color="auto"/>
        <w:left w:val="none" w:sz="0" w:space="0" w:color="auto"/>
        <w:bottom w:val="none" w:sz="0" w:space="0" w:color="auto"/>
        <w:right w:val="none" w:sz="0" w:space="0" w:color="auto"/>
      </w:divBdr>
    </w:div>
    <w:div w:id="1577858068">
      <w:bodyDiv w:val="1"/>
      <w:marLeft w:val="0"/>
      <w:marRight w:val="0"/>
      <w:marTop w:val="0"/>
      <w:marBottom w:val="0"/>
      <w:divBdr>
        <w:top w:val="none" w:sz="0" w:space="0" w:color="auto"/>
        <w:left w:val="none" w:sz="0" w:space="0" w:color="auto"/>
        <w:bottom w:val="none" w:sz="0" w:space="0" w:color="auto"/>
        <w:right w:val="none" w:sz="0" w:space="0" w:color="auto"/>
      </w:divBdr>
    </w:div>
    <w:div w:id="1723947412">
      <w:bodyDiv w:val="1"/>
      <w:marLeft w:val="0"/>
      <w:marRight w:val="0"/>
      <w:marTop w:val="0"/>
      <w:marBottom w:val="0"/>
      <w:divBdr>
        <w:top w:val="none" w:sz="0" w:space="0" w:color="auto"/>
        <w:left w:val="none" w:sz="0" w:space="0" w:color="auto"/>
        <w:bottom w:val="none" w:sz="0" w:space="0" w:color="auto"/>
        <w:right w:val="none" w:sz="0" w:space="0" w:color="auto"/>
      </w:divBdr>
    </w:div>
    <w:div w:id="2091853118">
      <w:bodyDiv w:val="1"/>
      <w:marLeft w:val="0"/>
      <w:marRight w:val="0"/>
      <w:marTop w:val="0"/>
      <w:marBottom w:val="0"/>
      <w:divBdr>
        <w:top w:val="none" w:sz="0" w:space="0" w:color="auto"/>
        <w:left w:val="none" w:sz="0" w:space="0" w:color="auto"/>
        <w:bottom w:val="none" w:sz="0" w:space="0" w:color="auto"/>
        <w:right w:val="none" w:sz="0" w:space="0" w:color="auto"/>
      </w:divBdr>
    </w:div>
    <w:div w:id="2100591949">
      <w:bodyDiv w:val="1"/>
      <w:marLeft w:val="0"/>
      <w:marRight w:val="0"/>
      <w:marTop w:val="0"/>
      <w:marBottom w:val="0"/>
      <w:divBdr>
        <w:top w:val="none" w:sz="0" w:space="0" w:color="auto"/>
        <w:left w:val="none" w:sz="0" w:space="0" w:color="auto"/>
        <w:bottom w:val="none" w:sz="0" w:space="0" w:color="auto"/>
        <w:right w:val="none" w:sz="0" w:space="0" w:color="auto"/>
      </w:divBdr>
    </w:div>
    <w:div w:id="2145610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ifs.gov.au/sites/default/files/publication-documents/rr24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22141B3-E989-4218-925A-A78C2F7C86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59A0578A99DEE4C96CF1825C799C46A" ma:contentTypeVersion="" ma:contentTypeDescription="PDMS Document Site Content Type" ma:contentTypeScope="" ma:versionID="e3af289b36a20ae1bad6d3ca29034920">
  <xsd:schema xmlns:xsd="http://www.w3.org/2001/XMLSchema" xmlns:xs="http://www.w3.org/2001/XMLSchema" xmlns:p="http://schemas.microsoft.com/office/2006/metadata/properties" xmlns:ns2="322141B3-E989-4218-925A-A78C2F7C869A" targetNamespace="http://schemas.microsoft.com/office/2006/metadata/properties" ma:root="true" ma:fieldsID="4ffb432a1de9973661d90a690cb3400a" ns2:_="">
    <xsd:import namespace="322141B3-E989-4218-925A-A78C2F7C869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141B3-E989-4218-925A-A78C2F7C869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322141B3-E989-4218-925A-A78C2F7C869A"/>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5CFCE2C0-42C9-4DED-87C4-3CFD2EE0A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141B3-E989-4218-925A-A78C2F7C8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4029</Words>
  <Characters>22967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Services</dc:creator>
  <cp:keywords>Lex 52433;Minister's Rules;POSHC</cp:keywords>
  <dc:description/>
  <cp:lastModifiedBy>LIVINGSTON,Joel</cp:lastModifiedBy>
  <cp:revision>46</cp:revision>
  <cp:lastPrinted>2019-11-17T23:12:00Z</cp:lastPrinted>
  <dcterms:created xsi:type="dcterms:W3CDTF">2024-07-02T05:53:00Z</dcterms:created>
  <dcterms:modified xsi:type="dcterms:W3CDTF">2024-07-04T06:40:00Z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0x010100266966F133664895A6EE3632470D45F500259A0578A99DEE4C96CF1825C799C46A</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