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2C49" w14:textId="77777777" w:rsidR="00B55289" w:rsidRPr="00795D86" w:rsidRDefault="00B55289" w:rsidP="00B55289">
      <w:pPr>
        <w:rPr>
          <w:lang w:bidi="ar-SA"/>
        </w:rPr>
      </w:pPr>
      <w:r w:rsidRPr="002A4310">
        <w:rPr>
          <w:noProof/>
          <w:sz w:val="20"/>
          <w:lang w:eastAsia="en-GB" w:bidi="ar-SA"/>
        </w:rPr>
        <w:drawing>
          <wp:inline distT="0" distB="0" distL="0" distR="0" wp14:anchorId="1700445B" wp14:editId="4253033E">
            <wp:extent cx="2657475" cy="438150"/>
            <wp:effectExtent l="0" t="0" r="9525" b="0"/>
            <wp:docPr id="3" name="Picture 3" descr="Food Standards Australia New Zealand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od Standards Australia New Zealand logo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EC443" w14:textId="77777777" w:rsidR="00B55289" w:rsidRDefault="00B55289" w:rsidP="00B55289">
      <w:pPr>
        <w:pBdr>
          <w:bottom w:val="single" w:sz="4" w:space="1" w:color="auto"/>
        </w:pBdr>
        <w:rPr>
          <w:rFonts w:cs="Arial"/>
          <w:b/>
          <w:sz w:val="20"/>
        </w:rPr>
      </w:pPr>
    </w:p>
    <w:p w14:paraId="18DC0CB8" w14:textId="77777777" w:rsidR="00B55289" w:rsidRPr="004808BD" w:rsidRDefault="00B55289" w:rsidP="00B55289">
      <w:pPr>
        <w:pBdr>
          <w:bottom w:val="single" w:sz="4" w:space="1" w:color="auto"/>
        </w:pBdr>
        <w:rPr>
          <w:b/>
          <w:sz w:val="20"/>
        </w:rPr>
      </w:pPr>
      <w:r w:rsidRPr="002A4310">
        <w:rPr>
          <w:rFonts w:cs="Arial"/>
          <w:b/>
          <w:sz w:val="20"/>
        </w:rPr>
        <w:t xml:space="preserve">Food Standards (Application </w:t>
      </w:r>
      <w:r w:rsidRPr="00D5207A">
        <w:rPr>
          <w:b/>
          <w:sz w:val="20"/>
        </w:rPr>
        <w:t>A12</w:t>
      </w:r>
      <w:r>
        <w:rPr>
          <w:b/>
          <w:sz w:val="20"/>
        </w:rPr>
        <w:t>80</w:t>
      </w:r>
      <w:r w:rsidRPr="00D5207A">
        <w:rPr>
          <w:b/>
          <w:sz w:val="20"/>
        </w:rPr>
        <w:t xml:space="preserve"> </w:t>
      </w:r>
      <w:r w:rsidRPr="00D5207A">
        <w:rPr>
          <w:b/>
          <w:sz w:val="20"/>
          <w:szCs w:val="20"/>
        </w:rPr>
        <w:t xml:space="preserve">– Food derived from </w:t>
      </w:r>
      <w:r>
        <w:rPr>
          <w:b/>
          <w:sz w:val="20"/>
          <w:szCs w:val="20"/>
        </w:rPr>
        <w:t>herbicide-tolerant and insect-</w:t>
      </w:r>
      <w:r w:rsidRPr="004808BD">
        <w:rPr>
          <w:b/>
          <w:sz w:val="20"/>
          <w:szCs w:val="20"/>
        </w:rPr>
        <w:t>protected corn line DAS1131)</w:t>
      </w:r>
      <w:r w:rsidRPr="004808BD">
        <w:rPr>
          <w:b/>
          <w:sz w:val="20"/>
        </w:rPr>
        <w:t xml:space="preserve"> Variation</w:t>
      </w:r>
    </w:p>
    <w:p w14:paraId="4CE0A22B" w14:textId="77777777" w:rsidR="00B55289" w:rsidRPr="004808BD" w:rsidRDefault="00B55289" w:rsidP="00B55289">
      <w:pPr>
        <w:pBdr>
          <w:bottom w:val="single" w:sz="4" w:space="1" w:color="auto"/>
        </w:pBdr>
        <w:rPr>
          <w:b/>
          <w:sz w:val="20"/>
        </w:rPr>
      </w:pPr>
    </w:p>
    <w:p w14:paraId="60BA35B8" w14:textId="77777777" w:rsidR="00B55289" w:rsidRPr="004808BD" w:rsidRDefault="00B55289" w:rsidP="00B55289">
      <w:pPr>
        <w:rPr>
          <w:sz w:val="20"/>
        </w:rPr>
      </w:pPr>
    </w:p>
    <w:p w14:paraId="62ABB579" w14:textId="77777777" w:rsidR="00B55289" w:rsidRPr="004808BD" w:rsidRDefault="00B55289" w:rsidP="00B55289">
      <w:pPr>
        <w:rPr>
          <w:sz w:val="20"/>
        </w:rPr>
      </w:pPr>
      <w:r w:rsidRPr="004808BD">
        <w:rPr>
          <w:sz w:val="20"/>
        </w:rPr>
        <w:t xml:space="preserve">The Board of Food Standards Australia New Zealand gives notice of the making of this variation under section 92 of the </w:t>
      </w:r>
      <w:r w:rsidRPr="004808BD">
        <w:rPr>
          <w:i/>
          <w:sz w:val="20"/>
        </w:rPr>
        <w:t>Food Standards Australia New Zealand Act 1991</w:t>
      </w:r>
      <w:r w:rsidRPr="004808BD">
        <w:rPr>
          <w:sz w:val="20"/>
        </w:rPr>
        <w:t>. The variation commences on the date specified in clause 3 of the variation.</w:t>
      </w:r>
    </w:p>
    <w:p w14:paraId="705DD6CB" w14:textId="77777777" w:rsidR="00B55289" w:rsidRPr="004808BD" w:rsidRDefault="00B55289" w:rsidP="00B55289">
      <w:pPr>
        <w:rPr>
          <w:sz w:val="20"/>
        </w:rPr>
      </w:pPr>
    </w:p>
    <w:p w14:paraId="5B0622E7" w14:textId="3358EC0C" w:rsidR="00B55289" w:rsidRPr="004808BD" w:rsidRDefault="00543F2E" w:rsidP="00B55289">
      <w:pPr>
        <w:rPr>
          <w:sz w:val="20"/>
        </w:rPr>
      </w:pPr>
      <w:r w:rsidRPr="004808BD">
        <w:rPr>
          <w:sz w:val="20"/>
        </w:rPr>
        <w:t>12 July 2024</w:t>
      </w:r>
    </w:p>
    <w:p w14:paraId="1575ED2F" w14:textId="77777777" w:rsidR="00B55289" w:rsidRPr="004808BD" w:rsidRDefault="00B55289" w:rsidP="00B55289">
      <w:pPr>
        <w:rPr>
          <w:sz w:val="20"/>
        </w:rPr>
      </w:pPr>
    </w:p>
    <w:p w14:paraId="6818E1D0" w14:textId="77777777" w:rsidR="00B55289" w:rsidRPr="004808BD" w:rsidRDefault="00B55289" w:rsidP="00B55289">
      <w:pPr>
        <w:rPr>
          <w:sz w:val="20"/>
        </w:rPr>
      </w:pPr>
    </w:p>
    <w:p w14:paraId="1D9BDC2E" w14:textId="69EB3370" w:rsidR="00B55289" w:rsidRPr="004808BD" w:rsidRDefault="00543F2E" w:rsidP="00B55289">
      <w:pPr>
        <w:rPr>
          <w:sz w:val="20"/>
        </w:rPr>
      </w:pPr>
      <w:r w:rsidRPr="004808BD">
        <w:rPr>
          <w:rFonts w:cs="Arial"/>
          <w:noProof/>
          <w:lang w:eastAsia="en-GB"/>
        </w:rPr>
        <w:drawing>
          <wp:inline distT="0" distB="0" distL="0" distR="0" wp14:anchorId="7F2135AA" wp14:editId="1E03B516">
            <wp:extent cx="1798120" cy="293032"/>
            <wp:effectExtent l="0" t="0" r="0" b="0"/>
            <wp:docPr id="1" name="Picture 1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the Delegate of the Board of Food Standards Australia New Zea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267" cy="34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A8E99" w14:textId="77777777" w:rsidR="00B55289" w:rsidRPr="004808BD" w:rsidRDefault="00B55289" w:rsidP="00B55289">
      <w:pPr>
        <w:rPr>
          <w:sz w:val="20"/>
        </w:rPr>
      </w:pPr>
    </w:p>
    <w:p w14:paraId="501D8522" w14:textId="77777777" w:rsidR="00B55289" w:rsidRPr="004808BD" w:rsidRDefault="00B55289" w:rsidP="00B55289">
      <w:pPr>
        <w:rPr>
          <w:sz w:val="20"/>
        </w:rPr>
      </w:pPr>
    </w:p>
    <w:p w14:paraId="17894571" w14:textId="77777777" w:rsidR="00B55289" w:rsidRPr="004808BD" w:rsidRDefault="00B55289" w:rsidP="00B55289">
      <w:pPr>
        <w:rPr>
          <w:sz w:val="20"/>
        </w:rPr>
      </w:pPr>
      <w:r w:rsidRPr="004808BD">
        <w:rPr>
          <w:sz w:val="20"/>
        </w:rPr>
        <w:t>Christel Leemhuis</w:t>
      </w:r>
    </w:p>
    <w:p w14:paraId="0839BC99" w14:textId="77777777" w:rsidR="00B55289" w:rsidRPr="004808BD" w:rsidRDefault="00B55289" w:rsidP="00B55289">
      <w:pPr>
        <w:rPr>
          <w:sz w:val="20"/>
        </w:rPr>
      </w:pPr>
      <w:r w:rsidRPr="004808BD">
        <w:rPr>
          <w:sz w:val="20"/>
        </w:rPr>
        <w:t>Delegate of the Board of Food Standards Australia New Zealand</w:t>
      </w:r>
    </w:p>
    <w:p w14:paraId="2A04E411" w14:textId="77777777" w:rsidR="00B55289" w:rsidRPr="004808BD" w:rsidRDefault="00B55289" w:rsidP="00B55289">
      <w:pPr>
        <w:rPr>
          <w:sz w:val="20"/>
        </w:rPr>
      </w:pPr>
    </w:p>
    <w:p w14:paraId="18AE39A5" w14:textId="77777777" w:rsidR="00B55289" w:rsidRPr="004808BD" w:rsidRDefault="00B55289" w:rsidP="00B55289">
      <w:pPr>
        <w:rPr>
          <w:sz w:val="20"/>
        </w:rPr>
      </w:pPr>
    </w:p>
    <w:p w14:paraId="6EE61DC5" w14:textId="77777777" w:rsidR="00B55289" w:rsidRPr="004808BD" w:rsidRDefault="00B55289" w:rsidP="00B55289">
      <w:pPr>
        <w:rPr>
          <w:sz w:val="20"/>
        </w:rPr>
      </w:pPr>
    </w:p>
    <w:p w14:paraId="0D10FC91" w14:textId="77777777" w:rsidR="00B55289" w:rsidRDefault="00B55289" w:rsidP="00B55289">
      <w:pPr>
        <w:rPr>
          <w:sz w:val="20"/>
        </w:rPr>
      </w:pPr>
    </w:p>
    <w:p w14:paraId="5FB5ECAA" w14:textId="77777777" w:rsidR="00B55289" w:rsidRPr="00462FB4" w:rsidRDefault="00B55289" w:rsidP="00B55289">
      <w:pPr>
        <w:rPr>
          <w:sz w:val="20"/>
        </w:rPr>
      </w:pPr>
    </w:p>
    <w:p w14:paraId="6145131E" w14:textId="77777777" w:rsidR="00B55289" w:rsidRPr="00795D86" w:rsidRDefault="00B55289" w:rsidP="00B55289">
      <w:pPr>
        <w:rPr>
          <w:lang w:bidi="ar-SA"/>
        </w:rPr>
      </w:pPr>
    </w:p>
    <w:p w14:paraId="31FB4C2D" w14:textId="77777777" w:rsidR="00B55289" w:rsidRPr="00C72AEF" w:rsidRDefault="00B55289" w:rsidP="00B5528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sz w:val="20"/>
          <w:lang w:val="en-AU"/>
        </w:rPr>
      </w:pPr>
      <w:r w:rsidRPr="00C72AEF">
        <w:rPr>
          <w:b/>
          <w:sz w:val="20"/>
          <w:lang w:val="en-AU"/>
        </w:rPr>
        <w:t xml:space="preserve">Note:  </w:t>
      </w:r>
    </w:p>
    <w:p w14:paraId="10A631DE" w14:textId="77777777" w:rsidR="00B55289" w:rsidRPr="00C72AEF" w:rsidRDefault="00B55289" w:rsidP="00B5528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</w:p>
    <w:p w14:paraId="52D3CB1E" w14:textId="32D5256A" w:rsidR="00B55289" w:rsidRPr="00C72AEF" w:rsidRDefault="00B55289" w:rsidP="00B5528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  <w:r w:rsidRPr="00C72AEF">
        <w:rPr>
          <w:sz w:val="20"/>
          <w:lang w:val="en-AU"/>
        </w:rPr>
        <w:t xml:space="preserve">This variation will be published in the Commonwealth of Australia Gazette No. </w:t>
      </w:r>
      <w:r w:rsidRPr="00240D10">
        <w:rPr>
          <w:sz w:val="20"/>
          <w:lang w:val="en-AU"/>
        </w:rPr>
        <w:t xml:space="preserve">FSC 169 on 22 July 2024. This means that this date is the gazettal date for the purposes of </w:t>
      </w:r>
      <w:r w:rsidRPr="00240D10">
        <w:rPr>
          <w:sz w:val="20"/>
        </w:rPr>
        <w:t>clause 3 of the variation</w:t>
      </w:r>
      <w:r w:rsidRPr="00240D10">
        <w:rPr>
          <w:sz w:val="20"/>
          <w:lang w:val="en-AU"/>
        </w:rPr>
        <w:t>.</w:t>
      </w:r>
    </w:p>
    <w:p w14:paraId="222423F4" w14:textId="77777777" w:rsidR="00B55289" w:rsidRDefault="00B55289" w:rsidP="00B55289">
      <w:pPr>
        <w:widowControl/>
      </w:pPr>
      <w:r>
        <w:br w:type="page"/>
      </w:r>
    </w:p>
    <w:p w14:paraId="5F840A40" w14:textId="77777777" w:rsidR="00B55289" w:rsidRPr="004278FB" w:rsidRDefault="00B55289" w:rsidP="00B55289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4278FB">
        <w:rPr>
          <w:b/>
          <w:sz w:val="20"/>
          <w:szCs w:val="20"/>
          <w:lang w:bidi="ar-SA"/>
        </w:rPr>
        <w:lastRenderedPageBreak/>
        <w:t>1</w:t>
      </w:r>
      <w:r w:rsidRPr="004278FB">
        <w:rPr>
          <w:b/>
          <w:sz w:val="20"/>
          <w:szCs w:val="20"/>
          <w:lang w:bidi="ar-SA"/>
        </w:rPr>
        <w:tab/>
        <w:t>Name</w:t>
      </w:r>
    </w:p>
    <w:p w14:paraId="678A2572" w14:textId="77777777" w:rsidR="00B55289" w:rsidRPr="004278FB" w:rsidRDefault="00B55289" w:rsidP="00B55289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278FB">
        <w:rPr>
          <w:sz w:val="20"/>
          <w:szCs w:val="20"/>
          <w:lang w:bidi="ar-SA"/>
        </w:rPr>
        <w:t xml:space="preserve">This instrument is the </w:t>
      </w:r>
      <w:r w:rsidRPr="004278FB">
        <w:rPr>
          <w:i/>
          <w:sz w:val="20"/>
          <w:szCs w:val="20"/>
          <w:lang w:bidi="ar-SA"/>
        </w:rPr>
        <w:t>Food Standards (Application A1280 – Food derived from herbicide-tolerant and insect-protected corn line DAS1131) Variation</w:t>
      </w:r>
      <w:r w:rsidRPr="004278FB">
        <w:rPr>
          <w:sz w:val="20"/>
          <w:szCs w:val="20"/>
          <w:lang w:bidi="ar-SA"/>
        </w:rPr>
        <w:t>.</w:t>
      </w:r>
    </w:p>
    <w:p w14:paraId="39CB6B58" w14:textId="77777777" w:rsidR="00B55289" w:rsidRPr="004278FB" w:rsidRDefault="00B55289" w:rsidP="00B55289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4278FB">
        <w:rPr>
          <w:b/>
          <w:sz w:val="20"/>
          <w:szCs w:val="20"/>
          <w:lang w:bidi="ar-SA"/>
        </w:rPr>
        <w:t>2</w:t>
      </w:r>
      <w:r w:rsidRPr="004278FB">
        <w:rPr>
          <w:b/>
          <w:sz w:val="20"/>
          <w:szCs w:val="20"/>
          <w:lang w:bidi="ar-SA"/>
        </w:rPr>
        <w:tab/>
        <w:t xml:space="preserve">Variation to a Standard in the </w:t>
      </w:r>
      <w:r w:rsidRPr="004278FB">
        <w:rPr>
          <w:b/>
          <w:i/>
          <w:sz w:val="20"/>
          <w:szCs w:val="20"/>
          <w:lang w:bidi="ar-SA"/>
        </w:rPr>
        <w:t>Australia New Zealand Food Standards Code</w:t>
      </w:r>
    </w:p>
    <w:p w14:paraId="4BE1DC25" w14:textId="77777777" w:rsidR="00B55289" w:rsidRPr="004278FB" w:rsidRDefault="00B55289" w:rsidP="00B55289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278FB">
        <w:rPr>
          <w:sz w:val="20"/>
          <w:szCs w:val="20"/>
          <w:lang w:bidi="ar-SA"/>
        </w:rPr>
        <w:t xml:space="preserve">The Schedule varies a Standard in the </w:t>
      </w:r>
      <w:r w:rsidRPr="004278FB">
        <w:rPr>
          <w:i/>
          <w:sz w:val="20"/>
          <w:szCs w:val="20"/>
          <w:lang w:bidi="ar-SA"/>
        </w:rPr>
        <w:t>Australia New Zealand Food Standards Code</w:t>
      </w:r>
      <w:r w:rsidRPr="004278FB">
        <w:rPr>
          <w:sz w:val="20"/>
          <w:szCs w:val="20"/>
          <w:lang w:bidi="ar-SA"/>
        </w:rPr>
        <w:t>.</w:t>
      </w:r>
    </w:p>
    <w:p w14:paraId="32C754BA" w14:textId="77777777" w:rsidR="00B55289" w:rsidRPr="004278FB" w:rsidRDefault="00B55289" w:rsidP="00B55289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4278FB">
        <w:rPr>
          <w:b/>
          <w:sz w:val="20"/>
          <w:szCs w:val="20"/>
          <w:lang w:bidi="ar-SA"/>
        </w:rPr>
        <w:t>3</w:t>
      </w:r>
      <w:r w:rsidRPr="004278FB">
        <w:rPr>
          <w:b/>
          <w:sz w:val="20"/>
          <w:szCs w:val="20"/>
          <w:lang w:bidi="ar-SA"/>
        </w:rPr>
        <w:tab/>
        <w:t>Commencement</w:t>
      </w:r>
    </w:p>
    <w:p w14:paraId="240A42E2" w14:textId="77777777" w:rsidR="00B55289" w:rsidRPr="004278FB" w:rsidRDefault="00B55289" w:rsidP="00B55289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4278FB">
        <w:rPr>
          <w:sz w:val="20"/>
          <w:szCs w:val="20"/>
          <w:lang w:bidi="ar-SA"/>
        </w:rPr>
        <w:t>The variation commences on the date of gazettal.</w:t>
      </w:r>
    </w:p>
    <w:p w14:paraId="38B48D60" w14:textId="77777777" w:rsidR="00B55289" w:rsidRPr="004278FB" w:rsidRDefault="00B55289" w:rsidP="00B55289">
      <w:pPr>
        <w:spacing w:before="120" w:after="120"/>
        <w:ind w:left="851" w:hanging="851"/>
        <w:jc w:val="center"/>
        <w:rPr>
          <w:b/>
          <w:sz w:val="20"/>
          <w:szCs w:val="20"/>
          <w:lang w:bidi="ar-SA"/>
        </w:rPr>
      </w:pPr>
      <w:r w:rsidRPr="004278FB">
        <w:rPr>
          <w:b/>
          <w:sz w:val="20"/>
          <w:szCs w:val="20"/>
          <w:lang w:bidi="ar-SA"/>
        </w:rPr>
        <w:t>Schedule</w:t>
      </w:r>
    </w:p>
    <w:p w14:paraId="01A07B56" w14:textId="77777777" w:rsidR="00B55289" w:rsidRPr="004278FB" w:rsidRDefault="00B55289" w:rsidP="00B55289">
      <w:pPr>
        <w:spacing w:before="120" w:after="120"/>
        <w:ind w:left="851" w:hanging="851"/>
        <w:rPr>
          <w:b/>
          <w:sz w:val="20"/>
          <w:szCs w:val="20"/>
          <w:lang w:eastAsia="en-AU" w:bidi="ar-SA"/>
        </w:rPr>
      </w:pPr>
      <w:r w:rsidRPr="004278FB">
        <w:rPr>
          <w:b/>
          <w:sz w:val="20"/>
          <w:szCs w:val="20"/>
          <w:lang w:eastAsia="en-AU" w:bidi="ar-SA"/>
        </w:rPr>
        <w:t>Schedule 26—Food produced using gene technology</w:t>
      </w:r>
    </w:p>
    <w:p w14:paraId="04A85575" w14:textId="77777777" w:rsidR="00B55289" w:rsidRPr="004278FB" w:rsidRDefault="00B55289" w:rsidP="00B55289">
      <w:pPr>
        <w:spacing w:before="120" w:after="120"/>
        <w:ind w:left="851" w:hanging="851"/>
        <w:rPr>
          <w:b/>
          <w:sz w:val="20"/>
          <w:szCs w:val="20"/>
          <w:lang w:bidi="ar-SA"/>
        </w:rPr>
      </w:pPr>
      <w:r w:rsidRPr="004278FB">
        <w:rPr>
          <w:b/>
          <w:sz w:val="20"/>
          <w:szCs w:val="20"/>
          <w:lang w:bidi="ar-SA"/>
        </w:rPr>
        <w:t>[1]</w:t>
      </w:r>
      <w:r w:rsidRPr="004278FB">
        <w:rPr>
          <w:b/>
          <w:sz w:val="20"/>
          <w:szCs w:val="20"/>
          <w:lang w:bidi="ar-SA"/>
        </w:rPr>
        <w:tab/>
      </w:r>
      <w:r w:rsidRPr="004278FB">
        <w:rPr>
          <w:rFonts w:cs="Arial"/>
          <w:b/>
          <w:bCs/>
          <w:sz w:val="20"/>
          <w:szCs w:val="20"/>
          <w:lang w:eastAsia="en-AU" w:bidi="ar-SA"/>
        </w:rPr>
        <w:t>Subsection S26—3(4)</w:t>
      </w:r>
      <w:r w:rsidRPr="004278FB">
        <w:rPr>
          <w:b/>
          <w:sz w:val="20"/>
          <w:szCs w:val="20"/>
          <w:lang w:bidi="ar-SA"/>
        </w:rPr>
        <w:t xml:space="preserve"> (table item 2, column headed “</w:t>
      </w:r>
      <w:r w:rsidRPr="004278FB">
        <w:rPr>
          <w:b/>
          <w:i/>
          <w:iCs/>
          <w:sz w:val="20"/>
          <w:szCs w:val="20"/>
          <w:lang w:bidi="ar-SA"/>
        </w:rPr>
        <w:t>Food derived from:”)</w:t>
      </w:r>
    </w:p>
    <w:p w14:paraId="48E31A5C" w14:textId="77777777" w:rsidR="00B55289" w:rsidRPr="004808BD" w:rsidRDefault="00B55289" w:rsidP="00B55289">
      <w:pPr>
        <w:widowControl/>
        <w:tabs>
          <w:tab w:val="left" w:pos="851"/>
        </w:tabs>
        <w:spacing w:before="120" w:after="120"/>
        <w:rPr>
          <w:b/>
          <w:sz w:val="20"/>
          <w:szCs w:val="20"/>
          <w:lang w:bidi="ar-SA"/>
        </w:rPr>
      </w:pPr>
      <w:r w:rsidRPr="004808BD">
        <w:rPr>
          <w:sz w:val="20"/>
          <w:szCs w:val="20"/>
          <w:lang w:bidi="ar-SA"/>
        </w:rPr>
        <w:tab/>
        <w:t>Insert:</w:t>
      </w:r>
    </w:p>
    <w:tbl>
      <w:tblPr>
        <w:tblStyle w:val="TableGrid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DP23211"/>
        <w:tblDescription w:val="(zb) herbicide-tolerant and insect-protected corn line DP23211"/>
      </w:tblPr>
      <w:tblGrid>
        <w:gridCol w:w="904"/>
        <w:gridCol w:w="1190"/>
        <w:gridCol w:w="6981"/>
      </w:tblGrid>
      <w:tr w:rsidR="00B55289" w:rsidRPr="004808BD" w14:paraId="33CDD5E8" w14:textId="77777777">
        <w:trPr>
          <w:cantSplit/>
        </w:trPr>
        <w:tc>
          <w:tcPr>
            <w:tcW w:w="903" w:type="dxa"/>
          </w:tcPr>
          <w:p w14:paraId="4B770AE1" w14:textId="77777777" w:rsidR="00B55289" w:rsidRPr="004808BD" w:rsidRDefault="00B55289">
            <w:pPr>
              <w:keepLines/>
              <w:widowControl/>
              <w:spacing w:before="60" w:after="60"/>
              <w:ind w:left="397" w:hanging="397"/>
              <w:rPr>
                <w:rFonts w:cs="Arial"/>
                <w:sz w:val="18"/>
                <w:szCs w:val="22"/>
                <w:lang w:bidi="ar-SA"/>
              </w:rPr>
            </w:pPr>
          </w:p>
        </w:tc>
        <w:tc>
          <w:tcPr>
            <w:tcW w:w="1190" w:type="dxa"/>
          </w:tcPr>
          <w:p w14:paraId="30E930F5" w14:textId="77777777" w:rsidR="00B55289" w:rsidRPr="004808BD" w:rsidRDefault="00B55289">
            <w:pPr>
              <w:keepLines/>
              <w:widowControl/>
              <w:spacing w:before="60" w:after="60"/>
              <w:ind w:left="397" w:hanging="397"/>
              <w:rPr>
                <w:rFonts w:cs="Arial"/>
                <w:sz w:val="18"/>
                <w:szCs w:val="18"/>
                <w:lang w:bidi="ar-SA"/>
              </w:rPr>
            </w:pPr>
          </w:p>
        </w:tc>
        <w:tc>
          <w:tcPr>
            <w:tcW w:w="6979" w:type="dxa"/>
            <w:hideMark/>
          </w:tcPr>
          <w:p w14:paraId="7D07EAF6" w14:textId="77777777" w:rsidR="00B55289" w:rsidRPr="004808BD" w:rsidRDefault="00B55289">
            <w:pPr>
              <w:keepLines/>
              <w:widowControl/>
              <w:spacing w:before="60" w:after="60"/>
              <w:ind w:left="397" w:hanging="397"/>
              <w:rPr>
                <w:rFonts w:ascii="Arial" w:hAnsi="Arial" w:cs="Arial"/>
                <w:sz w:val="18"/>
                <w:szCs w:val="18"/>
                <w:lang w:bidi="ar-SA"/>
              </w:rPr>
            </w:pPr>
            <w:r w:rsidRPr="004808BD">
              <w:rPr>
                <w:rFonts w:ascii="Arial" w:hAnsi="Arial" w:cs="Arial"/>
                <w:sz w:val="18"/>
                <w:szCs w:val="18"/>
                <w:lang w:bidi="ar-SA"/>
              </w:rPr>
              <w:t xml:space="preserve">(zi) </w:t>
            </w:r>
            <w:r w:rsidRPr="004808BD">
              <w:rPr>
                <w:rFonts w:ascii="Arial" w:hAnsi="Arial" w:cs="Arial"/>
                <w:sz w:val="18"/>
                <w:szCs w:val="18"/>
                <w:lang w:bidi="ar-SA"/>
              </w:rPr>
              <w:tab/>
              <w:t>herbicide-tolerant and insect-protected corn line DAS1131</w:t>
            </w:r>
          </w:p>
        </w:tc>
      </w:tr>
    </w:tbl>
    <w:p w14:paraId="7A93E68A" w14:textId="77777777" w:rsidR="00B55289" w:rsidRPr="004808BD" w:rsidRDefault="00B55289" w:rsidP="00B55289">
      <w:pPr>
        <w:rPr>
          <w:lang w:bidi="ar-SA"/>
        </w:rPr>
      </w:pPr>
    </w:p>
    <w:p w14:paraId="0B03E52E" w14:textId="77777777" w:rsidR="00D5526B" w:rsidRPr="003A01FB" w:rsidRDefault="00D5526B" w:rsidP="003A01FB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AD66" w14:textId="77777777" w:rsidR="001866E0" w:rsidRDefault="001866E0" w:rsidP="00B55289">
      <w:r>
        <w:separator/>
      </w:r>
    </w:p>
  </w:endnote>
  <w:endnote w:type="continuationSeparator" w:id="0">
    <w:p w14:paraId="5F6D85C3" w14:textId="77777777" w:rsidR="001866E0" w:rsidRDefault="001866E0" w:rsidP="00B55289">
      <w:r>
        <w:continuationSeparator/>
      </w:r>
    </w:p>
  </w:endnote>
  <w:endnote w:type="continuationNotice" w:id="1">
    <w:p w14:paraId="3D57E437" w14:textId="77777777" w:rsidR="001866E0" w:rsidRDefault="00186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8F25" w14:textId="77777777" w:rsidR="001866E0" w:rsidRDefault="001866E0" w:rsidP="00B55289">
      <w:r>
        <w:separator/>
      </w:r>
    </w:p>
  </w:footnote>
  <w:footnote w:type="continuationSeparator" w:id="0">
    <w:p w14:paraId="6C9B3ABD" w14:textId="77777777" w:rsidR="001866E0" w:rsidRDefault="001866E0" w:rsidP="00B55289">
      <w:r>
        <w:continuationSeparator/>
      </w:r>
    </w:p>
  </w:footnote>
  <w:footnote w:type="continuationNotice" w:id="1">
    <w:p w14:paraId="3C29FC6B" w14:textId="77777777" w:rsidR="001866E0" w:rsidRDefault="001866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2056660744">
    <w:abstractNumId w:val="0"/>
  </w:num>
  <w:num w:numId="2" w16cid:durableId="788858554">
    <w:abstractNumId w:val="0"/>
  </w:num>
  <w:num w:numId="3" w16cid:durableId="472141983">
    <w:abstractNumId w:val="0"/>
  </w:num>
  <w:num w:numId="4" w16cid:durableId="1295872315">
    <w:abstractNumId w:val="0"/>
  </w:num>
  <w:num w:numId="5" w16cid:durableId="114953151">
    <w:abstractNumId w:val="0"/>
  </w:num>
  <w:num w:numId="6" w16cid:durableId="931085006">
    <w:abstractNumId w:val="0"/>
  </w:num>
  <w:num w:numId="7" w16cid:durableId="764569773">
    <w:abstractNumId w:val="0"/>
  </w:num>
  <w:num w:numId="8" w16cid:durableId="126552225">
    <w:abstractNumId w:val="3"/>
  </w:num>
  <w:num w:numId="9" w16cid:durableId="17895609">
    <w:abstractNumId w:val="1"/>
  </w:num>
  <w:num w:numId="10" w16cid:durableId="1193418213">
    <w:abstractNumId w:val="2"/>
  </w:num>
  <w:num w:numId="11" w16cid:durableId="288975035">
    <w:abstractNumId w:val="3"/>
  </w:num>
  <w:num w:numId="12" w16cid:durableId="1020202626">
    <w:abstractNumId w:val="1"/>
  </w:num>
  <w:num w:numId="13" w16cid:durableId="55708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89"/>
    <w:rsid w:val="0000542C"/>
    <w:rsid w:val="00041643"/>
    <w:rsid w:val="000622E7"/>
    <w:rsid w:val="00066854"/>
    <w:rsid w:val="00066D85"/>
    <w:rsid w:val="000A38F8"/>
    <w:rsid w:val="000C0BCC"/>
    <w:rsid w:val="000F2196"/>
    <w:rsid w:val="000F5C0A"/>
    <w:rsid w:val="001078EC"/>
    <w:rsid w:val="001227BB"/>
    <w:rsid w:val="001734EA"/>
    <w:rsid w:val="00184403"/>
    <w:rsid w:val="001866E0"/>
    <w:rsid w:val="00191770"/>
    <w:rsid w:val="001C5126"/>
    <w:rsid w:val="001E696B"/>
    <w:rsid w:val="002232B1"/>
    <w:rsid w:val="00234C31"/>
    <w:rsid w:val="00240D10"/>
    <w:rsid w:val="002E238B"/>
    <w:rsid w:val="0033021F"/>
    <w:rsid w:val="00341D25"/>
    <w:rsid w:val="003743AA"/>
    <w:rsid w:val="003A01FB"/>
    <w:rsid w:val="00404702"/>
    <w:rsid w:val="00441D77"/>
    <w:rsid w:val="00443F05"/>
    <w:rsid w:val="004627C2"/>
    <w:rsid w:val="004808BD"/>
    <w:rsid w:val="00486619"/>
    <w:rsid w:val="004C01EA"/>
    <w:rsid w:val="004C0A50"/>
    <w:rsid w:val="004D3868"/>
    <w:rsid w:val="004E6694"/>
    <w:rsid w:val="0054036E"/>
    <w:rsid w:val="00543F2E"/>
    <w:rsid w:val="00560B7B"/>
    <w:rsid w:val="005970F6"/>
    <w:rsid w:val="005B0A04"/>
    <w:rsid w:val="005B578D"/>
    <w:rsid w:val="005C1996"/>
    <w:rsid w:val="005D0E95"/>
    <w:rsid w:val="006B6900"/>
    <w:rsid w:val="006C429A"/>
    <w:rsid w:val="006D473E"/>
    <w:rsid w:val="007201F8"/>
    <w:rsid w:val="00793DE6"/>
    <w:rsid w:val="007F6456"/>
    <w:rsid w:val="00830393"/>
    <w:rsid w:val="00833D5A"/>
    <w:rsid w:val="00860EE7"/>
    <w:rsid w:val="00875EBD"/>
    <w:rsid w:val="00877A81"/>
    <w:rsid w:val="008931F6"/>
    <w:rsid w:val="008B44BF"/>
    <w:rsid w:val="008E2339"/>
    <w:rsid w:val="008E651E"/>
    <w:rsid w:val="00935023"/>
    <w:rsid w:val="009806A5"/>
    <w:rsid w:val="009B2EF9"/>
    <w:rsid w:val="009E265A"/>
    <w:rsid w:val="00A25B29"/>
    <w:rsid w:val="00A26F82"/>
    <w:rsid w:val="00A55A04"/>
    <w:rsid w:val="00A808E9"/>
    <w:rsid w:val="00B53154"/>
    <w:rsid w:val="00B55289"/>
    <w:rsid w:val="00B5531E"/>
    <w:rsid w:val="00B72074"/>
    <w:rsid w:val="00BC2133"/>
    <w:rsid w:val="00BE4F3A"/>
    <w:rsid w:val="00C019A6"/>
    <w:rsid w:val="00C22305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26B67"/>
    <w:rsid w:val="00F4105E"/>
    <w:rsid w:val="00F616DA"/>
    <w:rsid w:val="00F65645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78BCA"/>
  <w15:chartTrackingRefBased/>
  <w15:docId w15:val="{B9526F6E-9153-4E26-8DCC-B343EACD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55289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rsid w:val="00B55289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7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8EC"/>
    <w:rPr>
      <w:rFonts w:eastAsia="Times New Roman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8EC"/>
    <w:rPr>
      <w:rFonts w:eastAsia="Times New Roman" w:cs="Times New Roman"/>
      <w:b/>
      <w:bCs/>
      <w:sz w:val="20"/>
      <w:szCs w:val="2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a52c40584476275a6a0b951972afc0ca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3a6a33416be3f65f21decb5fdaf4006b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96ACD-24C2-4B2A-A6E1-252F42D1FDE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53202D9-7EB2-4A1D-B007-9873D6E2E9C3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3.xml><?xml version="1.0" encoding="utf-8"?>
<ds:datastoreItem xmlns:ds="http://schemas.openxmlformats.org/officeDocument/2006/customXml" ds:itemID="{AF2DF66A-9ED8-4979-B5DC-B1A4AA3FE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630B86-420A-4AA6-A28B-79A103D0A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1047</Characters>
  <Application>Microsoft Office Word</Application>
  <DocSecurity>0</DocSecurity>
  <Lines>44</Lines>
  <Paragraphs>18</Paragraphs>
  <ScaleCrop>false</ScaleCrop>
  <Company>Food Standards Australia New Zealand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Barker</dc:creator>
  <cp:keywords>[SEC=UNOFFICIAL]</cp:keywords>
  <dc:description/>
  <cp:lastModifiedBy>Sally Ronaldson</cp:lastModifiedBy>
  <cp:revision>15</cp:revision>
  <dcterms:created xsi:type="dcterms:W3CDTF">2024-07-08T22:12:00Z</dcterms:created>
  <dcterms:modified xsi:type="dcterms:W3CDTF">2024-07-15T03:48:00Z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v=2022.1;a=SHA256;h=462695CEC01D691406B3051141DD06A57F0B186B083BC8E65000086E5CC8EA62</vt:lpwstr>
  </property>
  <property fmtid="{D5CDD505-2E9C-101B-9397-08002B2CF9AE}" pid="7" name="PM_Qualifier">
    <vt:lpwstr/>
  </property>
  <property fmtid="{D5CDD505-2E9C-101B-9397-08002B2CF9AE}" pid="8" name="PM_SecurityClassification">
    <vt:lpwstr>UNOFFICIAL</vt:lpwstr>
  </property>
  <property fmtid="{D5CDD505-2E9C-101B-9397-08002B2CF9AE}" pid="9" name="PM_ProtectiveMarkingValue_Header">
    <vt:lpwstr>UNOFFICIAL</vt:lpwstr>
  </property>
  <property fmtid="{D5CDD505-2E9C-101B-9397-08002B2CF9AE}" pid="10" name="PM_OriginationTimeStamp">
    <vt:lpwstr>2024-07-15T03:47:40Z</vt:lpwstr>
  </property>
  <property fmtid="{D5CDD505-2E9C-101B-9397-08002B2CF9AE}" pid="11" name="PM_Markers">
    <vt:lpwstr/>
  </property>
  <property fmtid="{D5CDD505-2E9C-101B-9397-08002B2CF9AE}" pid="12" name="PM_InsertionValue">
    <vt:lpwstr>UNOFFICIAL</vt:lpwstr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>UNOFFICIAL</vt:lpwstr>
  </property>
  <property fmtid="{D5CDD505-2E9C-101B-9397-08002B2CF9AE}" pid="15" name="PM_Originating_FileId">
    <vt:lpwstr>2A5D3983A6D74B0ABF90A6D85F6ADE64</vt:lpwstr>
  </property>
  <property fmtid="{D5CDD505-2E9C-101B-9397-08002B2CF9AE}" pid="16" name="PM_ProtectiveMarkingValue_Footer">
    <vt:lpwstr>UNOFFICIAL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UNOFFICIAL</vt:lpwstr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>v=2022.2;d=gov.au;g=65417EFE-F3B9-5E66-BD91-1E689FEC2EA6</vt:lpwstr>
  </property>
  <property fmtid="{D5CDD505-2E9C-101B-9397-08002B2CF9AE}" pid="23" name="PM_Hash_Version">
    <vt:lpwstr>2022.1</vt:lpwstr>
  </property>
  <property fmtid="{D5CDD505-2E9C-101B-9397-08002B2CF9AE}" pid="24" name="PM_Hash_Salt_Prev">
    <vt:lpwstr>4802A6EF31B9AEBDDCAA57B873D2E0C3</vt:lpwstr>
  </property>
  <property fmtid="{D5CDD505-2E9C-101B-9397-08002B2CF9AE}" pid="25" name="PM_Hash_Salt">
    <vt:lpwstr>F29DF6E29B5684674BA5B86454EF8D48</vt:lpwstr>
  </property>
  <property fmtid="{D5CDD505-2E9C-101B-9397-08002B2CF9AE}" pid="26" name="PM_Hash_SHA1">
    <vt:lpwstr>7C4743EED64B96050DD86E8857E4F9685FEC4968</vt:lpwstr>
  </property>
  <property fmtid="{D5CDD505-2E9C-101B-9397-08002B2CF9AE}" pid="27" name="bjDocumentLabelXML-0">
    <vt:lpwstr>ent xmlns="" uid="0d6753b0-55bf-4bfe-9711-090a5860f1b6" value=""/&gt;&lt;/sisl&gt;</vt:lpwstr>
  </property>
  <property fmtid="{D5CDD505-2E9C-101B-9397-08002B2CF9AE}" pid="28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  <property fmtid="{D5CDD505-2E9C-101B-9397-08002B2CF9AE}" pid="29" name="ContentTypeId">
    <vt:lpwstr>0x010100F5F252698E4843DFA3EBBF7EC57E522A00ED57D63352AC3D488C1927FA6C496CEC</vt:lpwstr>
  </property>
  <property fmtid="{D5CDD505-2E9C-101B-9397-08002B2CF9AE}" pid="30" name="pd3a3559ef84480a8025c4c7bb6e6dee">
    <vt:lpwstr/>
  </property>
  <property fmtid="{D5CDD505-2E9C-101B-9397-08002B2CF9AE}" pid="31" name="h46016694f704d158a57d0b5238c000e">
    <vt:lpwstr/>
  </property>
  <property fmtid="{D5CDD505-2E9C-101B-9397-08002B2CF9AE}" pid="32" name="Data_x0020_Privacy">
    <vt:lpwstr/>
  </property>
  <property fmtid="{D5CDD505-2E9C-101B-9397-08002B2CF9AE}" pid="33" name="Access">
    <vt:lpwstr/>
  </property>
  <property fmtid="{D5CDD505-2E9C-101B-9397-08002B2CF9AE}" pid="34" name="Classification">
    <vt:lpwstr>1;#OFFICIAL|3776503d-ed4e-4d70-8dfd-8e17b238523b</vt:lpwstr>
  </property>
  <property fmtid="{D5CDD505-2E9C-101B-9397-08002B2CF9AE}" pid="35" name="Data_x0020_Category">
    <vt:lpwstr/>
  </property>
  <property fmtid="{D5CDD505-2E9C-101B-9397-08002B2CF9AE}" pid="36" name="Data_x0020_Accessibility">
    <vt:lpwstr/>
  </property>
  <property fmtid="{D5CDD505-2E9C-101B-9397-08002B2CF9AE}" pid="37" name="o2e94e0b7bb742308b3aec7384781dc0">
    <vt:lpwstr/>
  </property>
  <property fmtid="{D5CDD505-2E9C-101B-9397-08002B2CF9AE}" pid="38" name="BCS">
    <vt:lpwstr>27;#Instruments|4a8ff5e5-1f0e-4751-ab44-bc0d33b46a80</vt:lpwstr>
  </property>
  <property fmtid="{D5CDD505-2E9C-101B-9397-08002B2CF9AE}" pid="39" name="Data Privacy">
    <vt:lpwstr/>
  </property>
  <property fmtid="{D5CDD505-2E9C-101B-9397-08002B2CF9AE}" pid="40" name="Data Accessibility">
    <vt:lpwstr/>
  </property>
  <property fmtid="{D5CDD505-2E9C-101B-9397-08002B2CF9AE}" pid="41" name="Data Category">
    <vt:lpwstr/>
  </property>
  <property fmtid="{D5CDD505-2E9C-101B-9397-08002B2CF9AE}" pid="42" name="PM_SecurityClassification_Prev">
    <vt:lpwstr>UNOFFICIAL</vt:lpwstr>
  </property>
  <property fmtid="{D5CDD505-2E9C-101B-9397-08002B2CF9AE}" pid="43" name="PM_Qualifier_Prev">
    <vt:lpwstr/>
  </property>
</Properties>
</file>