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E0EEB" w14:textId="77777777" w:rsidR="00273E35" w:rsidRPr="00FA4CC0" w:rsidRDefault="00273E35" w:rsidP="007641D3">
      <w:pPr>
        <w:pStyle w:val="Title"/>
        <w:spacing w:after="240"/>
        <w:rPr>
          <w:b/>
          <w:bCs/>
        </w:rPr>
      </w:pPr>
      <w:r w:rsidRPr="00FA4CC0">
        <w:rPr>
          <w:b/>
          <w:bCs/>
        </w:rPr>
        <w:t>EXPLANATORY STATEMENT</w:t>
      </w:r>
    </w:p>
    <w:p w14:paraId="68CF4195" w14:textId="0A65B5F7" w:rsidR="00273E35" w:rsidRPr="00FA4CC0" w:rsidRDefault="00273E35" w:rsidP="00C74A16">
      <w:pPr>
        <w:spacing w:before="120" w:after="120"/>
        <w:jc w:val="center"/>
        <w:rPr>
          <w:sz w:val="24"/>
        </w:rPr>
      </w:pPr>
      <w:r w:rsidRPr="00FA4CC0">
        <w:rPr>
          <w:sz w:val="24"/>
        </w:rPr>
        <w:t xml:space="preserve">Issued by the authority of the Minister for Finance </w:t>
      </w:r>
    </w:p>
    <w:p w14:paraId="7213E6D7" w14:textId="77777777" w:rsidR="00C74A16" w:rsidRPr="00FA4CC0" w:rsidRDefault="003A7F0E" w:rsidP="00C74A16">
      <w:pPr>
        <w:spacing w:before="120" w:after="120"/>
        <w:jc w:val="center"/>
        <w:rPr>
          <w:i/>
          <w:sz w:val="24"/>
        </w:rPr>
      </w:pPr>
      <w:r w:rsidRPr="00FA4CC0">
        <w:rPr>
          <w:i/>
          <w:sz w:val="24"/>
        </w:rPr>
        <w:t>Public Governance, Performance and Accountability Act 2013</w:t>
      </w:r>
    </w:p>
    <w:p w14:paraId="008BADA9" w14:textId="4D3E1B6D" w:rsidR="00E82AAF" w:rsidRPr="00FA4CC0" w:rsidRDefault="000F3345">
      <w:pPr>
        <w:spacing w:before="120"/>
        <w:jc w:val="center"/>
        <w:rPr>
          <w:i/>
          <w:sz w:val="24"/>
        </w:rPr>
      </w:pPr>
      <w:bookmarkStart w:id="0" w:name="Determination_Title"/>
      <w:bookmarkStart w:id="1" w:name="Citation"/>
      <w:r w:rsidRPr="00FA4CC0">
        <w:rPr>
          <w:i/>
          <w:sz w:val="24"/>
          <w:szCs w:val="24"/>
        </w:rPr>
        <w:t>PGPA Act Determination (</w:t>
      </w:r>
      <w:r w:rsidR="007B0AC7" w:rsidRPr="00FA4CC0">
        <w:rPr>
          <w:i/>
          <w:sz w:val="24"/>
          <w:szCs w:val="24"/>
        </w:rPr>
        <w:t>R</w:t>
      </w:r>
      <w:r w:rsidR="00C3213F" w:rsidRPr="00FA4CC0">
        <w:rPr>
          <w:i/>
          <w:sz w:val="24"/>
          <w:szCs w:val="24"/>
        </w:rPr>
        <w:t>eef Trust Special Account</w:t>
      </w:r>
      <w:r w:rsidR="007B0AC7" w:rsidRPr="00FA4CC0">
        <w:rPr>
          <w:i/>
          <w:sz w:val="24"/>
          <w:szCs w:val="24"/>
        </w:rPr>
        <w:t xml:space="preserve"> 202</w:t>
      </w:r>
      <w:r w:rsidR="00C3213F" w:rsidRPr="00FA4CC0">
        <w:rPr>
          <w:i/>
          <w:sz w:val="24"/>
          <w:szCs w:val="24"/>
        </w:rPr>
        <w:t>4</w:t>
      </w:r>
      <w:r w:rsidRPr="00FA4CC0">
        <w:rPr>
          <w:i/>
          <w:sz w:val="24"/>
          <w:szCs w:val="24"/>
        </w:rPr>
        <w:t>)</w:t>
      </w:r>
    </w:p>
    <w:bookmarkEnd w:id="0"/>
    <w:bookmarkEnd w:id="1"/>
    <w:p w14:paraId="0991E113" w14:textId="77777777" w:rsidR="00273E35" w:rsidRPr="00FA4CC0" w:rsidRDefault="00273E35" w:rsidP="006C7716">
      <w:pPr>
        <w:pStyle w:val="Heading3"/>
        <w:spacing w:before="360"/>
        <w:jc w:val="both"/>
        <w:rPr>
          <w:i/>
        </w:rPr>
      </w:pPr>
      <w:r w:rsidRPr="00FA4CC0">
        <w:rPr>
          <w:i/>
        </w:rPr>
        <w:t xml:space="preserve">Purpose of </w:t>
      </w:r>
      <w:r w:rsidR="00D919A6" w:rsidRPr="00FA4CC0">
        <w:rPr>
          <w:i/>
        </w:rPr>
        <w:t>th</w:t>
      </w:r>
      <w:r w:rsidR="00F0563C" w:rsidRPr="00FA4CC0">
        <w:rPr>
          <w:i/>
        </w:rPr>
        <w:t>is</w:t>
      </w:r>
      <w:r w:rsidR="00D919A6" w:rsidRPr="00FA4CC0">
        <w:rPr>
          <w:i/>
        </w:rPr>
        <w:t xml:space="preserve"> </w:t>
      </w:r>
      <w:r w:rsidR="00F0563C" w:rsidRPr="00FA4CC0">
        <w:rPr>
          <w:i/>
        </w:rPr>
        <w:t>d</w:t>
      </w:r>
      <w:r w:rsidRPr="00FA4CC0">
        <w:rPr>
          <w:i/>
        </w:rPr>
        <w:t>etermination</w:t>
      </w:r>
    </w:p>
    <w:p w14:paraId="31D430D1" w14:textId="24DA35AD" w:rsidR="00C7036A" w:rsidRPr="00FA4CC0" w:rsidRDefault="00633F46" w:rsidP="00861377">
      <w:pPr>
        <w:pStyle w:val="BodyText"/>
        <w:spacing w:after="120"/>
        <w:rPr>
          <w:i/>
        </w:rPr>
      </w:pPr>
      <w:r w:rsidRPr="00FA4CC0">
        <w:t>Th</w:t>
      </w:r>
      <w:r w:rsidR="00F0563C" w:rsidRPr="00FA4CC0">
        <w:t>is</w:t>
      </w:r>
      <w:r w:rsidR="00CE00FE" w:rsidRPr="00FA4CC0">
        <w:t xml:space="preserve"> </w:t>
      </w:r>
      <w:r w:rsidR="00F0563C" w:rsidRPr="00FA4CC0">
        <w:t>d</w:t>
      </w:r>
      <w:r w:rsidRPr="00FA4CC0">
        <w:t>etermination</w:t>
      </w:r>
      <w:r w:rsidR="006E53C2" w:rsidRPr="00FA4CC0">
        <w:t xml:space="preserve"> is</w:t>
      </w:r>
      <w:r w:rsidR="00887A0A" w:rsidRPr="00FA4CC0">
        <w:t xml:space="preserve"> made </w:t>
      </w:r>
      <w:r w:rsidRPr="00FA4CC0">
        <w:t xml:space="preserve">under </w:t>
      </w:r>
      <w:r w:rsidR="00805FA7" w:rsidRPr="00FA4CC0">
        <w:t>sub</w:t>
      </w:r>
      <w:r w:rsidR="00D92000" w:rsidRPr="00FA4CC0">
        <w:t>section</w:t>
      </w:r>
      <w:r w:rsidR="00D5023A" w:rsidRPr="00FA4CC0">
        <w:t>s</w:t>
      </w:r>
      <w:r w:rsidR="008A26C4" w:rsidRPr="00FA4CC0">
        <w:t> </w:t>
      </w:r>
      <w:r w:rsidR="00590036" w:rsidRPr="00FA4CC0">
        <w:t>78(1)</w:t>
      </w:r>
      <w:r w:rsidR="00D5023A" w:rsidRPr="00FA4CC0">
        <w:t xml:space="preserve"> and 78(3)</w:t>
      </w:r>
      <w:r w:rsidR="00590036" w:rsidRPr="00FA4CC0">
        <w:t xml:space="preserve"> of the </w:t>
      </w:r>
      <w:r w:rsidR="00590036" w:rsidRPr="00FA4CC0">
        <w:rPr>
          <w:i/>
        </w:rPr>
        <w:t>Public Governance, Performance and Accountability Act 2013</w:t>
      </w:r>
      <w:r w:rsidR="00590036" w:rsidRPr="00FA4CC0">
        <w:t xml:space="preserve"> (</w:t>
      </w:r>
      <w:r w:rsidR="00590036" w:rsidRPr="00FA4CC0">
        <w:rPr>
          <w:b/>
        </w:rPr>
        <w:t>PGPA Act</w:t>
      </w:r>
      <w:r w:rsidR="00590036" w:rsidRPr="00FA4CC0">
        <w:t xml:space="preserve">) </w:t>
      </w:r>
      <w:r w:rsidR="008A26C4" w:rsidRPr="00FA4CC0">
        <w:t xml:space="preserve">to </w:t>
      </w:r>
      <w:r w:rsidR="0068716F" w:rsidRPr="00FA4CC0">
        <w:t xml:space="preserve">establish </w:t>
      </w:r>
      <w:r w:rsidR="0066293D" w:rsidRPr="00FA4CC0">
        <w:rPr>
          <w:szCs w:val="24"/>
        </w:rPr>
        <w:t>the</w:t>
      </w:r>
      <w:r w:rsidR="002D4968" w:rsidRPr="00FA4CC0">
        <w:rPr>
          <w:szCs w:val="24"/>
        </w:rPr>
        <w:t xml:space="preserve"> </w:t>
      </w:r>
      <w:r w:rsidR="007B0AC7" w:rsidRPr="00FA4CC0">
        <w:rPr>
          <w:i/>
          <w:szCs w:val="24"/>
        </w:rPr>
        <w:t>R</w:t>
      </w:r>
      <w:r w:rsidR="00C3213F" w:rsidRPr="00FA4CC0">
        <w:rPr>
          <w:i/>
          <w:szCs w:val="24"/>
        </w:rPr>
        <w:t>eef Trust</w:t>
      </w:r>
      <w:r w:rsidR="007B0AC7" w:rsidRPr="00FA4CC0">
        <w:rPr>
          <w:i/>
          <w:szCs w:val="24"/>
        </w:rPr>
        <w:t xml:space="preserve"> Special Account 202</w:t>
      </w:r>
      <w:r w:rsidR="00C3213F" w:rsidRPr="00FA4CC0">
        <w:rPr>
          <w:i/>
          <w:szCs w:val="24"/>
        </w:rPr>
        <w:t>4</w:t>
      </w:r>
      <w:r w:rsidR="00C7036A" w:rsidRPr="00FA4CC0">
        <w:t xml:space="preserve"> </w:t>
      </w:r>
      <w:r w:rsidR="00262038" w:rsidRPr="00FA4CC0">
        <w:t>(</w:t>
      </w:r>
      <w:r w:rsidR="00B745E0" w:rsidRPr="00FA4CC0">
        <w:rPr>
          <w:b/>
        </w:rPr>
        <w:t>the special account</w:t>
      </w:r>
      <w:r w:rsidR="000C18CF" w:rsidRPr="00FA4CC0">
        <w:t>)</w:t>
      </w:r>
      <w:r w:rsidR="00615013" w:rsidRPr="00FA4CC0">
        <w:t xml:space="preserve"> </w:t>
      </w:r>
      <w:r w:rsidR="00ED3DED" w:rsidRPr="00FA4CC0">
        <w:t>for</w:t>
      </w:r>
      <w:r w:rsidR="00CB259D" w:rsidRPr="00FA4CC0">
        <w:t xml:space="preserve"> the</w:t>
      </w:r>
      <w:r w:rsidR="00C3213F" w:rsidRPr="00FA4CC0">
        <w:t xml:space="preserve"> Department of Climate Change, Energy, the Environment and Water</w:t>
      </w:r>
      <w:r w:rsidR="00D81774" w:rsidRPr="00FA4CC0">
        <w:t xml:space="preserve"> (</w:t>
      </w:r>
      <w:r w:rsidR="00EA24DC" w:rsidRPr="00FA4CC0">
        <w:rPr>
          <w:b/>
          <w:bCs/>
        </w:rPr>
        <w:t>the Department</w:t>
      </w:r>
      <w:r w:rsidR="00D81774" w:rsidRPr="00FA4CC0">
        <w:t>)</w:t>
      </w:r>
      <w:r w:rsidR="00C7036A" w:rsidRPr="00FA4CC0">
        <w:t>.</w:t>
      </w:r>
    </w:p>
    <w:p w14:paraId="66356203" w14:textId="1B367B36" w:rsidR="00CC7207" w:rsidRPr="00FA4CC0" w:rsidRDefault="00DC085D" w:rsidP="00861377">
      <w:pPr>
        <w:pStyle w:val="BodyText"/>
        <w:spacing w:after="120"/>
      </w:pPr>
      <w:r w:rsidRPr="00FA4CC0">
        <w:t>Th</w:t>
      </w:r>
      <w:r w:rsidR="00EA24DC" w:rsidRPr="00FA4CC0">
        <w:t xml:space="preserve">e </w:t>
      </w:r>
      <w:r w:rsidRPr="00FA4CC0">
        <w:t xml:space="preserve">special account </w:t>
      </w:r>
      <w:r w:rsidR="00EA24DC" w:rsidRPr="00FA4CC0">
        <w:t xml:space="preserve">is </w:t>
      </w:r>
      <w:r w:rsidR="004561BF" w:rsidRPr="00FA4CC0">
        <w:t xml:space="preserve">being established </w:t>
      </w:r>
      <w:r w:rsidR="00CC7207" w:rsidRPr="00FA4CC0">
        <w:t xml:space="preserve">to enable the </w:t>
      </w:r>
      <w:r w:rsidR="00C93C7D" w:rsidRPr="00FA4CC0">
        <w:t>Commonwealth</w:t>
      </w:r>
      <w:r w:rsidR="009D0196" w:rsidRPr="00FA4CC0">
        <w:t xml:space="preserve"> </w:t>
      </w:r>
      <w:r w:rsidR="00CC7207" w:rsidRPr="00FA4CC0">
        <w:t xml:space="preserve">to make </w:t>
      </w:r>
      <w:proofErr w:type="gramStart"/>
      <w:r w:rsidR="00CC7207" w:rsidRPr="00FA4CC0">
        <w:t>payments</w:t>
      </w:r>
      <w:r w:rsidR="00E92596" w:rsidRPr="00FA4CC0">
        <w:t>,</w:t>
      </w:r>
      <w:r w:rsidR="00106BC4" w:rsidRPr="00FA4CC0">
        <w:t xml:space="preserve"> </w:t>
      </w:r>
      <w:r w:rsidR="00CC7207" w:rsidRPr="00FA4CC0">
        <w:t>and</w:t>
      </w:r>
      <w:proofErr w:type="gramEnd"/>
      <w:r w:rsidR="00CC7207" w:rsidRPr="00FA4CC0">
        <w:t xml:space="preserve"> collect and hold </w:t>
      </w:r>
      <w:r w:rsidR="00FA4CC0" w:rsidRPr="00FA4CC0">
        <w:t xml:space="preserve">amounts for a range of purposes, including </w:t>
      </w:r>
      <w:r w:rsidR="00CC7207" w:rsidRPr="00FA4CC0">
        <w:t xml:space="preserve">to support the delivery of the </w:t>
      </w:r>
      <w:r w:rsidR="00CC7207" w:rsidRPr="00861377">
        <w:rPr>
          <w:i/>
          <w:iCs/>
        </w:rPr>
        <w:t>Reef 2050 Long-Term Sustainability Plan</w:t>
      </w:r>
      <w:r w:rsidR="0093693B">
        <w:t xml:space="preserve">. This is </w:t>
      </w:r>
      <w:r w:rsidR="00190555" w:rsidRPr="00FA4CC0">
        <w:t xml:space="preserve">the Commonwealth and Queensland Government’s </w:t>
      </w:r>
      <w:r w:rsidR="00CC7207" w:rsidRPr="00FA4CC0">
        <w:t>long</w:t>
      </w:r>
      <w:r w:rsidR="006C402A">
        <w:noBreakHyphen/>
      </w:r>
      <w:r w:rsidR="00CC7207" w:rsidRPr="00FA4CC0">
        <w:t>term framework for protecting</w:t>
      </w:r>
      <w:r w:rsidR="00FE4690" w:rsidRPr="00FA4CC0">
        <w:t xml:space="preserve">, </w:t>
      </w:r>
      <w:proofErr w:type="gramStart"/>
      <w:r w:rsidR="00FE4690" w:rsidRPr="00FA4CC0">
        <w:t>sustaining</w:t>
      </w:r>
      <w:proofErr w:type="gramEnd"/>
      <w:r w:rsidR="00CC7207" w:rsidRPr="00FA4CC0">
        <w:t xml:space="preserve"> and managing the </w:t>
      </w:r>
      <w:r w:rsidR="00FE4690" w:rsidRPr="00FA4CC0">
        <w:t xml:space="preserve">Outstanding Universal Value of the </w:t>
      </w:r>
      <w:r w:rsidR="00CC7207" w:rsidRPr="00FA4CC0">
        <w:t>Great Barrier Reef.</w:t>
      </w:r>
    </w:p>
    <w:p w14:paraId="116A2A9C" w14:textId="2CB3CC81" w:rsidR="00C93C7D" w:rsidRPr="00FA4CC0" w:rsidRDefault="0082245B" w:rsidP="00861377">
      <w:pPr>
        <w:pStyle w:val="BodyText"/>
        <w:spacing w:after="120"/>
      </w:pPr>
      <w:r w:rsidRPr="00FA4CC0">
        <w:t xml:space="preserve">The special account will </w:t>
      </w:r>
      <w:r w:rsidR="00C60385" w:rsidRPr="00FA4CC0">
        <w:t xml:space="preserve">help </w:t>
      </w:r>
      <w:r w:rsidR="00E8320A" w:rsidRPr="00FA4CC0">
        <w:t>facilitate</w:t>
      </w:r>
      <w:r w:rsidRPr="00FA4CC0">
        <w:t xml:space="preserve"> </w:t>
      </w:r>
      <w:r w:rsidR="00C60385" w:rsidRPr="00FA4CC0">
        <w:t xml:space="preserve">delivery of </w:t>
      </w:r>
      <w:r w:rsidR="009D0196" w:rsidRPr="00FA4CC0">
        <w:t>the Reef Trust</w:t>
      </w:r>
      <w:r w:rsidR="00856026" w:rsidRPr="00FA4CC0">
        <w:t xml:space="preserve"> </w:t>
      </w:r>
      <w:r w:rsidR="00E8320A" w:rsidRPr="00FA4CC0">
        <w:t xml:space="preserve">program </w:t>
      </w:r>
      <w:r w:rsidRPr="00FA4CC0">
        <w:t>in</w:t>
      </w:r>
      <w:r w:rsidR="006E053D" w:rsidRPr="00FA4CC0">
        <w:t xml:space="preserve"> the Great Barrier Reef World Heritage Area </w:t>
      </w:r>
      <w:r w:rsidR="00C60385" w:rsidRPr="00FA4CC0">
        <w:t xml:space="preserve">through </w:t>
      </w:r>
      <w:r w:rsidR="00A503C4" w:rsidRPr="00FA4CC0">
        <w:t>support</w:t>
      </w:r>
      <w:r w:rsidR="00C60385" w:rsidRPr="00FA4CC0">
        <w:t>ing</w:t>
      </w:r>
      <w:r w:rsidR="00A503C4" w:rsidRPr="00FA4CC0">
        <w:t xml:space="preserve"> </w:t>
      </w:r>
      <w:r w:rsidR="00FD63D8" w:rsidRPr="00FA4CC0">
        <w:t>projects with outcomes that</w:t>
      </w:r>
      <w:r w:rsidRPr="00FA4CC0">
        <w:t xml:space="preserve"> </w:t>
      </w:r>
      <w:r w:rsidR="00A503C4" w:rsidRPr="00FA4CC0">
        <w:t>includ</w:t>
      </w:r>
      <w:r w:rsidR="00FD63D8" w:rsidRPr="00FA4CC0">
        <w:t>e</w:t>
      </w:r>
      <w:r w:rsidR="00F02008" w:rsidRPr="00FA4CC0">
        <w:t>,</w:t>
      </w:r>
      <w:r w:rsidR="00A503C4" w:rsidRPr="00FA4CC0">
        <w:t xml:space="preserve"> but </w:t>
      </w:r>
      <w:r w:rsidR="00FD63D8" w:rsidRPr="00FA4CC0">
        <w:t xml:space="preserve">are </w:t>
      </w:r>
      <w:r w:rsidR="00A503C4" w:rsidRPr="00FA4CC0">
        <w:t>not limited to,</w:t>
      </w:r>
      <w:r w:rsidR="00FD63D8" w:rsidRPr="00FA4CC0">
        <w:t xml:space="preserve"> </w:t>
      </w:r>
      <w:r w:rsidR="00856026" w:rsidRPr="00FA4CC0">
        <w:t>improv</w:t>
      </w:r>
      <w:r w:rsidR="00EA08D9" w:rsidRPr="00FA4CC0">
        <w:t>ing</w:t>
      </w:r>
      <w:r w:rsidR="006E053D" w:rsidRPr="00FA4CC0">
        <w:t xml:space="preserve"> </w:t>
      </w:r>
      <w:r w:rsidRPr="00FA4CC0">
        <w:t>water quality entering the Great Barrier Reef</w:t>
      </w:r>
      <w:r w:rsidR="009509E5" w:rsidRPr="00FA4CC0">
        <w:t xml:space="preserve"> from broad-scale land use</w:t>
      </w:r>
      <w:r w:rsidR="00856026" w:rsidRPr="00FA4CC0">
        <w:t>,</w:t>
      </w:r>
      <w:r w:rsidRPr="00FA4CC0">
        <w:t xml:space="preserve"> </w:t>
      </w:r>
      <w:r w:rsidR="00856026" w:rsidRPr="00FA4CC0">
        <w:t>improv</w:t>
      </w:r>
      <w:r w:rsidR="00EA08D9" w:rsidRPr="00FA4CC0">
        <w:t>ing the</w:t>
      </w:r>
      <w:r w:rsidRPr="00FA4CC0">
        <w:t xml:space="preserve"> </w:t>
      </w:r>
      <w:r w:rsidR="00947599" w:rsidRPr="00FA4CC0">
        <w:t>health and resilience of coastal habitats</w:t>
      </w:r>
      <w:r w:rsidR="00856026" w:rsidRPr="00FA4CC0">
        <w:t>,</w:t>
      </w:r>
      <w:r w:rsidR="009509E5" w:rsidRPr="00FA4CC0">
        <w:t xml:space="preserve"> improving </w:t>
      </w:r>
      <w:r w:rsidR="003E0924" w:rsidRPr="00FA4CC0">
        <w:t xml:space="preserve">and protecting </w:t>
      </w:r>
      <w:r w:rsidR="00947599" w:rsidRPr="00FA4CC0">
        <w:t xml:space="preserve">marine </w:t>
      </w:r>
      <w:r w:rsidR="00856026" w:rsidRPr="00FA4CC0">
        <w:t>biodiversity, and</w:t>
      </w:r>
      <w:r w:rsidR="006E053D" w:rsidRPr="00FA4CC0">
        <w:t xml:space="preserve"> </w:t>
      </w:r>
      <w:r w:rsidR="00EE2888" w:rsidRPr="00FA4CC0">
        <w:t xml:space="preserve">protecting, </w:t>
      </w:r>
      <w:r w:rsidR="006E053D" w:rsidRPr="00FA4CC0">
        <w:t>repair</w:t>
      </w:r>
      <w:r w:rsidR="00EA08D9" w:rsidRPr="00FA4CC0">
        <w:t>ing</w:t>
      </w:r>
      <w:r w:rsidR="00EE2888" w:rsidRPr="00FA4CC0">
        <w:t xml:space="preserve"> or mitigating</w:t>
      </w:r>
      <w:r w:rsidR="006E053D" w:rsidRPr="00FA4CC0">
        <w:t xml:space="preserve"> damage</w:t>
      </w:r>
      <w:r w:rsidR="009E32D3" w:rsidRPr="00FA4CC0">
        <w:t xml:space="preserve"> to the</w:t>
      </w:r>
      <w:r w:rsidR="00DC4853" w:rsidRPr="00FA4CC0">
        <w:t xml:space="preserve"> Great Barrier Reef World Heritage</w:t>
      </w:r>
      <w:r w:rsidR="009E32D3" w:rsidRPr="00FA4CC0">
        <w:t xml:space="preserve"> Area</w:t>
      </w:r>
      <w:r w:rsidR="006E053D" w:rsidRPr="00FA4CC0">
        <w:t xml:space="preserve">. </w:t>
      </w:r>
    </w:p>
    <w:p w14:paraId="797C62C4" w14:textId="716F933A" w:rsidR="00CC7207" w:rsidRPr="00FA4CC0" w:rsidRDefault="00C93C7D" w:rsidP="00861377">
      <w:pPr>
        <w:pStyle w:val="BodyText"/>
        <w:spacing w:after="120"/>
        <w:rPr>
          <w:iCs/>
          <w:szCs w:val="24"/>
        </w:rPr>
      </w:pPr>
      <w:r w:rsidRPr="00FA4CC0">
        <w:t xml:space="preserve">The special account will also enable the </w:t>
      </w:r>
      <w:r w:rsidR="00FE4690" w:rsidRPr="00FA4CC0">
        <w:t xml:space="preserve">Department to hold, collect and expend non-taxation revenue and receipts, including </w:t>
      </w:r>
      <w:r w:rsidRPr="00FA4CC0">
        <w:t xml:space="preserve">amounts collected as environmental offsets under the </w:t>
      </w:r>
      <w:r w:rsidRPr="00FA4CC0">
        <w:rPr>
          <w:i/>
          <w:szCs w:val="24"/>
        </w:rPr>
        <w:t xml:space="preserve">Environment Protection and Biodiversity Conservation Act 1999, </w:t>
      </w:r>
      <w:r w:rsidRPr="00FA4CC0">
        <w:rPr>
          <w:iCs/>
          <w:szCs w:val="24"/>
        </w:rPr>
        <w:t>as well as amounts received from other governments or persons</w:t>
      </w:r>
      <w:r w:rsidR="00190555" w:rsidRPr="00FA4CC0">
        <w:rPr>
          <w:iCs/>
          <w:szCs w:val="24"/>
        </w:rPr>
        <w:t xml:space="preserve"> and organisations</w:t>
      </w:r>
      <w:r w:rsidRPr="00FA4CC0">
        <w:rPr>
          <w:iCs/>
          <w:szCs w:val="24"/>
        </w:rPr>
        <w:t xml:space="preserve"> that are not Commonwealth entities </w:t>
      </w:r>
      <w:r w:rsidR="006470C2" w:rsidRPr="00FA4CC0">
        <w:rPr>
          <w:iCs/>
          <w:szCs w:val="24"/>
        </w:rPr>
        <w:t>for the purposes of the special account.</w:t>
      </w:r>
    </w:p>
    <w:p w14:paraId="23A33F97" w14:textId="77777777" w:rsidR="00DF1718" w:rsidRPr="00FA4CC0" w:rsidRDefault="00DF1718" w:rsidP="00861377">
      <w:pPr>
        <w:pStyle w:val="BodyText"/>
        <w:rPr>
          <w:iCs/>
        </w:rPr>
      </w:pPr>
      <w:r w:rsidRPr="00FA4CC0">
        <w:rPr>
          <w:iCs/>
        </w:rPr>
        <w:t xml:space="preserve">The balance of the special account may be reduced without making a real or notional payment, </w:t>
      </w:r>
    </w:p>
    <w:p w14:paraId="48CB48B7" w14:textId="77777777" w:rsidR="00DF1718" w:rsidRPr="00FA4CC0" w:rsidRDefault="00DF1718" w:rsidP="00861377">
      <w:pPr>
        <w:pStyle w:val="BodyText"/>
        <w:rPr>
          <w:iCs/>
        </w:rPr>
      </w:pPr>
      <w:r w:rsidRPr="00FA4CC0">
        <w:rPr>
          <w:iCs/>
        </w:rPr>
        <w:t xml:space="preserve">which would have the effect of reducing the available appropriation for the purposes of the </w:t>
      </w:r>
    </w:p>
    <w:p w14:paraId="69C30BA7" w14:textId="39B16B8C" w:rsidR="00DF1718" w:rsidRPr="00FA4CC0" w:rsidRDefault="00DF1718" w:rsidP="00861377">
      <w:pPr>
        <w:pStyle w:val="BodyText"/>
        <w:spacing w:after="120"/>
        <w:rPr>
          <w:iCs/>
        </w:rPr>
      </w:pPr>
      <w:r w:rsidRPr="00FA4CC0">
        <w:rPr>
          <w:iCs/>
        </w:rPr>
        <w:t>special account.</w:t>
      </w:r>
    </w:p>
    <w:p w14:paraId="13A05799" w14:textId="77777777" w:rsidR="00D770C4" w:rsidRPr="00FA4CC0" w:rsidRDefault="00D770C4" w:rsidP="00861377">
      <w:pPr>
        <w:pStyle w:val="BodyText"/>
        <w:spacing w:after="120"/>
      </w:pPr>
      <w:r w:rsidRPr="00FA4CC0">
        <w:t xml:space="preserve">The special account will effectively replace the </w:t>
      </w:r>
      <w:bookmarkStart w:id="2" w:name="_Hlk138766446"/>
      <w:r w:rsidRPr="00FA4CC0">
        <w:rPr>
          <w:i/>
        </w:rPr>
        <w:t xml:space="preserve">Reef Trust Special Account </w:t>
      </w:r>
      <w:bookmarkEnd w:id="2"/>
      <w:r w:rsidRPr="00FA4CC0">
        <w:rPr>
          <w:i/>
        </w:rPr>
        <w:t xml:space="preserve">2014, </w:t>
      </w:r>
      <w:r w:rsidRPr="00FA4CC0">
        <w:t>established by the</w:t>
      </w:r>
      <w:r w:rsidRPr="00FA4CC0">
        <w:rPr>
          <w:bCs/>
          <w:iCs/>
        </w:rPr>
        <w:t xml:space="preserve"> </w:t>
      </w:r>
      <w:r w:rsidRPr="00FA4CC0">
        <w:rPr>
          <w:bCs/>
          <w:i/>
        </w:rPr>
        <w:t xml:space="preserve">PGPA Act (Reef Trust Special Account 2014) Determination 01 </w:t>
      </w:r>
      <w:r w:rsidRPr="00FA4CC0">
        <w:t xml:space="preserve">which is due to sunset on 1 October 2024 under section 50 of the </w:t>
      </w:r>
      <w:r w:rsidRPr="00FA4CC0">
        <w:rPr>
          <w:i/>
        </w:rPr>
        <w:t>Legislation Act 2003</w:t>
      </w:r>
      <w:r w:rsidRPr="00FA4CC0">
        <w:t xml:space="preserve">. </w:t>
      </w:r>
    </w:p>
    <w:p w14:paraId="7E2630CF" w14:textId="094D4700" w:rsidR="00DC085D" w:rsidRPr="00FA4CC0" w:rsidRDefault="00D770C4" w:rsidP="00861377">
      <w:pPr>
        <w:pStyle w:val="BodyText"/>
        <w:spacing w:after="120"/>
      </w:pPr>
      <w:r w:rsidRPr="00FA4CC0">
        <w:t xml:space="preserve">Once the special account is established, the legislative instrument establishing the </w:t>
      </w:r>
      <w:r w:rsidRPr="00FA4CC0">
        <w:rPr>
          <w:i/>
        </w:rPr>
        <w:t xml:space="preserve">Reef Trust Special Account 2014 </w:t>
      </w:r>
      <w:r w:rsidRPr="00FA4CC0">
        <w:t xml:space="preserve">will be repealed and an amount equal to the amount standing to the credit of the </w:t>
      </w:r>
      <w:r w:rsidRPr="00FA4CC0">
        <w:rPr>
          <w:i/>
        </w:rPr>
        <w:t xml:space="preserve">Reef Trust Special Account 2014 </w:t>
      </w:r>
      <w:r w:rsidRPr="00FA4CC0">
        <w:t>immediately prior to the commencement of the instrument establishing the special account will be credited to the special account as its opening balance.</w:t>
      </w:r>
    </w:p>
    <w:p w14:paraId="1A2B7508" w14:textId="77777777" w:rsidR="00273E35" w:rsidRPr="00FA4CC0" w:rsidRDefault="00737093" w:rsidP="00861377">
      <w:pPr>
        <w:pStyle w:val="Heading3"/>
        <w:spacing w:before="360"/>
        <w:rPr>
          <w:i/>
          <w:iCs/>
        </w:rPr>
      </w:pPr>
      <w:r w:rsidRPr="00FA4CC0">
        <w:rPr>
          <w:i/>
          <w:iCs/>
        </w:rPr>
        <w:t xml:space="preserve">The </w:t>
      </w:r>
      <w:r w:rsidR="007536F2" w:rsidRPr="00FA4CC0">
        <w:rPr>
          <w:i/>
          <w:iCs/>
        </w:rPr>
        <w:t xml:space="preserve">operating </w:t>
      </w:r>
      <w:r w:rsidRPr="00FA4CC0">
        <w:rPr>
          <w:i/>
          <w:iCs/>
        </w:rPr>
        <w:t>context of s</w:t>
      </w:r>
      <w:r w:rsidR="00273E35" w:rsidRPr="00FA4CC0">
        <w:rPr>
          <w:i/>
          <w:iCs/>
        </w:rPr>
        <w:t xml:space="preserve">pecial </w:t>
      </w:r>
      <w:r w:rsidR="00652257" w:rsidRPr="00FA4CC0">
        <w:rPr>
          <w:i/>
          <w:iCs/>
        </w:rPr>
        <w:t>a</w:t>
      </w:r>
      <w:r w:rsidR="00273E35" w:rsidRPr="00FA4CC0">
        <w:rPr>
          <w:i/>
          <w:iCs/>
        </w:rPr>
        <w:t>ccount</w:t>
      </w:r>
      <w:r w:rsidR="00D252D2" w:rsidRPr="00FA4CC0">
        <w:rPr>
          <w:i/>
          <w:iCs/>
        </w:rPr>
        <w:t>s</w:t>
      </w:r>
    </w:p>
    <w:p w14:paraId="103562E4" w14:textId="1C8810B6" w:rsidR="00B2599A" w:rsidRPr="00FA4CC0" w:rsidRDefault="00B2599A" w:rsidP="00861377">
      <w:pPr>
        <w:pStyle w:val="BodyText"/>
        <w:spacing w:before="120" w:after="120"/>
      </w:pPr>
      <w:r w:rsidRPr="00FA4CC0">
        <w:t>A special account may be established</w:t>
      </w:r>
      <w:r w:rsidR="00D5023A" w:rsidRPr="00FA4CC0">
        <w:t xml:space="preserve"> </w:t>
      </w:r>
      <w:r w:rsidRPr="00FA4CC0">
        <w:t>by a determination made by the Minister for Finance (</w:t>
      </w:r>
      <w:r w:rsidR="007C5812" w:rsidRPr="00FA4CC0">
        <w:t>under</w:t>
      </w:r>
      <w:r w:rsidRPr="00FA4CC0">
        <w:t xml:space="preserve"> section </w:t>
      </w:r>
      <w:r w:rsidR="004F69A4" w:rsidRPr="00FA4CC0">
        <w:t>78</w:t>
      </w:r>
      <w:r w:rsidR="00D5023A" w:rsidRPr="00FA4CC0">
        <w:t xml:space="preserve"> of the PGPA Act</w:t>
      </w:r>
      <w:r w:rsidR="002A7FD7" w:rsidRPr="00FA4CC0">
        <w:t xml:space="preserve">) or by </w:t>
      </w:r>
      <w:r w:rsidRPr="00FA4CC0">
        <w:t xml:space="preserve">an Act </w:t>
      </w:r>
      <w:r w:rsidR="002A7FD7" w:rsidRPr="00FA4CC0">
        <w:t>(</w:t>
      </w:r>
      <w:r w:rsidR="00CA5542" w:rsidRPr="00FA4CC0">
        <w:t xml:space="preserve">see </w:t>
      </w:r>
      <w:r w:rsidRPr="00FA4CC0">
        <w:t xml:space="preserve">section </w:t>
      </w:r>
      <w:r w:rsidR="004F69A4" w:rsidRPr="00FA4CC0">
        <w:t>80</w:t>
      </w:r>
      <w:r w:rsidR="00D5023A" w:rsidRPr="00FA4CC0">
        <w:t xml:space="preserve"> of the PGPA Act</w:t>
      </w:r>
      <w:r w:rsidR="002A7FD7" w:rsidRPr="00FA4CC0">
        <w:t>).</w:t>
      </w:r>
      <w:r w:rsidRPr="00FA4CC0">
        <w:t xml:space="preserve"> </w:t>
      </w:r>
    </w:p>
    <w:p w14:paraId="6B1F7408" w14:textId="6D6DEF1F" w:rsidR="00AA4A0C" w:rsidRPr="00FA4CC0" w:rsidRDefault="00AA4A0C" w:rsidP="00861377">
      <w:pPr>
        <w:pStyle w:val="BodyText"/>
        <w:spacing w:before="120" w:after="120"/>
      </w:pPr>
      <w:r w:rsidRPr="00FA4CC0">
        <w:t xml:space="preserve">A special account is an appropriation mechanism that sets aside amounts within </w:t>
      </w:r>
      <w:r w:rsidR="00684408" w:rsidRPr="00FA4CC0">
        <w:t>the Consolidated Revenue Fund (</w:t>
      </w:r>
      <w:r w:rsidRPr="00FA4CC0">
        <w:rPr>
          <w:b/>
        </w:rPr>
        <w:t>CRF</w:t>
      </w:r>
      <w:r w:rsidR="00684408" w:rsidRPr="00FA4CC0">
        <w:t>)</w:t>
      </w:r>
      <w:r w:rsidRPr="00FA4CC0">
        <w:t xml:space="preserve"> for spending on specified purposes. The purposes of a special account are set out in the establishing determination or Act.</w:t>
      </w:r>
    </w:p>
    <w:p w14:paraId="30B34161" w14:textId="77777777" w:rsidR="00AA4A0C" w:rsidRPr="00FA4CC0" w:rsidRDefault="00AA4A0C" w:rsidP="00861377">
      <w:pPr>
        <w:pStyle w:val="BodyText"/>
        <w:spacing w:before="120" w:after="120"/>
      </w:pPr>
      <w:r w:rsidRPr="00FA4CC0">
        <w:lastRenderedPageBreak/>
        <w:t xml:space="preserve">In accordance with section </w:t>
      </w:r>
      <w:r w:rsidR="004F69A4" w:rsidRPr="00FA4CC0">
        <w:t>81</w:t>
      </w:r>
      <w:r w:rsidRPr="00FA4CC0">
        <w:t xml:space="preserve"> of the Constitution, all revenues or moneys raised or received by the Commonwealth Executive Government form one CRF. Section </w:t>
      </w:r>
      <w:r w:rsidR="004F69A4" w:rsidRPr="00FA4CC0">
        <w:t>83</w:t>
      </w:r>
      <w:r w:rsidRPr="00FA4CC0">
        <w:t xml:space="preserve"> of the Constitution provides that such money may not be </w:t>
      </w:r>
      <w:r w:rsidR="006722E8" w:rsidRPr="00FA4CC0">
        <w:t xml:space="preserve">drawn from the Treasury </w:t>
      </w:r>
      <w:r w:rsidRPr="00FA4CC0">
        <w:t>except unde</w:t>
      </w:r>
      <w:r w:rsidR="007536F2" w:rsidRPr="00FA4CC0">
        <w:t>r an appropriation made by law.</w:t>
      </w:r>
    </w:p>
    <w:p w14:paraId="67E0046C" w14:textId="77777777" w:rsidR="002F1CCE" w:rsidRPr="00FA4CC0" w:rsidRDefault="002F1CCE" w:rsidP="00861377">
      <w:pPr>
        <w:pStyle w:val="BodyText"/>
        <w:numPr>
          <w:ilvl w:val="0"/>
          <w:numId w:val="32"/>
        </w:numPr>
        <w:spacing w:before="120" w:after="120"/>
      </w:pPr>
      <w:r w:rsidRPr="00FA4CC0">
        <w:t xml:space="preserve">A special account enables </w:t>
      </w:r>
      <w:r w:rsidR="002A7FD7" w:rsidRPr="00FA4CC0">
        <w:t xml:space="preserve">revenues or </w:t>
      </w:r>
      <w:r w:rsidRPr="00FA4CC0">
        <w:t xml:space="preserve">moneys raised or received to be set aside for the purposes of </w:t>
      </w:r>
      <w:r w:rsidR="003255CF" w:rsidRPr="00FA4CC0">
        <w:t>that</w:t>
      </w:r>
      <w:r w:rsidRPr="00FA4CC0">
        <w:t xml:space="preserve"> special account.</w:t>
      </w:r>
    </w:p>
    <w:p w14:paraId="18168970" w14:textId="60F2266D" w:rsidR="00370479" w:rsidRPr="00FA4CC0" w:rsidRDefault="00D5023A" w:rsidP="00861377">
      <w:pPr>
        <w:pStyle w:val="BodyText"/>
        <w:numPr>
          <w:ilvl w:val="0"/>
          <w:numId w:val="32"/>
        </w:numPr>
        <w:spacing w:before="120" w:after="120"/>
        <w:rPr>
          <w:b/>
          <w:bCs/>
          <w:i/>
          <w:iCs/>
        </w:rPr>
      </w:pPr>
      <w:r w:rsidRPr="00FA4CC0">
        <w:t>Expenditure</w:t>
      </w:r>
      <w:r w:rsidR="002A7FD7" w:rsidRPr="00FA4CC0">
        <w:t xml:space="preserve"> </w:t>
      </w:r>
      <w:r w:rsidR="00AA4A0C" w:rsidRPr="00FA4CC0">
        <w:t>for the purpose</w:t>
      </w:r>
      <w:r w:rsidR="002A7FD7" w:rsidRPr="00FA4CC0">
        <w:t>s</w:t>
      </w:r>
      <w:r w:rsidR="00AA4A0C" w:rsidRPr="00FA4CC0">
        <w:t xml:space="preserve"> of a special account </w:t>
      </w:r>
      <w:r w:rsidRPr="00FA4CC0">
        <w:t xml:space="preserve">is </w:t>
      </w:r>
      <w:r w:rsidR="00AA4A0C" w:rsidRPr="00FA4CC0">
        <w:t xml:space="preserve">supported by an appropriation </w:t>
      </w:r>
      <w:r w:rsidR="002A7FD7" w:rsidRPr="00FA4CC0">
        <w:t>in the PGPA Act</w:t>
      </w:r>
      <w:r w:rsidRPr="00FA4CC0">
        <w:t>:</w:t>
      </w:r>
      <w:r w:rsidR="002A7FD7" w:rsidRPr="00FA4CC0">
        <w:t xml:space="preserve"> </w:t>
      </w:r>
      <w:r w:rsidR="007C5812" w:rsidRPr="00FA4CC0">
        <w:t>sub</w:t>
      </w:r>
      <w:r w:rsidR="00AA4A0C" w:rsidRPr="00FA4CC0">
        <w:t>section </w:t>
      </w:r>
      <w:r w:rsidR="004F69A4" w:rsidRPr="00FA4CC0">
        <w:t>78(4)</w:t>
      </w:r>
      <w:r w:rsidR="00AA4A0C" w:rsidRPr="00FA4CC0">
        <w:t xml:space="preserve"> </w:t>
      </w:r>
      <w:r w:rsidR="002A7FD7" w:rsidRPr="00FA4CC0">
        <w:t xml:space="preserve">for a special account </w:t>
      </w:r>
      <w:r w:rsidR="00816C19" w:rsidRPr="00FA4CC0">
        <w:t xml:space="preserve">established by a determination </w:t>
      </w:r>
      <w:r w:rsidR="002A7FD7" w:rsidRPr="00FA4CC0">
        <w:t xml:space="preserve">or </w:t>
      </w:r>
      <w:r w:rsidR="007C5812" w:rsidRPr="00FA4CC0">
        <w:t>sub</w:t>
      </w:r>
      <w:r w:rsidR="00AA4A0C" w:rsidRPr="00FA4CC0">
        <w:t xml:space="preserve">section </w:t>
      </w:r>
      <w:r w:rsidR="004F69A4" w:rsidRPr="00FA4CC0">
        <w:t>80(1)</w:t>
      </w:r>
      <w:r w:rsidR="00AA4A0C" w:rsidRPr="00FA4CC0">
        <w:t xml:space="preserve"> </w:t>
      </w:r>
      <w:r w:rsidR="002A7FD7" w:rsidRPr="00FA4CC0">
        <w:t>for a</w:t>
      </w:r>
      <w:r w:rsidR="004920D0" w:rsidRPr="00FA4CC0">
        <w:t xml:space="preserve"> </w:t>
      </w:r>
      <w:r w:rsidR="00AA4A0C" w:rsidRPr="00FA4CC0">
        <w:t>special account</w:t>
      </w:r>
      <w:r w:rsidR="00816C19" w:rsidRPr="00FA4CC0">
        <w:t xml:space="preserve"> established</w:t>
      </w:r>
      <w:r w:rsidR="00FB49B0" w:rsidRPr="00FA4CC0">
        <w:t xml:space="preserve"> by an Act</w:t>
      </w:r>
      <w:r w:rsidR="00AA4A0C" w:rsidRPr="00FA4CC0">
        <w:t>.</w:t>
      </w:r>
    </w:p>
    <w:p w14:paraId="33A35E3D" w14:textId="77777777" w:rsidR="00B2599A" w:rsidRPr="00FA4CC0" w:rsidRDefault="00B2599A" w:rsidP="00861377">
      <w:pPr>
        <w:pStyle w:val="Heading3"/>
        <w:spacing w:before="360"/>
        <w:rPr>
          <w:i/>
          <w:iCs/>
        </w:rPr>
      </w:pPr>
      <w:r w:rsidRPr="00FA4CC0">
        <w:rPr>
          <w:i/>
          <w:iCs/>
        </w:rPr>
        <w:t>Special account determinations</w:t>
      </w:r>
    </w:p>
    <w:p w14:paraId="1D6307C1" w14:textId="748EEB4E" w:rsidR="0060562B" w:rsidRPr="00FA4CC0" w:rsidRDefault="002A7FD7" w:rsidP="00861377">
      <w:pPr>
        <w:pStyle w:val="BodyText"/>
        <w:spacing w:before="120" w:after="120"/>
        <w:rPr>
          <w:szCs w:val="24"/>
        </w:rPr>
      </w:pPr>
      <w:r w:rsidRPr="00FA4CC0">
        <w:rPr>
          <w:szCs w:val="24"/>
        </w:rPr>
        <w:t>Special account determinations are legislative instruments</w:t>
      </w:r>
      <w:r w:rsidR="00D5023A" w:rsidRPr="00FA4CC0">
        <w:rPr>
          <w:szCs w:val="24"/>
        </w:rPr>
        <w:t xml:space="preserve"> for the purposes of</w:t>
      </w:r>
      <w:r w:rsidRPr="00FA4CC0">
        <w:rPr>
          <w:szCs w:val="24"/>
        </w:rPr>
        <w:t xml:space="preserve"> the </w:t>
      </w:r>
      <w:r w:rsidR="00AE7BD1" w:rsidRPr="00FA4CC0">
        <w:rPr>
          <w:i/>
          <w:szCs w:val="24"/>
        </w:rPr>
        <w:t xml:space="preserve">Legislation </w:t>
      </w:r>
      <w:r w:rsidR="0060562B" w:rsidRPr="00FA4CC0">
        <w:rPr>
          <w:i/>
          <w:szCs w:val="24"/>
        </w:rPr>
        <w:t>Act 2003</w:t>
      </w:r>
      <w:r w:rsidRPr="00FA4CC0">
        <w:rPr>
          <w:szCs w:val="24"/>
        </w:rPr>
        <w:t>. Special account determinations may be v</w:t>
      </w:r>
      <w:r w:rsidR="000C18CF" w:rsidRPr="00FA4CC0">
        <w:rPr>
          <w:szCs w:val="24"/>
        </w:rPr>
        <w:t>aried or revoked by a subsequent de</w:t>
      </w:r>
      <w:r w:rsidR="00AE7BD1" w:rsidRPr="00FA4CC0">
        <w:rPr>
          <w:szCs w:val="24"/>
        </w:rPr>
        <w:t xml:space="preserve">termination </w:t>
      </w:r>
      <w:r w:rsidR="00F305DD" w:rsidRPr="00FA4CC0">
        <w:rPr>
          <w:szCs w:val="24"/>
        </w:rPr>
        <w:t xml:space="preserve">being made </w:t>
      </w:r>
      <w:r w:rsidR="000C18CF" w:rsidRPr="00FA4CC0">
        <w:rPr>
          <w:szCs w:val="24"/>
        </w:rPr>
        <w:t>in accordance with subsection</w:t>
      </w:r>
      <w:r w:rsidR="004920D0" w:rsidRPr="00FA4CC0">
        <w:rPr>
          <w:szCs w:val="24"/>
        </w:rPr>
        <w:t> </w:t>
      </w:r>
      <w:r w:rsidR="004F69A4" w:rsidRPr="00FA4CC0">
        <w:rPr>
          <w:szCs w:val="24"/>
        </w:rPr>
        <w:t>78(3)</w:t>
      </w:r>
      <w:r w:rsidR="000C18CF" w:rsidRPr="00FA4CC0">
        <w:rPr>
          <w:szCs w:val="24"/>
        </w:rPr>
        <w:t xml:space="preserve"> of the PGPA Act.</w:t>
      </w:r>
    </w:p>
    <w:p w14:paraId="7B2D366D" w14:textId="77777777" w:rsidR="00DC085D" w:rsidRPr="00FA4CC0" w:rsidRDefault="00370E0A" w:rsidP="00861377">
      <w:pPr>
        <w:spacing w:before="120" w:after="120"/>
        <w:rPr>
          <w:sz w:val="24"/>
          <w:szCs w:val="24"/>
        </w:rPr>
      </w:pPr>
      <w:r w:rsidRPr="00FA4CC0">
        <w:rPr>
          <w:sz w:val="24"/>
          <w:szCs w:val="24"/>
        </w:rPr>
        <w:t>In accordance with subsection</w:t>
      </w:r>
      <w:r w:rsidR="004920D0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79(3)</w:t>
      </w:r>
      <w:r w:rsidRPr="00FA4CC0">
        <w:rPr>
          <w:sz w:val="24"/>
          <w:szCs w:val="24"/>
        </w:rPr>
        <w:t xml:space="preserve"> of the PGPA Act, the </w:t>
      </w:r>
      <w:proofErr w:type="gramStart"/>
      <w:r w:rsidRPr="00FA4CC0">
        <w:rPr>
          <w:sz w:val="24"/>
          <w:szCs w:val="24"/>
        </w:rPr>
        <w:t>Finance Minister</w:t>
      </w:r>
      <w:proofErr w:type="gramEnd"/>
      <w:r w:rsidRPr="00FA4CC0">
        <w:rPr>
          <w:sz w:val="24"/>
          <w:szCs w:val="24"/>
        </w:rPr>
        <w:t xml:space="preserve"> must table a copy of such determinations in each House of the Parliament. Subsection</w:t>
      </w:r>
      <w:r w:rsidR="00325C98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79(4)</w:t>
      </w:r>
      <w:r w:rsidRPr="00FA4CC0">
        <w:rPr>
          <w:sz w:val="24"/>
          <w:szCs w:val="24"/>
        </w:rPr>
        <w:t xml:space="preserve"> of the PGPA Act provides that special account determinations are subject to disallowance by either House of the Parliament. </w:t>
      </w:r>
    </w:p>
    <w:p w14:paraId="108DE019" w14:textId="77777777" w:rsidR="00B2599A" w:rsidRPr="00FA4CC0" w:rsidRDefault="00B2599A" w:rsidP="00861377">
      <w:pPr>
        <w:spacing w:before="120" w:after="120"/>
        <w:rPr>
          <w:sz w:val="24"/>
          <w:szCs w:val="24"/>
        </w:rPr>
      </w:pPr>
      <w:r w:rsidRPr="00FA4CC0">
        <w:rPr>
          <w:sz w:val="24"/>
          <w:szCs w:val="24"/>
        </w:rPr>
        <w:t>The disallowanc</w:t>
      </w:r>
      <w:r w:rsidR="00F0563C" w:rsidRPr="00FA4CC0">
        <w:rPr>
          <w:sz w:val="24"/>
          <w:szCs w:val="24"/>
        </w:rPr>
        <w:t>e period starts on the day a special account d</w:t>
      </w:r>
      <w:r w:rsidRPr="00FA4CC0">
        <w:rPr>
          <w:sz w:val="24"/>
          <w:szCs w:val="24"/>
        </w:rPr>
        <w:t>etermination is tabled in the House and ends on t</w:t>
      </w:r>
      <w:r w:rsidR="00F0563C" w:rsidRPr="00FA4CC0">
        <w:rPr>
          <w:sz w:val="24"/>
          <w:szCs w:val="24"/>
        </w:rPr>
        <w:t>he fifth sitting day</w:t>
      </w:r>
      <w:r w:rsidR="00D5023A" w:rsidRPr="00FA4CC0">
        <w:rPr>
          <w:sz w:val="24"/>
          <w:szCs w:val="24"/>
        </w:rPr>
        <w:t xml:space="preserve"> of the House</w:t>
      </w:r>
      <w:r w:rsidR="00F0563C" w:rsidRPr="00FA4CC0">
        <w:rPr>
          <w:sz w:val="24"/>
          <w:szCs w:val="24"/>
        </w:rPr>
        <w:t xml:space="preserve"> after the d</w:t>
      </w:r>
      <w:r w:rsidRPr="00FA4CC0">
        <w:rPr>
          <w:sz w:val="24"/>
          <w:szCs w:val="24"/>
        </w:rPr>
        <w:t xml:space="preserve">etermination was tabled in that House. </w:t>
      </w:r>
    </w:p>
    <w:p w14:paraId="2DDAD329" w14:textId="47283430" w:rsidR="00370E0A" w:rsidRPr="00FA4CC0" w:rsidRDefault="00B2599A" w:rsidP="00861377">
      <w:pPr>
        <w:spacing w:before="120" w:after="120"/>
        <w:rPr>
          <w:sz w:val="24"/>
          <w:szCs w:val="24"/>
        </w:rPr>
      </w:pPr>
      <w:r w:rsidRPr="00FA4CC0">
        <w:rPr>
          <w:sz w:val="24"/>
          <w:szCs w:val="24"/>
        </w:rPr>
        <w:t>I</w:t>
      </w:r>
      <w:r w:rsidR="00105514" w:rsidRPr="00FA4CC0">
        <w:rPr>
          <w:sz w:val="24"/>
          <w:szCs w:val="24"/>
        </w:rPr>
        <w:t>f</w:t>
      </w:r>
      <w:r w:rsidRPr="00FA4CC0">
        <w:rPr>
          <w:sz w:val="24"/>
          <w:szCs w:val="24"/>
        </w:rPr>
        <w:t xml:space="preserve"> n</w:t>
      </w:r>
      <w:r w:rsidR="00370E0A" w:rsidRPr="00FA4CC0">
        <w:rPr>
          <w:sz w:val="24"/>
          <w:szCs w:val="24"/>
        </w:rPr>
        <w:t>either House pass</w:t>
      </w:r>
      <w:r w:rsidR="00105514" w:rsidRPr="00FA4CC0">
        <w:rPr>
          <w:sz w:val="24"/>
          <w:szCs w:val="24"/>
        </w:rPr>
        <w:t>es</w:t>
      </w:r>
      <w:r w:rsidR="00370E0A" w:rsidRPr="00FA4CC0">
        <w:rPr>
          <w:sz w:val="24"/>
          <w:szCs w:val="24"/>
        </w:rPr>
        <w:t xml:space="preserve"> a resolution to disallow </w:t>
      </w:r>
      <w:r w:rsidR="00F0563C" w:rsidRPr="00FA4CC0">
        <w:rPr>
          <w:sz w:val="24"/>
          <w:szCs w:val="24"/>
        </w:rPr>
        <w:t>a special account d</w:t>
      </w:r>
      <w:r w:rsidR="00370E0A" w:rsidRPr="00FA4CC0">
        <w:rPr>
          <w:sz w:val="24"/>
          <w:szCs w:val="24"/>
        </w:rPr>
        <w:t xml:space="preserve">etermination, </w:t>
      </w:r>
      <w:r w:rsidR="002A7FD7" w:rsidRPr="00FA4CC0">
        <w:rPr>
          <w:sz w:val="24"/>
          <w:szCs w:val="24"/>
        </w:rPr>
        <w:t>under subsection</w:t>
      </w:r>
      <w:r w:rsidR="004920D0" w:rsidRPr="00FA4CC0">
        <w:rPr>
          <w:sz w:val="24"/>
          <w:szCs w:val="24"/>
        </w:rPr>
        <w:t> </w:t>
      </w:r>
      <w:r w:rsidR="002A7FD7" w:rsidRPr="00FA4CC0">
        <w:rPr>
          <w:sz w:val="24"/>
          <w:szCs w:val="24"/>
        </w:rPr>
        <w:t xml:space="preserve">79(5) </w:t>
      </w:r>
      <w:r w:rsidR="00370E0A" w:rsidRPr="00FA4CC0">
        <w:rPr>
          <w:sz w:val="24"/>
          <w:szCs w:val="24"/>
        </w:rPr>
        <w:t xml:space="preserve">it </w:t>
      </w:r>
      <w:r w:rsidR="00D5023A" w:rsidRPr="00FA4CC0">
        <w:rPr>
          <w:sz w:val="24"/>
          <w:szCs w:val="24"/>
        </w:rPr>
        <w:t>commences</w:t>
      </w:r>
      <w:r w:rsidR="00370E0A" w:rsidRPr="00FA4CC0">
        <w:rPr>
          <w:sz w:val="24"/>
          <w:szCs w:val="24"/>
        </w:rPr>
        <w:t xml:space="preserve"> on the day immediately after the last day on which it could have been disallowed, or on a later day if specified in the determination.</w:t>
      </w:r>
      <w:r w:rsidR="00D5023A" w:rsidRPr="00FA4CC0">
        <w:rPr>
          <w:sz w:val="24"/>
          <w:szCs w:val="24"/>
        </w:rPr>
        <w:t xml:space="preserve"> This determination </w:t>
      </w:r>
      <w:r w:rsidR="0081024F" w:rsidRPr="00FA4CC0">
        <w:rPr>
          <w:sz w:val="24"/>
          <w:szCs w:val="24"/>
        </w:rPr>
        <w:t xml:space="preserve">specifies that it will commence </w:t>
      </w:r>
      <w:r w:rsidR="00ED1E19" w:rsidRPr="00FA4CC0">
        <w:rPr>
          <w:sz w:val="24"/>
          <w:szCs w:val="24"/>
        </w:rPr>
        <w:t xml:space="preserve">on the day </w:t>
      </w:r>
      <w:r w:rsidR="00D66EE1" w:rsidRPr="00FA4CC0">
        <w:rPr>
          <w:sz w:val="24"/>
          <w:szCs w:val="24"/>
        </w:rPr>
        <w:t xml:space="preserve">mentioned in paragraph 79(5)(a) of the PGPA Act (which is the day </w:t>
      </w:r>
      <w:r w:rsidR="00ED1E19" w:rsidRPr="00FA4CC0">
        <w:rPr>
          <w:sz w:val="24"/>
          <w:szCs w:val="24"/>
        </w:rPr>
        <w:t>immediately after the last day on which it could have been disallowed</w:t>
      </w:r>
      <w:r w:rsidR="006A2C9C" w:rsidRPr="00FA4CC0">
        <w:rPr>
          <w:sz w:val="24"/>
          <w:szCs w:val="24"/>
        </w:rPr>
        <w:t>)</w:t>
      </w:r>
      <w:r w:rsidR="0081024F" w:rsidRPr="00FA4CC0">
        <w:rPr>
          <w:sz w:val="24"/>
          <w:szCs w:val="24"/>
        </w:rPr>
        <w:t>.</w:t>
      </w:r>
      <w:r w:rsidR="00ED1AE1" w:rsidRPr="00FA4CC0">
        <w:rPr>
          <w:sz w:val="24"/>
          <w:szCs w:val="24"/>
        </w:rPr>
        <w:t xml:space="preserve"> </w:t>
      </w:r>
      <w:bookmarkStart w:id="3" w:name="_Hlk126934047"/>
      <w:r w:rsidR="00571857" w:rsidRPr="00FA4CC0">
        <w:rPr>
          <w:sz w:val="24"/>
          <w:szCs w:val="24"/>
        </w:rPr>
        <w:t xml:space="preserve">The </w:t>
      </w:r>
      <w:r w:rsidR="00F07611" w:rsidRPr="00FA4CC0">
        <w:rPr>
          <w:sz w:val="24"/>
          <w:szCs w:val="24"/>
        </w:rPr>
        <w:t>Secretary of the Department</w:t>
      </w:r>
      <w:r w:rsidR="00571857" w:rsidRPr="00FA4CC0">
        <w:rPr>
          <w:sz w:val="24"/>
          <w:szCs w:val="24"/>
        </w:rPr>
        <w:t xml:space="preserve"> will be the accountable authority responsible for the special account on commencement of this determination.</w:t>
      </w:r>
      <w:bookmarkEnd w:id="3"/>
    </w:p>
    <w:p w14:paraId="3EE38896" w14:textId="77777777" w:rsidR="002C1B86" w:rsidRPr="00FA4CC0" w:rsidRDefault="002C1B86" w:rsidP="00861377">
      <w:pPr>
        <w:pStyle w:val="Heading3"/>
        <w:keepLines/>
        <w:spacing w:before="360"/>
        <w:rPr>
          <w:i/>
          <w:iCs/>
        </w:rPr>
      </w:pPr>
      <w:r w:rsidRPr="00FA4CC0">
        <w:rPr>
          <w:i/>
          <w:iCs/>
        </w:rPr>
        <w:t>Human Rights</w:t>
      </w:r>
    </w:p>
    <w:p w14:paraId="39FBC147" w14:textId="77777777" w:rsidR="00844922" w:rsidRPr="00FA4CC0" w:rsidRDefault="00844922" w:rsidP="00861377">
      <w:pPr>
        <w:keepNext/>
        <w:keepLines/>
        <w:spacing w:before="120" w:after="120"/>
        <w:rPr>
          <w:b/>
          <w:bCs/>
          <w:sz w:val="24"/>
        </w:rPr>
      </w:pPr>
      <w:r w:rsidRPr="00FA4CC0">
        <w:rPr>
          <w:sz w:val="24"/>
          <w:szCs w:val="24"/>
        </w:rPr>
        <w:t>A Statement of Compatibility with Human Rights is not required for this determination.  Subsection</w:t>
      </w:r>
      <w:r w:rsidR="003F7998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9(1)</w:t>
      </w:r>
      <w:r w:rsidRPr="00FA4CC0">
        <w:rPr>
          <w:sz w:val="24"/>
          <w:szCs w:val="24"/>
        </w:rPr>
        <w:t xml:space="preserve"> of the</w:t>
      </w:r>
      <w:r w:rsidRPr="00FA4CC0">
        <w:rPr>
          <w:i/>
          <w:iCs/>
          <w:sz w:val="24"/>
          <w:szCs w:val="24"/>
        </w:rPr>
        <w:t xml:space="preserve"> Human Rights (Parliamentary Scrutiny) Act 2011 </w:t>
      </w:r>
      <w:r w:rsidRPr="00FA4CC0">
        <w:rPr>
          <w:sz w:val="24"/>
          <w:szCs w:val="24"/>
        </w:rPr>
        <w:t xml:space="preserve">requires a Statement of Compatibility with Human Rights for all legislative instruments subject to disallowance under section </w:t>
      </w:r>
      <w:r w:rsidR="004F69A4" w:rsidRPr="00FA4CC0">
        <w:rPr>
          <w:sz w:val="24"/>
          <w:szCs w:val="24"/>
        </w:rPr>
        <w:t>42</w:t>
      </w:r>
      <w:r w:rsidRPr="00FA4CC0">
        <w:rPr>
          <w:sz w:val="24"/>
          <w:szCs w:val="24"/>
        </w:rPr>
        <w:t xml:space="preserve"> of the</w:t>
      </w:r>
      <w:r w:rsidR="007C31AC" w:rsidRPr="00FA4CC0">
        <w:rPr>
          <w:i/>
          <w:iCs/>
          <w:sz w:val="24"/>
          <w:szCs w:val="24"/>
        </w:rPr>
        <w:t xml:space="preserve"> Legislation </w:t>
      </w:r>
      <w:r w:rsidRPr="00FA4CC0">
        <w:rPr>
          <w:i/>
          <w:iCs/>
          <w:sz w:val="24"/>
          <w:szCs w:val="24"/>
        </w:rPr>
        <w:t xml:space="preserve">Act 2003. </w:t>
      </w:r>
      <w:r w:rsidRPr="00FA4CC0">
        <w:rPr>
          <w:sz w:val="24"/>
          <w:szCs w:val="24"/>
        </w:rPr>
        <w:t>While determinations made or varied under subsections</w:t>
      </w:r>
      <w:r w:rsidR="00325C98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78(1)</w:t>
      </w:r>
      <w:r w:rsidR="0098602D" w:rsidRPr="00FA4CC0">
        <w:rPr>
          <w:sz w:val="24"/>
          <w:szCs w:val="24"/>
        </w:rPr>
        <w:t xml:space="preserve"> or </w:t>
      </w:r>
      <w:r w:rsidR="004F69A4" w:rsidRPr="00FA4CC0">
        <w:rPr>
          <w:sz w:val="24"/>
          <w:szCs w:val="24"/>
        </w:rPr>
        <w:t>78(3)</w:t>
      </w:r>
      <w:r w:rsidRPr="00FA4CC0">
        <w:rPr>
          <w:sz w:val="24"/>
          <w:szCs w:val="24"/>
        </w:rPr>
        <w:t xml:space="preserve"> of the </w:t>
      </w:r>
      <w:r w:rsidR="0098602D" w:rsidRPr="00FA4CC0">
        <w:rPr>
          <w:sz w:val="24"/>
          <w:szCs w:val="24"/>
        </w:rPr>
        <w:t>PGP</w:t>
      </w:r>
      <w:r w:rsidRPr="00FA4CC0">
        <w:rPr>
          <w:sz w:val="24"/>
          <w:szCs w:val="24"/>
        </w:rPr>
        <w:t>A Act are subject to disallowance under section</w:t>
      </w:r>
      <w:r w:rsidR="00325C98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79</w:t>
      </w:r>
      <w:r w:rsidRPr="00FA4CC0">
        <w:rPr>
          <w:sz w:val="24"/>
          <w:szCs w:val="24"/>
        </w:rPr>
        <w:t xml:space="preserve"> of the </w:t>
      </w:r>
      <w:r w:rsidR="0098602D" w:rsidRPr="00FA4CC0">
        <w:rPr>
          <w:sz w:val="24"/>
          <w:szCs w:val="24"/>
        </w:rPr>
        <w:t>PGP</w:t>
      </w:r>
      <w:r w:rsidRPr="00FA4CC0">
        <w:rPr>
          <w:sz w:val="24"/>
          <w:szCs w:val="24"/>
        </w:rPr>
        <w:t>A Act</w:t>
      </w:r>
      <w:r w:rsidR="0098602D" w:rsidRPr="00FA4CC0">
        <w:rPr>
          <w:sz w:val="24"/>
          <w:szCs w:val="24"/>
        </w:rPr>
        <w:t>,</w:t>
      </w:r>
      <w:r w:rsidRPr="00FA4CC0">
        <w:rPr>
          <w:i/>
          <w:iCs/>
          <w:sz w:val="24"/>
          <w:szCs w:val="24"/>
        </w:rPr>
        <w:t xml:space="preserve"> </w:t>
      </w:r>
      <w:r w:rsidR="006722E8" w:rsidRPr="00FA4CC0">
        <w:rPr>
          <w:iCs/>
          <w:sz w:val="24"/>
          <w:szCs w:val="24"/>
        </w:rPr>
        <w:t>subsection</w:t>
      </w:r>
      <w:r w:rsidR="00325C98" w:rsidRPr="00FA4CC0">
        <w:rPr>
          <w:iCs/>
          <w:sz w:val="24"/>
          <w:szCs w:val="24"/>
        </w:rPr>
        <w:t> </w:t>
      </w:r>
      <w:r w:rsidR="006722E8" w:rsidRPr="00FA4CC0">
        <w:rPr>
          <w:iCs/>
          <w:sz w:val="24"/>
          <w:szCs w:val="24"/>
        </w:rPr>
        <w:t xml:space="preserve">79(2) provides that </w:t>
      </w:r>
      <w:r w:rsidRPr="00FA4CC0">
        <w:rPr>
          <w:sz w:val="24"/>
          <w:szCs w:val="24"/>
        </w:rPr>
        <w:t>they are not subject to disallowance under section</w:t>
      </w:r>
      <w:r w:rsidR="00325C98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42</w:t>
      </w:r>
      <w:r w:rsidRPr="00FA4CC0">
        <w:rPr>
          <w:sz w:val="24"/>
          <w:szCs w:val="24"/>
        </w:rPr>
        <w:t xml:space="preserve"> of the</w:t>
      </w:r>
      <w:r w:rsidRPr="00FA4CC0">
        <w:rPr>
          <w:i/>
          <w:iCs/>
          <w:sz w:val="24"/>
          <w:szCs w:val="24"/>
        </w:rPr>
        <w:t xml:space="preserve"> </w:t>
      </w:r>
      <w:r w:rsidR="007A6852" w:rsidRPr="00FA4CC0">
        <w:rPr>
          <w:i/>
          <w:iCs/>
          <w:sz w:val="24"/>
          <w:szCs w:val="24"/>
        </w:rPr>
        <w:t>Legislation</w:t>
      </w:r>
      <w:r w:rsidRPr="00FA4CC0">
        <w:rPr>
          <w:i/>
          <w:iCs/>
          <w:sz w:val="24"/>
          <w:szCs w:val="24"/>
        </w:rPr>
        <w:t xml:space="preserve"> Act 2003</w:t>
      </w:r>
      <w:r w:rsidR="0098602D" w:rsidRPr="00FA4CC0">
        <w:rPr>
          <w:sz w:val="24"/>
          <w:szCs w:val="24"/>
        </w:rPr>
        <w:t>. </w:t>
      </w:r>
      <w:r w:rsidR="00046C10" w:rsidRPr="00FA4CC0">
        <w:rPr>
          <w:sz w:val="24"/>
          <w:szCs w:val="24"/>
        </w:rPr>
        <w:t>A</w:t>
      </w:r>
      <w:r w:rsidRPr="00FA4CC0">
        <w:rPr>
          <w:sz w:val="24"/>
          <w:szCs w:val="24"/>
        </w:rPr>
        <w:t>s such</w:t>
      </w:r>
      <w:r w:rsidR="00046C10" w:rsidRPr="00FA4CC0">
        <w:rPr>
          <w:sz w:val="24"/>
          <w:szCs w:val="24"/>
        </w:rPr>
        <w:t xml:space="preserve">, </w:t>
      </w:r>
      <w:r w:rsidRPr="00FA4CC0">
        <w:rPr>
          <w:sz w:val="24"/>
          <w:szCs w:val="24"/>
        </w:rPr>
        <w:t>a Statement of Compatibility with Human Rights is not required.</w:t>
      </w:r>
    </w:p>
    <w:p w14:paraId="0A329205" w14:textId="77777777" w:rsidR="00FA62D0" w:rsidRPr="00FA4CC0" w:rsidRDefault="00FA62D0" w:rsidP="00861377">
      <w:pPr>
        <w:pStyle w:val="Heading3"/>
        <w:spacing w:before="360"/>
        <w:rPr>
          <w:i/>
        </w:rPr>
      </w:pPr>
      <w:r w:rsidRPr="00FA4CC0">
        <w:rPr>
          <w:i/>
        </w:rPr>
        <w:t>Consultation</w:t>
      </w:r>
    </w:p>
    <w:p w14:paraId="51187965" w14:textId="6C0BC010" w:rsidR="0068716F" w:rsidRDefault="00D91A86" w:rsidP="00861377">
      <w:pPr>
        <w:pStyle w:val="BodyText"/>
        <w:spacing w:after="240"/>
      </w:pPr>
      <w:r w:rsidRPr="00FA4CC0">
        <w:t xml:space="preserve">The </w:t>
      </w:r>
      <w:r w:rsidR="00DE675A" w:rsidRPr="00FA4CC0">
        <w:t xml:space="preserve">Department </w:t>
      </w:r>
      <w:r w:rsidR="00D770C4" w:rsidRPr="00FA4CC0">
        <w:t xml:space="preserve">was </w:t>
      </w:r>
      <w:r w:rsidR="00232CBC" w:rsidRPr="00FA4CC0">
        <w:t>consulted in the preparation of th</w:t>
      </w:r>
      <w:r w:rsidR="00F0563C" w:rsidRPr="00FA4CC0">
        <w:t>is</w:t>
      </w:r>
      <w:r w:rsidR="00232CBC" w:rsidRPr="00FA4CC0">
        <w:t xml:space="preserve"> determination</w:t>
      </w:r>
      <w:r w:rsidR="0068716F" w:rsidRPr="00FA4CC0">
        <w:t>.</w:t>
      </w:r>
      <w:r w:rsidR="0098142E" w:rsidRPr="00D951A5">
        <w:t xml:space="preserve"> </w:t>
      </w:r>
    </w:p>
    <w:sectPr w:rsidR="0068716F" w:rsidSect="009860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276" w:right="1274" w:bottom="993" w:left="1276" w:header="720" w:footer="10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0E6FA" w14:textId="77777777" w:rsidR="00D21898" w:rsidRDefault="00D21898">
      <w:r>
        <w:separator/>
      </w:r>
    </w:p>
  </w:endnote>
  <w:endnote w:type="continuationSeparator" w:id="0">
    <w:p w14:paraId="0838261E" w14:textId="77777777" w:rsidR="00D21898" w:rsidRDefault="00D2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AED2F" w14:textId="77777777" w:rsidR="00EB352A" w:rsidRDefault="00EB3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B3B06" w14:textId="77777777" w:rsidR="00CE0AB2" w:rsidRDefault="00CE0AB2" w:rsidP="00853F16">
    <w:pPr>
      <w:pStyle w:val="Footer"/>
      <w:pBdr>
        <w:top w:val="single" w:sz="4" w:space="1" w:color="auto"/>
      </w:pBdr>
      <w:jc w:val="center"/>
    </w:pPr>
  </w:p>
  <w:p w14:paraId="6BE40F06" w14:textId="6577680F" w:rsidR="00CE0AB2" w:rsidRPr="006D49FD" w:rsidRDefault="0093693B" w:rsidP="006D49FD">
    <w:pPr>
      <w:pStyle w:val="Footer"/>
      <w:jc w:val="center"/>
    </w:pPr>
    <w:sdt>
      <w:sdtPr>
        <w:id w:val="265387395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E0AB2">
              <w:t xml:space="preserve">Page </w:t>
            </w:r>
            <w:r w:rsidR="00CE0AB2">
              <w:rPr>
                <w:b/>
                <w:sz w:val="24"/>
                <w:szCs w:val="24"/>
              </w:rPr>
              <w:fldChar w:fldCharType="begin"/>
            </w:r>
            <w:r w:rsidR="00CE0AB2">
              <w:rPr>
                <w:b/>
              </w:rPr>
              <w:instrText xml:space="preserve"> PAGE </w:instrText>
            </w:r>
            <w:r w:rsidR="00CE0AB2">
              <w:rPr>
                <w:b/>
                <w:sz w:val="24"/>
                <w:szCs w:val="24"/>
              </w:rPr>
              <w:fldChar w:fldCharType="separate"/>
            </w:r>
            <w:r w:rsidR="004A057F">
              <w:rPr>
                <w:b/>
                <w:noProof/>
              </w:rPr>
              <w:t>2</w:t>
            </w:r>
            <w:r w:rsidR="00CE0AB2">
              <w:rPr>
                <w:b/>
                <w:sz w:val="24"/>
                <w:szCs w:val="24"/>
              </w:rPr>
              <w:fldChar w:fldCharType="end"/>
            </w:r>
            <w:r w:rsidR="00CE0AB2">
              <w:t xml:space="preserve"> of </w:t>
            </w:r>
            <w:r w:rsidR="00CE0AB2">
              <w:rPr>
                <w:b/>
                <w:sz w:val="24"/>
                <w:szCs w:val="24"/>
              </w:rPr>
              <w:fldChar w:fldCharType="begin"/>
            </w:r>
            <w:r w:rsidR="00CE0AB2">
              <w:rPr>
                <w:b/>
              </w:rPr>
              <w:instrText xml:space="preserve"> NUMPAGES  </w:instrText>
            </w:r>
            <w:r w:rsidR="00CE0AB2">
              <w:rPr>
                <w:b/>
                <w:sz w:val="24"/>
                <w:szCs w:val="24"/>
              </w:rPr>
              <w:fldChar w:fldCharType="separate"/>
            </w:r>
            <w:r w:rsidR="004A057F">
              <w:rPr>
                <w:b/>
                <w:noProof/>
              </w:rPr>
              <w:t>2</w:t>
            </w:r>
            <w:r w:rsidR="00CE0AB2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91ED1" w14:textId="77777777" w:rsidR="00EB352A" w:rsidRDefault="00EB3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5BFCA" w14:textId="77777777" w:rsidR="00D21898" w:rsidRDefault="00D21898">
      <w:r>
        <w:separator/>
      </w:r>
    </w:p>
  </w:footnote>
  <w:footnote w:type="continuationSeparator" w:id="0">
    <w:p w14:paraId="677C2FBA" w14:textId="77777777" w:rsidR="00D21898" w:rsidRDefault="00D2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90A55" w14:textId="77777777" w:rsidR="00CE0AB2" w:rsidRDefault="00820D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D43DFC9" wp14:editId="3FED05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38085" cy="837565"/>
              <wp:effectExtent l="0" t="0" r="0" b="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38085" cy="8375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7030E" w14:textId="77777777" w:rsidR="00CE0AB2" w:rsidRDefault="00CE0AB2" w:rsidP="00293C2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 23 June 2015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3DFC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93.55pt;height:65.9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1C17030E" w14:textId="77777777" w:rsidR="00CE0AB2" w:rsidRDefault="00CE0AB2" w:rsidP="00293C2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 23 June 2015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4019E" w14:textId="77777777" w:rsidR="00EB352A" w:rsidRDefault="00EB35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D5365" w14:textId="77777777" w:rsidR="00EB352A" w:rsidRDefault="00EB3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C42DD"/>
    <w:multiLevelType w:val="hybridMultilevel"/>
    <w:tmpl w:val="A8986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6C98"/>
    <w:multiLevelType w:val="singleLevel"/>
    <w:tmpl w:val="9772789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BCE643B"/>
    <w:multiLevelType w:val="hybridMultilevel"/>
    <w:tmpl w:val="F838110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45E27"/>
    <w:multiLevelType w:val="hybridMultilevel"/>
    <w:tmpl w:val="5FEE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1E4C"/>
    <w:multiLevelType w:val="hybridMultilevel"/>
    <w:tmpl w:val="FC2CE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44F95"/>
    <w:multiLevelType w:val="hybridMultilevel"/>
    <w:tmpl w:val="BCA81AC6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C151A"/>
    <w:multiLevelType w:val="hybridMultilevel"/>
    <w:tmpl w:val="4F0CE7E8"/>
    <w:lvl w:ilvl="0" w:tplc="315015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71D6B"/>
    <w:multiLevelType w:val="hybridMultilevel"/>
    <w:tmpl w:val="872293C0"/>
    <w:lvl w:ilvl="0" w:tplc="D2964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01B29"/>
    <w:multiLevelType w:val="hybridMultilevel"/>
    <w:tmpl w:val="3140E60A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8F4BB0"/>
    <w:multiLevelType w:val="hybridMultilevel"/>
    <w:tmpl w:val="BB32E4BA"/>
    <w:lvl w:ilvl="0" w:tplc="F33CDBF4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1C252B"/>
    <w:multiLevelType w:val="hybridMultilevel"/>
    <w:tmpl w:val="51185EA6"/>
    <w:lvl w:ilvl="0" w:tplc="CDD4D1D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447931"/>
    <w:multiLevelType w:val="hybridMultilevel"/>
    <w:tmpl w:val="4C98D618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C6E3F"/>
    <w:multiLevelType w:val="hybridMultilevel"/>
    <w:tmpl w:val="74CE9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26434"/>
    <w:multiLevelType w:val="hybridMultilevel"/>
    <w:tmpl w:val="5D04ED60"/>
    <w:lvl w:ilvl="0" w:tplc="76C27498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76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4A450B4"/>
    <w:multiLevelType w:val="multilevel"/>
    <w:tmpl w:val="B764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8436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8" w15:restartNumberingAfterBreak="0">
    <w:nsid w:val="5BF63858"/>
    <w:multiLevelType w:val="hybridMultilevel"/>
    <w:tmpl w:val="84A65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52F36"/>
    <w:multiLevelType w:val="hybridMultilevel"/>
    <w:tmpl w:val="B9323D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72422F"/>
    <w:multiLevelType w:val="hybridMultilevel"/>
    <w:tmpl w:val="6D9EB5F2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B3C08"/>
    <w:multiLevelType w:val="hybridMultilevel"/>
    <w:tmpl w:val="78B0982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139F0"/>
    <w:multiLevelType w:val="hybridMultilevel"/>
    <w:tmpl w:val="FB56CE5E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C35E29"/>
    <w:multiLevelType w:val="hybridMultilevel"/>
    <w:tmpl w:val="9702A6EA"/>
    <w:lvl w:ilvl="0" w:tplc="32BCCDDA">
      <w:start w:val="2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44BE0"/>
    <w:multiLevelType w:val="hybridMultilevel"/>
    <w:tmpl w:val="6FBC1F6C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E64D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812C7E"/>
    <w:multiLevelType w:val="hybridMultilevel"/>
    <w:tmpl w:val="3274DF54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294C09"/>
    <w:multiLevelType w:val="hybridMultilevel"/>
    <w:tmpl w:val="7E1467A6"/>
    <w:lvl w:ilvl="0" w:tplc="01125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F78C0"/>
    <w:multiLevelType w:val="hybridMultilevel"/>
    <w:tmpl w:val="20F26350"/>
    <w:lvl w:ilvl="0" w:tplc="8B4A0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6000D"/>
    <w:multiLevelType w:val="hybridMultilevel"/>
    <w:tmpl w:val="A792FF38"/>
    <w:lvl w:ilvl="0" w:tplc="B584251E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287633"/>
    <w:multiLevelType w:val="hybridMultilevel"/>
    <w:tmpl w:val="B5609DAA"/>
    <w:lvl w:ilvl="0" w:tplc="091851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A58D2"/>
    <w:multiLevelType w:val="hybridMultilevel"/>
    <w:tmpl w:val="67E417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92EC1"/>
    <w:multiLevelType w:val="hybridMultilevel"/>
    <w:tmpl w:val="B0C86362"/>
    <w:lvl w:ilvl="0" w:tplc="4740BF2C">
      <w:start w:val="1"/>
      <w:numFmt w:val="decimal"/>
      <w:lvlText w:val="(%1)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06"/>
        </w:tabs>
        <w:ind w:left="210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26"/>
        </w:tabs>
        <w:ind w:left="282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46"/>
        </w:tabs>
        <w:ind w:left="354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66"/>
        </w:tabs>
        <w:ind w:left="426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86"/>
        </w:tabs>
        <w:ind w:left="498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06"/>
        </w:tabs>
        <w:ind w:left="570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26"/>
        </w:tabs>
        <w:ind w:left="642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46"/>
        </w:tabs>
        <w:ind w:left="7146" w:hanging="180"/>
      </w:pPr>
    </w:lvl>
  </w:abstractNum>
  <w:abstractNum w:abstractNumId="32" w15:restartNumberingAfterBreak="0">
    <w:nsid w:val="79CD05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A9C0C6C"/>
    <w:multiLevelType w:val="hybridMultilevel"/>
    <w:tmpl w:val="3F54CC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E2084"/>
    <w:multiLevelType w:val="hybridMultilevel"/>
    <w:tmpl w:val="8D186D1E"/>
    <w:lvl w:ilvl="0" w:tplc="B83AF96E">
      <w:start w:val="1"/>
      <w:numFmt w:val="lowerRoman"/>
      <w:lvlText w:val="(%1)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C6A42F0"/>
    <w:multiLevelType w:val="hybridMultilevel"/>
    <w:tmpl w:val="7D76A01E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61A1E"/>
    <w:multiLevelType w:val="hybridMultilevel"/>
    <w:tmpl w:val="566CC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051224">
    <w:abstractNumId w:val="1"/>
  </w:num>
  <w:num w:numId="2" w16cid:durableId="799689322">
    <w:abstractNumId w:val="16"/>
  </w:num>
  <w:num w:numId="3" w16cid:durableId="1011637525">
    <w:abstractNumId w:val="32"/>
  </w:num>
  <w:num w:numId="4" w16cid:durableId="33118025">
    <w:abstractNumId w:val="14"/>
  </w:num>
  <w:num w:numId="5" w16cid:durableId="1540777816">
    <w:abstractNumId w:val="19"/>
  </w:num>
  <w:num w:numId="6" w16cid:durableId="1570068694">
    <w:abstractNumId w:val="2"/>
  </w:num>
  <w:num w:numId="7" w16cid:durableId="204299135">
    <w:abstractNumId w:val="21"/>
  </w:num>
  <w:num w:numId="8" w16cid:durableId="958992292">
    <w:abstractNumId w:val="34"/>
  </w:num>
  <w:num w:numId="9" w16cid:durableId="594244806">
    <w:abstractNumId w:val="20"/>
  </w:num>
  <w:num w:numId="10" w16cid:durableId="164520907">
    <w:abstractNumId w:val="35"/>
  </w:num>
  <w:num w:numId="11" w16cid:durableId="452481948">
    <w:abstractNumId w:val="10"/>
  </w:num>
  <w:num w:numId="12" w16cid:durableId="582639529">
    <w:abstractNumId w:val="9"/>
  </w:num>
  <w:num w:numId="13" w16cid:durableId="1174225549">
    <w:abstractNumId w:val="15"/>
  </w:num>
  <w:num w:numId="14" w16cid:durableId="1219853063">
    <w:abstractNumId w:val="5"/>
  </w:num>
  <w:num w:numId="15" w16cid:durableId="1112670354">
    <w:abstractNumId w:val="24"/>
  </w:num>
  <w:num w:numId="16" w16cid:durableId="1359892806">
    <w:abstractNumId w:val="11"/>
  </w:num>
  <w:num w:numId="17" w16cid:durableId="1529298366">
    <w:abstractNumId w:val="22"/>
  </w:num>
  <w:num w:numId="18" w16cid:durableId="400715322">
    <w:abstractNumId w:val="8"/>
  </w:num>
  <w:num w:numId="19" w16cid:durableId="241454193">
    <w:abstractNumId w:val="25"/>
  </w:num>
  <w:num w:numId="20" w16cid:durableId="301233635">
    <w:abstractNumId w:val="31"/>
  </w:num>
  <w:num w:numId="21" w16cid:durableId="1580169416">
    <w:abstractNumId w:val="30"/>
  </w:num>
  <w:num w:numId="22" w16cid:durableId="1344867028">
    <w:abstractNumId w:val="17"/>
  </w:num>
  <w:num w:numId="23" w16cid:durableId="1666392509">
    <w:abstractNumId w:val="27"/>
  </w:num>
  <w:num w:numId="24" w16cid:durableId="821385463">
    <w:abstractNumId w:val="28"/>
  </w:num>
  <w:num w:numId="25" w16cid:durableId="1457211282">
    <w:abstractNumId w:val="23"/>
  </w:num>
  <w:num w:numId="26" w16cid:durableId="158889499">
    <w:abstractNumId w:val="6"/>
  </w:num>
  <w:num w:numId="27" w16cid:durableId="1833791795">
    <w:abstractNumId w:val="33"/>
  </w:num>
  <w:num w:numId="28" w16cid:durableId="558832756">
    <w:abstractNumId w:val="7"/>
  </w:num>
  <w:num w:numId="29" w16cid:durableId="1969818842">
    <w:abstractNumId w:val="18"/>
  </w:num>
  <w:num w:numId="30" w16cid:durableId="1045327681">
    <w:abstractNumId w:val="26"/>
  </w:num>
  <w:num w:numId="31" w16cid:durableId="99499344">
    <w:abstractNumId w:val="29"/>
  </w:num>
  <w:num w:numId="32" w16cid:durableId="2088989720">
    <w:abstractNumId w:val="4"/>
  </w:num>
  <w:num w:numId="33" w16cid:durableId="149492151">
    <w:abstractNumId w:val="36"/>
  </w:num>
  <w:num w:numId="34" w16cid:durableId="599946962">
    <w:abstractNumId w:val="13"/>
  </w:num>
  <w:num w:numId="35" w16cid:durableId="1590652151">
    <w:abstractNumId w:val="12"/>
  </w:num>
  <w:num w:numId="36" w16cid:durableId="1836722727">
    <w:abstractNumId w:val="0"/>
  </w:num>
  <w:num w:numId="37" w16cid:durableId="612907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0F"/>
    <w:rsid w:val="00000063"/>
    <w:rsid w:val="000017DB"/>
    <w:rsid w:val="00002A89"/>
    <w:rsid w:val="00003968"/>
    <w:rsid w:val="00007BA2"/>
    <w:rsid w:val="00012E34"/>
    <w:rsid w:val="000142EB"/>
    <w:rsid w:val="00014965"/>
    <w:rsid w:val="00015B88"/>
    <w:rsid w:val="00015C70"/>
    <w:rsid w:val="000162DA"/>
    <w:rsid w:val="00020BAA"/>
    <w:rsid w:val="000257AE"/>
    <w:rsid w:val="000277BB"/>
    <w:rsid w:val="00033115"/>
    <w:rsid w:val="000333B0"/>
    <w:rsid w:val="000341FD"/>
    <w:rsid w:val="0003594A"/>
    <w:rsid w:val="00035C26"/>
    <w:rsid w:val="00035EBE"/>
    <w:rsid w:val="00037D41"/>
    <w:rsid w:val="00044813"/>
    <w:rsid w:val="00045797"/>
    <w:rsid w:val="00046C10"/>
    <w:rsid w:val="000513CE"/>
    <w:rsid w:val="000518E0"/>
    <w:rsid w:val="00053754"/>
    <w:rsid w:val="000564D8"/>
    <w:rsid w:val="00057257"/>
    <w:rsid w:val="00060286"/>
    <w:rsid w:val="00060FD5"/>
    <w:rsid w:val="00063E56"/>
    <w:rsid w:val="000653BC"/>
    <w:rsid w:val="000667C8"/>
    <w:rsid w:val="00074FDA"/>
    <w:rsid w:val="00075FCD"/>
    <w:rsid w:val="00081C33"/>
    <w:rsid w:val="00084971"/>
    <w:rsid w:val="000852B7"/>
    <w:rsid w:val="000852E0"/>
    <w:rsid w:val="0008621E"/>
    <w:rsid w:val="000902DE"/>
    <w:rsid w:val="00090FB4"/>
    <w:rsid w:val="0009155A"/>
    <w:rsid w:val="00092275"/>
    <w:rsid w:val="00093198"/>
    <w:rsid w:val="00093979"/>
    <w:rsid w:val="00095051"/>
    <w:rsid w:val="000A6FF5"/>
    <w:rsid w:val="000B02FD"/>
    <w:rsid w:val="000B1EC4"/>
    <w:rsid w:val="000B2083"/>
    <w:rsid w:val="000B2BB3"/>
    <w:rsid w:val="000B793D"/>
    <w:rsid w:val="000C11B7"/>
    <w:rsid w:val="000C18CF"/>
    <w:rsid w:val="000C317A"/>
    <w:rsid w:val="000C38D9"/>
    <w:rsid w:val="000C4135"/>
    <w:rsid w:val="000C420F"/>
    <w:rsid w:val="000C4495"/>
    <w:rsid w:val="000C5287"/>
    <w:rsid w:val="000C61A9"/>
    <w:rsid w:val="000C7006"/>
    <w:rsid w:val="000D7656"/>
    <w:rsid w:val="000E0589"/>
    <w:rsid w:val="000E2E50"/>
    <w:rsid w:val="000E486F"/>
    <w:rsid w:val="000E6C47"/>
    <w:rsid w:val="000E7468"/>
    <w:rsid w:val="000F101F"/>
    <w:rsid w:val="000F29FA"/>
    <w:rsid w:val="000F3345"/>
    <w:rsid w:val="000F6648"/>
    <w:rsid w:val="000F675C"/>
    <w:rsid w:val="000F7083"/>
    <w:rsid w:val="00100667"/>
    <w:rsid w:val="001020E8"/>
    <w:rsid w:val="00104D2F"/>
    <w:rsid w:val="00105514"/>
    <w:rsid w:val="0010633F"/>
    <w:rsid w:val="00106BC4"/>
    <w:rsid w:val="00110100"/>
    <w:rsid w:val="0011280F"/>
    <w:rsid w:val="00113003"/>
    <w:rsid w:val="0011496B"/>
    <w:rsid w:val="00123EFB"/>
    <w:rsid w:val="001248A4"/>
    <w:rsid w:val="00124DFD"/>
    <w:rsid w:val="00125C71"/>
    <w:rsid w:val="00147D4B"/>
    <w:rsid w:val="001519DD"/>
    <w:rsid w:val="00151C38"/>
    <w:rsid w:val="00152D39"/>
    <w:rsid w:val="00152DAE"/>
    <w:rsid w:val="00153E56"/>
    <w:rsid w:val="001553A7"/>
    <w:rsid w:val="001564E3"/>
    <w:rsid w:val="0015775E"/>
    <w:rsid w:val="00165130"/>
    <w:rsid w:val="00167476"/>
    <w:rsid w:val="001676F1"/>
    <w:rsid w:val="00171DF1"/>
    <w:rsid w:val="00175F10"/>
    <w:rsid w:val="0017703D"/>
    <w:rsid w:val="00181305"/>
    <w:rsid w:val="0018276C"/>
    <w:rsid w:val="00184C5F"/>
    <w:rsid w:val="00187BC1"/>
    <w:rsid w:val="00190555"/>
    <w:rsid w:val="001919E4"/>
    <w:rsid w:val="00196016"/>
    <w:rsid w:val="00197F7A"/>
    <w:rsid w:val="001A0A45"/>
    <w:rsid w:val="001A1223"/>
    <w:rsid w:val="001A3E6B"/>
    <w:rsid w:val="001A48BB"/>
    <w:rsid w:val="001A5C39"/>
    <w:rsid w:val="001B2F6B"/>
    <w:rsid w:val="001B3523"/>
    <w:rsid w:val="001B3D6B"/>
    <w:rsid w:val="001B5109"/>
    <w:rsid w:val="001B721B"/>
    <w:rsid w:val="001B7CB7"/>
    <w:rsid w:val="001C0292"/>
    <w:rsid w:val="001C2471"/>
    <w:rsid w:val="001C2A77"/>
    <w:rsid w:val="001C2E21"/>
    <w:rsid w:val="001C45F8"/>
    <w:rsid w:val="001C5698"/>
    <w:rsid w:val="001D0CF6"/>
    <w:rsid w:val="001D37D7"/>
    <w:rsid w:val="001D3F37"/>
    <w:rsid w:val="001D4657"/>
    <w:rsid w:val="001D52DF"/>
    <w:rsid w:val="001D5936"/>
    <w:rsid w:val="001D719A"/>
    <w:rsid w:val="001D750E"/>
    <w:rsid w:val="001D782F"/>
    <w:rsid w:val="001E0BD9"/>
    <w:rsid w:val="001E169C"/>
    <w:rsid w:val="001E1A9A"/>
    <w:rsid w:val="001E1F94"/>
    <w:rsid w:val="001E1FEC"/>
    <w:rsid w:val="001E3D16"/>
    <w:rsid w:val="001E6DF8"/>
    <w:rsid w:val="001E7E8F"/>
    <w:rsid w:val="001F2C32"/>
    <w:rsid w:val="001F4DA5"/>
    <w:rsid w:val="001F6A40"/>
    <w:rsid w:val="002104A6"/>
    <w:rsid w:val="00210897"/>
    <w:rsid w:val="00211A6C"/>
    <w:rsid w:val="00212DDB"/>
    <w:rsid w:val="00213BB6"/>
    <w:rsid w:val="002141C7"/>
    <w:rsid w:val="00214749"/>
    <w:rsid w:val="00221E7A"/>
    <w:rsid w:val="00225DFA"/>
    <w:rsid w:val="002302C4"/>
    <w:rsid w:val="00232CBC"/>
    <w:rsid w:val="002356F3"/>
    <w:rsid w:val="00237261"/>
    <w:rsid w:val="00247366"/>
    <w:rsid w:val="00247C6B"/>
    <w:rsid w:val="00250380"/>
    <w:rsid w:val="00255E47"/>
    <w:rsid w:val="00262038"/>
    <w:rsid w:val="00263D76"/>
    <w:rsid w:val="00267FC1"/>
    <w:rsid w:val="00270610"/>
    <w:rsid w:val="00270EA8"/>
    <w:rsid w:val="00271770"/>
    <w:rsid w:val="00273E35"/>
    <w:rsid w:val="00275477"/>
    <w:rsid w:val="00276DBC"/>
    <w:rsid w:val="002816F2"/>
    <w:rsid w:val="00282B13"/>
    <w:rsid w:val="00282B66"/>
    <w:rsid w:val="00283985"/>
    <w:rsid w:val="00286EC4"/>
    <w:rsid w:val="00290B74"/>
    <w:rsid w:val="00293C23"/>
    <w:rsid w:val="00294916"/>
    <w:rsid w:val="002974EA"/>
    <w:rsid w:val="00297A0E"/>
    <w:rsid w:val="002A2659"/>
    <w:rsid w:val="002A768F"/>
    <w:rsid w:val="002A7881"/>
    <w:rsid w:val="002A7FD7"/>
    <w:rsid w:val="002B2473"/>
    <w:rsid w:val="002C1B86"/>
    <w:rsid w:val="002C23F4"/>
    <w:rsid w:val="002C2C9C"/>
    <w:rsid w:val="002C5577"/>
    <w:rsid w:val="002C6468"/>
    <w:rsid w:val="002D4968"/>
    <w:rsid w:val="002D518F"/>
    <w:rsid w:val="002D53AA"/>
    <w:rsid w:val="002D5BDC"/>
    <w:rsid w:val="002D62EF"/>
    <w:rsid w:val="002E17B0"/>
    <w:rsid w:val="002E1D17"/>
    <w:rsid w:val="002E4876"/>
    <w:rsid w:val="002E4C0D"/>
    <w:rsid w:val="002E4FB2"/>
    <w:rsid w:val="002E7CD9"/>
    <w:rsid w:val="002F0950"/>
    <w:rsid w:val="002F1896"/>
    <w:rsid w:val="002F1CCE"/>
    <w:rsid w:val="002F397C"/>
    <w:rsid w:val="002F3A18"/>
    <w:rsid w:val="002F6A68"/>
    <w:rsid w:val="002F71DB"/>
    <w:rsid w:val="003004FF"/>
    <w:rsid w:val="003047D7"/>
    <w:rsid w:val="0030497B"/>
    <w:rsid w:val="00305EDF"/>
    <w:rsid w:val="00312C16"/>
    <w:rsid w:val="00314342"/>
    <w:rsid w:val="0031738C"/>
    <w:rsid w:val="00320AEA"/>
    <w:rsid w:val="00320D91"/>
    <w:rsid w:val="003255CF"/>
    <w:rsid w:val="00325AE2"/>
    <w:rsid w:val="00325C98"/>
    <w:rsid w:val="00326C34"/>
    <w:rsid w:val="00327CCD"/>
    <w:rsid w:val="003300FB"/>
    <w:rsid w:val="003317F1"/>
    <w:rsid w:val="00335424"/>
    <w:rsid w:val="003429F3"/>
    <w:rsid w:val="003432DA"/>
    <w:rsid w:val="00343AC3"/>
    <w:rsid w:val="00345E56"/>
    <w:rsid w:val="00346038"/>
    <w:rsid w:val="00346617"/>
    <w:rsid w:val="0035216B"/>
    <w:rsid w:val="00364593"/>
    <w:rsid w:val="00367139"/>
    <w:rsid w:val="00370479"/>
    <w:rsid w:val="00370E0A"/>
    <w:rsid w:val="00372281"/>
    <w:rsid w:val="00373BDA"/>
    <w:rsid w:val="003811B3"/>
    <w:rsid w:val="003878DE"/>
    <w:rsid w:val="00387B28"/>
    <w:rsid w:val="00387EF7"/>
    <w:rsid w:val="0039137F"/>
    <w:rsid w:val="0039731B"/>
    <w:rsid w:val="003A1D30"/>
    <w:rsid w:val="003A5972"/>
    <w:rsid w:val="003A5CB9"/>
    <w:rsid w:val="003A5EAC"/>
    <w:rsid w:val="003A7F0E"/>
    <w:rsid w:val="003B0D36"/>
    <w:rsid w:val="003B21C2"/>
    <w:rsid w:val="003B43D3"/>
    <w:rsid w:val="003B59BB"/>
    <w:rsid w:val="003B78C3"/>
    <w:rsid w:val="003C2C49"/>
    <w:rsid w:val="003C4DCE"/>
    <w:rsid w:val="003C56C6"/>
    <w:rsid w:val="003D2902"/>
    <w:rsid w:val="003D3AE3"/>
    <w:rsid w:val="003D702D"/>
    <w:rsid w:val="003D7F26"/>
    <w:rsid w:val="003E0924"/>
    <w:rsid w:val="003E0BBE"/>
    <w:rsid w:val="003E2BBB"/>
    <w:rsid w:val="003E3050"/>
    <w:rsid w:val="003F6F38"/>
    <w:rsid w:val="003F7998"/>
    <w:rsid w:val="0040171D"/>
    <w:rsid w:val="00402FD8"/>
    <w:rsid w:val="004077C4"/>
    <w:rsid w:val="00416C4D"/>
    <w:rsid w:val="00417F22"/>
    <w:rsid w:val="00420F83"/>
    <w:rsid w:val="00421747"/>
    <w:rsid w:val="00421DE2"/>
    <w:rsid w:val="00423BAD"/>
    <w:rsid w:val="004260F8"/>
    <w:rsid w:val="00426532"/>
    <w:rsid w:val="00430105"/>
    <w:rsid w:val="00433CEF"/>
    <w:rsid w:val="00434B14"/>
    <w:rsid w:val="004354F2"/>
    <w:rsid w:val="00441E62"/>
    <w:rsid w:val="004459DA"/>
    <w:rsid w:val="00445A48"/>
    <w:rsid w:val="0045109E"/>
    <w:rsid w:val="004510A4"/>
    <w:rsid w:val="00453D35"/>
    <w:rsid w:val="00453D61"/>
    <w:rsid w:val="00455897"/>
    <w:rsid w:val="004561BF"/>
    <w:rsid w:val="0046173D"/>
    <w:rsid w:val="00461954"/>
    <w:rsid w:val="00463304"/>
    <w:rsid w:val="004641E6"/>
    <w:rsid w:val="00467075"/>
    <w:rsid w:val="00471068"/>
    <w:rsid w:val="0047260E"/>
    <w:rsid w:val="0048239C"/>
    <w:rsid w:val="00485BFC"/>
    <w:rsid w:val="00486C03"/>
    <w:rsid w:val="0048752D"/>
    <w:rsid w:val="00487551"/>
    <w:rsid w:val="004876C4"/>
    <w:rsid w:val="004903B3"/>
    <w:rsid w:val="0049205A"/>
    <w:rsid w:val="004920D0"/>
    <w:rsid w:val="00492280"/>
    <w:rsid w:val="0049617E"/>
    <w:rsid w:val="00496F3D"/>
    <w:rsid w:val="004A04AF"/>
    <w:rsid w:val="004A057F"/>
    <w:rsid w:val="004A31B6"/>
    <w:rsid w:val="004A6DBE"/>
    <w:rsid w:val="004B1F89"/>
    <w:rsid w:val="004B379B"/>
    <w:rsid w:val="004B4939"/>
    <w:rsid w:val="004B588C"/>
    <w:rsid w:val="004C0B28"/>
    <w:rsid w:val="004C4218"/>
    <w:rsid w:val="004C599B"/>
    <w:rsid w:val="004C5C3C"/>
    <w:rsid w:val="004C6029"/>
    <w:rsid w:val="004D2DA6"/>
    <w:rsid w:val="004D5DE2"/>
    <w:rsid w:val="004D5F67"/>
    <w:rsid w:val="004D6F68"/>
    <w:rsid w:val="004D795E"/>
    <w:rsid w:val="004E0AE7"/>
    <w:rsid w:val="004F2250"/>
    <w:rsid w:val="004F3784"/>
    <w:rsid w:val="004F43E8"/>
    <w:rsid w:val="004F443E"/>
    <w:rsid w:val="004F69A4"/>
    <w:rsid w:val="005008DE"/>
    <w:rsid w:val="00504B6C"/>
    <w:rsid w:val="00505CD9"/>
    <w:rsid w:val="005107F2"/>
    <w:rsid w:val="005107F5"/>
    <w:rsid w:val="0051082A"/>
    <w:rsid w:val="00510D5B"/>
    <w:rsid w:val="0051596E"/>
    <w:rsid w:val="00516E6A"/>
    <w:rsid w:val="0052621A"/>
    <w:rsid w:val="005311B5"/>
    <w:rsid w:val="00531708"/>
    <w:rsid w:val="005320E5"/>
    <w:rsid w:val="00535297"/>
    <w:rsid w:val="00536C1D"/>
    <w:rsid w:val="00541948"/>
    <w:rsid w:val="00541D34"/>
    <w:rsid w:val="00546DD9"/>
    <w:rsid w:val="005508AE"/>
    <w:rsid w:val="0055161C"/>
    <w:rsid w:val="00551C80"/>
    <w:rsid w:val="00553708"/>
    <w:rsid w:val="00555475"/>
    <w:rsid w:val="005574C0"/>
    <w:rsid w:val="00557DCE"/>
    <w:rsid w:val="005609CD"/>
    <w:rsid w:val="005624F4"/>
    <w:rsid w:val="00562951"/>
    <w:rsid w:val="0056336B"/>
    <w:rsid w:val="00563690"/>
    <w:rsid w:val="00565773"/>
    <w:rsid w:val="00565E43"/>
    <w:rsid w:val="00565FB7"/>
    <w:rsid w:val="00571857"/>
    <w:rsid w:val="005724A5"/>
    <w:rsid w:val="005751EC"/>
    <w:rsid w:val="00575DB0"/>
    <w:rsid w:val="00576C63"/>
    <w:rsid w:val="00577CF4"/>
    <w:rsid w:val="00581316"/>
    <w:rsid w:val="00581F7F"/>
    <w:rsid w:val="005820FF"/>
    <w:rsid w:val="00582E59"/>
    <w:rsid w:val="005863CD"/>
    <w:rsid w:val="00590036"/>
    <w:rsid w:val="00590182"/>
    <w:rsid w:val="00593A9F"/>
    <w:rsid w:val="00593DD1"/>
    <w:rsid w:val="005943A6"/>
    <w:rsid w:val="00594E2A"/>
    <w:rsid w:val="00597360"/>
    <w:rsid w:val="005A201A"/>
    <w:rsid w:val="005A2E0A"/>
    <w:rsid w:val="005A645D"/>
    <w:rsid w:val="005A660F"/>
    <w:rsid w:val="005A6C7F"/>
    <w:rsid w:val="005B12EE"/>
    <w:rsid w:val="005B6262"/>
    <w:rsid w:val="005B65C9"/>
    <w:rsid w:val="005C00BF"/>
    <w:rsid w:val="005C053E"/>
    <w:rsid w:val="005C0CF0"/>
    <w:rsid w:val="005C1F47"/>
    <w:rsid w:val="005C40EB"/>
    <w:rsid w:val="005C4D13"/>
    <w:rsid w:val="005C78C7"/>
    <w:rsid w:val="005D25BB"/>
    <w:rsid w:val="005D35C5"/>
    <w:rsid w:val="005D56CE"/>
    <w:rsid w:val="005D6039"/>
    <w:rsid w:val="005D7669"/>
    <w:rsid w:val="005E65F4"/>
    <w:rsid w:val="005F1F58"/>
    <w:rsid w:val="005F33DD"/>
    <w:rsid w:val="005F44C2"/>
    <w:rsid w:val="005F5322"/>
    <w:rsid w:val="00600F9C"/>
    <w:rsid w:val="00601970"/>
    <w:rsid w:val="00601B7F"/>
    <w:rsid w:val="00602755"/>
    <w:rsid w:val="00602BCE"/>
    <w:rsid w:val="00604E38"/>
    <w:rsid w:val="0060562B"/>
    <w:rsid w:val="0060592C"/>
    <w:rsid w:val="0060595D"/>
    <w:rsid w:val="00607E3D"/>
    <w:rsid w:val="00611251"/>
    <w:rsid w:val="00611606"/>
    <w:rsid w:val="00615013"/>
    <w:rsid w:val="006150CE"/>
    <w:rsid w:val="00621160"/>
    <w:rsid w:val="0062221B"/>
    <w:rsid w:val="006227EF"/>
    <w:rsid w:val="0062389F"/>
    <w:rsid w:val="006247ED"/>
    <w:rsid w:val="006260E2"/>
    <w:rsid w:val="00633F46"/>
    <w:rsid w:val="006340D1"/>
    <w:rsid w:val="0063485F"/>
    <w:rsid w:val="0063669E"/>
    <w:rsid w:val="00640BAC"/>
    <w:rsid w:val="00641B3E"/>
    <w:rsid w:val="006451B2"/>
    <w:rsid w:val="00645F5E"/>
    <w:rsid w:val="006470C2"/>
    <w:rsid w:val="00647AE9"/>
    <w:rsid w:val="00651AB3"/>
    <w:rsid w:val="00652257"/>
    <w:rsid w:val="006542B4"/>
    <w:rsid w:val="00654FB2"/>
    <w:rsid w:val="006554E9"/>
    <w:rsid w:val="00657734"/>
    <w:rsid w:val="00660963"/>
    <w:rsid w:val="0066293D"/>
    <w:rsid w:val="00663D3C"/>
    <w:rsid w:val="00665555"/>
    <w:rsid w:val="00665867"/>
    <w:rsid w:val="00666583"/>
    <w:rsid w:val="00666D9E"/>
    <w:rsid w:val="00670A86"/>
    <w:rsid w:val="006722E8"/>
    <w:rsid w:val="006735CE"/>
    <w:rsid w:val="00673869"/>
    <w:rsid w:val="00677C4D"/>
    <w:rsid w:val="00677FD4"/>
    <w:rsid w:val="00682E84"/>
    <w:rsid w:val="00682FBF"/>
    <w:rsid w:val="00683388"/>
    <w:rsid w:val="00683812"/>
    <w:rsid w:val="00684408"/>
    <w:rsid w:val="006855CA"/>
    <w:rsid w:val="0068716F"/>
    <w:rsid w:val="00693C5D"/>
    <w:rsid w:val="0069503A"/>
    <w:rsid w:val="006A1697"/>
    <w:rsid w:val="006A1A65"/>
    <w:rsid w:val="006A2C9C"/>
    <w:rsid w:val="006A3520"/>
    <w:rsid w:val="006A75AF"/>
    <w:rsid w:val="006B2496"/>
    <w:rsid w:val="006B4FDB"/>
    <w:rsid w:val="006B5D40"/>
    <w:rsid w:val="006B647A"/>
    <w:rsid w:val="006B6BF1"/>
    <w:rsid w:val="006C101E"/>
    <w:rsid w:val="006C2518"/>
    <w:rsid w:val="006C402A"/>
    <w:rsid w:val="006C6B8C"/>
    <w:rsid w:val="006C6DA9"/>
    <w:rsid w:val="006C7716"/>
    <w:rsid w:val="006C7818"/>
    <w:rsid w:val="006D2586"/>
    <w:rsid w:val="006D2CE8"/>
    <w:rsid w:val="006D4876"/>
    <w:rsid w:val="006D49FD"/>
    <w:rsid w:val="006D6CC0"/>
    <w:rsid w:val="006D790A"/>
    <w:rsid w:val="006E0388"/>
    <w:rsid w:val="006E03CC"/>
    <w:rsid w:val="006E053D"/>
    <w:rsid w:val="006E06F8"/>
    <w:rsid w:val="006E1590"/>
    <w:rsid w:val="006E1D77"/>
    <w:rsid w:val="006E2E47"/>
    <w:rsid w:val="006E4DC5"/>
    <w:rsid w:val="006E53C2"/>
    <w:rsid w:val="006E66E3"/>
    <w:rsid w:val="006E6A5B"/>
    <w:rsid w:val="006F05E5"/>
    <w:rsid w:val="006F0C9F"/>
    <w:rsid w:val="006F1A8D"/>
    <w:rsid w:val="006F1CBF"/>
    <w:rsid w:val="006F2902"/>
    <w:rsid w:val="00704AB6"/>
    <w:rsid w:val="00706B09"/>
    <w:rsid w:val="00710F9F"/>
    <w:rsid w:val="00712340"/>
    <w:rsid w:val="007139A4"/>
    <w:rsid w:val="007167AD"/>
    <w:rsid w:val="0071716E"/>
    <w:rsid w:val="00717259"/>
    <w:rsid w:val="00720B83"/>
    <w:rsid w:val="00723DC3"/>
    <w:rsid w:val="007241F1"/>
    <w:rsid w:val="007272F2"/>
    <w:rsid w:val="007361ED"/>
    <w:rsid w:val="00737093"/>
    <w:rsid w:val="007457F8"/>
    <w:rsid w:val="00745B88"/>
    <w:rsid w:val="00745D72"/>
    <w:rsid w:val="0074732B"/>
    <w:rsid w:val="0075255C"/>
    <w:rsid w:val="007536F2"/>
    <w:rsid w:val="007538B3"/>
    <w:rsid w:val="007556B8"/>
    <w:rsid w:val="00761059"/>
    <w:rsid w:val="007641D3"/>
    <w:rsid w:val="007645C5"/>
    <w:rsid w:val="0076491E"/>
    <w:rsid w:val="00765E95"/>
    <w:rsid w:val="00767335"/>
    <w:rsid w:val="00771543"/>
    <w:rsid w:val="00771EED"/>
    <w:rsid w:val="00772A5B"/>
    <w:rsid w:val="00777250"/>
    <w:rsid w:val="00780275"/>
    <w:rsid w:val="00782192"/>
    <w:rsid w:val="0078288C"/>
    <w:rsid w:val="0078297B"/>
    <w:rsid w:val="007831CF"/>
    <w:rsid w:val="00791256"/>
    <w:rsid w:val="00791A5F"/>
    <w:rsid w:val="00791AA5"/>
    <w:rsid w:val="007924AD"/>
    <w:rsid w:val="00794701"/>
    <w:rsid w:val="00797C3A"/>
    <w:rsid w:val="007A48F0"/>
    <w:rsid w:val="007A6852"/>
    <w:rsid w:val="007A6E74"/>
    <w:rsid w:val="007A78A9"/>
    <w:rsid w:val="007B0AC7"/>
    <w:rsid w:val="007B54F4"/>
    <w:rsid w:val="007B5E05"/>
    <w:rsid w:val="007B5F0B"/>
    <w:rsid w:val="007C01B1"/>
    <w:rsid w:val="007C31AC"/>
    <w:rsid w:val="007C5812"/>
    <w:rsid w:val="007C7813"/>
    <w:rsid w:val="007D1764"/>
    <w:rsid w:val="007D18F8"/>
    <w:rsid w:val="007D4D34"/>
    <w:rsid w:val="007D555B"/>
    <w:rsid w:val="007E0F77"/>
    <w:rsid w:val="007F1B1E"/>
    <w:rsid w:val="007F29C6"/>
    <w:rsid w:val="007F35A5"/>
    <w:rsid w:val="007F5313"/>
    <w:rsid w:val="007F56BB"/>
    <w:rsid w:val="007F788A"/>
    <w:rsid w:val="0080100C"/>
    <w:rsid w:val="00801548"/>
    <w:rsid w:val="008027C0"/>
    <w:rsid w:val="00803E0A"/>
    <w:rsid w:val="008057FE"/>
    <w:rsid w:val="00805FA7"/>
    <w:rsid w:val="00807A67"/>
    <w:rsid w:val="0081024F"/>
    <w:rsid w:val="00810CF0"/>
    <w:rsid w:val="008130E4"/>
    <w:rsid w:val="00814A53"/>
    <w:rsid w:val="00815222"/>
    <w:rsid w:val="00816C19"/>
    <w:rsid w:val="00817882"/>
    <w:rsid w:val="00820D2F"/>
    <w:rsid w:val="0082245B"/>
    <w:rsid w:val="00823883"/>
    <w:rsid w:val="0082720A"/>
    <w:rsid w:val="00834ECE"/>
    <w:rsid w:val="0083578F"/>
    <w:rsid w:val="00836140"/>
    <w:rsid w:val="00836FDD"/>
    <w:rsid w:val="00842E36"/>
    <w:rsid w:val="00844922"/>
    <w:rsid w:val="00846C7A"/>
    <w:rsid w:val="00852595"/>
    <w:rsid w:val="008539B2"/>
    <w:rsid w:val="00853EA6"/>
    <w:rsid w:val="00853F16"/>
    <w:rsid w:val="00856026"/>
    <w:rsid w:val="00856EB2"/>
    <w:rsid w:val="00857800"/>
    <w:rsid w:val="00861377"/>
    <w:rsid w:val="008621F9"/>
    <w:rsid w:val="00863C4E"/>
    <w:rsid w:val="00864D07"/>
    <w:rsid w:val="0087039A"/>
    <w:rsid w:val="0087100D"/>
    <w:rsid w:val="00874186"/>
    <w:rsid w:val="008755D2"/>
    <w:rsid w:val="00875604"/>
    <w:rsid w:val="00875C89"/>
    <w:rsid w:val="008775EC"/>
    <w:rsid w:val="00880322"/>
    <w:rsid w:val="00885BAC"/>
    <w:rsid w:val="0088745B"/>
    <w:rsid w:val="00887A0A"/>
    <w:rsid w:val="0089048F"/>
    <w:rsid w:val="008918F3"/>
    <w:rsid w:val="00892CBB"/>
    <w:rsid w:val="00892D0D"/>
    <w:rsid w:val="00892D44"/>
    <w:rsid w:val="008961FF"/>
    <w:rsid w:val="008967D8"/>
    <w:rsid w:val="00896D11"/>
    <w:rsid w:val="00896E6B"/>
    <w:rsid w:val="008A05FA"/>
    <w:rsid w:val="008A26C4"/>
    <w:rsid w:val="008A4A9C"/>
    <w:rsid w:val="008A4B51"/>
    <w:rsid w:val="008A7692"/>
    <w:rsid w:val="008B1241"/>
    <w:rsid w:val="008B42FB"/>
    <w:rsid w:val="008B5907"/>
    <w:rsid w:val="008B626D"/>
    <w:rsid w:val="008C0696"/>
    <w:rsid w:val="008C1517"/>
    <w:rsid w:val="008C29C7"/>
    <w:rsid w:val="008C4A8C"/>
    <w:rsid w:val="008C5565"/>
    <w:rsid w:val="008C5A70"/>
    <w:rsid w:val="008C6B94"/>
    <w:rsid w:val="008D0E3E"/>
    <w:rsid w:val="008D5547"/>
    <w:rsid w:val="008D675F"/>
    <w:rsid w:val="008D76FA"/>
    <w:rsid w:val="008F0A3F"/>
    <w:rsid w:val="008F24EC"/>
    <w:rsid w:val="008F2D62"/>
    <w:rsid w:val="008F3048"/>
    <w:rsid w:val="00912456"/>
    <w:rsid w:val="00915142"/>
    <w:rsid w:val="0091777C"/>
    <w:rsid w:val="00920EEF"/>
    <w:rsid w:val="00923041"/>
    <w:rsid w:val="0092600E"/>
    <w:rsid w:val="00926270"/>
    <w:rsid w:val="00926610"/>
    <w:rsid w:val="00927F60"/>
    <w:rsid w:val="00930F6E"/>
    <w:rsid w:val="009328B8"/>
    <w:rsid w:val="009342B2"/>
    <w:rsid w:val="0093693B"/>
    <w:rsid w:val="00936941"/>
    <w:rsid w:val="009402CC"/>
    <w:rsid w:val="009402F5"/>
    <w:rsid w:val="00940B65"/>
    <w:rsid w:val="0094150B"/>
    <w:rsid w:val="00943C9E"/>
    <w:rsid w:val="00944671"/>
    <w:rsid w:val="0094571D"/>
    <w:rsid w:val="0094580B"/>
    <w:rsid w:val="00946EF7"/>
    <w:rsid w:val="00947599"/>
    <w:rsid w:val="009509E5"/>
    <w:rsid w:val="00953458"/>
    <w:rsid w:val="00957A4C"/>
    <w:rsid w:val="009619A3"/>
    <w:rsid w:val="0096309B"/>
    <w:rsid w:val="00963141"/>
    <w:rsid w:val="009636CF"/>
    <w:rsid w:val="00976513"/>
    <w:rsid w:val="0098142E"/>
    <w:rsid w:val="0098265D"/>
    <w:rsid w:val="0098602D"/>
    <w:rsid w:val="00987F3B"/>
    <w:rsid w:val="00990148"/>
    <w:rsid w:val="00992D92"/>
    <w:rsid w:val="009940C6"/>
    <w:rsid w:val="00994359"/>
    <w:rsid w:val="009943E8"/>
    <w:rsid w:val="00995EE1"/>
    <w:rsid w:val="0099768D"/>
    <w:rsid w:val="00997986"/>
    <w:rsid w:val="009A1F5D"/>
    <w:rsid w:val="009B14C2"/>
    <w:rsid w:val="009B1885"/>
    <w:rsid w:val="009B42BB"/>
    <w:rsid w:val="009B6B2F"/>
    <w:rsid w:val="009C1F3A"/>
    <w:rsid w:val="009C238A"/>
    <w:rsid w:val="009C6CC7"/>
    <w:rsid w:val="009D0196"/>
    <w:rsid w:val="009D0411"/>
    <w:rsid w:val="009D04D7"/>
    <w:rsid w:val="009D061B"/>
    <w:rsid w:val="009D21EA"/>
    <w:rsid w:val="009D3C54"/>
    <w:rsid w:val="009D4A26"/>
    <w:rsid w:val="009D5289"/>
    <w:rsid w:val="009D5612"/>
    <w:rsid w:val="009D7AEB"/>
    <w:rsid w:val="009E146B"/>
    <w:rsid w:val="009E1598"/>
    <w:rsid w:val="009E2FC5"/>
    <w:rsid w:val="009E32D3"/>
    <w:rsid w:val="009E4274"/>
    <w:rsid w:val="009E70F6"/>
    <w:rsid w:val="009F02FC"/>
    <w:rsid w:val="009F5A36"/>
    <w:rsid w:val="009F5B95"/>
    <w:rsid w:val="009F6541"/>
    <w:rsid w:val="009F67B0"/>
    <w:rsid w:val="00A02740"/>
    <w:rsid w:val="00A03078"/>
    <w:rsid w:val="00A04291"/>
    <w:rsid w:val="00A042E1"/>
    <w:rsid w:val="00A06A0C"/>
    <w:rsid w:val="00A10B9F"/>
    <w:rsid w:val="00A121F2"/>
    <w:rsid w:val="00A12EF8"/>
    <w:rsid w:val="00A12F4F"/>
    <w:rsid w:val="00A13142"/>
    <w:rsid w:val="00A15AD6"/>
    <w:rsid w:val="00A166B7"/>
    <w:rsid w:val="00A215BE"/>
    <w:rsid w:val="00A217E1"/>
    <w:rsid w:val="00A24856"/>
    <w:rsid w:val="00A24ADC"/>
    <w:rsid w:val="00A252D2"/>
    <w:rsid w:val="00A266EE"/>
    <w:rsid w:val="00A270E6"/>
    <w:rsid w:val="00A338A9"/>
    <w:rsid w:val="00A35C0B"/>
    <w:rsid w:val="00A369D5"/>
    <w:rsid w:val="00A4000D"/>
    <w:rsid w:val="00A44E95"/>
    <w:rsid w:val="00A47645"/>
    <w:rsid w:val="00A503C4"/>
    <w:rsid w:val="00A5114A"/>
    <w:rsid w:val="00A51503"/>
    <w:rsid w:val="00A524C9"/>
    <w:rsid w:val="00A55946"/>
    <w:rsid w:val="00A55E86"/>
    <w:rsid w:val="00A57BEB"/>
    <w:rsid w:val="00A61B48"/>
    <w:rsid w:val="00A628A3"/>
    <w:rsid w:val="00A67C95"/>
    <w:rsid w:val="00A73A54"/>
    <w:rsid w:val="00A73E2E"/>
    <w:rsid w:val="00A74AE2"/>
    <w:rsid w:val="00A75951"/>
    <w:rsid w:val="00A77E93"/>
    <w:rsid w:val="00A8136C"/>
    <w:rsid w:val="00A819A9"/>
    <w:rsid w:val="00A81F6A"/>
    <w:rsid w:val="00A8563A"/>
    <w:rsid w:val="00A86C5E"/>
    <w:rsid w:val="00A921AA"/>
    <w:rsid w:val="00A92F6F"/>
    <w:rsid w:val="00AA0A87"/>
    <w:rsid w:val="00AA2B1D"/>
    <w:rsid w:val="00AA3271"/>
    <w:rsid w:val="00AA3A07"/>
    <w:rsid w:val="00AA4A0C"/>
    <w:rsid w:val="00AB4063"/>
    <w:rsid w:val="00AB55DD"/>
    <w:rsid w:val="00AB7EE8"/>
    <w:rsid w:val="00AC0D0B"/>
    <w:rsid w:val="00AC18B8"/>
    <w:rsid w:val="00AC4AE4"/>
    <w:rsid w:val="00AC59D0"/>
    <w:rsid w:val="00AC7640"/>
    <w:rsid w:val="00AD1F46"/>
    <w:rsid w:val="00AD2A5B"/>
    <w:rsid w:val="00AD336A"/>
    <w:rsid w:val="00AD48A5"/>
    <w:rsid w:val="00AD68A7"/>
    <w:rsid w:val="00AE1351"/>
    <w:rsid w:val="00AE4347"/>
    <w:rsid w:val="00AE7BD1"/>
    <w:rsid w:val="00AF0B56"/>
    <w:rsid w:val="00AF654A"/>
    <w:rsid w:val="00AF70D2"/>
    <w:rsid w:val="00AF78BA"/>
    <w:rsid w:val="00B01169"/>
    <w:rsid w:val="00B01973"/>
    <w:rsid w:val="00B03A6C"/>
    <w:rsid w:val="00B04F25"/>
    <w:rsid w:val="00B12A5F"/>
    <w:rsid w:val="00B13E0F"/>
    <w:rsid w:val="00B1511E"/>
    <w:rsid w:val="00B1584D"/>
    <w:rsid w:val="00B15A58"/>
    <w:rsid w:val="00B15B0B"/>
    <w:rsid w:val="00B2320B"/>
    <w:rsid w:val="00B23E57"/>
    <w:rsid w:val="00B253B9"/>
    <w:rsid w:val="00B258A1"/>
    <w:rsid w:val="00B2596B"/>
    <w:rsid w:val="00B2599A"/>
    <w:rsid w:val="00B26868"/>
    <w:rsid w:val="00B27B09"/>
    <w:rsid w:val="00B30808"/>
    <w:rsid w:val="00B32C60"/>
    <w:rsid w:val="00B331E9"/>
    <w:rsid w:val="00B35BF9"/>
    <w:rsid w:val="00B3607D"/>
    <w:rsid w:val="00B37AFA"/>
    <w:rsid w:val="00B43064"/>
    <w:rsid w:val="00B43397"/>
    <w:rsid w:val="00B4613A"/>
    <w:rsid w:val="00B47A0D"/>
    <w:rsid w:val="00B53522"/>
    <w:rsid w:val="00B631C8"/>
    <w:rsid w:val="00B64E1E"/>
    <w:rsid w:val="00B745E0"/>
    <w:rsid w:val="00B75889"/>
    <w:rsid w:val="00B766E7"/>
    <w:rsid w:val="00B828CD"/>
    <w:rsid w:val="00B833E9"/>
    <w:rsid w:val="00B8562B"/>
    <w:rsid w:val="00B91502"/>
    <w:rsid w:val="00B948DF"/>
    <w:rsid w:val="00B956D2"/>
    <w:rsid w:val="00B96461"/>
    <w:rsid w:val="00BA0B8D"/>
    <w:rsid w:val="00BB0035"/>
    <w:rsid w:val="00BB0DF0"/>
    <w:rsid w:val="00BB3704"/>
    <w:rsid w:val="00BB62C6"/>
    <w:rsid w:val="00BB73CB"/>
    <w:rsid w:val="00BD0759"/>
    <w:rsid w:val="00BD0819"/>
    <w:rsid w:val="00BD2856"/>
    <w:rsid w:val="00BD376E"/>
    <w:rsid w:val="00BD4C25"/>
    <w:rsid w:val="00BD66C3"/>
    <w:rsid w:val="00BE0A72"/>
    <w:rsid w:val="00BE62F5"/>
    <w:rsid w:val="00BF1493"/>
    <w:rsid w:val="00BF1ECF"/>
    <w:rsid w:val="00BF2411"/>
    <w:rsid w:val="00C0116D"/>
    <w:rsid w:val="00C03A49"/>
    <w:rsid w:val="00C03EB1"/>
    <w:rsid w:val="00C04696"/>
    <w:rsid w:val="00C108EE"/>
    <w:rsid w:val="00C1168D"/>
    <w:rsid w:val="00C133EA"/>
    <w:rsid w:val="00C1586E"/>
    <w:rsid w:val="00C174D5"/>
    <w:rsid w:val="00C207F3"/>
    <w:rsid w:val="00C20806"/>
    <w:rsid w:val="00C22DF4"/>
    <w:rsid w:val="00C2574C"/>
    <w:rsid w:val="00C2613A"/>
    <w:rsid w:val="00C3213F"/>
    <w:rsid w:val="00C34235"/>
    <w:rsid w:val="00C3697B"/>
    <w:rsid w:val="00C4119E"/>
    <w:rsid w:val="00C43E9E"/>
    <w:rsid w:val="00C441D0"/>
    <w:rsid w:val="00C44399"/>
    <w:rsid w:val="00C536EE"/>
    <w:rsid w:val="00C55086"/>
    <w:rsid w:val="00C562EB"/>
    <w:rsid w:val="00C57C2C"/>
    <w:rsid w:val="00C60385"/>
    <w:rsid w:val="00C60E19"/>
    <w:rsid w:val="00C62711"/>
    <w:rsid w:val="00C655A3"/>
    <w:rsid w:val="00C6793A"/>
    <w:rsid w:val="00C7036A"/>
    <w:rsid w:val="00C71080"/>
    <w:rsid w:val="00C720CB"/>
    <w:rsid w:val="00C73650"/>
    <w:rsid w:val="00C74A16"/>
    <w:rsid w:val="00C770BC"/>
    <w:rsid w:val="00C775C5"/>
    <w:rsid w:val="00C80E2C"/>
    <w:rsid w:val="00C82233"/>
    <w:rsid w:val="00C8365E"/>
    <w:rsid w:val="00C84220"/>
    <w:rsid w:val="00C87238"/>
    <w:rsid w:val="00C92341"/>
    <w:rsid w:val="00C93C7D"/>
    <w:rsid w:val="00C93D4D"/>
    <w:rsid w:val="00C96DAD"/>
    <w:rsid w:val="00CA138D"/>
    <w:rsid w:val="00CA5542"/>
    <w:rsid w:val="00CB0645"/>
    <w:rsid w:val="00CB259D"/>
    <w:rsid w:val="00CB29EE"/>
    <w:rsid w:val="00CB3E92"/>
    <w:rsid w:val="00CB4087"/>
    <w:rsid w:val="00CC3BD5"/>
    <w:rsid w:val="00CC4508"/>
    <w:rsid w:val="00CC7207"/>
    <w:rsid w:val="00CD0AC8"/>
    <w:rsid w:val="00CD0D2F"/>
    <w:rsid w:val="00CD1BE0"/>
    <w:rsid w:val="00CD3B0E"/>
    <w:rsid w:val="00CD3E36"/>
    <w:rsid w:val="00CD49AF"/>
    <w:rsid w:val="00CD4CE7"/>
    <w:rsid w:val="00CD5561"/>
    <w:rsid w:val="00CD60E6"/>
    <w:rsid w:val="00CD68FD"/>
    <w:rsid w:val="00CE00FE"/>
    <w:rsid w:val="00CE0AB2"/>
    <w:rsid w:val="00CE12EE"/>
    <w:rsid w:val="00CE25AA"/>
    <w:rsid w:val="00CE29D8"/>
    <w:rsid w:val="00CE4471"/>
    <w:rsid w:val="00CE695B"/>
    <w:rsid w:val="00CF11B0"/>
    <w:rsid w:val="00CF24F0"/>
    <w:rsid w:val="00CF3530"/>
    <w:rsid w:val="00CF4A4B"/>
    <w:rsid w:val="00CF6C67"/>
    <w:rsid w:val="00D06083"/>
    <w:rsid w:val="00D10360"/>
    <w:rsid w:val="00D147FB"/>
    <w:rsid w:val="00D149EF"/>
    <w:rsid w:val="00D1572B"/>
    <w:rsid w:val="00D159D7"/>
    <w:rsid w:val="00D16FBB"/>
    <w:rsid w:val="00D178ED"/>
    <w:rsid w:val="00D21590"/>
    <w:rsid w:val="00D21898"/>
    <w:rsid w:val="00D221E3"/>
    <w:rsid w:val="00D22820"/>
    <w:rsid w:val="00D233F2"/>
    <w:rsid w:val="00D244C4"/>
    <w:rsid w:val="00D24AB2"/>
    <w:rsid w:val="00D24DEB"/>
    <w:rsid w:val="00D24E87"/>
    <w:rsid w:val="00D252D2"/>
    <w:rsid w:val="00D25DE6"/>
    <w:rsid w:val="00D27837"/>
    <w:rsid w:val="00D30E66"/>
    <w:rsid w:val="00D31461"/>
    <w:rsid w:val="00D3235E"/>
    <w:rsid w:val="00D33983"/>
    <w:rsid w:val="00D35F07"/>
    <w:rsid w:val="00D42C5D"/>
    <w:rsid w:val="00D436F5"/>
    <w:rsid w:val="00D45F8A"/>
    <w:rsid w:val="00D46EFE"/>
    <w:rsid w:val="00D47861"/>
    <w:rsid w:val="00D47B34"/>
    <w:rsid w:val="00D47FE4"/>
    <w:rsid w:val="00D5023A"/>
    <w:rsid w:val="00D50F0B"/>
    <w:rsid w:val="00D5114D"/>
    <w:rsid w:val="00D5498C"/>
    <w:rsid w:val="00D55CE5"/>
    <w:rsid w:val="00D63E96"/>
    <w:rsid w:val="00D66EE1"/>
    <w:rsid w:val="00D67196"/>
    <w:rsid w:val="00D676E6"/>
    <w:rsid w:val="00D72328"/>
    <w:rsid w:val="00D76603"/>
    <w:rsid w:val="00D76E3E"/>
    <w:rsid w:val="00D770C4"/>
    <w:rsid w:val="00D77EC0"/>
    <w:rsid w:val="00D81774"/>
    <w:rsid w:val="00D81DD0"/>
    <w:rsid w:val="00D84098"/>
    <w:rsid w:val="00D90778"/>
    <w:rsid w:val="00D919A6"/>
    <w:rsid w:val="00D91A86"/>
    <w:rsid w:val="00D91B8E"/>
    <w:rsid w:val="00D91EB3"/>
    <w:rsid w:val="00D92000"/>
    <w:rsid w:val="00D93386"/>
    <w:rsid w:val="00D94BCE"/>
    <w:rsid w:val="00D951A5"/>
    <w:rsid w:val="00DA0B2F"/>
    <w:rsid w:val="00DA3F69"/>
    <w:rsid w:val="00DA4D78"/>
    <w:rsid w:val="00DA5EB8"/>
    <w:rsid w:val="00DA63E2"/>
    <w:rsid w:val="00DA7400"/>
    <w:rsid w:val="00DA7583"/>
    <w:rsid w:val="00DB0CA9"/>
    <w:rsid w:val="00DB6D19"/>
    <w:rsid w:val="00DC085D"/>
    <w:rsid w:val="00DC157D"/>
    <w:rsid w:val="00DC20C9"/>
    <w:rsid w:val="00DC3D53"/>
    <w:rsid w:val="00DC4853"/>
    <w:rsid w:val="00DC4AA4"/>
    <w:rsid w:val="00DC7845"/>
    <w:rsid w:val="00DC7FBA"/>
    <w:rsid w:val="00DD06F0"/>
    <w:rsid w:val="00DD41BA"/>
    <w:rsid w:val="00DD4DB2"/>
    <w:rsid w:val="00DE10FE"/>
    <w:rsid w:val="00DE25F5"/>
    <w:rsid w:val="00DE499E"/>
    <w:rsid w:val="00DE5602"/>
    <w:rsid w:val="00DE675A"/>
    <w:rsid w:val="00DE6D96"/>
    <w:rsid w:val="00DE7001"/>
    <w:rsid w:val="00DF0059"/>
    <w:rsid w:val="00DF141D"/>
    <w:rsid w:val="00DF1718"/>
    <w:rsid w:val="00DF45AE"/>
    <w:rsid w:val="00E10067"/>
    <w:rsid w:val="00E10086"/>
    <w:rsid w:val="00E10BA6"/>
    <w:rsid w:val="00E1184D"/>
    <w:rsid w:val="00E11F8D"/>
    <w:rsid w:val="00E1302F"/>
    <w:rsid w:val="00E15C2C"/>
    <w:rsid w:val="00E1613C"/>
    <w:rsid w:val="00E223C5"/>
    <w:rsid w:val="00E27BA7"/>
    <w:rsid w:val="00E311B1"/>
    <w:rsid w:val="00E33397"/>
    <w:rsid w:val="00E3500C"/>
    <w:rsid w:val="00E36420"/>
    <w:rsid w:val="00E4683B"/>
    <w:rsid w:val="00E50435"/>
    <w:rsid w:val="00E51E57"/>
    <w:rsid w:val="00E53645"/>
    <w:rsid w:val="00E63B54"/>
    <w:rsid w:val="00E64871"/>
    <w:rsid w:val="00E6594B"/>
    <w:rsid w:val="00E67A1A"/>
    <w:rsid w:val="00E700E8"/>
    <w:rsid w:val="00E72FFD"/>
    <w:rsid w:val="00E764D3"/>
    <w:rsid w:val="00E767FE"/>
    <w:rsid w:val="00E77909"/>
    <w:rsid w:val="00E8103D"/>
    <w:rsid w:val="00E82AAF"/>
    <w:rsid w:val="00E8320A"/>
    <w:rsid w:val="00E84816"/>
    <w:rsid w:val="00E86220"/>
    <w:rsid w:val="00E92596"/>
    <w:rsid w:val="00E97340"/>
    <w:rsid w:val="00E97850"/>
    <w:rsid w:val="00EA0867"/>
    <w:rsid w:val="00EA08D9"/>
    <w:rsid w:val="00EA1ED7"/>
    <w:rsid w:val="00EA24DC"/>
    <w:rsid w:val="00EA2D72"/>
    <w:rsid w:val="00EA2E8F"/>
    <w:rsid w:val="00EA39A5"/>
    <w:rsid w:val="00EA6E49"/>
    <w:rsid w:val="00EA718B"/>
    <w:rsid w:val="00EA784B"/>
    <w:rsid w:val="00EA7EEC"/>
    <w:rsid w:val="00EB0ADD"/>
    <w:rsid w:val="00EB352A"/>
    <w:rsid w:val="00EB45D0"/>
    <w:rsid w:val="00EB501F"/>
    <w:rsid w:val="00EB7297"/>
    <w:rsid w:val="00EC15B1"/>
    <w:rsid w:val="00EC1C0A"/>
    <w:rsid w:val="00EC50BA"/>
    <w:rsid w:val="00EC549C"/>
    <w:rsid w:val="00EC6CC4"/>
    <w:rsid w:val="00ED1AE1"/>
    <w:rsid w:val="00ED1E19"/>
    <w:rsid w:val="00ED26FC"/>
    <w:rsid w:val="00ED3447"/>
    <w:rsid w:val="00ED3DED"/>
    <w:rsid w:val="00ED6833"/>
    <w:rsid w:val="00EE0FAC"/>
    <w:rsid w:val="00EE1A1F"/>
    <w:rsid w:val="00EE2888"/>
    <w:rsid w:val="00EE53E0"/>
    <w:rsid w:val="00EE751B"/>
    <w:rsid w:val="00EE7F12"/>
    <w:rsid w:val="00EF0620"/>
    <w:rsid w:val="00EF1E35"/>
    <w:rsid w:val="00EF3EFC"/>
    <w:rsid w:val="00EF4667"/>
    <w:rsid w:val="00EF6C7D"/>
    <w:rsid w:val="00EF73D0"/>
    <w:rsid w:val="00F00DDB"/>
    <w:rsid w:val="00F01D0E"/>
    <w:rsid w:val="00F02008"/>
    <w:rsid w:val="00F02323"/>
    <w:rsid w:val="00F03831"/>
    <w:rsid w:val="00F0530A"/>
    <w:rsid w:val="00F0563C"/>
    <w:rsid w:val="00F05955"/>
    <w:rsid w:val="00F06A76"/>
    <w:rsid w:val="00F07611"/>
    <w:rsid w:val="00F076B6"/>
    <w:rsid w:val="00F1222A"/>
    <w:rsid w:val="00F1223D"/>
    <w:rsid w:val="00F15F3B"/>
    <w:rsid w:val="00F1729C"/>
    <w:rsid w:val="00F26727"/>
    <w:rsid w:val="00F27DD2"/>
    <w:rsid w:val="00F305DD"/>
    <w:rsid w:val="00F3518E"/>
    <w:rsid w:val="00F41325"/>
    <w:rsid w:val="00F43B4E"/>
    <w:rsid w:val="00F51CA7"/>
    <w:rsid w:val="00F52567"/>
    <w:rsid w:val="00F53549"/>
    <w:rsid w:val="00F53752"/>
    <w:rsid w:val="00F55541"/>
    <w:rsid w:val="00F567DF"/>
    <w:rsid w:val="00F56C7E"/>
    <w:rsid w:val="00F57643"/>
    <w:rsid w:val="00F62EB3"/>
    <w:rsid w:val="00F64C93"/>
    <w:rsid w:val="00F653FD"/>
    <w:rsid w:val="00F66253"/>
    <w:rsid w:val="00F7075E"/>
    <w:rsid w:val="00F70CCF"/>
    <w:rsid w:val="00F71026"/>
    <w:rsid w:val="00F72741"/>
    <w:rsid w:val="00F74650"/>
    <w:rsid w:val="00F74887"/>
    <w:rsid w:val="00F748AB"/>
    <w:rsid w:val="00F75F87"/>
    <w:rsid w:val="00F76553"/>
    <w:rsid w:val="00F8149E"/>
    <w:rsid w:val="00F82549"/>
    <w:rsid w:val="00F82E58"/>
    <w:rsid w:val="00F84087"/>
    <w:rsid w:val="00F869BC"/>
    <w:rsid w:val="00F86A8E"/>
    <w:rsid w:val="00F8778B"/>
    <w:rsid w:val="00F94382"/>
    <w:rsid w:val="00F94F71"/>
    <w:rsid w:val="00FA355D"/>
    <w:rsid w:val="00FA4CC0"/>
    <w:rsid w:val="00FA5AB3"/>
    <w:rsid w:val="00FA62D0"/>
    <w:rsid w:val="00FA6C6B"/>
    <w:rsid w:val="00FB0A2E"/>
    <w:rsid w:val="00FB0D27"/>
    <w:rsid w:val="00FB1933"/>
    <w:rsid w:val="00FB237C"/>
    <w:rsid w:val="00FB3B80"/>
    <w:rsid w:val="00FB49B0"/>
    <w:rsid w:val="00FB6A7C"/>
    <w:rsid w:val="00FB6D64"/>
    <w:rsid w:val="00FB7FDA"/>
    <w:rsid w:val="00FC0DA2"/>
    <w:rsid w:val="00FC195B"/>
    <w:rsid w:val="00FC1C3B"/>
    <w:rsid w:val="00FC585B"/>
    <w:rsid w:val="00FC5865"/>
    <w:rsid w:val="00FD5E7A"/>
    <w:rsid w:val="00FD63D8"/>
    <w:rsid w:val="00FD6A09"/>
    <w:rsid w:val="00FE051A"/>
    <w:rsid w:val="00FE0A3A"/>
    <w:rsid w:val="00FE4690"/>
    <w:rsid w:val="00FE6FCD"/>
    <w:rsid w:val="00FF2D6B"/>
    <w:rsid w:val="00FF4D6F"/>
    <w:rsid w:val="00FF7B9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647050"/>
  <w15:docId w15:val="{4AFF0CD9-2F63-453F-A808-68261C4E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61B"/>
    <w:rPr>
      <w:lang w:eastAsia="en-US"/>
    </w:rPr>
  </w:style>
  <w:style w:type="paragraph" w:styleId="Heading1">
    <w:name w:val="heading 1"/>
    <w:basedOn w:val="Normal"/>
    <w:next w:val="Normal"/>
    <w:qFormat/>
    <w:rsid w:val="009D061B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9D061B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61B"/>
    <w:pPr>
      <w:keepNext/>
      <w:spacing w:before="120" w:after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9D061B"/>
    <w:pPr>
      <w:keepNext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qFormat/>
    <w:rsid w:val="009D061B"/>
    <w:pPr>
      <w:keepNext/>
      <w:outlineLvl w:val="4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D061B"/>
    <w:pPr>
      <w:jc w:val="center"/>
    </w:pPr>
    <w:rPr>
      <w:sz w:val="24"/>
      <w:u w:val="single"/>
    </w:rPr>
  </w:style>
  <w:style w:type="paragraph" w:styleId="Subtitle">
    <w:name w:val="Subtitle"/>
    <w:basedOn w:val="Normal"/>
    <w:qFormat/>
    <w:rsid w:val="009D061B"/>
    <w:pPr>
      <w:jc w:val="center"/>
    </w:pPr>
    <w:rPr>
      <w:sz w:val="24"/>
    </w:rPr>
  </w:style>
  <w:style w:type="paragraph" w:styleId="Header">
    <w:name w:val="header"/>
    <w:basedOn w:val="Normal"/>
    <w:rsid w:val="009D06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D061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rsid w:val="009D061B"/>
    <w:rPr>
      <w:sz w:val="24"/>
    </w:rPr>
  </w:style>
  <w:style w:type="paragraph" w:styleId="BodyText2">
    <w:name w:val="Body Text 2"/>
    <w:basedOn w:val="Normal"/>
    <w:rsid w:val="009D061B"/>
    <w:rPr>
      <w:i/>
      <w:iCs/>
      <w:sz w:val="24"/>
    </w:rPr>
  </w:style>
  <w:style w:type="paragraph" w:customStyle="1" w:styleId="StyleAfter6pt">
    <w:name w:val="Style After:  6 pt"/>
    <w:basedOn w:val="Normal"/>
    <w:rsid w:val="00C74A16"/>
    <w:pPr>
      <w:spacing w:before="120" w:after="120"/>
    </w:pPr>
    <w:rPr>
      <w:sz w:val="24"/>
    </w:rPr>
  </w:style>
  <w:style w:type="paragraph" w:styleId="BalloonText">
    <w:name w:val="Balloon Text"/>
    <w:basedOn w:val="Normal"/>
    <w:semiHidden/>
    <w:rsid w:val="0094580B"/>
    <w:rPr>
      <w:rFonts w:ascii="Tahoma" w:hAnsi="Tahoma" w:cs="Tahoma"/>
      <w:sz w:val="16"/>
      <w:szCs w:val="16"/>
    </w:rPr>
  </w:style>
  <w:style w:type="paragraph" w:customStyle="1" w:styleId="StyleLeft1cm">
    <w:name w:val="Style Left:  1 cm"/>
    <w:basedOn w:val="Normal"/>
    <w:rsid w:val="00C74A16"/>
    <w:pPr>
      <w:ind w:left="567"/>
    </w:pPr>
    <w:rPr>
      <w:sz w:val="24"/>
    </w:rPr>
  </w:style>
  <w:style w:type="character" w:styleId="CommentReference">
    <w:name w:val="annotation reference"/>
    <w:basedOn w:val="DefaultParagraphFont"/>
    <w:semiHidden/>
    <w:rsid w:val="0094580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4580B"/>
  </w:style>
  <w:style w:type="paragraph" w:styleId="CommentSubject">
    <w:name w:val="annotation subject"/>
    <w:basedOn w:val="CommentText"/>
    <w:next w:val="CommentText"/>
    <w:semiHidden/>
    <w:rsid w:val="0094580B"/>
    <w:rPr>
      <w:b/>
      <w:bCs/>
    </w:rPr>
  </w:style>
  <w:style w:type="paragraph" w:styleId="NormalWeb">
    <w:name w:val="Normal (Web)"/>
    <w:basedOn w:val="Normal"/>
    <w:uiPriority w:val="99"/>
    <w:rsid w:val="00621160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C74A16"/>
    <w:rPr>
      <w:lang w:eastAsia="en-US"/>
    </w:rPr>
  </w:style>
  <w:style w:type="paragraph" w:customStyle="1" w:styleId="NumberList">
    <w:name w:val="Number List"/>
    <w:basedOn w:val="Normal"/>
    <w:rsid w:val="003A1D30"/>
    <w:pPr>
      <w:numPr>
        <w:numId w:val="22"/>
      </w:numPr>
      <w:tabs>
        <w:tab w:val="left" w:pos="1985"/>
      </w:tabs>
      <w:spacing w:before="240" w:line="240" w:lineRule="atLeast"/>
    </w:pPr>
    <w:rPr>
      <w:sz w:val="24"/>
      <w:szCs w:val="24"/>
    </w:rPr>
  </w:style>
  <w:style w:type="paragraph" w:customStyle="1" w:styleId="NumberListSub">
    <w:name w:val="Number List Sub"/>
    <w:basedOn w:val="NumberList"/>
    <w:rsid w:val="003A1D30"/>
    <w:pPr>
      <w:numPr>
        <w:ilvl w:val="1"/>
      </w:numPr>
      <w:tabs>
        <w:tab w:val="left" w:pos="2552"/>
      </w:tabs>
    </w:pPr>
  </w:style>
  <w:style w:type="character" w:customStyle="1" w:styleId="Heading3Char">
    <w:name w:val="Heading 3 Char"/>
    <w:basedOn w:val="DefaultParagraphFont"/>
    <w:link w:val="Heading3"/>
    <w:uiPriority w:val="99"/>
    <w:rsid w:val="00C20806"/>
    <w:rPr>
      <w:b/>
      <w:bCs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2080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F2C32"/>
    <w:pPr>
      <w:ind w:left="720"/>
      <w:contextualSpacing/>
    </w:pPr>
  </w:style>
  <w:style w:type="paragraph" w:customStyle="1" w:styleId="R2">
    <w:name w:val="R2"/>
    <w:aliases w:val="(2)"/>
    <w:basedOn w:val="Normal"/>
    <w:rsid w:val="00791256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sz w:val="24"/>
      <w:szCs w:val="24"/>
      <w:lang w:eastAsia="en-AU"/>
    </w:rPr>
  </w:style>
  <w:style w:type="character" w:customStyle="1" w:styleId="CharSchNo">
    <w:name w:val="CharSchNo"/>
    <w:basedOn w:val="DefaultParagraphFont"/>
    <w:rsid w:val="00791256"/>
  </w:style>
  <w:style w:type="character" w:customStyle="1" w:styleId="CharSchText">
    <w:name w:val="CharSchText"/>
    <w:basedOn w:val="DefaultParagraphFont"/>
    <w:rsid w:val="00791256"/>
  </w:style>
  <w:style w:type="paragraph" w:customStyle="1" w:styleId="Schedulereference">
    <w:name w:val="Schedule reference"/>
    <w:basedOn w:val="Normal"/>
    <w:next w:val="Normal"/>
    <w:rsid w:val="00791256"/>
    <w:pPr>
      <w:keepNext/>
      <w:keepLines/>
      <w:spacing w:before="60" w:line="200" w:lineRule="exact"/>
      <w:ind w:left="2410"/>
    </w:pPr>
    <w:rPr>
      <w:rFonts w:ascii="Arial" w:hAnsi="Arial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rsid w:val="00791256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  <w:lang w:eastAsia="en-AU"/>
    </w:rPr>
  </w:style>
  <w:style w:type="paragraph" w:customStyle="1" w:styleId="TableText">
    <w:name w:val="TableText"/>
    <w:basedOn w:val="Normal"/>
    <w:rsid w:val="00791256"/>
    <w:pPr>
      <w:spacing w:before="60" w:after="60" w:line="240" w:lineRule="exact"/>
    </w:pPr>
    <w:rPr>
      <w:sz w:val="22"/>
      <w:szCs w:val="24"/>
      <w:lang w:eastAsia="en-AU"/>
    </w:rPr>
  </w:style>
  <w:style w:type="paragraph" w:styleId="Revision">
    <w:name w:val="Revision"/>
    <w:hidden/>
    <w:uiPriority w:val="99"/>
    <w:semiHidden/>
    <w:rsid w:val="00816C19"/>
    <w:rPr>
      <w:lang w:eastAsia="en-US"/>
    </w:rPr>
  </w:style>
  <w:style w:type="character" w:styleId="Hyperlink">
    <w:name w:val="Hyperlink"/>
    <w:basedOn w:val="DefaultParagraphFont"/>
    <w:unhideWhenUsed/>
    <w:rsid w:val="00DE25F5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B91502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01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C7207"/>
    <w:rPr>
      <w:color w:val="800080" w:themeColor="followedHyperlink"/>
      <w:u w:val="single"/>
    </w:rPr>
  </w:style>
  <w:style w:type="paragraph" w:customStyle="1" w:styleId="subsection">
    <w:name w:val="subsection"/>
    <w:basedOn w:val="Normal"/>
    <w:rsid w:val="00F56C7E"/>
    <w:pPr>
      <w:spacing w:before="100" w:beforeAutospacing="1" w:after="100" w:afterAutospacing="1"/>
    </w:pPr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4757">
                  <w:marLeft w:val="2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15</Value>
      <Value>2</Value>
      <Value>1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FIN34055-1565050583-33379</_dlc_DocId>
    <_dlc_DocIdUrl xmlns="6a7e9632-768a-49bf-85ac-c69233ab2a52">
      <Url>https://financegovau.sharepoint.com/sites/M365_DoF_50034055/_layouts/15/DocIdRedir.aspx?ID=FIN34055-1565050583-33379</Url>
      <Description>FIN34055-1565050583-33379</Description>
    </_dlc_DocIdUrl>
  </documentManagement>
</p:propertie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��< ? x m l   v e r s i o n = " 1 . 0 "   e n c o d i n g = " u t f - 1 6 " ? > < p r o p e r t i e s   x m l n s = " h t t p : / / w w w . i m a n a g e . c o m / w o r k / x m l s c h e m a " >  
     < d o c u m e n t i d > D o c u m e n t s ! 5 1 6 4 3 3 7 5 . 1 < / d o c u m e n t i d >  
     < s e n d e r i d > L A W R S Y < / s e n d e r i d >  
     < s e n d e r e m a i l > S Y L V I A . L A W R E N C E @ A G S . G O V . A U < / s e n d e r e m a i l >  
     < l a s t m o d i f i e d > 2 0 2 4 - 0 6 - 0 6 T 1 4 : 1 7 : 0 0 . 0 0 0 0 0 0 0 + 1 0 : 0 0 < / l a s t m o d i f i e d >  
     < d a t a b a s e > D o c u m e n t s 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1" ma:contentTypeDescription="Create a new document." ma:contentTypeScope="" ma:versionID="8a1d486a678f5e93b4c9cb3a6fea4cef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72c37deed7a4bd2a5c88a5102fc5459e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E2336-8EAE-49CF-A205-23E3924CF84D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8abf5d54-4bdc-4565-aaac-ea38afe0c75a"/>
    <ds:schemaRef ds:uri="6a7e9632-768a-49bf-85ac-c69233ab2a52"/>
  </ds:schemaRefs>
</ds:datastoreItem>
</file>

<file path=customXml/itemProps2.xml><?xml version="1.0" encoding="utf-8"?>
<ds:datastoreItem xmlns:ds="http://schemas.openxmlformats.org/officeDocument/2006/customXml" ds:itemID="{9F6977CD-91EA-4E73-AD80-867666027DC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23FFC52-26AF-4162-9B51-5A68CA116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FBED39-428C-40B6-9695-7817EF546E55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124F9367-206B-4EAC-B447-F4D487EA6E9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C662BF9-15F3-44E5-973C-85447FC2A3D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4BB9247-1AFC-44FD-A6DB-248E973ED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904</Words>
  <Characters>4923</Characters>
  <Application>Microsoft Office Word</Application>
  <DocSecurity>0</DocSecurity>
  <Lines>79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- Establish</vt:lpstr>
    </vt:vector>
  </TitlesOfParts>
  <Company>Finance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Establish</dc:title>
  <dc:creator>Ravendran, Sangita</dc:creator>
  <cp:keywords>[SEC=OFFICIAL]</cp:keywords>
  <cp:lastModifiedBy>Halliwell, Luke</cp:lastModifiedBy>
  <cp:revision>4</cp:revision>
  <cp:lastPrinted>2023-05-03T23:11:00Z</cp:lastPrinted>
  <dcterms:created xsi:type="dcterms:W3CDTF">2024-06-25T23:53:00Z</dcterms:created>
  <dcterms:modified xsi:type="dcterms:W3CDTF">2024-06-26T02:21:00Z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WSFooter">
    <vt:lpwstr>40978485</vt:lpwstr>
  </property>
  <property fmtid="{D5CDD505-2E9C-101B-9397-08002B2CF9AE}" pid="7" name="PM_ProtectiveMarkingImage_Header">
    <vt:lpwstr>C:\Program Files\Common Files\janusNET Shared\janusSEAL\Images\DocumentSlashBlue.png</vt:lpwstr>
  </property>
  <property fmtid="{D5CDD505-2E9C-101B-9397-08002B2CF9AE}" pid="8" name="PM_Caveats_Count">
    <vt:lpwstr>0</vt:lpwstr>
  </property>
  <property fmtid="{D5CDD505-2E9C-101B-9397-08002B2CF9AE}" pid="9" name="PM_DisplayValueSecClassificationWithQualifier">
    <vt:lpwstr>OFFICIAL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InsertionValue">
    <vt:lpwstr>OFFICIAL</vt:lpwstr>
  </property>
  <property fmtid="{D5CDD505-2E9C-101B-9397-08002B2CF9AE}" pid="13" name="PM_Originating_FileId">
    <vt:lpwstr>86CB22FB050549FF9AB8DE3F6A940C5B</vt:lpwstr>
  </property>
  <property fmtid="{D5CDD505-2E9C-101B-9397-08002B2CF9AE}" pid="14" name="PM_ProtectiveMarkingValue_Footer">
    <vt:lpwstr>OFFICIAL</vt:lpwstr>
  </property>
  <property fmtid="{D5CDD505-2E9C-101B-9397-08002B2CF9AE}" pid="15" name="PM_Originator_Hash_SHA1">
    <vt:lpwstr>A7058B00C7FE1EB5F06C1AEB913743A10AE17892</vt:lpwstr>
  </property>
  <property fmtid="{D5CDD505-2E9C-101B-9397-08002B2CF9AE}" pid="16" name="PM_OriginationTimeStamp">
    <vt:lpwstr>2023-03-01T01:01:39Z</vt:lpwstr>
  </property>
  <property fmtid="{D5CDD505-2E9C-101B-9397-08002B2CF9AE}" pid="17" name="PM_ProtectiveMarkingValue_Header">
    <vt:lpwstr>OFFICIAL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Namespace">
    <vt:lpwstr>gov.au</vt:lpwstr>
  </property>
  <property fmtid="{D5CDD505-2E9C-101B-9397-08002B2CF9AE}" pid="20" name="PM_Version">
    <vt:lpwstr>2018.4</vt:lpwstr>
  </property>
  <property fmtid="{D5CDD505-2E9C-101B-9397-08002B2CF9AE}" pid="21" name="PM_Note">
    <vt:lpwstr/>
  </property>
  <property fmtid="{D5CDD505-2E9C-101B-9397-08002B2CF9AE}" pid="22" name="PM_Markers">
    <vt:lpwstr/>
  </property>
  <property fmtid="{D5CDD505-2E9C-101B-9397-08002B2CF9AE}" pid="23" name="PM_Display">
    <vt:lpwstr>OFFICIAL</vt:lpwstr>
  </property>
  <property fmtid="{D5CDD505-2E9C-101B-9397-08002B2CF9AE}" pid="24" name="PMUuid">
    <vt:lpwstr>v=2022.2;d=gov.au;g=46DD6D7C-8107-577B-BC6E-F348953B2E44</vt:lpwstr>
  </property>
  <property fmtid="{D5CDD505-2E9C-101B-9397-08002B2CF9AE}" pid="25" name="PM_Hash_Version">
    <vt:lpwstr>2022.1</vt:lpwstr>
  </property>
  <property fmtid="{D5CDD505-2E9C-101B-9397-08002B2CF9AE}" pid="26" name="PM_Hash_Salt_Prev">
    <vt:lpwstr>12716285752351A0607F6F2463C9EC70</vt:lpwstr>
  </property>
  <property fmtid="{D5CDD505-2E9C-101B-9397-08002B2CF9AE}" pid="27" name="PM_Hash_Salt">
    <vt:lpwstr>DA645811ACA7A64ABAB27CA506975F0A</vt:lpwstr>
  </property>
  <property fmtid="{D5CDD505-2E9C-101B-9397-08002B2CF9AE}" pid="28" name="PM_Hash_SHA1">
    <vt:lpwstr>BE0E6FB373B7181FC79F0442DFC12B877AC7AA4F</vt:lpwstr>
  </property>
  <property fmtid="{D5CDD505-2E9C-101B-9397-08002B2CF9AE}" pid="29" name="MSIP_Label_87d6481e-ccdd-4ab6-8b26-05a0df5699e7_SetDate">
    <vt:lpwstr>2023-03-01T01:01:39Z</vt:lpwstr>
  </property>
  <property fmtid="{D5CDD505-2E9C-101B-9397-08002B2CF9AE}" pid="30" name="PM_OriginatorUserAccountName_SHA256">
    <vt:lpwstr>318F1F5A2A0B364F7BE18F699240722478D5B19D664DE475405F298B4D65FC08</vt:lpwstr>
  </property>
  <property fmtid="{D5CDD505-2E9C-101B-9397-08002B2CF9AE}" pid="31" name="PM_OriginatorDomainName_SHA256">
    <vt:lpwstr>325440F6CA31C4C3BCE4433552DC42928CAAD3E2731ABE35FDE729ECEB763AF0</vt:lpwstr>
  </property>
  <property fmtid="{D5CDD505-2E9C-101B-9397-08002B2CF9AE}" pid="32" name="MSIP_Label_87d6481e-ccdd-4ab6-8b26-05a0df5699e7_Name">
    <vt:lpwstr>OFFICIAL</vt:lpwstr>
  </property>
  <property fmtid="{D5CDD505-2E9C-101B-9397-08002B2CF9AE}" pid="33" name="MSIP_Label_87d6481e-ccdd-4ab6-8b26-05a0df5699e7_SiteId">
    <vt:lpwstr>08954cee-4782-4ff6-9ad5-1997dccef4b0</vt:lpwstr>
  </property>
  <property fmtid="{D5CDD505-2E9C-101B-9397-08002B2CF9AE}" pid="34" name="MSIP_Label_87d6481e-ccdd-4ab6-8b26-05a0df5699e7_Enabled">
    <vt:lpwstr>true</vt:lpwstr>
  </property>
  <property fmtid="{D5CDD505-2E9C-101B-9397-08002B2CF9AE}" pid="35" name="PMHMAC">
    <vt:lpwstr>v=2022.1;a=SHA256;h=2F4A983C5DF525F93EBD6DE5F6DCC6FBB4ABC4EA7E857C40E9AC39860959545D</vt:lpwstr>
  </property>
  <property fmtid="{D5CDD505-2E9C-101B-9397-08002B2CF9AE}" pid="36" name="PM_SecurityClassification_Prev">
    <vt:lpwstr>OFFICIAL</vt:lpwstr>
  </property>
  <property fmtid="{D5CDD505-2E9C-101B-9397-08002B2CF9AE}" pid="37" name="MSIP_Label_87d6481e-ccdd-4ab6-8b26-05a0df5699e7_Method">
    <vt:lpwstr>Privileged</vt:lpwstr>
  </property>
  <property fmtid="{D5CDD505-2E9C-101B-9397-08002B2CF9AE}" pid="38" name="MSIP_Label_87d6481e-ccdd-4ab6-8b26-05a0df5699e7_ContentBits">
    <vt:lpwstr>0</vt:lpwstr>
  </property>
  <property fmtid="{D5CDD505-2E9C-101B-9397-08002B2CF9AE}" pid="39" name="MSIP_Label_87d6481e-ccdd-4ab6-8b26-05a0df5699e7_ActionId">
    <vt:lpwstr>f7366cd81c5247c4aead679c63b183a2</vt:lpwstr>
  </property>
  <property fmtid="{D5CDD505-2E9C-101B-9397-08002B2CF9AE}" pid="40" name="PM_Qualifier_Prev">
    <vt:lpwstr/>
  </property>
  <property fmtid="{D5CDD505-2E9C-101B-9397-08002B2CF9AE}" pid="41" name="ContentTypeId">
    <vt:lpwstr>0x010100266966F133664895A6EE3632470D45F500B7B6D1B6983C6B479A321455ACCB928B</vt:lpwstr>
  </property>
  <property fmtid="{D5CDD505-2E9C-101B-9397-08002B2CF9AE}" pid="42" name="TaxKeyword">
    <vt:lpwstr>15;#[SEC=OFFICIAL]|07351cc0-de73-4913-be2f-56f124cbf8bb</vt:lpwstr>
  </property>
  <property fmtid="{D5CDD505-2E9C-101B-9397-08002B2CF9AE}" pid="43" name="MediaServiceImageTags">
    <vt:lpwstr/>
  </property>
  <property fmtid="{D5CDD505-2E9C-101B-9397-08002B2CF9AE}" pid="44" name="About Entity">
    <vt:lpwstr>2;#Department of Finance|fd660e8f-8f31-49bd-92a3-d31d4da31afe</vt:lpwstr>
  </property>
  <property fmtid="{D5CDD505-2E9C-101B-9397-08002B2CF9AE}" pid="45" name="Initiating Entity">
    <vt:lpwstr>2;#Department of Finance|fd660e8f-8f31-49bd-92a3-d31d4da31afe</vt:lpwstr>
  </property>
  <property fmtid="{D5CDD505-2E9C-101B-9397-08002B2CF9AE}" pid="46" name="Organisation Unit">
    <vt:lpwstr>1;#Financial Framework Supplementary Powers|379d9d29-c01c-4de9-a4ea-4a1c8eabf1a8</vt:lpwstr>
  </property>
  <property fmtid="{D5CDD505-2E9C-101B-9397-08002B2CF9AE}" pid="47" name="Function_x0020_and_x0020_Activity">
    <vt:lpwstr/>
  </property>
  <property fmtid="{D5CDD505-2E9C-101B-9397-08002B2CF9AE}" pid="48" name="_dlc_DocIdItemGuid">
    <vt:lpwstr>9338912a-81b0-42e8-9bc3-95345bf894fa</vt:lpwstr>
  </property>
  <property fmtid="{D5CDD505-2E9C-101B-9397-08002B2CF9AE}" pid="49" name="iManageRef">
    <vt:lpwstr>Updated</vt:lpwstr>
  </property>
</Properties>
</file>