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57A71" w14:textId="233A333A" w:rsidR="0076068D" w:rsidRPr="0041384F" w:rsidRDefault="006752B1" w:rsidP="0041384F">
      <w:pPr>
        <w:spacing w:after="0" w:line="240" w:lineRule="auto"/>
        <w:jc w:val="center"/>
        <w:rPr>
          <w:rFonts w:eastAsia="Times New Roman"/>
          <w:b/>
          <w:sz w:val="22"/>
          <w:szCs w:val="22"/>
          <w:u w:val="single"/>
          <w:lang w:eastAsia="en-AU"/>
        </w:rPr>
      </w:pPr>
      <w:r>
        <w:rPr>
          <w:rFonts w:eastAsia="Times New Roman"/>
          <w:b/>
          <w:sz w:val="22"/>
          <w:szCs w:val="22"/>
          <w:u w:val="single"/>
          <w:lang w:eastAsia="en-AU"/>
        </w:rPr>
        <w:t xml:space="preserve">REPLACEMENT </w:t>
      </w:r>
      <w:r w:rsidR="0076068D" w:rsidRPr="0041384F">
        <w:rPr>
          <w:rFonts w:eastAsia="Times New Roman"/>
          <w:b/>
          <w:sz w:val="22"/>
          <w:szCs w:val="22"/>
          <w:u w:val="single"/>
          <w:lang w:eastAsia="en-AU"/>
        </w:rPr>
        <w:t>EXPLANATORY STATEMENT</w:t>
      </w:r>
    </w:p>
    <w:p w14:paraId="4D970D1A" w14:textId="77777777" w:rsidR="0076068D" w:rsidRPr="0041384F" w:rsidRDefault="0076068D" w:rsidP="0041384F">
      <w:pPr>
        <w:spacing w:after="0" w:line="240" w:lineRule="auto"/>
        <w:jc w:val="center"/>
        <w:rPr>
          <w:rFonts w:eastAsia="Times New Roman"/>
          <w:iCs/>
          <w:sz w:val="22"/>
          <w:szCs w:val="22"/>
          <w:lang w:eastAsia="en-AU"/>
        </w:rPr>
      </w:pPr>
    </w:p>
    <w:p w14:paraId="36DE864C" w14:textId="77777777" w:rsidR="0076068D" w:rsidRPr="0041384F" w:rsidRDefault="0076068D" w:rsidP="0041384F">
      <w:pPr>
        <w:spacing w:after="0" w:line="240" w:lineRule="auto"/>
        <w:jc w:val="center"/>
        <w:rPr>
          <w:rFonts w:eastAsia="Times New Roman"/>
          <w:sz w:val="22"/>
          <w:szCs w:val="22"/>
          <w:u w:val="single"/>
          <w:lang w:eastAsia="en-AU"/>
        </w:rPr>
      </w:pPr>
      <w:r w:rsidRPr="0041384F">
        <w:rPr>
          <w:rFonts w:eastAsia="Times New Roman"/>
          <w:i/>
          <w:sz w:val="22"/>
          <w:szCs w:val="22"/>
          <w:lang w:eastAsia="en-AU"/>
        </w:rPr>
        <w:t>Therapeutic Goods Act 1989</w:t>
      </w:r>
    </w:p>
    <w:p w14:paraId="11D2E203" w14:textId="77777777" w:rsidR="0076068D" w:rsidRPr="0041384F" w:rsidRDefault="0076068D" w:rsidP="0041384F">
      <w:pPr>
        <w:spacing w:after="0" w:line="240" w:lineRule="auto"/>
        <w:jc w:val="center"/>
        <w:rPr>
          <w:rFonts w:eastAsia="Times New Roman"/>
          <w:iCs/>
          <w:sz w:val="22"/>
          <w:szCs w:val="22"/>
          <w:lang w:eastAsia="en-AU"/>
        </w:rPr>
      </w:pPr>
    </w:p>
    <w:p w14:paraId="62353CBE" w14:textId="42D57755" w:rsidR="0076068D" w:rsidRPr="0041384F" w:rsidRDefault="0076068D" w:rsidP="0041384F">
      <w:pPr>
        <w:spacing w:after="0" w:line="240" w:lineRule="auto"/>
        <w:jc w:val="center"/>
        <w:rPr>
          <w:rFonts w:eastAsia="Times New Roman"/>
          <w:i/>
          <w:sz w:val="22"/>
          <w:szCs w:val="22"/>
          <w:lang w:eastAsia="en-AU"/>
        </w:rPr>
      </w:pPr>
      <w:r w:rsidRPr="0041384F">
        <w:rPr>
          <w:rFonts w:eastAsia="Times New Roman"/>
          <w:i/>
          <w:sz w:val="22"/>
          <w:szCs w:val="22"/>
          <w:lang w:eastAsia="en-AU"/>
        </w:rPr>
        <w:t>Therapeutic Goods (Excluded Goods) Amendment (Vaping) Determination 2024</w:t>
      </w:r>
    </w:p>
    <w:p w14:paraId="1CD0FEA3" w14:textId="77777777" w:rsidR="0076068D" w:rsidRPr="0041384F" w:rsidRDefault="0076068D" w:rsidP="0041384F">
      <w:pPr>
        <w:spacing w:after="0" w:line="240" w:lineRule="auto"/>
        <w:rPr>
          <w:rFonts w:eastAsia="Times New Roman"/>
          <w:i/>
          <w:sz w:val="22"/>
          <w:szCs w:val="22"/>
          <w:lang w:eastAsia="en-AU"/>
        </w:rPr>
      </w:pPr>
    </w:p>
    <w:p w14:paraId="064426D6" w14:textId="45B606C5"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41384F">
        <w:rPr>
          <w:rFonts w:eastAsia="Times New Roman"/>
          <w:i/>
          <w:sz w:val="22"/>
          <w:szCs w:val="22"/>
          <w:lang w:eastAsia="en-AU"/>
        </w:rPr>
        <w:t>Therapeutic Goods Act 1989</w:t>
      </w:r>
      <w:r w:rsidRPr="0041384F">
        <w:rPr>
          <w:rFonts w:eastAsia="Times New Roman"/>
          <w:sz w:val="22"/>
          <w:szCs w:val="22"/>
          <w:lang w:eastAsia="en-AU"/>
        </w:rPr>
        <w:t xml:space="preserve"> (the Act) provides for the establishment and maintenance of a national system of controls for the quality, safety, efficacy or performance, and timely availability of therapeutic goods that are used in, or exported from, Australia. </w:t>
      </w:r>
      <w:r w:rsidR="004B20C7" w:rsidRPr="0041384F">
        <w:rPr>
          <w:rStyle w:val="ui-provider"/>
          <w:sz w:val="22"/>
          <w:szCs w:val="22"/>
        </w:rPr>
        <w:t xml:space="preserve">It also provides for the establishment and maintenance of a national system of controls for the importation, manufacture, supply, and export of vaping goods. </w:t>
      </w:r>
      <w:r w:rsidRPr="0041384F">
        <w:rPr>
          <w:rFonts w:eastAsia="Times New Roman"/>
          <w:sz w:val="22"/>
          <w:szCs w:val="22"/>
          <w:lang w:eastAsia="en-AU"/>
        </w:rPr>
        <w:t>The Act is administered by the Therapeutic Goods Administration (the TGA) within the Australian Government Department of Health and Aged Care (the Department).</w:t>
      </w:r>
    </w:p>
    <w:p w14:paraId="7F928727"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p>
    <w:p w14:paraId="3357D1D7"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Section 7AA of the Act relevantly provides that the Minister may, by legislative instrument, determine that specified goods are excluded goods for the purposes of the Act. The effect of a determination under section 7AA is to exclude the specified goods from the operation of the Act.</w:t>
      </w:r>
    </w:p>
    <w:p w14:paraId="4B19E385" w14:textId="77777777" w:rsidR="00463366" w:rsidRPr="0041384F" w:rsidRDefault="00463366" w:rsidP="0041384F">
      <w:pPr>
        <w:autoSpaceDE w:val="0"/>
        <w:autoSpaceDN w:val="0"/>
        <w:adjustRightInd w:val="0"/>
        <w:spacing w:after="0" w:line="240" w:lineRule="auto"/>
        <w:rPr>
          <w:rFonts w:eastAsia="Times New Roman"/>
          <w:sz w:val="22"/>
          <w:szCs w:val="22"/>
          <w:lang w:eastAsia="en-AU"/>
        </w:rPr>
      </w:pPr>
    </w:p>
    <w:p w14:paraId="3B3A4AEB" w14:textId="14E02E15" w:rsidR="00463366" w:rsidRPr="0041384F" w:rsidRDefault="00463366"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41384F">
        <w:rPr>
          <w:rFonts w:eastAsia="Times New Roman"/>
          <w:i/>
          <w:iCs/>
          <w:sz w:val="22"/>
          <w:szCs w:val="22"/>
          <w:lang w:eastAsia="en-AU"/>
        </w:rPr>
        <w:t>Therapeutic Goods (Excluded Goods) Determination 2018</w:t>
      </w:r>
      <w:r w:rsidRPr="0041384F">
        <w:rPr>
          <w:rFonts w:eastAsia="Times New Roman"/>
          <w:sz w:val="22"/>
          <w:szCs w:val="22"/>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22A9BAD3" w14:textId="77777777" w:rsidR="004B20C7" w:rsidRPr="0041384F" w:rsidRDefault="004B20C7" w:rsidP="0041384F">
      <w:pPr>
        <w:autoSpaceDE w:val="0"/>
        <w:autoSpaceDN w:val="0"/>
        <w:adjustRightInd w:val="0"/>
        <w:spacing w:after="0" w:line="240" w:lineRule="auto"/>
        <w:rPr>
          <w:rFonts w:eastAsia="Times New Roman"/>
          <w:sz w:val="22"/>
          <w:szCs w:val="22"/>
          <w:lang w:eastAsia="en-AU"/>
        </w:rPr>
      </w:pPr>
    </w:p>
    <w:p w14:paraId="69C1D1CC" w14:textId="1D669A0F" w:rsidR="0076068D" w:rsidRPr="0041384F" w:rsidRDefault="004B20C7" w:rsidP="0041384F">
      <w:pPr>
        <w:autoSpaceDE w:val="0"/>
        <w:autoSpaceDN w:val="0"/>
        <w:adjustRightInd w:val="0"/>
        <w:spacing w:after="0" w:line="240" w:lineRule="auto"/>
        <w:rPr>
          <w:rFonts w:eastAsia="Times New Roman"/>
          <w:iCs/>
          <w:sz w:val="22"/>
          <w:szCs w:val="22"/>
          <w:lang w:eastAsia="en-AU"/>
        </w:rPr>
      </w:pPr>
      <w:r w:rsidRPr="0041384F">
        <w:rPr>
          <w:rFonts w:eastAsia="Times New Roman"/>
          <w:sz w:val="22"/>
          <w:szCs w:val="22"/>
          <w:lang w:eastAsia="en-AU"/>
        </w:rPr>
        <w:t xml:space="preserve">The </w:t>
      </w:r>
      <w:r w:rsidRPr="0041384F">
        <w:rPr>
          <w:rFonts w:eastAsia="Times New Roman"/>
          <w:i/>
          <w:iCs/>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 amends the Principal Determination to repeal a saving provision</w:t>
      </w:r>
      <w:r w:rsidR="00D2118B" w:rsidRPr="0041384F">
        <w:rPr>
          <w:rFonts w:eastAsia="Times New Roman"/>
          <w:sz w:val="22"/>
          <w:szCs w:val="22"/>
          <w:lang w:eastAsia="en-AU"/>
        </w:rPr>
        <w:t xml:space="preserve">, relating to </w:t>
      </w:r>
      <w:r w:rsidR="00964A09" w:rsidRPr="0041384F">
        <w:rPr>
          <w:rFonts w:eastAsia="Times New Roman"/>
          <w:sz w:val="22"/>
          <w:szCs w:val="22"/>
          <w:lang w:eastAsia="en-AU"/>
        </w:rPr>
        <w:t xml:space="preserve">certain </w:t>
      </w:r>
      <w:r w:rsidR="00D2118B" w:rsidRPr="0041384F">
        <w:rPr>
          <w:rFonts w:eastAsia="Times New Roman"/>
          <w:sz w:val="22"/>
          <w:szCs w:val="22"/>
          <w:lang w:eastAsia="en-AU"/>
        </w:rPr>
        <w:t>vaping devices,</w:t>
      </w:r>
      <w:r w:rsidRPr="0041384F">
        <w:rPr>
          <w:rFonts w:eastAsia="Times New Roman"/>
          <w:sz w:val="22"/>
          <w:szCs w:val="22"/>
          <w:lang w:eastAsia="en-AU"/>
        </w:rPr>
        <w:t xml:space="preserve"> which is no longer intended to continue to apply</w:t>
      </w:r>
      <w:r w:rsidR="000A1AC6" w:rsidRPr="0041384F">
        <w:rPr>
          <w:rFonts w:eastAsia="Times New Roman"/>
          <w:sz w:val="22"/>
          <w:szCs w:val="22"/>
          <w:lang w:eastAsia="en-AU"/>
        </w:rPr>
        <w:t xml:space="preserve"> on the commencement of </w:t>
      </w:r>
      <w:r w:rsidR="00E62978" w:rsidRPr="0041384F">
        <w:rPr>
          <w:rFonts w:eastAsia="Times New Roman"/>
          <w:sz w:val="22"/>
          <w:szCs w:val="22"/>
          <w:lang w:eastAsia="en-AU"/>
        </w:rPr>
        <w:t>this Amendment Determination</w:t>
      </w:r>
      <w:r w:rsidRPr="0041384F">
        <w:rPr>
          <w:rFonts w:eastAsia="Times New Roman"/>
          <w:sz w:val="22"/>
          <w:szCs w:val="22"/>
          <w:lang w:eastAsia="en-AU"/>
        </w:rPr>
        <w:t>. The effect of the amendment is that goods that were previously excluded goods under item 16 prior to the repeal of item 16</w:t>
      </w:r>
      <w:r w:rsidR="00D2118B" w:rsidRPr="0041384F">
        <w:rPr>
          <w:rFonts w:eastAsia="Times New Roman"/>
          <w:sz w:val="22"/>
          <w:szCs w:val="22"/>
          <w:lang w:eastAsia="en-AU"/>
        </w:rPr>
        <w:t xml:space="preserve"> on 1 January 2024</w:t>
      </w:r>
      <w:r w:rsidRPr="0041384F">
        <w:rPr>
          <w:rFonts w:eastAsia="Times New Roman"/>
          <w:sz w:val="22"/>
          <w:szCs w:val="22"/>
          <w:lang w:eastAsia="en-AU"/>
        </w:rPr>
        <w:t>, and were manufactured or imported before 1 March 2024, are no longer excluded goods</w:t>
      </w:r>
      <w:r w:rsidR="00AA4EBF" w:rsidRPr="0041384F">
        <w:rPr>
          <w:rFonts w:eastAsia="Times New Roman"/>
          <w:sz w:val="22"/>
          <w:szCs w:val="22"/>
          <w:lang w:eastAsia="en-AU"/>
        </w:rPr>
        <w:t xml:space="preserve"> and will be subject to the regulatory scheme under the Act</w:t>
      </w:r>
      <w:r w:rsidRPr="0041384F">
        <w:rPr>
          <w:rFonts w:eastAsia="Times New Roman"/>
          <w:sz w:val="22"/>
          <w:szCs w:val="22"/>
          <w:lang w:eastAsia="en-AU"/>
        </w:rPr>
        <w:t>.</w:t>
      </w:r>
    </w:p>
    <w:p w14:paraId="32E72CAB" w14:textId="77777777" w:rsidR="00463366" w:rsidRPr="0041384F" w:rsidRDefault="00463366" w:rsidP="0041384F">
      <w:pPr>
        <w:spacing w:after="0" w:line="240" w:lineRule="auto"/>
        <w:rPr>
          <w:rFonts w:eastAsia="Times New Roman"/>
          <w:iCs/>
          <w:sz w:val="22"/>
          <w:szCs w:val="22"/>
          <w:lang w:eastAsia="en-AU"/>
        </w:rPr>
      </w:pPr>
    </w:p>
    <w:p w14:paraId="7EFE61C0" w14:textId="17798C06" w:rsidR="00463366" w:rsidRPr="0041384F" w:rsidRDefault="00463366"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Background</w:t>
      </w:r>
    </w:p>
    <w:p w14:paraId="35FB510D"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7EB631CC"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41384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2EA16D2D"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1E619D0"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7378F87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2E08DAE"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w:t>
      </w:r>
      <w:r w:rsidRPr="0041384F">
        <w:rPr>
          <w:rFonts w:eastAsia="Times New Roman"/>
          <w:sz w:val="22"/>
          <w:szCs w:val="22"/>
          <w:lang w:eastAsia="en-AU"/>
        </w:rPr>
        <w:lastRenderedPageBreak/>
        <w:t>evidence that adolescents and young adults who vape are up to three times more likely to take up smoking, compared to those who do not, and that the long-term health risks of vaping are not yet known.</w:t>
      </w:r>
    </w:p>
    <w:p w14:paraId="7BA80946"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7878C40E"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Government’s vaping reforms are being implemented in stages over 2024. The </w:t>
      </w:r>
      <w:r w:rsidRPr="0041384F">
        <w:rPr>
          <w:rFonts w:eastAsia="Times New Roman"/>
          <w:i/>
          <w:iCs/>
          <w:sz w:val="22"/>
          <w:szCs w:val="22"/>
          <w:lang w:eastAsia="en-AU"/>
        </w:rPr>
        <w:t>Therapeutic Goods and Other Legislation Amendment (Vaping Reforms) Act 2024</w:t>
      </w:r>
      <w:r w:rsidRPr="0041384F">
        <w:rPr>
          <w:rFonts w:eastAsia="Times New Roman"/>
          <w:sz w:val="22"/>
          <w:szCs w:val="22"/>
          <w:lang w:eastAsia="en-AU"/>
        </w:rPr>
        <w:t xml:space="preserve"> (the Amendment Act) is the centrepiece of these reforms to reduce rates of vaping and prevent long term adverse effects on population health. It represents the second stage of regulatory measures taken this year.</w:t>
      </w:r>
    </w:p>
    <w:p w14:paraId="4C06472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27E42C3C"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first stage of the Government’s vaping reforms comprised amendments to </w:t>
      </w:r>
      <w:r w:rsidRPr="0041384F">
        <w:rPr>
          <w:rFonts w:eastAsia="Times New Roman"/>
          <w:i/>
          <w:iCs/>
          <w:sz w:val="22"/>
          <w:szCs w:val="22"/>
          <w:lang w:eastAsia="en-AU"/>
        </w:rPr>
        <w:t>the Customs (Prohibited Imports) Regulations 1956</w:t>
      </w:r>
      <w:r w:rsidRPr="0041384F">
        <w:rPr>
          <w:rFonts w:eastAsia="Times New Roman"/>
          <w:sz w:val="22"/>
          <w:szCs w:val="22"/>
          <w:lang w:eastAsia="en-AU"/>
        </w:rPr>
        <w:t xml:space="preserve">, </w:t>
      </w:r>
      <w:r w:rsidRPr="0041384F">
        <w:rPr>
          <w:rFonts w:eastAsia="Times New Roman"/>
          <w:i/>
          <w:iCs/>
          <w:sz w:val="22"/>
          <w:szCs w:val="22"/>
          <w:lang w:eastAsia="en-AU"/>
        </w:rPr>
        <w:t>Therapeutic Goods Regulations 1990</w:t>
      </w:r>
      <w:r w:rsidRPr="0041384F">
        <w:rPr>
          <w:rFonts w:eastAsia="Times New Roman"/>
          <w:sz w:val="22"/>
          <w:szCs w:val="22"/>
          <w:lang w:eastAsia="en-AU"/>
        </w:rPr>
        <w:t xml:space="preserve"> and </w:t>
      </w:r>
      <w:r w:rsidRPr="0041384F">
        <w:rPr>
          <w:rFonts w:eastAsia="Times New Roman"/>
          <w:i/>
          <w:iCs/>
          <w:sz w:val="22"/>
          <w:szCs w:val="22"/>
          <w:lang w:eastAsia="en-AU"/>
        </w:rPr>
        <w:t>Therapeutic Goods (Medical Devices) Regulations 2002</w:t>
      </w:r>
      <w:r w:rsidRPr="0041384F">
        <w:rPr>
          <w:rFonts w:eastAsia="Times New Roman"/>
          <w:sz w:val="22"/>
          <w:szCs w:val="22"/>
          <w:lang w:eastAsia="en-AU"/>
        </w:rPr>
        <w:t>. These amendments commenced on 1 January 2024 and introduced the following changes:</w:t>
      </w:r>
    </w:p>
    <w:p w14:paraId="7781D2CF"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4A81474F" w14:textId="63D04188"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ince 1 January 2024, the importation of disposable single use vapes, irrespective of nicotine content or therapeutic claims, is prohibited, subject to very limited exceptions. The personal importation scheme for disposable single use vapes ceased to apply.</w:t>
      </w:r>
    </w:p>
    <w:p w14:paraId="5C998221" w14:textId="77777777" w:rsidR="0040301F" w:rsidRPr="0041384F" w:rsidRDefault="0040301F" w:rsidP="0041384F">
      <w:pPr>
        <w:pStyle w:val="ListParagraph"/>
        <w:autoSpaceDE w:val="0"/>
        <w:autoSpaceDN w:val="0"/>
        <w:adjustRightInd w:val="0"/>
        <w:spacing w:after="0" w:line="240" w:lineRule="auto"/>
        <w:rPr>
          <w:rFonts w:eastAsia="Times New Roman"/>
          <w:sz w:val="22"/>
          <w:szCs w:val="22"/>
          <w:lang w:eastAsia="en-AU"/>
        </w:rPr>
      </w:pPr>
    </w:p>
    <w:p w14:paraId="0822236D" w14:textId="476EFC49"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20B5D49B" w14:textId="77777777" w:rsidR="0040301F" w:rsidRPr="0041384F" w:rsidRDefault="0040301F" w:rsidP="0041384F">
      <w:pPr>
        <w:pStyle w:val="ListParagraph"/>
        <w:autoSpaceDE w:val="0"/>
        <w:autoSpaceDN w:val="0"/>
        <w:adjustRightInd w:val="0"/>
        <w:spacing w:after="0" w:line="240" w:lineRule="auto"/>
        <w:rPr>
          <w:rFonts w:eastAsia="Times New Roman"/>
          <w:sz w:val="22"/>
          <w:szCs w:val="22"/>
          <w:lang w:eastAsia="en-AU"/>
        </w:rPr>
      </w:pPr>
    </w:p>
    <w:p w14:paraId="7AAA0723" w14:textId="05D0CEC0" w:rsidR="0040301F" w:rsidRPr="0041384F" w:rsidRDefault="008E093E" w:rsidP="0041384F">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w:t>
      </w:r>
      <w:r w:rsidR="0040301F" w:rsidRPr="0041384F">
        <w:rPr>
          <w:rFonts w:eastAsia="Times New Roman"/>
          <w:sz w:val="22"/>
          <w:szCs w:val="22"/>
          <w:lang w:eastAsia="en-AU"/>
        </w:rPr>
        <w:t xml:space="preserve">ince 1 March 2024, stronger regulatory controls </w:t>
      </w:r>
      <w:r w:rsidR="00964A09" w:rsidRPr="0041384F">
        <w:rPr>
          <w:rFonts w:eastAsia="Times New Roman"/>
          <w:sz w:val="22"/>
          <w:szCs w:val="22"/>
          <w:lang w:eastAsia="en-AU"/>
        </w:rPr>
        <w:t xml:space="preserve">have applied </w:t>
      </w:r>
      <w:r w:rsidR="0040301F" w:rsidRPr="0041384F">
        <w:rPr>
          <w:rFonts w:eastAsia="Times New Roman"/>
          <w:sz w:val="22"/>
          <w:szCs w:val="22"/>
          <w:lang w:eastAsia="en-AU"/>
        </w:rPr>
        <w:t>to the domestic manufacture and supply of therapeutic vaping goods in Australia with enhanced requirements relating to pre-market notification imposed under new statutory pathways and the relevant quality and safety standard.</w:t>
      </w:r>
    </w:p>
    <w:p w14:paraId="67E0B8D5"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4BA44ABD" w14:textId="45B9B4D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Amendment Act, commencing on 1 July 2024, implement</w:t>
      </w:r>
      <w:r w:rsidR="00C02C2F">
        <w:rPr>
          <w:rFonts w:eastAsia="Times New Roman"/>
          <w:sz w:val="22"/>
          <w:szCs w:val="22"/>
          <w:lang w:eastAsia="en-AU"/>
        </w:rPr>
        <w:t>s</w:t>
      </w:r>
      <w:r w:rsidRPr="0041384F">
        <w:rPr>
          <w:rFonts w:eastAsia="Times New Roman"/>
          <w:sz w:val="22"/>
          <w:szCs w:val="22"/>
          <w:lang w:eastAsia="en-AU"/>
        </w:rPr>
        <w:t xml:space="preserve"> the second stage of reforms to the regulation of vaping goods, principally to prohibit the importation, manufacture</w:t>
      </w:r>
      <w:r w:rsidR="00C02C2F">
        <w:rPr>
          <w:rFonts w:eastAsia="Times New Roman"/>
          <w:sz w:val="22"/>
          <w:szCs w:val="22"/>
          <w:lang w:eastAsia="en-AU"/>
        </w:rPr>
        <w:t xml:space="preserve">, </w:t>
      </w:r>
      <w:r w:rsidR="006236C2">
        <w:rPr>
          <w:rFonts w:eastAsia="Times New Roman"/>
          <w:sz w:val="22"/>
          <w:szCs w:val="22"/>
          <w:lang w:eastAsia="en-AU"/>
        </w:rPr>
        <w:t xml:space="preserve">supply, </w:t>
      </w:r>
      <w:r w:rsidR="00C02C2F">
        <w:rPr>
          <w:rFonts w:eastAsia="Times New Roman"/>
          <w:sz w:val="22"/>
          <w:szCs w:val="22"/>
          <w:lang w:eastAsia="en-AU"/>
        </w:rPr>
        <w:t>commercial possession</w:t>
      </w:r>
      <w:r w:rsidR="006236C2">
        <w:rPr>
          <w:rFonts w:eastAsia="Times New Roman"/>
          <w:sz w:val="22"/>
          <w:szCs w:val="22"/>
          <w:lang w:eastAsia="en-AU"/>
        </w:rPr>
        <w:t xml:space="preserve"> and</w:t>
      </w:r>
      <w:r w:rsidR="00C02C2F">
        <w:rPr>
          <w:rFonts w:eastAsia="Times New Roman"/>
          <w:sz w:val="22"/>
          <w:szCs w:val="22"/>
          <w:lang w:eastAsia="en-AU"/>
        </w:rPr>
        <w:t xml:space="preserve"> advertisement</w:t>
      </w:r>
      <w:r w:rsidRPr="0041384F">
        <w:rPr>
          <w:rFonts w:eastAsia="Times New Roman"/>
          <w:sz w:val="22"/>
          <w:szCs w:val="22"/>
          <w:lang w:eastAsia="en-AU"/>
        </w:rPr>
        <w:t xml:space="preserve"> of vaping goods in Australia unless certain requirements under the Act are met. </w:t>
      </w:r>
      <w:r w:rsidR="00C02C2F">
        <w:rPr>
          <w:rFonts w:eastAsia="Times New Roman"/>
          <w:sz w:val="22"/>
          <w:szCs w:val="22"/>
          <w:lang w:eastAsia="en-AU"/>
        </w:rPr>
        <w:t>Therapeutic vaping goods that meet regulatory requirements for therapeutic goods under the Act will continue to be available where clinically appropriate</w:t>
      </w:r>
      <w:r w:rsidR="006236C2">
        <w:rPr>
          <w:rFonts w:eastAsia="Times New Roman"/>
          <w:sz w:val="22"/>
          <w:szCs w:val="22"/>
          <w:lang w:eastAsia="en-AU"/>
        </w:rPr>
        <w:t xml:space="preserve">. </w:t>
      </w:r>
      <w:r w:rsidRPr="0041384F">
        <w:rPr>
          <w:rFonts w:eastAsia="Times New Roman"/>
          <w:sz w:val="22"/>
          <w:szCs w:val="22"/>
          <w:lang w:eastAsia="en-AU"/>
        </w:rPr>
        <w:t>The reforms align with the Government’s broader objective to significantly reduce the use of tobacco and nicotine products in Australia by 2030, as outlined in the National Tobacco Strategy 2023-2030.</w:t>
      </w:r>
    </w:p>
    <w:p w14:paraId="0B927437" w14:textId="77777777" w:rsidR="0040301F" w:rsidRPr="0041384F" w:rsidRDefault="0040301F" w:rsidP="0041384F">
      <w:pPr>
        <w:autoSpaceDE w:val="0"/>
        <w:autoSpaceDN w:val="0"/>
        <w:adjustRightInd w:val="0"/>
        <w:spacing w:after="0" w:line="240" w:lineRule="auto"/>
        <w:rPr>
          <w:rFonts w:eastAsia="Times New Roman"/>
          <w:sz w:val="22"/>
          <w:szCs w:val="22"/>
          <w:lang w:eastAsia="en-AU"/>
        </w:rPr>
      </w:pPr>
    </w:p>
    <w:p w14:paraId="0E1BE827" w14:textId="77777777" w:rsidR="004B20C7" w:rsidRPr="0041384F" w:rsidRDefault="004B20C7"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Purpose</w:t>
      </w:r>
    </w:p>
    <w:p w14:paraId="5FA5E21A" w14:textId="77777777" w:rsidR="004B20C7" w:rsidRPr="0041384F" w:rsidRDefault="004B20C7" w:rsidP="0041384F">
      <w:pPr>
        <w:keepNext/>
        <w:autoSpaceDE w:val="0"/>
        <w:autoSpaceDN w:val="0"/>
        <w:adjustRightInd w:val="0"/>
        <w:spacing w:after="0" w:line="240" w:lineRule="auto"/>
        <w:rPr>
          <w:rFonts w:eastAsia="Times New Roman"/>
          <w:bCs/>
          <w:sz w:val="22"/>
          <w:szCs w:val="22"/>
          <w:lang w:eastAsia="en-AU"/>
        </w:rPr>
      </w:pPr>
    </w:p>
    <w:p w14:paraId="79DFF9A6" w14:textId="3C182E70" w:rsidR="004B20C7" w:rsidRPr="0041384F" w:rsidRDefault="009F494E"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The Principal Determination, </w:t>
      </w:r>
      <w:r w:rsidR="00916064" w:rsidRPr="0041384F">
        <w:rPr>
          <w:rFonts w:eastAsia="Times New Roman"/>
          <w:color w:val="000000"/>
          <w:kern w:val="0"/>
          <w:sz w:val="22"/>
          <w:szCs w:val="22"/>
          <w:lang w:eastAsia="en-AU"/>
          <w14:ligatures w14:val="none"/>
        </w:rPr>
        <w:t>which is made under section 7AA of the Act</w:t>
      </w:r>
      <w:r w:rsidRPr="0041384F">
        <w:rPr>
          <w:rFonts w:eastAsia="Times New Roman"/>
          <w:color w:val="000000"/>
          <w:kern w:val="0"/>
          <w:sz w:val="22"/>
          <w:szCs w:val="22"/>
          <w:lang w:eastAsia="en-AU"/>
          <w14:ligatures w14:val="none"/>
        </w:rPr>
        <w:t>,</w:t>
      </w:r>
      <w:r w:rsidR="00916064" w:rsidRPr="0041384F">
        <w:rPr>
          <w:rFonts w:eastAsia="Times New Roman"/>
          <w:color w:val="000000"/>
          <w:kern w:val="0"/>
          <w:sz w:val="22"/>
          <w:szCs w:val="22"/>
          <w:lang w:eastAsia="en-AU"/>
          <w14:ligatures w14:val="none"/>
        </w:rPr>
        <w:t xml:space="preserve"> </w:t>
      </w:r>
      <w:r w:rsidR="004B20C7" w:rsidRPr="0041384F">
        <w:rPr>
          <w:rFonts w:eastAsia="Times New Roman"/>
          <w:color w:val="000000"/>
          <w:kern w:val="0"/>
          <w:sz w:val="22"/>
          <w:szCs w:val="22"/>
          <w:lang w:eastAsia="en-AU"/>
          <w14:ligatures w14:val="none"/>
        </w:rPr>
        <w:t>determines specified goods, including specified vaping goods when used, advertised, or presented for supply in a specified way, to be excluded goods for the purposes of the Act.</w:t>
      </w:r>
    </w:p>
    <w:p w14:paraId="58B47EE0" w14:textId="77777777" w:rsidR="00AA4EBF" w:rsidRPr="0041384F" w:rsidRDefault="00AA4EBF" w:rsidP="0041384F">
      <w:pPr>
        <w:spacing w:after="0" w:line="240" w:lineRule="auto"/>
        <w:rPr>
          <w:rFonts w:eastAsia="Times New Roman"/>
          <w:color w:val="000000"/>
          <w:kern w:val="0"/>
          <w:sz w:val="22"/>
          <w:szCs w:val="22"/>
          <w:lang w:eastAsia="en-AU"/>
          <w14:ligatures w14:val="none"/>
        </w:rPr>
      </w:pPr>
    </w:p>
    <w:p w14:paraId="3F6EAEFC" w14:textId="7302737A" w:rsidR="00AA4EBF" w:rsidRPr="0041384F" w:rsidRDefault="00AA4EBF"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Item 16 of the table in Schedule 1 to the Principal Determination was repealed by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xml:space="preserve">. Item 16 had the effect of excluding vaping devices from the therapeutic goods framework, other than vaping devices intended to be used exclusively for the vaporisation and administration of a medicine. The effect of the repeal of item 16 was that vaping devices, other than vaping device intended to be used exclusively for the vaporisation and administration of a medicine, were no longer excluded goods for the purpose of the </w:t>
      </w:r>
      <w:proofErr w:type="gramStart"/>
      <w:r w:rsidRPr="0041384F">
        <w:rPr>
          <w:rFonts w:eastAsia="Times New Roman"/>
          <w:color w:val="000000"/>
          <w:kern w:val="0"/>
          <w:sz w:val="22"/>
          <w:szCs w:val="22"/>
          <w:lang w:eastAsia="en-AU"/>
          <w14:ligatures w14:val="none"/>
        </w:rPr>
        <w:t>Act, and</w:t>
      </w:r>
      <w:proofErr w:type="gramEnd"/>
      <w:r w:rsidRPr="0041384F">
        <w:rPr>
          <w:rFonts w:eastAsia="Times New Roman"/>
          <w:color w:val="000000"/>
          <w:kern w:val="0"/>
          <w:sz w:val="22"/>
          <w:szCs w:val="22"/>
          <w:lang w:eastAsia="en-AU"/>
          <w14:ligatures w14:val="none"/>
        </w:rPr>
        <w:t xml:space="preserve"> became subject to the therapeutic goods regulatory scheme.</w:t>
      </w:r>
    </w:p>
    <w:p w14:paraId="0FB6115D" w14:textId="77777777" w:rsidR="00AA4EBF" w:rsidRPr="0041384F" w:rsidRDefault="00AA4EBF" w:rsidP="0041384F">
      <w:pPr>
        <w:spacing w:after="0" w:line="240" w:lineRule="auto"/>
        <w:rPr>
          <w:rFonts w:eastAsia="Times New Roman"/>
          <w:color w:val="000000"/>
          <w:kern w:val="0"/>
          <w:sz w:val="22"/>
          <w:szCs w:val="22"/>
          <w:lang w:eastAsia="en-AU"/>
          <w14:ligatures w14:val="none"/>
        </w:rPr>
      </w:pPr>
    </w:p>
    <w:p w14:paraId="4FC84384" w14:textId="041160B2" w:rsidR="00AA4EBF" w:rsidRPr="0041384F" w:rsidRDefault="008E093E"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In addition to repealing item 16 of the table in Schedule 1 to the Principal Determination, t</w:t>
      </w:r>
      <w:r w:rsidR="00AA4EBF" w:rsidRPr="0041384F">
        <w:rPr>
          <w:rFonts w:eastAsia="Times New Roman"/>
          <w:color w:val="000000"/>
          <w:kern w:val="0"/>
          <w:sz w:val="22"/>
          <w:szCs w:val="22"/>
          <w:lang w:eastAsia="en-AU"/>
          <w14:ligatures w14:val="none"/>
        </w:rPr>
        <w:t xml:space="preserve">he </w:t>
      </w:r>
      <w:r w:rsidR="00AA4EBF" w:rsidRPr="0041384F">
        <w:rPr>
          <w:rFonts w:eastAsia="Times New Roman"/>
          <w:i/>
          <w:iCs/>
          <w:color w:val="000000"/>
          <w:kern w:val="0"/>
          <w:sz w:val="22"/>
          <w:szCs w:val="22"/>
          <w:lang w:eastAsia="en-AU"/>
          <w14:ligatures w14:val="none"/>
        </w:rPr>
        <w:t>Therapeutic Goods (Excluded Goods) Amendment (Vaping) Determination 2023</w:t>
      </w:r>
      <w:r w:rsidR="00AA4EBF" w:rsidRPr="0041384F">
        <w:rPr>
          <w:rFonts w:eastAsia="Times New Roman"/>
          <w:color w:val="000000"/>
          <w:kern w:val="0"/>
          <w:sz w:val="22"/>
          <w:szCs w:val="22"/>
          <w:lang w:eastAsia="en-AU"/>
          <w14:ligatures w14:val="none"/>
        </w:rPr>
        <w:t xml:space="preserve"> also introduced section 7</w:t>
      </w:r>
      <w:r w:rsidR="00E14CB3" w:rsidRPr="0041384F">
        <w:rPr>
          <w:rFonts w:eastAsia="Times New Roman"/>
          <w:color w:val="000000"/>
          <w:kern w:val="0"/>
          <w:sz w:val="22"/>
          <w:szCs w:val="22"/>
          <w:lang w:eastAsia="en-AU"/>
          <w14:ligatures w14:val="none"/>
        </w:rPr>
        <w:t xml:space="preserve">. That section </w:t>
      </w:r>
      <w:proofErr w:type="gramStart"/>
      <w:r w:rsidR="00E14CB3" w:rsidRPr="0041384F">
        <w:rPr>
          <w:rFonts w:eastAsia="Times New Roman"/>
          <w:color w:val="000000"/>
          <w:kern w:val="0"/>
          <w:sz w:val="22"/>
          <w:szCs w:val="22"/>
          <w:lang w:eastAsia="en-AU"/>
          <w14:ligatures w14:val="none"/>
        </w:rPr>
        <w:t xml:space="preserve">provided </w:t>
      </w:r>
      <w:r w:rsidR="00AA4EBF" w:rsidRPr="0041384F">
        <w:rPr>
          <w:rFonts w:eastAsia="Times New Roman"/>
          <w:color w:val="000000"/>
          <w:kern w:val="0"/>
          <w:sz w:val="22"/>
          <w:szCs w:val="22"/>
          <w:lang w:eastAsia="en-AU"/>
          <w14:ligatures w14:val="none"/>
        </w:rPr>
        <w:t>that</w:t>
      </w:r>
      <w:proofErr w:type="gramEnd"/>
      <w:r w:rsidR="00AA4EBF" w:rsidRPr="0041384F">
        <w:rPr>
          <w:rFonts w:eastAsia="Times New Roman"/>
          <w:color w:val="000000"/>
          <w:kern w:val="0"/>
          <w:sz w:val="22"/>
          <w:szCs w:val="22"/>
          <w:lang w:eastAsia="en-AU"/>
          <w14:ligatures w14:val="none"/>
        </w:rPr>
        <w:t xml:space="preserve"> item 16 </w:t>
      </w:r>
      <w:r w:rsidR="00092705" w:rsidRPr="0041384F">
        <w:rPr>
          <w:rFonts w:eastAsia="Times New Roman"/>
          <w:color w:val="000000"/>
          <w:kern w:val="0"/>
          <w:sz w:val="22"/>
          <w:szCs w:val="22"/>
          <w:lang w:eastAsia="en-AU"/>
          <w14:ligatures w14:val="none"/>
        </w:rPr>
        <w:t xml:space="preserve">of the table in Schedule 1 to the Principal Determination, </w:t>
      </w:r>
      <w:r w:rsidR="00092705" w:rsidRPr="0041384F">
        <w:rPr>
          <w:rFonts w:eastAsia="Times New Roman"/>
          <w:color w:val="000000"/>
          <w:kern w:val="0"/>
          <w:sz w:val="22"/>
          <w:szCs w:val="22"/>
          <w:lang w:eastAsia="en-AU"/>
          <w14:ligatures w14:val="none"/>
        </w:rPr>
        <w:lastRenderedPageBreak/>
        <w:t xml:space="preserve">as in force immediately before the repeal of that item, continues to apply to goods covered by that item that </w:t>
      </w:r>
      <w:r w:rsidR="00E14CB3" w:rsidRPr="0041384F">
        <w:rPr>
          <w:rFonts w:eastAsia="Times New Roman"/>
          <w:color w:val="000000"/>
          <w:kern w:val="0"/>
          <w:sz w:val="22"/>
          <w:szCs w:val="22"/>
          <w:lang w:eastAsia="en-AU"/>
          <w14:ligatures w14:val="none"/>
        </w:rPr>
        <w:t xml:space="preserve">were </w:t>
      </w:r>
      <w:r w:rsidR="00092705" w:rsidRPr="0041384F">
        <w:rPr>
          <w:rFonts w:eastAsia="Times New Roman"/>
          <w:color w:val="000000"/>
          <w:kern w:val="0"/>
          <w:sz w:val="22"/>
          <w:szCs w:val="22"/>
          <w:lang w:eastAsia="en-AU"/>
          <w14:ligatures w14:val="none"/>
        </w:rPr>
        <w:t xml:space="preserve">imported or manufacturer before 1 March 2024. </w:t>
      </w:r>
    </w:p>
    <w:p w14:paraId="7AAFE049" w14:textId="77777777" w:rsidR="00092705" w:rsidRPr="0041384F" w:rsidRDefault="00092705" w:rsidP="0041384F">
      <w:pPr>
        <w:spacing w:after="0" w:line="240" w:lineRule="auto"/>
        <w:rPr>
          <w:rFonts w:eastAsia="Times New Roman"/>
          <w:color w:val="000000"/>
          <w:kern w:val="0"/>
          <w:sz w:val="22"/>
          <w:szCs w:val="22"/>
          <w:lang w:eastAsia="en-AU"/>
          <w14:ligatures w14:val="none"/>
        </w:rPr>
      </w:pPr>
    </w:p>
    <w:p w14:paraId="4E033E1B" w14:textId="2DCBC572" w:rsidR="00D60E97" w:rsidRPr="0041384F" w:rsidRDefault="004B20C7" w:rsidP="0041384F">
      <w:pPr>
        <w:spacing w:after="0" w:line="240" w:lineRule="auto"/>
        <w:rPr>
          <w:rFonts w:eastAsia="Times New Roman"/>
          <w:color w:val="000000"/>
          <w:kern w:val="0"/>
          <w:sz w:val="22"/>
          <w:szCs w:val="22"/>
          <w:lang w:eastAsia="en-AU"/>
          <w14:ligatures w14:val="none"/>
        </w:rPr>
      </w:pPr>
      <w:r w:rsidRPr="0041384F">
        <w:rPr>
          <w:rFonts w:eastAsia="Times New Roman"/>
          <w:sz w:val="22"/>
          <w:szCs w:val="22"/>
          <w:lang w:eastAsia="en-AU"/>
        </w:rPr>
        <w:t xml:space="preserve">The </w:t>
      </w:r>
      <w:r w:rsidR="000B75C7" w:rsidRPr="0041384F">
        <w:rPr>
          <w:rFonts w:eastAsia="Times New Roman"/>
          <w:sz w:val="22"/>
          <w:szCs w:val="22"/>
          <w:lang w:eastAsia="en-AU"/>
        </w:rPr>
        <w:t>Amendment Determination</w:t>
      </w:r>
      <w:r w:rsidRPr="0041384F">
        <w:rPr>
          <w:rFonts w:eastAsia="Times New Roman"/>
          <w:sz w:val="22"/>
          <w:szCs w:val="22"/>
          <w:lang w:eastAsia="en-AU"/>
        </w:rPr>
        <w:t xml:space="preserve"> </w:t>
      </w:r>
      <w:r w:rsidRPr="0041384F">
        <w:rPr>
          <w:rFonts w:eastAsia="Times New Roman"/>
          <w:color w:val="000000"/>
          <w:kern w:val="0"/>
          <w:sz w:val="22"/>
          <w:szCs w:val="22"/>
          <w:lang w:eastAsia="en-AU"/>
          <w14:ligatures w14:val="none"/>
        </w:rPr>
        <w:t xml:space="preserve">amends the Principal Determination to repeal </w:t>
      </w:r>
      <w:r w:rsidR="00092705" w:rsidRPr="0041384F">
        <w:rPr>
          <w:rFonts w:eastAsia="Times New Roman"/>
          <w:color w:val="000000"/>
          <w:kern w:val="0"/>
          <w:sz w:val="22"/>
          <w:szCs w:val="22"/>
          <w:lang w:eastAsia="en-AU"/>
          <w14:ligatures w14:val="none"/>
        </w:rPr>
        <w:t>s</w:t>
      </w:r>
      <w:r w:rsidRPr="0041384F">
        <w:rPr>
          <w:rFonts w:eastAsia="Times New Roman"/>
          <w:color w:val="000000"/>
          <w:kern w:val="0"/>
          <w:sz w:val="22"/>
          <w:szCs w:val="22"/>
          <w:lang w:eastAsia="en-AU"/>
          <w14:ligatures w14:val="none"/>
        </w:rPr>
        <w:t xml:space="preserve">ection 7 of the Principal Determination. The effect of the Amendment Determination is that vaping devices, other than vaping devices intended to be used exclusively for the vaporisation and administration of a medicine, </w:t>
      </w:r>
      <w:r w:rsidR="00D60E97" w:rsidRPr="0041384F">
        <w:rPr>
          <w:rFonts w:eastAsia="Times New Roman"/>
          <w:color w:val="000000"/>
          <w:kern w:val="0"/>
          <w:sz w:val="22"/>
          <w:szCs w:val="22"/>
          <w:lang w:eastAsia="en-AU"/>
          <w14:ligatures w14:val="none"/>
        </w:rPr>
        <w:t xml:space="preserve">that were imported or manufactured before 1 March 2024 </w:t>
      </w:r>
      <w:r w:rsidRPr="0041384F">
        <w:rPr>
          <w:rFonts w:eastAsia="Times New Roman"/>
          <w:color w:val="000000"/>
          <w:kern w:val="0"/>
          <w:sz w:val="22"/>
          <w:szCs w:val="22"/>
          <w:lang w:eastAsia="en-AU"/>
          <w14:ligatures w14:val="none"/>
        </w:rPr>
        <w:t>will no longer be excluded goods for the purposes of the Act</w:t>
      </w:r>
      <w:r w:rsidR="00FA7C5B" w:rsidRPr="0041384F">
        <w:rPr>
          <w:rFonts w:eastAsia="Times New Roman"/>
          <w:color w:val="000000"/>
          <w:kern w:val="0"/>
          <w:sz w:val="22"/>
          <w:szCs w:val="22"/>
          <w:lang w:eastAsia="en-AU"/>
          <w14:ligatures w14:val="none"/>
        </w:rPr>
        <w:t>.</w:t>
      </w:r>
    </w:p>
    <w:p w14:paraId="1C118686" w14:textId="77777777" w:rsidR="00D60E97" w:rsidRPr="0041384F" w:rsidRDefault="00D60E97" w:rsidP="0041384F">
      <w:pPr>
        <w:spacing w:after="0" w:line="240" w:lineRule="auto"/>
        <w:rPr>
          <w:rFonts w:eastAsia="Times New Roman"/>
          <w:color w:val="000000"/>
          <w:kern w:val="0"/>
          <w:sz w:val="22"/>
          <w:szCs w:val="22"/>
          <w:lang w:eastAsia="en-AU"/>
          <w14:ligatures w14:val="none"/>
        </w:rPr>
      </w:pPr>
    </w:p>
    <w:p w14:paraId="621955A2" w14:textId="4A385463" w:rsidR="004B20C7" w:rsidRPr="0041384F" w:rsidRDefault="00D60E97"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A</w:t>
      </w:r>
      <w:r w:rsidR="004B20C7" w:rsidRPr="0041384F">
        <w:rPr>
          <w:rFonts w:eastAsia="Times New Roman"/>
          <w:color w:val="000000"/>
          <w:kern w:val="0"/>
          <w:sz w:val="22"/>
          <w:szCs w:val="22"/>
          <w:lang w:eastAsia="en-AU"/>
          <w14:ligatures w14:val="none"/>
        </w:rPr>
        <w:t>ll vaping devices will be subject to the</w:t>
      </w:r>
      <w:r w:rsidRPr="0041384F">
        <w:rPr>
          <w:rFonts w:eastAsia="Times New Roman"/>
          <w:color w:val="000000"/>
          <w:kern w:val="0"/>
          <w:sz w:val="22"/>
          <w:szCs w:val="22"/>
          <w:lang w:eastAsia="en-AU"/>
          <w14:ligatures w14:val="none"/>
        </w:rPr>
        <w:t xml:space="preserve"> regulatory framework in the</w:t>
      </w:r>
      <w:r w:rsidR="004B20C7" w:rsidRPr="0041384F">
        <w:rPr>
          <w:rFonts w:eastAsia="Times New Roman"/>
          <w:color w:val="000000"/>
          <w:kern w:val="0"/>
          <w:sz w:val="22"/>
          <w:szCs w:val="22"/>
          <w:lang w:eastAsia="en-AU"/>
          <w14:ligatures w14:val="none"/>
        </w:rPr>
        <w:t xml:space="preserve"> </w:t>
      </w:r>
      <w:r w:rsidRPr="0041384F">
        <w:rPr>
          <w:rFonts w:eastAsia="Times New Roman"/>
          <w:color w:val="000000"/>
          <w:kern w:val="0"/>
          <w:sz w:val="22"/>
          <w:szCs w:val="22"/>
          <w:lang w:eastAsia="en-AU"/>
          <w14:ligatures w14:val="none"/>
        </w:rPr>
        <w:t>Act</w:t>
      </w:r>
      <w:r w:rsidR="00964A09" w:rsidRPr="0041384F">
        <w:rPr>
          <w:rFonts w:eastAsia="Times New Roman"/>
          <w:color w:val="000000"/>
          <w:kern w:val="0"/>
          <w:sz w:val="22"/>
          <w:szCs w:val="22"/>
          <w:lang w:eastAsia="en-AU"/>
          <w14:ligatures w14:val="none"/>
        </w:rPr>
        <w:t>,</w:t>
      </w:r>
      <w:r w:rsidRPr="0041384F">
        <w:rPr>
          <w:rFonts w:eastAsia="Times New Roman"/>
          <w:color w:val="000000"/>
          <w:kern w:val="0"/>
          <w:sz w:val="22"/>
          <w:szCs w:val="22"/>
          <w:lang w:eastAsia="en-AU"/>
          <w14:ligatures w14:val="none"/>
        </w:rPr>
        <w:t xml:space="preserve"> including the </w:t>
      </w:r>
      <w:r w:rsidR="004B20C7" w:rsidRPr="0041384F">
        <w:rPr>
          <w:rFonts w:eastAsia="Times New Roman"/>
          <w:color w:val="000000"/>
          <w:kern w:val="0"/>
          <w:sz w:val="22"/>
          <w:szCs w:val="22"/>
          <w:lang w:eastAsia="en-AU"/>
          <w14:ligatures w14:val="none"/>
        </w:rPr>
        <w:t>new vaping goods regulatory framework under Chapter 4A of the Act. Vaping devices for therapeutic use will need to meet the applicable regulatory requirements under the therapeutic goods legislation to be lawfully imported, manufactured or supplied in Australia</w:t>
      </w:r>
      <w:r w:rsidR="00964A09" w:rsidRPr="0041384F">
        <w:rPr>
          <w:rFonts w:eastAsia="Times New Roman"/>
          <w:color w:val="000000"/>
          <w:kern w:val="0"/>
          <w:sz w:val="22"/>
          <w:szCs w:val="22"/>
          <w:lang w:eastAsia="en-AU"/>
          <w14:ligatures w14:val="none"/>
        </w:rPr>
        <w:t xml:space="preserve">, </w:t>
      </w:r>
      <w:proofErr w:type="gramStart"/>
      <w:r w:rsidR="00964A09" w:rsidRPr="0041384F">
        <w:rPr>
          <w:rFonts w:eastAsia="Times New Roman"/>
          <w:color w:val="000000"/>
          <w:kern w:val="0"/>
          <w:sz w:val="22"/>
          <w:szCs w:val="22"/>
          <w:lang w:eastAsia="en-AU"/>
          <w14:ligatures w14:val="none"/>
        </w:rPr>
        <w:t>whether or not</w:t>
      </w:r>
      <w:proofErr w:type="gramEnd"/>
      <w:r w:rsidR="00964A09" w:rsidRPr="0041384F">
        <w:rPr>
          <w:rFonts w:eastAsia="Times New Roman"/>
          <w:color w:val="000000"/>
          <w:kern w:val="0"/>
          <w:sz w:val="22"/>
          <w:szCs w:val="22"/>
          <w:lang w:eastAsia="en-AU"/>
          <w14:ligatures w14:val="none"/>
        </w:rPr>
        <w:t xml:space="preserve"> those devices may be used for other purposes</w:t>
      </w:r>
      <w:r w:rsidR="004B20C7" w:rsidRPr="0041384F">
        <w:rPr>
          <w:rFonts w:eastAsia="Times New Roman"/>
          <w:color w:val="000000"/>
          <w:kern w:val="0"/>
          <w:sz w:val="22"/>
          <w:szCs w:val="22"/>
          <w:lang w:eastAsia="en-AU"/>
          <w14:ligatures w14:val="none"/>
        </w:rPr>
        <w:t>.</w:t>
      </w:r>
    </w:p>
    <w:p w14:paraId="0B520726" w14:textId="77777777" w:rsidR="000B75C7" w:rsidRDefault="000B75C7" w:rsidP="0041384F">
      <w:pPr>
        <w:spacing w:after="0" w:line="240" w:lineRule="auto"/>
        <w:rPr>
          <w:rFonts w:eastAsia="Times New Roman"/>
          <w:color w:val="000000"/>
          <w:kern w:val="0"/>
          <w:sz w:val="22"/>
          <w:szCs w:val="22"/>
          <w:lang w:eastAsia="en-AU"/>
          <w14:ligatures w14:val="none"/>
        </w:rPr>
      </w:pPr>
    </w:p>
    <w:p w14:paraId="0CB2675D" w14:textId="53959B51" w:rsidR="000F6410" w:rsidRPr="00410D75" w:rsidRDefault="000F6410" w:rsidP="00410D75">
      <w:pPr>
        <w:spacing w:after="0" w:line="240" w:lineRule="auto"/>
        <w:rPr>
          <w:rFonts w:eastAsia="Times New Roman"/>
          <w:color w:val="000000"/>
          <w:kern w:val="0"/>
          <w:sz w:val="22"/>
          <w:szCs w:val="22"/>
          <w:lang w:eastAsia="en-AU"/>
          <w14:ligatures w14:val="none"/>
        </w:rPr>
      </w:pPr>
      <w:r w:rsidRPr="00410D75">
        <w:rPr>
          <w:rFonts w:eastAsia="Times New Roman"/>
          <w:color w:val="000000"/>
          <w:kern w:val="0"/>
          <w:sz w:val="22"/>
          <w:szCs w:val="22"/>
          <w:lang w:eastAsia="en-AU"/>
          <w14:ligatures w14:val="none"/>
        </w:rPr>
        <w:t xml:space="preserve">However, the </w:t>
      </w:r>
      <w:r w:rsidRPr="00410D75">
        <w:rPr>
          <w:rFonts w:eastAsia="Times New Roman"/>
          <w:i/>
          <w:iCs/>
          <w:color w:val="000000"/>
          <w:kern w:val="0"/>
          <w:sz w:val="22"/>
          <w:szCs w:val="22"/>
          <w:lang w:eastAsia="en-AU"/>
          <w14:ligatures w14:val="none"/>
        </w:rPr>
        <w:t>Therapeutic Goods (Vaping Goods—Possession and Supply) Determination 2024</w:t>
      </w:r>
      <w:r w:rsidRPr="00410D75">
        <w:rPr>
          <w:rFonts w:eastAsia="Times New Roman"/>
          <w:color w:val="000000"/>
          <w:kern w:val="0"/>
          <w:sz w:val="22"/>
          <w:szCs w:val="22"/>
          <w:lang w:eastAsia="en-AU"/>
          <w14:ligatures w14:val="none"/>
        </w:rPr>
        <w:t xml:space="preserve"> </w:t>
      </w:r>
      <w:r w:rsidR="00DE4F88" w:rsidRPr="00410D75">
        <w:rPr>
          <w:rFonts w:eastAsia="Times New Roman"/>
          <w:color w:val="000000"/>
          <w:kern w:val="0"/>
          <w:sz w:val="22"/>
          <w:szCs w:val="22"/>
          <w:lang w:eastAsia="en-AU"/>
          <w14:ligatures w14:val="none"/>
        </w:rPr>
        <w:t xml:space="preserve">allows </w:t>
      </w:r>
      <w:r w:rsidR="00177484" w:rsidRPr="00410D75">
        <w:rPr>
          <w:rFonts w:eastAsia="Times New Roman"/>
          <w:color w:val="000000"/>
          <w:kern w:val="0"/>
          <w:sz w:val="22"/>
          <w:szCs w:val="22"/>
          <w:lang w:eastAsia="en-AU"/>
          <w14:ligatures w14:val="none"/>
        </w:rPr>
        <w:t xml:space="preserve">certain persons, </w:t>
      </w:r>
      <w:r w:rsidR="00DE4F88" w:rsidRPr="00410D75">
        <w:rPr>
          <w:rFonts w:eastAsia="Times New Roman"/>
          <w:color w:val="000000"/>
          <w:kern w:val="0"/>
          <w:sz w:val="22"/>
          <w:szCs w:val="22"/>
          <w:lang w:eastAsia="en-AU"/>
          <w14:ligatures w14:val="none"/>
        </w:rPr>
        <w:t xml:space="preserve">retailers and other entities to continue to possess </w:t>
      </w:r>
      <w:r w:rsidR="00177484" w:rsidRPr="00410D75">
        <w:rPr>
          <w:rFonts w:eastAsia="Times New Roman"/>
          <w:color w:val="000000"/>
          <w:kern w:val="0"/>
          <w:sz w:val="22"/>
          <w:szCs w:val="22"/>
          <w:lang w:eastAsia="en-AU"/>
          <w14:ligatures w14:val="none"/>
        </w:rPr>
        <w:t>and supply previously excluded vaping devices in particular circumstances. The circumstances include personal use, disposal, export, and surrender to the Department, subject to specified conditions.</w:t>
      </w:r>
    </w:p>
    <w:p w14:paraId="6762CEBF" w14:textId="77777777" w:rsidR="000F6410" w:rsidRPr="0041384F" w:rsidRDefault="000F6410" w:rsidP="0041384F">
      <w:pPr>
        <w:spacing w:after="0" w:line="240" w:lineRule="auto"/>
        <w:rPr>
          <w:rFonts w:eastAsia="Times New Roman"/>
          <w:color w:val="000000"/>
          <w:kern w:val="0"/>
          <w:sz w:val="22"/>
          <w:szCs w:val="22"/>
          <w:lang w:eastAsia="en-AU"/>
          <w14:ligatures w14:val="none"/>
        </w:rPr>
      </w:pPr>
    </w:p>
    <w:p w14:paraId="707E9830" w14:textId="77777777"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Statutory pre-conditions</w:t>
      </w:r>
    </w:p>
    <w:p w14:paraId="20D6EE3F" w14:textId="77777777" w:rsidR="001D7CCE" w:rsidRPr="0041384F" w:rsidRDefault="001D7CCE" w:rsidP="0041384F">
      <w:pPr>
        <w:spacing w:after="0" w:line="240" w:lineRule="auto"/>
        <w:rPr>
          <w:sz w:val="22"/>
          <w:szCs w:val="22"/>
        </w:rPr>
      </w:pPr>
    </w:p>
    <w:p w14:paraId="7A890EDD" w14:textId="77777777" w:rsidR="005457D4" w:rsidRPr="0041384F" w:rsidRDefault="005457D4" w:rsidP="0041384F">
      <w:p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Subsection 7</w:t>
      </w:r>
      <w:proofErr w:type="gramStart"/>
      <w:r w:rsidRPr="0041384F">
        <w:rPr>
          <w:rFonts w:eastAsia="Times New Roman"/>
          <w:bCs/>
          <w:sz w:val="22"/>
          <w:szCs w:val="22"/>
          <w:lang w:eastAsia="en-AU"/>
        </w:rPr>
        <w:t>AA(</w:t>
      </w:r>
      <w:proofErr w:type="gramEnd"/>
      <w:r w:rsidRPr="0041384F">
        <w:rPr>
          <w:rFonts w:eastAsia="Times New Roman"/>
          <w:bCs/>
          <w:sz w:val="22"/>
          <w:szCs w:val="22"/>
          <w:lang w:eastAsia="en-AU"/>
        </w:rPr>
        <w:t>3) provides that, before making a determination under this section, the Minister must have regard to the following matters:</w:t>
      </w:r>
    </w:p>
    <w:p w14:paraId="770C27D2"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whether it is likely that the specified goods, if not regulated under this Act, might harm the health of members of the public;</w:t>
      </w:r>
    </w:p>
    <w:p w14:paraId="2860A717"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 xml:space="preserve">whether it is appropriate in all the circumstances to apply the national system of controls relating to the quality, safety, efficacy and performance of therapeutic goods established by this Act to regulate the specified </w:t>
      </w:r>
      <w:proofErr w:type="gramStart"/>
      <w:r w:rsidRPr="0041384F">
        <w:rPr>
          <w:rFonts w:eastAsia="Times New Roman"/>
          <w:bCs/>
          <w:sz w:val="22"/>
          <w:szCs w:val="22"/>
          <w:lang w:eastAsia="en-AU"/>
        </w:rPr>
        <w:t>goods;</w:t>
      </w:r>
      <w:proofErr w:type="gramEnd"/>
    </w:p>
    <w:p w14:paraId="1EF6E451" w14:textId="77777777" w:rsidR="005457D4" w:rsidRPr="0041384F" w:rsidRDefault="005457D4" w:rsidP="0041384F">
      <w:pPr>
        <w:pStyle w:val="ListParagraph"/>
        <w:numPr>
          <w:ilvl w:val="0"/>
          <w:numId w:val="3"/>
        </w:num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whether the kinds of risks from the specified goods to which members of the public might be exposed could be more appropriately dealt with under another regulatory scheme.</w:t>
      </w:r>
    </w:p>
    <w:p w14:paraId="00A1AB6E" w14:textId="77777777" w:rsidR="005457D4" w:rsidRPr="0041384F" w:rsidRDefault="005457D4" w:rsidP="0041384F">
      <w:pPr>
        <w:autoSpaceDE w:val="0"/>
        <w:autoSpaceDN w:val="0"/>
        <w:adjustRightInd w:val="0"/>
        <w:spacing w:after="0" w:line="240" w:lineRule="auto"/>
        <w:rPr>
          <w:rFonts w:eastAsia="Times New Roman"/>
          <w:bCs/>
          <w:sz w:val="22"/>
          <w:szCs w:val="22"/>
          <w:lang w:eastAsia="en-AU"/>
        </w:rPr>
      </w:pPr>
    </w:p>
    <w:p w14:paraId="553A50AF" w14:textId="1A7D8837" w:rsidR="005457D4" w:rsidRPr="0041384F" w:rsidRDefault="005457D4" w:rsidP="0041384F">
      <w:pPr>
        <w:autoSpaceDE w:val="0"/>
        <w:autoSpaceDN w:val="0"/>
        <w:adjustRightInd w:val="0"/>
        <w:spacing w:after="0" w:line="240" w:lineRule="auto"/>
        <w:rPr>
          <w:rFonts w:eastAsia="Times New Roman"/>
          <w:bCs/>
          <w:sz w:val="22"/>
          <w:szCs w:val="22"/>
          <w:lang w:eastAsia="en-AU"/>
        </w:rPr>
      </w:pPr>
      <w:r w:rsidRPr="0041384F">
        <w:rPr>
          <w:rFonts w:eastAsia="Times New Roman"/>
          <w:bCs/>
          <w:sz w:val="22"/>
          <w:szCs w:val="22"/>
          <w:lang w:eastAsia="en-AU"/>
        </w:rPr>
        <w:t xml:space="preserve">These matters have been considered by the delegate in making the Amendment Determination. In summary, </w:t>
      </w:r>
      <w:r w:rsidR="00D60E97" w:rsidRPr="0041384F">
        <w:rPr>
          <w:rFonts w:eastAsia="Times New Roman"/>
          <w:bCs/>
          <w:sz w:val="22"/>
          <w:szCs w:val="22"/>
          <w:lang w:eastAsia="en-AU"/>
        </w:rPr>
        <w:t>section 7</w:t>
      </w:r>
      <w:r w:rsidRPr="0041384F">
        <w:rPr>
          <w:rFonts w:eastAsia="Times New Roman"/>
          <w:bCs/>
          <w:sz w:val="22"/>
          <w:szCs w:val="22"/>
          <w:lang w:eastAsia="en-AU"/>
        </w:rPr>
        <w:t xml:space="preserve"> is repealed on the basis that vaping devices have the potential to harm the health of members of the public if not regulated under the Act. This is because vaping devices, and vaping device accessories, are integral to the administration, dosage and volume of the vaping substance that may be inhaled directly by the user. Further, vaping devices, and vaping device accessories, contain components</w:t>
      </w:r>
      <w:r w:rsidR="00964A09" w:rsidRPr="0041384F">
        <w:rPr>
          <w:rFonts w:eastAsia="Times New Roman"/>
          <w:bCs/>
          <w:sz w:val="22"/>
          <w:szCs w:val="22"/>
          <w:lang w:eastAsia="en-AU"/>
        </w:rPr>
        <w:t>,</w:t>
      </w:r>
      <w:r w:rsidRPr="0041384F">
        <w:rPr>
          <w:rFonts w:eastAsia="Times New Roman"/>
          <w:bCs/>
          <w:sz w:val="22"/>
          <w:szCs w:val="22"/>
          <w:lang w:eastAsia="en-AU"/>
        </w:rPr>
        <w:t xml:space="preserve"> such as heating elements and batteries</w:t>
      </w:r>
      <w:r w:rsidR="00964A09" w:rsidRPr="0041384F">
        <w:rPr>
          <w:rFonts w:eastAsia="Times New Roman"/>
          <w:bCs/>
          <w:sz w:val="22"/>
          <w:szCs w:val="22"/>
          <w:lang w:eastAsia="en-AU"/>
        </w:rPr>
        <w:t>,</w:t>
      </w:r>
      <w:r w:rsidRPr="0041384F">
        <w:rPr>
          <w:rFonts w:eastAsia="Times New Roman"/>
          <w:bCs/>
          <w:sz w:val="22"/>
          <w:szCs w:val="22"/>
          <w:lang w:eastAsia="en-AU"/>
        </w:rPr>
        <w:t xml:space="preserve"> for which controls relating to quality</w:t>
      </w:r>
      <w:r w:rsidR="00D60E97" w:rsidRPr="0041384F">
        <w:rPr>
          <w:rFonts w:eastAsia="Times New Roman"/>
          <w:bCs/>
          <w:sz w:val="22"/>
          <w:szCs w:val="22"/>
          <w:lang w:eastAsia="en-AU"/>
        </w:rPr>
        <w:t>,</w:t>
      </w:r>
      <w:r w:rsidRPr="0041384F">
        <w:rPr>
          <w:rFonts w:eastAsia="Times New Roman"/>
          <w:bCs/>
          <w:sz w:val="22"/>
          <w:szCs w:val="22"/>
          <w:lang w:eastAsia="en-AU"/>
        </w:rPr>
        <w:t xml:space="preserve"> safety and performance should be applied. The effect of the repeal would therefore be to ensure that the vaping reforms apply to vaping devices and vaping device accessories, </w:t>
      </w:r>
      <w:proofErr w:type="gramStart"/>
      <w:r w:rsidRPr="0041384F">
        <w:rPr>
          <w:rFonts w:eastAsia="Times New Roman"/>
          <w:bCs/>
          <w:sz w:val="22"/>
          <w:szCs w:val="22"/>
          <w:lang w:eastAsia="en-AU"/>
        </w:rPr>
        <w:t>whether or not</w:t>
      </w:r>
      <w:proofErr w:type="gramEnd"/>
      <w:r w:rsidRPr="0041384F">
        <w:rPr>
          <w:rFonts w:eastAsia="Times New Roman"/>
          <w:bCs/>
          <w:sz w:val="22"/>
          <w:szCs w:val="22"/>
          <w:lang w:eastAsia="en-AU"/>
        </w:rPr>
        <w:t xml:space="preserve"> those devices are intended to administer medicines exclusively</w:t>
      </w:r>
      <w:r w:rsidR="004428B0" w:rsidRPr="0041384F">
        <w:rPr>
          <w:rFonts w:eastAsia="Times New Roman"/>
          <w:bCs/>
          <w:sz w:val="22"/>
          <w:szCs w:val="22"/>
          <w:lang w:eastAsia="en-AU"/>
        </w:rPr>
        <w:t xml:space="preserve">, and whether or not they </w:t>
      </w:r>
      <w:r w:rsidR="00D60E97" w:rsidRPr="0041384F">
        <w:rPr>
          <w:rFonts w:eastAsia="Times New Roman"/>
          <w:bCs/>
          <w:sz w:val="22"/>
          <w:szCs w:val="22"/>
          <w:lang w:eastAsia="en-AU"/>
        </w:rPr>
        <w:t>were</w:t>
      </w:r>
      <w:r w:rsidR="004428B0" w:rsidRPr="0041384F">
        <w:rPr>
          <w:rFonts w:eastAsia="Times New Roman"/>
          <w:bCs/>
          <w:sz w:val="22"/>
          <w:szCs w:val="22"/>
          <w:lang w:eastAsia="en-AU"/>
        </w:rPr>
        <w:t xml:space="preserve"> manufactured </w:t>
      </w:r>
      <w:r w:rsidR="00D60E97" w:rsidRPr="0041384F">
        <w:rPr>
          <w:rFonts w:eastAsia="Times New Roman"/>
          <w:bCs/>
          <w:sz w:val="22"/>
          <w:szCs w:val="22"/>
          <w:lang w:eastAsia="en-AU"/>
        </w:rPr>
        <w:t>or</w:t>
      </w:r>
      <w:r w:rsidR="004428B0" w:rsidRPr="0041384F">
        <w:rPr>
          <w:rFonts w:eastAsia="Times New Roman"/>
          <w:bCs/>
          <w:sz w:val="22"/>
          <w:szCs w:val="22"/>
          <w:lang w:eastAsia="en-AU"/>
        </w:rPr>
        <w:t xml:space="preserve"> imported prior to 1 March 2024 when the first tranche of vaping regulatory reforms c</w:t>
      </w:r>
      <w:r w:rsidR="00D60E97" w:rsidRPr="0041384F">
        <w:rPr>
          <w:rFonts w:eastAsia="Times New Roman"/>
          <w:bCs/>
          <w:sz w:val="22"/>
          <w:szCs w:val="22"/>
          <w:lang w:eastAsia="en-AU"/>
        </w:rPr>
        <w:t>a</w:t>
      </w:r>
      <w:r w:rsidR="004428B0" w:rsidRPr="0041384F">
        <w:rPr>
          <w:rFonts w:eastAsia="Times New Roman"/>
          <w:bCs/>
          <w:sz w:val="22"/>
          <w:szCs w:val="22"/>
          <w:lang w:eastAsia="en-AU"/>
        </w:rPr>
        <w:t>me into effect</w:t>
      </w:r>
      <w:r w:rsidRPr="0041384F">
        <w:rPr>
          <w:rFonts w:eastAsia="Times New Roman"/>
          <w:bCs/>
          <w:sz w:val="22"/>
          <w:szCs w:val="22"/>
          <w:lang w:eastAsia="en-AU"/>
        </w:rPr>
        <w:t>.</w:t>
      </w:r>
      <w:r w:rsidR="001E2822">
        <w:rPr>
          <w:rFonts w:eastAsia="Times New Roman"/>
          <w:bCs/>
          <w:sz w:val="22"/>
          <w:szCs w:val="22"/>
          <w:lang w:eastAsia="en-AU"/>
        </w:rPr>
        <w:t xml:space="preserve"> Also, </w:t>
      </w:r>
      <w:r w:rsidR="003F7C5E">
        <w:rPr>
          <w:rFonts w:eastAsia="Times New Roman"/>
          <w:bCs/>
          <w:sz w:val="22"/>
          <w:szCs w:val="22"/>
          <w:lang w:eastAsia="en-AU"/>
        </w:rPr>
        <w:t xml:space="preserve">the goods in question are therapeutic goods. It is appropriate that they be regulated under the Act and there is no other regulatory scheme that could appropriately manage the risks associated with their use. </w:t>
      </w:r>
    </w:p>
    <w:p w14:paraId="69D6919B" w14:textId="75D19C1A" w:rsidR="005457D4" w:rsidRPr="0041384F" w:rsidRDefault="005457D4" w:rsidP="0041384F">
      <w:pPr>
        <w:keepNext/>
        <w:autoSpaceDE w:val="0"/>
        <w:autoSpaceDN w:val="0"/>
        <w:adjustRightInd w:val="0"/>
        <w:spacing w:after="0" w:line="240" w:lineRule="auto"/>
        <w:rPr>
          <w:rFonts w:eastAsia="Times New Roman"/>
          <w:b/>
          <w:sz w:val="22"/>
          <w:szCs w:val="22"/>
          <w:lang w:eastAsia="en-AU"/>
        </w:rPr>
      </w:pPr>
    </w:p>
    <w:p w14:paraId="23BC58B7" w14:textId="466D4AAC"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Consultation</w:t>
      </w:r>
    </w:p>
    <w:p w14:paraId="39291062" w14:textId="77777777" w:rsidR="000B75C7" w:rsidRPr="0041384F" w:rsidRDefault="000B75C7" w:rsidP="0041384F">
      <w:pPr>
        <w:pStyle w:val="paragraph"/>
        <w:spacing w:before="0" w:beforeAutospacing="0" w:after="0" w:afterAutospacing="0"/>
        <w:textAlignment w:val="baseline"/>
        <w:rPr>
          <w:rStyle w:val="normaltextrun"/>
          <w:color w:val="262626"/>
          <w:sz w:val="22"/>
          <w:szCs w:val="22"/>
        </w:rPr>
      </w:pPr>
    </w:p>
    <w:p w14:paraId="629442CF" w14:textId="017F3490" w:rsidR="00DE09D7" w:rsidRPr="0041384F" w:rsidRDefault="00DE09D7"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TGA conducted two significant consultations in relation to the vaping reform measures. Between 30 November 2022 and 16 January 2023, the TGA undertook a public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6CD3EE8A" w14:textId="77777777" w:rsidR="00DE09D7" w:rsidRPr="0041384F" w:rsidRDefault="00DE09D7" w:rsidP="0041384F">
      <w:pPr>
        <w:autoSpaceDE w:val="0"/>
        <w:autoSpaceDN w:val="0"/>
        <w:adjustRightInd w:val="0"/>
        <w:spacing w:after="0" w:line="240" w:lineRule="auto"/>
        <w:rPr>
          <w:rFonts w:eastAsia="Times New Roman"/>
          <w:sz w:val="22"/>
          <w:szCs w:val="22"/>
          <w:lang w:eastAsia="en-AU"/>
        </w:rPr>
      </w:pPr>
    </w:p>
    <w:p w14:paraId="2FE1D078" w14:textId="0A13F277"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lastRenderedPageBreak/>
        <w:t>Following feedback from this consultation and advice received from public health experts at Tobacco Control Roundtables on 30 September 2022 and 17 April 2023, the TGA engaged in extensive consultation with the states and territories to assess the regulatory options and develop further policy proposals. Consultations with the states and territories took place principally through Health Ministers’ Meeting and its subordinate National E-Cigarette Working Group, culminating in the Health Ministers’ Meeting Communique of 1 September 2023, which conveyed Ministers’ collective commitment to enhancing</w:t>
      </w:r>
      <w:r w:rsidR="00964A09" w:rsidRPr="0041384F">
        <w:rPr>
          <w:rFonts w:eastAsia="Times New Roman"/>
          <w:sz w:val="22"/>
          <w:szCs w:val="22"/>
          <w:lang w:eastAsia="en-AU"/>
        </w:rPr>
        <w:t xml:space="preserve"> the</w:t>
      </w:r>
      <w:r w:rsidRPr="0041384F">
        <w:rPr>
          <w:rFonts w:eastAsia="Times New Roman"/>
          <w:sz w:val="22"/>
          <w:szCs w:val="22"/>
          <w:lang w:eastAsia="en-AU"/>
        </w:rPr>
        <w:t xml:space="preserve"> regulation of vapes.</w:t>
      </w:r>
    </w:p>
    <w:p w14:paraId="70CD0E6B" w14:textId="77777777" w:rsidR="00DE09D7" w:rsidRPr="0041384F" w:rsidRDefault="00DE09D7" w:rsidP="0041384F">
      <w:pPr>
        <w:autoSpaceDE w:val="0"/>
        <w:autoSpaceDN w:val="0"/>
        <w:adjustRightInd w:val="0"/>
        <w:spacing w:after="0" w:line="240" w:lineRule="auto"/>
        <w:rPr>
          <w:rFonts w:eastAsia="Times New Roman"/>
          <w:sz w:val="22"/>
          <w:szCs w:val="22"/>
          <w:lang w:eastAsia="en-AU"/>
        </w:rPr>
      </w:pPr>
    </w:p>
    <w:p w14:paraId="1D5596F8" w14:textId="29C5EFD9" w:rsidR="0040301F" w:rsidRPr="0041384F" w:rsidRDefault="0040301F"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A second, targeted consultation was undertaken with stakeholders between 7 September and 21 September 2023 on the regulatory proposals developed in consultation with the states and territories, in addition to holding several webinars and stakeholder meetings. Submissions and survey responses to this consultation closed on 21 September 2023. The feedback received in connection with this consultation informed the development of the Amendment Act and related regulations and other legislative instruments, including the Amendment Determination. Further informal consultation, including for instance with health practitioners, was also undertaken in late 2023 and in 2024, and has further informed the development of the reforms.</w:t>
      </w:r>
    </w:p>
    <w:p w14:paraId="3A203556" w14:textId="77777777" w:rsidR="00136950" w:rsidRPr="0041384F" w:rsidRDefault="00136950" w:rsidP="0041384F">
      <w:pPr>
        <w:spacing w:after="0" w:line="240" w:lineRule="auto"/>
        <w:rPr>
          <w:sz w:val="22"/>
          <w:szCs w:val="22"/>
        </w:rPr>
      </w:pPr>
    </w:p>
    <w:p w14:paraId="76433504" w14:textId="77777777" w:rsidR="001D7CCE" w:rsidRPr="0041384F" w:rsidRDefault="001D7CCE"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Other details</w:t>
      </w:r>
    </w:p>
    <w:p w14:paraId="0B68F540" w14:textId="77777777" w:rsidR="00730F5B" w:rsidRPr="0041384F" w:rsidRDefault="00730F5B" w:rsidP="0041384F">
      <w:pPr>
        <w:keepNext/>
        <w:autoSpaceDE w:val="0"/>
        <w:autoSpaceDN w:val="0"/>
        <w:adjustRightInd w:val="0"/>
        <w:spacing w:after="0" w:line="240" w:lineRule="auto"/>
        <w:rPr>
          <w:rFonts w:eastAsia="Times New Roman"/>
          <w:b/>
          <w:sz w:val="22"/>
          <w:szCs w:val="22"/>
          <w:lang w:eastAsia="en-AU"/>
        </w:rPr>
      </w:pPr>
    </w:p>
    <w:p w14:paraId="0FBAEC67" w14:textId="77777777" w:rsidR="001D7CCE" w:rsidRPr="0041384F" w:rsidRDefault="001D7CCE"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Details of the Amendment Determination are set out in </w:t>
      </w:r>
      <w:r w:rsidRPr="0041384F">
        <w:rPr>
          <w:rFonts w:eastAsia="Times New Roman"/>
          <w:b/>
          <w:sz w:val="22"/>
          <w:szCs w:val="22"/>
          <w:lang w:eastAsia="en-AU"/>
        </w:rPr>
        <w:t>Attachment A</w:t>
      </w:r>
      <w:r w:rsidRPr="0041384F">
        <w:rPr>
          <w:rFonts w:eastAsia="Times New Roman"/>
          <w:sz w:val="22"/>
          <w:szCs w:val="22"/>
          <w:lang w:eastAsia="en-AU"/>
        </w:rPr>
        <w:t>.</w:t>
      </w:r>
    </w:p>
    <w:p w14:paraId="110BE989" w14:textId="77777777" w:rsidR="001D7CCE" w:rsidRPr="0041384F" w:rsidRDefault="001D7CCE" w:rsidP="0041384F">
      <w:pPr>
        <w:spacing w:after="0" w:line="240" w:lineRule="auto"/>
        <w:rPr>
          <w:rFonts w:eastAsia="Times New Roman"/>
          <w:sz w:val="22"/>
          <w:szCs w:val="22"/>
          <w:lang w:eastAsia="en-AU"/>
        </w:rPr>
      </w:pPr>
    </w:p>
    <w:p w14:paraId="110AF681" w14:textId="77777777"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 xml:space="preserve">The Amendment Determination is compatible with human rights and freedoms recognised or declared under section 3 of the </w:t>
      </w:r>
      <w:r w:rsidRPr="0041384F">
        <w:rPr>
          <w:rFonts w:eastAsia="Times New Roman"/>
          <w:i/>
          <w:sz w:val="22"/>
          <w:szCs w:val="22"/>
          <w:lang w:eastAsia="en-AU"/>
        </w:rPr>
        <w:t>Human Rights (Parliamentary Scrutiny) Act 2011</w:t>
      </w:r>
      <w:r w:rsidRPr="0041384F">
        <w:rPr>
          <w:rFonts w:eastAsia="Times New Roman"/>
          <w:sz w:val="22"/>
          <w:szCs w:val="22"/>
          <w:lang w:eastAsia="en-AU"/>
        </w:rPr>
        <w:t xml:space="preserve">. A full statement of compatibility is set out in </w:t>
      </w:r>
      <w:r w:rsidRPr="0041384F">
        <w:rPr>
          <w:rFonts w:eastAsia="Times New Roman"/>
          <w:b/>
          <w:sz w:val="22"/>
          <w:szCs w:val="22"/>
          <w:lang w:eastAsia="en-AU"/>
        </w:rPr>
        <w:t>Attachment B</w:t>
      </w:r>
      <w:r w:rsidRPr="0041384F">
        <w:rPr>
          <w:rFonts w:eastAsia="Times New Roman"/>
          <w:bCs/>
          <w:sz w:val="22"/>
          <w:szCs w:val="22"/>
          <w:lang w:eastAsia="en-AU"/>
        </w:rPr>
        <w:t>.</w:t>
      </w:r>
    </w:p>
    <w:p w14:paraId="6C9F5C25" w14:textId="77777777" w:rsidR="001D7CCE" w:rsidRPr="0041384F" w:rsidRDefault="001D7CCE" w:rsidP="0041384F">
      <w:pPr>
        <w:spacing w:after="0" w:line="240" w:lineRule="auto"/>
        <w:rPr>
          <w:rFonts w:eastAsia="Times New Roman"/>
          <w:sz w:val="22"/>
          <w:szCs w:val="22"/>
          <w:lang w:eastAsia="en-AU"/>
        </w:rPr>
      </w:pPr>
    </w:p>
    <w:p w14:paraId="1FF1D681" w14:textId="3008871E" w:rsidR="00D60E97" w:rsidRPr="0041384F" w:rsidRDefault="00D60E97" w:rsidP="0041384F">
      <w:pPr>
        <w:spacing w:after="0" w:line="240" w:lineRule="auto"/>
        <w:rPr>
          <w:rFonts w:eastAsia="Times New Roman"/>
          <w:sz w:val="22"/>
          <w:szCs w:val="22"/>
          <w:lang w:eastAsia="en-AU"/>
        </w:rPr>
      </w:pPr>
      <w:r w:rsidRPr="0041384F">
        <w:rPr>
          <w:rFonts w:eastAsia="Times New Roman"/>
          <w:sz w:val="22"/>
          <w:szCs w:val="22"/>
          <w:lang w:eastAsia="en-AU"/>
        </w:rPr>
        <w:t xml:space="preserve">An impact analysis (IA) was prepared on the proposed reforms relating to the regulation of vapes, </w:t>
      </w:r>
      <w:proofErr w:type="gramStart"/>
      <w:r w:rsidRPr="0041384F">
        <w:rPr>
          <w:rFonts w:eastAsia="Times New Roman"/>
          <w:sz w:val="22"/>
          <w:szCs w:val="22"/>
          <w:lang w:eastAsia="en-AU"/>
        </w:rPr>
        <w:t>taking into account</w:t>
      </w:r>
      <w:proofErr w:type="gramEnd"/>
      <w:r w:rsidRPr="0041384F">
        <w:rPr>
          <w:rFonts w:eastAsia="Times New Roman"/>
          <w:sz w:val="22"/>
          <w:szCs w:val="22"/>
          <w:lang w:eastAsia="en-AU"/>
        </w:rPr>
        <w:t xml:space="preserve"> the feedback received from stakeholders throughout the consultations. (OBPR23-03933). The IA has been published on the OIA website at: oia.pmc.gov.au/.</w:t>
      </w:r>
    </w:p>
    <w:p w14:paraId="70E494BD" w14:textId="77777777" w:rsidR="001D7CCE" w:rsidRPr="0041384F" w:rsidRDefault="001D7CCE" w:rsidP="0041384F">
      <w:pPr>
        <w:spacing w:after="0" w:line="240" w:lineRule="auto"/>
        <w:rPr>
          <w:sz w:val="22"/>
          <w:szCs w:val="22"/>
        </w:rPr>
      </w:pPr>
    </w:p>
    <w:p w14:paraId="42C0FC44" w14:textId="5234598C"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The Amendment Determination is a disallowable legislative instrument</w:t>
      </w:r>
      <w:r w:rsidRPr="0041384F">
        <w:rPr>
          <w:rFonts w:eastAsia="Times New Roman"/>
          <w:i/>
          <w:sz w:val="22"/>
          <w:szCs w:val="22"/>
          <w:lang w:eastAsia="en-AU"/>
        </w:rPr>
        <w:t xml:space="preserve"> </w:t>
      </w:r>
      <w:r w:rsidRPr="0041384F">
        <w:rPr>
          <w:rFonts w:eastAsia="Times New Roman"/>
          <w:sz w:val="22"/>
          <w:szCs w:val="22"/>
          <w:lang w:eastAsia="en-AU"/>
        </w:rPr>
        <w:t xml:space="preserve">for the purposes of the </w:t>
      </w:r>
      <w:r w:rsidRPr="0041384F">
        <w:rPr>
          <w:rFonts w:eastAsia="Times New Roman"/>
          <w:i/>
          <w:sz w:val="22"/>
          <w:szCs w:val="22"/>
          <w:lang w:eastAsia="en-AU"/>
        </w:rPr>
        <w:t xml:space="preserve">Legislation Act 2003 </w:t>
      </w:r>
      <w:r w:rsidRPr="0041384F">
        <w:rPr>
          <w:rFonts w:eastAsia="Times New Roman"/>
          <w:sz w:val="22"/>
          <w:szCs w:val="22"/>
          <w:lang w:eastAsia="en-AU"/>
        </w:rPr>
        <w:t>and commences</w:t>
      </w:r>
      <w:r w:rsidR="000B75C7" w:rsidRPr="0041384F">
        <w:rPr>
          <w:rFonts w:eastAsia="Times New Roman"/>
          <w:sz w:val="22"/>
          <w:szCs w:val="22"/>
          <w:lang w:eastAsia="en-AU"/>
        </w:rPr>
        <w:t xml:space="preserve"> at the same time as Parts 1 to 3 of Schedule 1 to</w:t>
      </w:r>
      <w:r w:rsidRPr="0041384F">
        <w:rPr>
          <w:rFonts w:eastAsia="Times New Roman"/>
          <w:sz w:val="22"/>
          <w:szCs w:val="22"/>
          <w:lang w:eastAsia="en-AU"/>
        </w:rPr>
        <w:t xml:space="preserve"> </w:t>
      </w:r>
      <w:r w:rsidR="00D60E97" w:rsidRPr="0041384F">
        <w:rPr>
          <w:rFonts w:eastAsia="Times New Roman"/>
          <w:sz w:val="22"/>
          <w:szCs w:val="22"/>
          <w:lang w:eastAsia="en-AU"/>
        </w:rPr>
        <w:t xml:space="preserve">the </w:t>
      </w:r>
      <w:r w:rsidRPr="0041384F">
        <w:rPr>
          <w:rFonts w:eastAsia="Times New Roman"/>
          <w:i/>
          <w:iCs/>
          <w:sz w:val="22"/>
          <w:szCs w:val="22"/>
          <w:lang w:eastAsia="en-AU"/>
        </w:rPr>
        <w:t xml:space="preserve">Therapeutic Goods </w:t>
      </w:r>
      <w:r w:rsidR="00D60E97" w:rsidRPr="0041384F">
        <w:rPr>
          <w:rFonts w:eastAsia="Times New Roman"/>
          <w:i/>
          <w:iCs/>
          <w:sz w:val="22"/>
          <w:szCs w:val="22"/>
          <w:lang w:eastAsia="en-AU"/>
        </w:rPr>
        <w:t xml:space="preserve">and Other </w:t>
      </w:r>
      <w:r w:rsidRPr="0041384F">
        <w:rPr>
          <w:rFonts w:eastAsia="Times New Roman"/>
          <w:i/>
          <w:iCs/>
          <w:sz w:val="22"/>
          <w:szCs w:val="22"/>
          <w:lang w:eastAsia="en-AU"/>
        </w:rPr>
        <w:t>Legislation Amendment (Vaping</w:t>
      </w:r>
      <w:r w:rsidR="00D60E97" w:rsidRPr="0041384F">
        <w:rPr>
          <w:rFonts w:eastAsia="Times New Roman"/>
          <w:i/>
          <w:iCs/>
          <w:sz w:val="22"/>
          <w:szCs w:val="22"/>
          <w:lang w:eastAsia="en-AU"/>
        </w:rPr>
        <w:t xml:space="preserve"> Reforms</w:t>
      </w:r>
      <w:r w:rsidRPr="0041384F">
        <w:rPr>
          <w:rFonts w:eastAsia="Times New Roman"/>
          <w:i/>
          <w:iCs/>
          <w:sz w:val="22"/>
          <w:szCs w:val="22"/>
          <w:lang w:eastAsia="en-AU"/>
        </w:rPr>
        <w:t xml:space="preserve">) </w:t>
      </w:r>
      <w:r w:rsidR="00D60E97" w:rsidRPr="0041384F">
        <w:rPr>
          <w:rFonts w:eastAsia="Times New Roman"/>
          <w:i/>
          <w:iCs/>
          <w:sz w:val="22"/>
          <w:szCs w:val="22"/>
          <w:lang w:eastAsia="en-AU"/>
        </w:rPr>
        <w:t>Act 2024</w:t>
      </w:r>
      <w:r w:rsidRPr="0041384F">
        <w:rPr>
          <w:rFonts w:eastAsia="Times New Roman"/>
          <w:sz w:val="22"/>
          <w:szCs w:val="22"/>
          <w:lang w:eastAsia="en-AU"/>
        </w:rPr>
        <w:t xml:space="preserve"> </w:t>
      </w:r>
      <w:r w:rsidR="000B75C7" w:rsidRPr="0041384F">
        <w:rPr>
          <w:rFonts w:eastAsia="Times New Roman"/>
          <w:sz w:val="22"/>
          <w:szCs w:val="22"/>
          <w:lang w:eastAsia="en-AU"/>
        </w:rPr>
        <w:t xml:space="preserve">(the Amendment Act) </w:t>
      </w:r>
      <w:r w:rsidR="00D60E97" w:rsidRPr="0041384F">
        <w:rPr>
          <w:rFonts w:eastAsia="Times New Roman"/>
          <w:sz w:val="22"/>
          <w:szCs w:val="22"/>
          <w:lang w:eastAsia="en-AU"/>
        </w:rPr>
        <w:t>commences</w:t>
      </w:r>
      <w:r w:rsidRPr="0041384F">
        <w:rPr>
          <w:rFonts w:eastAsia="Times New Roman"/>
          <w:sz w:val="22"/>
          <w:szCs w:val="22"/>
          <w:lang w:eastAsia="en-AU"/>
        </w:rPr>
        <w:t xml:space="preserve">. However, the Amendment Determination does not commence at all if the Amendment </w:t>
      </w:r>
      <w:r w:rsidR="00D60E97" w:rsidRPr="0041384F">
        <w:rPr>
          <w:rFonts w:eastAsia="Times New Roman"/>
          <w:sz w:val="22"/>
          <w:szCs w:val="22"/>
          <w:lang w:eastAsia="en-AU"/>
        </w:rPr>
        <w:t>Act</w:t>
      </w:r>
      <w:r w:rsidRPr="0041384F">
        <w:rPr>
          <w:rFonts w:eastAsia="Times New Roman"/>
          <w:sz w:val="22"/>
          <w:szCs w:val="22"/>
          <w:lang w:eastAsia="en-AU"/>
        </w:rPr>
        <w:t xml:space="preserve"> do</w:t>
      </w:r>
      <w:r w:rsidR="00D60E97" w:rsidRPr="0041384F">
        <w:rPr>
          <w:rFonts w:eastAsia="Times New Roman"/>
          <w:sz w:val="22"/>
          <w:szCs w:val="22"/>
          <w:lang w:eastAsia="en-AU"/>
        </w:rPr>
        <w:t>es</w:t>
      </w:r>
      <w:r w:rsidR="00495F8D" w:rsidRPr="0041384F">
        <w:rPr>
          <w:rFonts w:eastAsia="Times New Roman"/>
          <w:sz w:val="22"/>
          <w:szCs w:val="22"/>
          <w:lang w:eastAsia="en-AU"/>
        </w:rPr>
        <w:t xml:space="preserve"> </w:t>
      </w:r>
      <w:r w:rsidRPr="0041384F">
        <w:rPr>
          <w:rFonts w:eastAsia="Times New Roman"/>
          <w:sz w:val="22"/>
          <w:szCs w:val="22"/>
          <w:lang w:eastAsia="en-AU"/>
        </w:rPr>
        <w:t>not commence.</w:t>
      </w:r>
    </w:p>
    <w:p w14:paraId="6913B0E5" w14:textId="7E77F8E1" w:rsidR="001D7CCE" w:rsidRPr="0041384F" w:rsidRDefault="001D7CCE" w:rsidP="0041384F">
      <w:pPr>
        <w:spacing w:after="0" w:line="240" w:lineRule="auto"/>
        <w:rPr>
          <w:sz w:val="22"/>
          <w:szCs w:val="22"/>
        </w:rPr>
      </w:pPr>
      <w:r w:rsidRPr="0041384F">
        <w:rPr>
          <w:sz w:val="22"/>
          <w:szCs w:val="22"/>
        </w:rPr>
        <w:br w:type="page"/>
      </w:r>
    </w:p>
    <w:p w14:paraId="52748D16" w14:textId="77777777" w:rsidR="001D7CCE" w:rsidRPr="0041384F" w:rsidRDefault="001D7CCE" w:rsidP="0041384F">
      <w:pPr>
        <w:spacing w:after="0" w:line="240" w:lineRule="auto"/>
        <w:jc w:val="right"/>
        <w:rPr>
          <w:rFonts w:eastAsia="Times New Roman"/>
          <w:b/>
          <w:bCs/>
          <w:sz w:val="22"/>
          <w:szCs w:val="22"/>
          <w:lang w:eastAsia="en-AU"/>
        </w:rPr>
      </w:pPr>
      <w:r w:rsidRPr="0041384F">
        <w:rPr>
          <w:rFonts w:eastAsia="Times New Roman"/>
          <w:b/>
          <w:bCs/>
          <w:sz w:val="22"/>
          <w:szCs w:val="22"/>
          <w:lang w:eastAsia="en-AU"/>
        </w:rPr>
        <w:lastRenderedPageBreak/>
        <w:t>Attachment A</w:t>
      </w:r>
    </w:p>
    <w:p w14:paraId="5C557409" w14:textId="77777777" w:rsidR="001D7CCE" w:rsidRPr="0041384F" w:rsidRDefault="001D7CCE" w:rsidP="0041384F">
      <w:pPr>
        <w:spacing w:after="0" w:line="240" w:lineRule="auto"/>
        <w:rPr>
          <w:rFonts w:eastAsia="Times New Roman"/>
          <w:sz w:val="22"/>
          <w:szCs w:val="22"/>
          <w:lang w:eastAsia="en-AU"/>
        </w:rPr>
      </w:pPr>
    </w:p>
    <w:p w14:paraId="55515E73" w14:textId="573FBA47" w:rsidR="001D7CCE" w:rsidRPr="0041384F" w:rsidRDefault="001D7CCE" w:rsidP="0041384F">
      <w:pPr>
        <w:spacing w:after="0" w:line="240" w:lineRule="auto"/>
        <w:rPr>
          <w:rFonts w:eastAsia="Times New Roman"/>
          <w:b/>
          <w:bCs/>
          <w:i/>
          <w:sz w:val="22"/>
          <w:szCs w:val="22"/>
          <w:lang w:eastAsia="en-AU"/>
        </w:rPr>
      </w:pPr>
      <w:r w:rsidRPr="0041384F">
        <w:rPr>
          <w:rFonts w:eastAsia="Times New Roman"/>
          <w:b/>
          <w:bCs/>
          <w:sz w:val="22"/>
          <w:szCs w:val="22"/>
          <w:lang w:eastAsia="en-AU"/>
        </w:rPr>
        <w:t xml:space="preserve">Details of the </w:t>
      </w:r>
      <w:r w:rsidRPr="0041384F">
        <w:rPr>
          <w:rFonts w:eastAsia="Times New Roman"/>
          <w:b/>
          <w:bCs/>
          <w:i/>
          <w:sz w:val="22"/>
          <w:szCs w:val="22"/>
          <w:lang w:eastAsia="en-AU"/>
        </w:rPr>
        <w:t>Therapeutic Goods (Excluded Goods) Amendment (Vaping) Determination 2024</w:t>
      </w:r>
    </w:p>
    <w:p w14:paraId="5B93DC3A" w14:textId="77777777" w:rsidR="001D7CCE" w:rsidRPr="0041384F" w:rsidRDefault="001D7CCE" w:rsidP="0041384F">
      <w:pPr>
        <w:spacing w:after="0" w:line="240" w:lineRule="auto"/>
        <w:rPr>
          <w:sz w:val="22"/>
          <w:szCs w:val="22"/>
        </w:rPr>
      </w:pPr>
    </w:p>
    <w:p w14:paraId="42C425B1"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1 – Name</w:t>
      </w:r>
    </w:p>
    <w:p w14:paraId="79E6C00E" w14:textId="77777777" w:rsidR="001D7CCE" w:rsidRPr="0041384F" w:rsidRDefault="001D7CCE" w:rsidP="0041384F">
      <w:pPr>
        <w:keepNext/>
        <w:spacing w:after="0" w:line="240" w:lineRule="auto"/>
        <w:rPr>
          <w:rFonts w:eastAsia="Times New Roman"/>
          <w:sz w:val="22"/>
          <w:szCs w:val="22"/>
          <w:lang w:eastAsia="en-AU"/>
        </w:rPr>
      </w:pPr>
    </w:p>
    <w:p w14:paraId="2462C13D" w14:textId="4E3CEA05" w:rsidR="001D7CCE" w:rsidRPr="0041384F" w:rsidRDefault="001D7CCE" w:rsidP="0041384F">
      <w:pPr>
        <w:spacing w:after="0" w:line="240" w:lineRule="auto"/>
        <w:rPr>
          <w:rFonts w:eastAsia="Times New Roman"/>
          <w:sz w:val="22"/>
          <w:szCs w:val="22"/>
          <w:lang w:eastAsia="en-AU"/>
        </w:rPr>
      </w:pPr>
      <w:r w:rsidRPr="0041384F">
        <w:rPr>
          <w:rFonts w:eastAsia="Times New Roman"/>
          <w:sz w:val="22"/>
          <w:szCs w:val="22"/>
          <w:lang w:eastAsia="en-AU"/>
        </w:rPr>
        <w:t xml:space="preserve">This section provides that the name of the instrument is the </w:t>
      </w:r>
      <w:r w:rsidRPr="0041384F">
        <w:rPr>
          <w:rFonts w:eastAsia="Times New Roman"/>
          <w:i/>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w:t>
      </w:r>
    </w:p>
    <w:p w14:paraId="3F01CA8C" w14:textId="77777777" w:rsidR="001D7CCE" w:rsidRPr="0041384F" w:rsidRDefault="001D7CCE" w:rsidP="0041384F">
      <w:pPr>
        <w:spacing w:after="0" w:line="240" w:lineRule="auto"/>
        <w:rPr>
          <w:sz w:val="22"/>
          <w:szCs w:val="22"/>
        </w:rPr>
      </w:pPr>
    </w:p>
    <w:p w14:paraId="276A3CD9"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2 – Commencement</w:t>
      </w:r>
    </w:p>
    <w:p w14:paraId="6E27FEEB" w14:textId="77777777" w:rsidR="001D7CCE" w:rsidRPr="0041384F" w:rsidRDefault="001D7CCE" w:rsidP="0041384F">
      <w:pPr>
        <w:spacing w:after="0" w:line="240" w:lineRule="auto"/>
        <w:rPr>
          <w:sz w:val="22"/>
          <w:szCs w:val="22"/>
        </w:rPr>
      </w:pPr>
    </w:p>
    <w:p w14:paraId="5867D32D" w14:textId="4F35D8CD" w:rsidR="00900F07" w:rsidRPr="0041384F" w:rsidRDefault="002E0FCC" w:rsidP="0041384F">
      <w:pPr>
        <w:spacing w:after="0" w:line="240" w:lineRule="auto"/>
        <w:rPr>
          <w:rFonts w:eastAsia="Times New Roman"/>
          <w:sz w:val="22"/>
          <w:szCs w:val="22"/>
          <w:lang w:eastAsia="en-AU"/>
        </w:rPr>
      </w:pPr>
      <w:r w:rsidRPr="0041384F">
        <w:rPr>
          <w:sz w:val="22"/>
          <w:szCs w:val="22"/>
        </w:rPr>
        <w:t xml:space="preserve">This section provides </w:t>
      </w:r>
      <w:r w:rsidR="00B878ED" w:rsidRPr="0041384F">
        <w:rPr>
          <w:sz w:val="22"/>
          <w:szCs w:val="22"/>
        </w:rPr>
        <w:t>that</w:t>
      </w:r>
      <w:r w:rsidRPr="0041384F">
        <w:rPr>
          <w:sz w:val="22"/>
          <w:szCs w:val="22"/>
        </w:rPr>
        <w:t xml:space="preserve"> </w:t>
      </w:r>
      <w:r w:rsidR="00D60E97" w:rsidRPr="0041384F">
        <w:rPr>
          <w:sz w:val="22"/>
          <w:szCs w:val="22"/>
        </w:rPr>
        <w:t xml:space="preserve">the Amendment Determination </w:t>
      </w:r>
      <w:r w:rsidR="00B878ED" w:rsidRPr="0041384F">
        <w:rPr>
          <w:sz w:val="22"/>
          <w:szCs w:val="22"/>
        </w:rPr>
        <w:t>commences</w:t>
      </w:r>
      <w:r w:rsidR="00D60E97" w:rsidRPr="0041384F">
        <w:rPr>
          <w:sz w:val="22"/>
          <w:szCs w:val="22"/>
        </w:rPr>
        <w:t xml:space="preserve"> </w:t>
      </w:r>
      <w:r w:rsidR="00955DE5" w:rsidRPr="0041384F">
        <w:rPr>
          <w:sz w:val="22"/>
          <w:szCs w:val="22"/>
        </w:rPr>
        <w:t xml:space="preserve">at the same </w:t>
      </w:r>
      <w:r w:rsidR="00964A09" w:rsidRPr="0041384F">
        <w:rPr>
          <w:sz w:val="22"/>
          <w:szCs w:val="22"/>
        </w:rPr>
        <w:t xml:space="preserve">time </w:t>
      </w:r>
      <w:r w:rsidR="00955DE5" w:rsidRPr="0041384F">
        <w:rPr>
          <w:sz w:val="22"/>
          <w:szCs w:val="22"/>
        </w:rPr>
        <w:t>as the substantive provisions (Parts 1 to 3</w:t>
      </w:r>
      <w:r w:rsidR="004D0E0D" w:rsidRPr="0041384F">
        <w:rPr>
          <w:sz w:val="22"/>
          <w:szCs w:val="22"/>
        </w:rPr>
        <w:t xml:space="preserve"> </w:t>
      </w:r>
      <w:r w:rsidR="00955DE5" w:rsidRPr="0041384F">
        <w:rPr>
          <w:sz w:val="22"/>
          <w:szCs w:val="22"/>
        </w:rPr>
        <w:t xml:space="preserve">of </w:t>
      </w:r>
      <w:bookmarkStart w:id="0" w:name="_Hlk169610136"/>
      <w:r w:rsidR="00900F07" w:rsidRPr="0041384F">
        <w:rPr>
          <w:sz w:val="22"/>
          <w:szCs w:val="22"/>
        </w:rPr>
        <w:t>Schedule 1</w:t>
      </w:r>
      <w:r w:rsidR="004D0E0D" w:rsidRPr="0041384F">
        <w:rPr>
          <w:sz w:val="22"/>
          <w:szCs w:val="22"/>
        </w:rPr>
        <w:t>)</w:t>
      </w:r>
      <w:r w:rsidR="00900F07" w:rsidRPr="0041384F">
        <w:rPr>
          <w:sz w:val="22"/>
          <w:szCs w:val="22"/>
        </w:rPr>
        <w:t xml:space="preserve"> </w:t>
      </w:r>
      <w:r w:rsidR="004D0E0D" w:rsidRPr="0041384F">
        <w:rPr>
          <w:sz w:val="22"/>
          <w:szCs w:val="22"/>
        </w:rPr>
        <w:t>of</w:t>
      </w:r>
      <w:r w:rsidR="00900F07" w:rsidRPr="0041384F">
        <w:rPr>
          <w:sz w:val="22"/>
          <w:szCs w:val="22"/>
        </w:rPr>
        <w:t xml:space="preserve"> the </w:t>
      </w:r>
      <w:r w:rsidR="00B878ED" w:rsidRPr="0041384F">
        <w:rPr>
          <w:i/>
          <w:iCs/>
          <w:sz w:val="22"/>
          <w:szCs w:val="22"/>
        </w:rPr>
        <w:t>Therapeutic Goods and Other Legislation Amendment (Vaping Reforms) Act</w:t>
      </w:r>
      <w:r w:rsidR="00D60E97" w:rsidRPr="0041384F">
        <w:rPr>
          <w:i/>
          <w:iCs/>
          <w:sz w:val="22"/>
          <w:szCs w:val="22"/>
        </w:rPr>
        <w:t> </w:t>
      </w:r>
      <w:r w:rsidR="00B878ED" w:rsidRPr="0041384F">
        <w:rPr>
          <w:i/>
          <w:iCs/>
          <w:sz w:val="22"/>
          <w:szCs w:val="22"/>
        </w:rPr>
        <w:t>2024</w:t>
      </w:r>
      <w:bookmarkEnd w:id="0"/>
      <w:r w:rsidR="00D60E97" w:rsidRPr="0041384F">
        <w:rPr>
          <w:sz w:val="22"/>
          <w:szCs w:val="22"/>
        </w:rPr>
        <w:t xml:space="preserve"> </w:t>
      </w:r>
      <w:r w:rsidR="00973F0E" w:rsidRPr="0041384F">
        <w:rPr>
          <w:sz w:val="22"/>
          <w:szCs w:val="22"/>
        </w:rPr>
        <w:t>(</w:t>
      </w:r>
      <w:r w:rsidR="00973F0E" w:rsidRPr="0041384F">
        <w:rPr>
          <w:rFonts w:eastAsia="Times New Roman"/>
          <w:bCs/>
          <w:sz w:val="22"/>
          <w:szCs w:val="22"/>
          <w:lang w:eastAsia="en-AU"/>
        </w:rPr>
        <w:t xml:space="preserve">the Amendment Act) </w:t>
      </w:r>
      <w:r w:rsidR="00D60E97" w:rsidRPr="0041384F">
        <w:rPr>
          <w:sz w:val="22"/>
          <w:szCs w:val="22"/>
        </w:rPr>
        <w:t>commences</w:t>
      </w:r>
      <w:r w:rsidR="00964A09" w:rsidRPr="0041384F">
        <w:rPr>
          <w:sz w:val="22"/>
          <w:szCs w:val="22"/>
        </w:rPr>
        <w:t>.</w:t>
      </w:r>
      <w:r w:rsidR="00B878ED" w:rsidRPr="0041384F">
        <w:rPr>
          <w:sz w:val="22"/>
          <w:szCs w:val="22"/>
        </w:rPr>
        <w:t xml:space="preserve"> </w:t>
      </w:r>
      <w:r w:rsidR="00973F0E" w:rsidRPr="0041384F">
        <w:rPr>
          <w:rFonts w:eastAsia="Times New Roman"/>
          <w:sz w:val="22"/>
          <w:szCs w:val="22"/>
          <w:lang w:eastAsia="en-AU"/>
        </w:rPr>
        <w:t>However, the Determination does not commence at all if the Amendment Act does not commence</w:t>
      </w:r>
      <w:r w:rsidR="00973F0E" w:rsidRPr="0088346E">
        <w:rPr>
          <w:rFonts w:eastAsia="Times New Roman"/>
          <w:sz w:val="22"/>
          <w:szCs w:val="22"/>
          <w:lang w:eastAsia="en-AU"/>
        </w:rPr>
        <w:t>.</w:t>
      </w:r>
      <w:r w:rsidR="00A14A82" w:rsidRPr="0088346E">
        <w:rPr>
          <w:rFonts w:eastAsia="Times New Roman"/>
          <w:sz w:val="22"/>
          <w:szCs w:val="22"/>
          <w:lang w:eastAsia="en-AU"/>
        </w:rPr>
        <w:t xml:space="preserve"> The Amendment Act received Royal Assent on 27 June 2024 and commences on 1 July 2024.</w:t>
      </w:r>
    </w:p>
    <w:p w14:paraId="53BAA18B" w14:textId="77777777" w:rsidR="0038655B" w:rsidRPr="0041384F" w:rsidRDefault="0038655B" w:rsidP="0041384F">
      <w:pPr>
        <w:spacing w:after="0" w:line="240" w:lineRule="auto"/>
        <w:rPr>
          <w:sz w:val="22"/>
          <w:szCs w:val="22"/>
        </w:rPr>
      </w:pPr>
    </w:p>
    <w:p w14:paraId="13E62DCD" w14:textId="77777777" w:rsidR="001D7CCE" w:rsidRPr="0041384F" w:rsidRDefault="001D7CCE"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3 – Authority</w:t>
      </w:r>
    </w:p>
    <w:p w14:paraId="0077DCB5" w14:textId="77777777" w:rsidR="001D7CCE" w:rsidRPr="0041384F" w:rsidRDefault="001D7CCE" w:rsidP="0041384F">
      <w:pPr>
        <w:keepNext/>
        <w:spacing w:after="0" w:line="240" w:lineRule="auto"/>
        <w:rPr>
          <w:rFonts w:eastAsia="Times New Roman"/>
          <w:bCs/>
          <w:sz w:val="22"/>
          <w:szCs w:val="22"/>
          <w:lang w:eastAsia="en-AU"/>
        </w:rPr>
      </w:pPr>
    </w:p>
    <w:p w14:paraId="115ABDF6" w14:textId="14342424" w:rsidR="001D7CCE" w:rsidRPr="0041384F" w:rsidRDefault="001D7CCE" w:rsidP="0041384F">
      <w:pPr>
        <w:spacing w:after="0" w:line="240" w:lineRule="auto"/>
        <w:rPr>
          <w:rFonts w:eastAsia="Times New Roman"/>
          <w:bCs/>
          <w:i/>
          <w:sz w:val="22"/>
          <w:szCs w:val="22"/>
          <w:lang w:eastAsia="en-AU"/>
        </w:rPr>
      </w:pPr>
      <w:r w:rsidRPr="0041384F">
        <w:rPr>
          <w:rFonts w:eastAsia="Times New Roman"/>
          <w:bCs/>
          <w:sz w:val="22"/>
          <w:szCs w:val="22"/>
          <w:lang w:eastAsia="en-AU"/>
        </w:rPr>
        <w:t xml:space="preserve">This section provides that the legislative authority for making the Amendment Determination is section 7AA of the </w:t>
      </w:r>
      <w:r w:rsidRPr="0041384F">
        <w:rPr>
          <w:rFonts w:eastAsia="Times New Roman"/>
          <w:bCs/>
          <w:i/>
          <w:sz w:val="22"/>
          <w:szCs w:val="22"/>
          <w:lang w:eastAsia="en-AU"/>
        </w:rPr>
        <w:t xml:space="preserve">Therapeutic Goods Act 1989 </w:t>
      </w:r>
      <w:r w:rsidRPr="0041384F">
        <w:rPr>
          <w:rFonts w:eastAsia="Times New Roman"/>
          <w:bCs/>
          <w:sz w:val="22"/>
          <w:szCs w:val="22"/>
          <w:lang w:eastAsia="en-AU"/>
        </w:rPr>
        <w:t>(the Act)</w:t>
      </w:r>
      <w:r w:rsidRPr="0041384F">
        <w:rPr>
          <w:rFonts w:eastAsia="Times New Roman"/>
          <w:bCs/>
          <w:i/>
          <w:sz w:val="22"/>
          <w:szCs w:val="22"/>
          <w:lang w:eastAsia="en-AU"/>
        </w:rPr>
        <w:t>.</w:t>
      </w:r>
    </w:p>
    <w:p w14:paraId="61362E4E" w14:textId="77777777" w:rsidR="001D7CCE" w:rsidRPr="0041384F" w:rsidRDefault="001D7CCE" w:rsidP="0041384F">
      <w:pPr>
        <w:spacing w:after="0" w:line="240" w:lineRule="auto"/>
        <w:rPr>
          <w:rFonts w:eastAsia="Times New Roman"/>
          <w:bCs/>
          <w:sz w:val="22"/>
          <w:szCs w:val="22"/>
          <w:lang w:eastAsia="en-AU"/>
        </w:rPr>
      </w:pPr>
    </w:p>
    <w:p w14:paraId="769B448E" w14:textId="77777777" w:rsidR="001D7CCE" w:rsidRPr="0041384F" w:rsidRDefault="001D7CCE"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Subsection 33(3) of the </w:t>
      </w:r>
      <w:r w:rsidRPr="0041384F">
        <w:rPr>
          <w:rFonts w:eastAsia="Times New Roman"/>
          <w:bCs/>
          <w:i/>
          <w:sz w:val="22"/>
          <w:szCs w:val="22"/>
          <w:lang w:eastAsia="en-AU"/>
        </w:rPr>
        <w:t>Acts Interpretation Act 1901</w:t>
      </w:r>
      <w:r w:rsidRPr="0041384F">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2A29B1A1" w14:textId="77777777" w:rsidR="001D7CCE" w:rsidRPr="0041384F" w:rsidRDefault="001D7CCE" w:rsidP="0041384F">
      <w:pPr>
        <w:spacing w:after="0" w:line="240" w:lineRule="auto"/>
        <w:rPr>
          <w:sz w:val="22"/>
          <w:szCs w:val="22"/>
        </w:rPr>
      </w:pPr>
    </w:p>
    <w:p w14:paraId="438F3D19" w14:textId="77777777" w:rsidR="00FB7084" w:rsidRPr="0041384F" w:rsidRDefault="00FB7084"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Section 4 – Schedules</w:t>
      </w:r>
    </w:p>
    <w:p w14:paraId="6927B46F" w14:textId="77777777" w:rsidR="00FB7084" w:rsidRPr="0041384F" w:rsidRDefault="00FB7084" w:rsidP="0041384F">
      <w:pPr>
        <w:keepNext/>
        <w:spacing w:after="0" w:line="240" w:lineRule="auto"/>
        <w:rPr>
          <w:rFonts w:eastAsia="Times New Roman"/>
          <w:bCs/>
          <w:sz w:val="22"/>
          <w:szCs w:val="22"/>
          <w:lang w:eastAsia="en-AU"/>
        </w:rPr>
      </w:pPr>
    </w:p>
    <w:p w14:paraId="3341E3B0" w14:textId="77777777" w:rsidR="00FB7084" w:rsidRPr="0041384F" w:rsidRDefault="00FB7084" w:rsidP="0041384F">
      <w:pPr>
        <w:spacing w:after="0" w:line="240" w:lineRule="auto"/>
        <w:rPr>
          <w:rFonts w:eastAsia="Times New Roman"/>
          <w:bCs/>
          <w:sz w:val="22"/>
          <w:szCs w:val="22"/>
          <w:lang w:eastAsia="en-AU"/>
        </w:rPr>
      </w:pPr>
      <w:r w:rsidRPr="0041384F">
        <w:rPr>
          <w:rFonts w:eastAsia="Times New Roman"/>
          <w:bCs/>
          <w:sz w:val="22"/>
          <w:szCs w:val="22"/>
          <w:lang w:eastAsia="en-AU"/>
        </w:rPr>
        <w:t>This section provides that each instrument that is specified in a Schedule to the Amendment Determination is amended as set out in the applicable items in the Schedule concerned, and that any other item in a Schedule to the Amendment Determination has effect according to its terms.</w:t>
      </w:r>
    </w:p>
    <w:p w14:paraId="50F49F1C" w14:textId="77777777" w:rsidR="001D7CCE" w:rsidRPr="0041384F" w:rsidRDefault="001D7CCE" w:rsidP="0041384F">
      <w:pPr>
        <w:spacing w:after="0" w:line="240" w:lineRule="auto"/>
        <w:rPr>
          <w:sz w:val="22"/>
          <w:szCs w:val="22"/>
        </w:rPr>
      </w:pPr>
    </w:p>
    <w:p w14:paraId="5331813D" w14:textId="77777777" w:rsidR="00FB7084" w:rsidRPr="0041384F" w:rsidRDefault="00FB7084" w:rsidP="0041384F">
      <w:pPr>
        <w:keepNext/>
        <w:spacing w:after="0" w:line="240" w:lineRule="auto"/>
        <w:rPr>
          <w:rFonts w:eastAsia="Times New Roman"/>
          <w:b/>
          <w:bCs/>
          <w:sz w:val="22"/>
          <w:szCs w:val="22"/>
          <w:lang w:eastAsia="en-AU"/>
        </w:rPr>
      </w:pPr>
      <w:r w:rsidRPr="0041384F">
        <w:rPr>
          <w:rFonts w:eastAsia="Times New Roman"/>
          <w:b/>
          <w:bCs/>
          <w:sz w:val="22"/>
          <w:szCs w:val="22"/>
          <w:lang w:eastAsia="en-AU"/>
        </w:rPr>
        <w:t>Schedule 1 – Amendments</w:t>
      </w:r>
    </w:p>
    <w:p w14:paraId="2D37F47A" w14:textId="77777777" w:rsidR="00FB7084" w:rsidRPr="0041384F" w:rsidRDefault="00FB7084" w:rsidP="0041384F">
      <w:pPr>
        <w:keepNext/>
        <w:spacing w:after="0" w:line="240" w:lineRule="auto"/>
        <w:rPr>
          <w:rFonts w:eastAsia="Times New Roman"/>
          <w:bCs/>
          <w:sz w:val="22"/>
          <w:szCs w:val="22"/>
          <w:lang w:eastAsia="en-AU"/>
        </w:rPr>
      </w:pPr>
    </w:p>
    <w:p w14:paraId="56AAB4B3" w14:textId="59E85CD0" w:rsidR="00FB7084" w:rsidRPr="0041384F" w:rsidRDefault="00FB7084"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This Schedule amends the </w:t>
      </w:r>
      <w:r w:rsidRPr="0041384F">
        <w:rPr>
          <w:rFonts w:eastAsia="Times New Roman"/>
          <w:bCs/>
          <w:i/>
          <w:sz w:val="22"/>
          <w:szCs w:val="22"/>
          <w:lang w:eastAsia="en-AU"/>
        </w:rPr>
        <w:t>Therapeutic Goods (Excluded Goods) Determination 2018</w:t>
      </w:r>
      <w:r w:rsidRPr="0041384F">
        <w:rPr>
          <w:rFonts w:eastAsia="Times New Roman"/>
          <w:bCs/>
          <w:sz w:val="22"/>
          <w:szCs w:val="22"/>
          <w:lang w:eastAsia="en-AU"/>
        </w:rPr>
        <w:t xml:space="preserve"> (the Principal Determination).</w:t>
      </w:r>
    </w:p>
    <w:p w14:paraId="7878F3E5" w14:textId="0A973F5E" w:rsidR="00FB7084" w:rsidRPr="0041384F" w:rsidRDefault="00FB7084" w:rsidP="0041384F">
      <w:pPr>
        <w:spacing w:after="0" w:line="240" w:lineRule="auto"/>
        <w:rPr>
          <w:sz w:val="22"/>
          <w:szCs w:val="22"/>
        </w:rPr>
      </w:pPr>
    </w:p>
    <w:p w14:paraId="68415012" w14:textId="203015A7" w:rsidR="00FB7084" w:rsidRPr="0041384F" w:rsidRDefault="00FB7084" w:rsidP="0041384F">
      <w:pPr>
        <w:spacing w:after="0" w:line="240" w:lineRule="auto"/>
        <w:rPr>
          <w:rFonts w:eastAsia="Times New Roman"/>
          <w:b/>
          <w:sz w:val="22"/>
          <w:szCs w:val="22"/>
          <w:lang w:eastAsia="en-AU"/>
        </w:rPr>
      </w:pPr>
      <w:r w:rsidRPr="0041384F">
        <w:rPr>
          <w:rFonts w:eastAsia="Times New Roman"/>
          <w:b/>
          <w:sz w:val="22"/>
          <w:szCs w:val="22"/>
          <w:lang w:eastAsia="en-AU"/>
        </w:rPr>
        <w:t xml:space="preserve">Item 1 – </w:t>
      </w:r>
      <w:r w:rsidR="001F35F8" w:rsidRPr="0041384F">
        <w:rPr>
          <w:rFonts w:eastAsia="Times New Roman"/>
          <w:b/>
          <w:sz w:val="22"/>
          <w:szCs w:val="22"/>
          <w:lang w:eastAsia="en-AU"/>
        </w:rPr>
        <w:t>S</w:t>
      </w:r>
      <w:r w:rsidR="00832566" w:rsidRPr="0041384F">
        <w:rPr>
          <w:rFonts w:eastAsia="Times New Roman"/>
          <w:b/>
          <w:sz w:val="22"/>
          <w:szCs w:val="22"/>
          <w:lang w:eastAsia="en-AU"/>
        </w:rPr>
        <w:t>ection 7</w:t>
      </w:r>
    </w:p>
    <w:p w14:paraId="05003A67" w14:textId="77777777" w:rsidR="00832566" w:rsidRPr="0041384F" w:rsidRDefault="00832566" w:rsidP="0041384F">
      <w:pPr>
        <w:spacing w:after="0" w:line="240" w:lineRule="auto"/>
        <w:rPr>
          <w:rFonts w:eastAsia="Times New Roman"/>
          <w:bCs/>
          <w:sz w:val="22"/>
          <w:szCs w:val="22"/>
          <w:lang w:eastAsia="en-AU"/>
        </w:rPr>
      </w:pPr>
    </w:p>
    <w:p w14:paraId="30643716" w14:textId="423D8BB4" w:rsidR="00832566" w:rsidRPr="0041384F" w:rsidRDefault="00832566" w:rsidP="0041384F">
      <w:pPr>
        <w:spacing w:after="0" w:line="240" w:lineRule="auto"/>
        <w:rPr>
          <w:rFonts w:eastAsia="Times New Roman"/>
          <w:bCs/>
          <w:sz w:val="22"/>
          <w:szCs w:val="22"/>
          <w:lang w:eastAsia="en-AU"/>
        </w:rPr>
      </w:pPr>
      <w:r w:rsidRPr="0041384F">
        <w:rPr>
          <w:rFonts w:eastAsia="Times New Roman"/>
          <w:bCs/>
          <w:sz w:val="22"/>
          <w:szCs w:val="22"/>
          <w:lang w:eastAsia="en-AU"/>
        </w:rPr>
        <w:t xml:space="preserve">This item repeals section 7 </w:t>
      </w:r>
      <w:r w:rsidR="00973F0E" w:rsidRPr="0041384F">
        <w:rPr>
          <w:rFonts w:eastAsia="Times New Roman"/>
          <w:bCs/>
          <w:sz w:val="22"/>
          <w:szCs w:val="22"/>
          <w:lang w:eastAsia="en-AU"/>
        </w:rPr>
        <w:t xml:space="preserve">of </w:t>
      </w:r>
      <w:r w:rsidRPr="0041384F">
        <w:rPr>
          <w:rFonts w:eastAsia="Times New Roman"/>
          <w:bCs/>
          <w:sz w:val="22"/>
          <w:szCs w:val="22"/>
          <w:lang w:eastAsia="en-AU"/>
        </w:rPr>
        <w:t xml:space="preserve">the Principal Determination, which sets out a savings provision </w:t>
      </w:r>
      <w:r w:rsidR="00973F0E" w:rsidRPr="0041384F">
        <w:rPr>
          <w:rFonts w:eastAsia="Times New Roman"/>
          <w:bCs/>
          <w:sz w:val="22"/>
          <w:szCs w:val="22"/>
          <w:lang w:eastAsia="en-AU"/>
        </w:rPr>
        <w:t>relating to the repeal of</w:t>
      </w:r>
      <w:r w:rsidRPr="0041384F">
        <w:rPr>
          <w:rFonts w:eastAsia="Times New Roman"/>
          <w:bCs/>
          <w:sz w:val="22"/>
          <w:szCs w:val="22"/>
          <w:lang w:eastAsia="en-AU"/>
        </w:rPr>
        <w:t xml:space="preserve"> </w:t>
      </w:r>
      <w:r w:rsidR="00973F0E" w:rsidRPr="0041384F">
        <w:rPr>
          <w:rFonts w:eastAsia="Times New Roman"/>
          <w:bCs/>
          <w:sz w:val="22"/>
          <w:szCs w:val="22"/>
          <w:lang w:eastAsia="en-AU"/>
        </w:rPr>
        <w:t>i</w:t>
      </w:r>
      <w:r w:rsidRPr="0041384F">
        <w:rPr>
          <w:rFonts w:eastAsia="Times New Roman"/>
          <w:bCs/>
          <w:sz w:val="22"/>
          <w:szCs w:val="22"/>
          <w:lang w:eastAsia="en-AU"/>
        </w:rPr>
        <w:t>tem 16 of the table in Schedule 1</w:t>
      </w:r>
      <w:r w:rsidR="00973F0E" w:rsidRPr="0041384F">
        <w:rPr>
          <w:rFonts w:eastAsia="Times New Roman"/>
          <w:bCs/>
          <w:sz w:val="22"/>
          <w:szCs w:val="22"/>
          <w:lang w:eastAsia="en-AU"/>
        </w:rPr>
        <w:t xml:space="preserve"> </w:t>
      </w:r>
      <w:r w:rsidR="000A1AC6" w:rsidRPr="0041384F">
        <w:rPr>
          <w:rFonts w:eastAsia="Times New Roman"/>
          <w:bCs/>
          <w:sz w:val="22"/>
          <w:szCs w:val="22"/>
          <w:lang w:eastAsia="en-AU"/>
        </w:rPr>
        <w:t>to</w:t>
      </w:r>
      <w:r w:rsidR="001D26E6" w:rsidRPr="0041384F">
        <w:rPr>
          <w:rFonts w:eastAsia="Times New Roman"/>
          <w:bCs/>
          <w:sz w:val="22"/>
          <w:szCs w:val="22"/>
          <w:lang w:eastAsia="en-AU"/>
        </w:rPr>
        <w:t xml:space="preserve"> </w:t>
      </w:r>
      <w:r w:rsidRPr="0041384F">
        <w:rPr>
          <w:rFonts w:eastAsia="Times New Roman"/>
          <w:bCs/>
          <w:sz w:val="22"/>
          <w:szCs w:val="22"/>
          <w:lang w:eastAsia="en-AU"/>
        </w:rPr>
        <w:t xml:space="preserve">the </w:t>
      </w:r>
      <w:r w:rsidRPr="0041384F">
        <w:rPr>
          <w:rFonts w:eastAsia="Times New Roman"/>
          <w:bCs/>
          <w:i/>
          <w:iCs/>
          <w:sz w:val="22"/>
          <w:szCs w:val="22"/>
          <w:lang w:eastAsia="en-AU"/>
        </w:rPr>
        <w:t>Therapeutic Goods (Excluded Goods) Amendment (Vaping) Determination 2023</w:t>
      </w:r>
      <w:r w:rsidR="00973F0E" w:rsidRPr="0041384F">
        <w:rPr>
          <w:rFonts w:eastAsia="Times New Roman"/>
          <w:bCs/>
          <w:sz w:val="22"/>
          <w:szCs w:val="22"/>
          <w:lang w:eastAsia="en-AU"/>
        </w:rPr>
        <w:t xml:space="preserve"> </w:t>
      </w:r>
    </w:p>
    <w:p w14:paraId="2BB03621" w14:textId="77777777" w:rsidR="003E44DC" w:rsidRPr="0041384F" w:rsidRDefault="003E44DC" w:rsidP="0041384F">
      <w:pPr>
        <w:spacing w:after="0" w:line="240" w:lineRule="auto"/>
        <w:rPr>
          <w:rFonts w:eastAsia="Times New Roman"/>
          <w:bCs/>
          <w:sz w:val="22"/>
          <w:szCs w:val="22"/>
          <w:lang w:eastAsia="en-AU"/>
        </w:rPr>
      </w:pPr>
    </w:p>
    <w:p w14:paraId="28A11E83" w14:textId="4093841C" w:rsidR="00292C0F" w:rsidRPr="0041384F" w:rsidRDefault="00764302" w:rsidP="0041384F">
      <w:pPr>
        <w:spacing w:after="0" w:line="240" w:lineRule="auto"/>
        <w:rPr>
          <w:rFonts w:eastAsia="Times New Roman"/>
          <w:bCs/>
          <w:sz w:val="22"/>
          <w:szCs w:val="22"/>
          <w:lang w:eastAsia="en-AU"/>
        </w:rPr>
      </w:pPr>
      <w:r w:rsidRPr="0041384F">
        <w:rPr>
          <w:color w:val="000000"/>
          <w:sz w:val="22"/>
          <w:szCs w:val="22"/>
        </w:rPr>
        <w:t xml:space="preserve">Section 7 provides that </w:t>
      </w:r>
      <w:r w:rsidR="008E093E" w:rsidRPr="0041384F">
        <w:rPr>
          <w:color w:val="000000"/>
          <w:sz w:val="22"/>
          <w:szCs w:val="22"/>
        </w:rPr>
        <w:t>i</w:t>
      </w:r>
      <w:r w:rsidR="00292C0F" w:rsidRPr="0041384F">
        <w:rPr>
          <w:color w:val="000000"/>
          <w:sz w:val="22"/>
          <w:szCs w:val="22"/>
        </w:rPr>
        <w:t>tem 16 of the table in Schedule 1, as in force immediately before the commencement of the </w:t>
      </w:r>
      <w:r w:rsidR="00292C0F" w:rsidRPr="0041384F">
        <w:rPr>
          <w:i/>
          <w:iCs/>
          <w:color w:val="000000"/>
          <w:sz w:val="22"/>
          <w:szCs w:val="22"/>
        </w:rPr>
        <w:t>Therapeutic Goods (Excluded Goods) Amendment (Vaping) Determination 2023</w:t>
      </w:r>
      <w:r w:rsidR="00292C0F" w:rsidRPr="0041384F">
        <w:rPr>
          <w:color w:val="000000"/>
          <w:sz w:val="22"/>
          <w:szCs w:val="22"/>
        </w:rPr>
        <w:t>, continues to apply to goods covered by the item that are imported or manufactured before 1 March 2024.</w:t>
      </w:r>
    </w:p>
    <w:p w14:paraId="4416ECAC" w14:textId="77777777" w:rsidR="00292C0F" w:rsidRPr="0041384F" w:rsidRDefault="00292C0F" w:rsidP="0041384F">
      <w:pPr>
        <w:pStyle w:val="NormalWeb"/>
        <w:spacing w:before="0" w:beforeAutospacing="0" w:after="0" w:afterAutospacing="0"/>
        <w:rPr>
          <w:bCs/>
          <w:sz w:val="22"/>
          <w:szCs w:val="22"/>
        </w:rPr>
      </w:pPr>
    </w:p>
    <w:p w14:paraId="6C5175F9" w14:textId="764005B4" w:rsidR="002C403A" w:rsidRPr="0041384F" w:rsidRDefault="002C403A" w:rsidP="0041384F">
      <w:pPr>
        <w:pStyle w:val="NormalWeb"/>
        <w:spacing w:before="0" w:beforeAutospacing="0" w:after="0" w:afterAutospacing="0"/>
        <w:rPr>
          <w:color w:val="000000"/>
          <w:sz w:val="22"/>
          <w:szCs w:val="22"/>
          <w14:ligatures w14:val="none"/>
        </w:rPr>
      </w:pPr>
      <w:r w:rsidRPr="0041384F">
        <w:rPr>
          <w:bCs/>
          <w:sz w:val="22"/>
          <w:szCs w:val="22"/>
        </w:rPr>
        <w:t xml:space="preserve">Item 16 referred to </w:t>
      </w:r>
      <w:r w:rsidRPr="0041384F">
        <w:rPr>
          <w:color w:val="000000"/>
          <w:sz w:val="22"/>
          <w:szCs w:val="22"/>
          <w14:ligatures w14:val="none"/>
        </w:rPr>
        <w:t>vaping devices, other than vaping devices that are intended, by the person under whose name the device is or is to be supplied, to be used exclusively for the vaporisation and administration of a medicine, including vaporiser nicotine</w:t>
      </w:r>
      <w:r w:rsidR="003E44DC" w:rsidRPr="0041384F">
        <w:rPr>
          <w:color w:val="000000"/>
          <w:sz w:val="22"/>
          <w:szCs w:val="22"/>
          <w14:ligatures w14:val="none"/>
        </w:rPr>
        <w:t>. The previously excluded vaping devices</w:t>
      </w:r>
      <w:r w:rsidR="00A8158E" w:rsidRPr="0041384F">
        <w:rPr>
          <w:color w:val="000000"/>
          <w:sz w:val="22"/>
          <w:szCs w:val="22"/>
          <w14:ligatures w14:val="none"/>
        </w:rPr>
        <w:t xml:space="preserve"> under </w:t>
      </w:r>
      <w:r w:rsidR="008E093E" w:rsidRPr="0041384F">
        <w:rPr>
          <w:color w:val="000000"/>
          <w:sz w:val="22"/>
          <w:szCs w:val="22"/>
          <w14:ligatures w14:val="none"/>
        </w:rPr>
        <w:t>i</w:t>
      </w:r>
      <w:r w:rsidR="00A8158E" w:rsidRPr="0041384F">
        <w:rPr>
          <w:color w:val="000000"/>
          <w:sz w:val="22"/>
          <w:szCs w:val="22"/>
          <w14:ligatures w14:val="none"/>
        </w:rPr>
        <w:t>tem 16 include</w:t>
      </w:r>
      <w:r w:rsidR="00B55B47" w:rsidRPr="0041384F">
        <w:rPr>
          <w:color w:val="000000"/>
          <w:sz w:val="22"/>
          <w:szCs w:val="22"/>
          <w14:ligatures w14:val="none"/>
        </w:rPr>
        <w:t xml:space="preserve"> e-cigarette and vaping devices that </w:t>
      </w:r>
      <w:r w:rsidR="00702A2E" w:rsidRPr="0041384F">
        <w:rPr>
          <w:color w:val="000000"/>
          <w:sz w:val="22"/>
          <w:szCs w:val="22"/>
          <w14:ligatures w14:val="none"/>
        </w:rPr>
        <w:t xml:space="preserve">are not for therapeutic </w:t>
      </w:r>
      <w:proofErr w:type="gramStart"/>
      <w:r w:rsidR="00702A2E" w:rsidRPr="0041384F">
        <w:rPr>
          <w:color w:val="000000"/>
          <w:sz w:val="22"/>
          <w:szCs w:val="22"/>
          <w14:ligatures w14:val="none"/>
        </w:rPr>
        <w:t>purposes, or</w:t>
      </w:r>
      <w:proofErr w:type="gramEnd"/>
      <w:r w:rsidR="00702A2E" w:rsidRPr="0041384F">
        <w:rPr>
          <w:color w:val="000000"/>
          <w:sz w:val="22"/>
          <w:szCs w:val="22"/>
          <w14:ligatures w14:val="none"/>
        </w:rPr>
        <w:t xml:space="preserve"> are used for both therapeutic and non-therapeutic purposes</w:t>
      </w:r>
      <w:r w:rsidR="000A1AC6" w:rsidRPr="0041384F">
        <w:rPr>
          <w:color w:val="000000"/>
          <w:sz w:val="22"/>
          <w:szCs w:val="22"/>
          <w14:ligatures w14:val="none"/>
        </w:rPr>
        <w:t>.</w:t>
      </w:r>
    </w:p>
    <w:p w14:paraId="17E6DD72" w14:textId="77777777" w:rsidR="0086419C" w:rsidRPr="0041384F" w:rsidRDefault="0086419C" w:rsidP="0041384F">
      <w:pPr>
        <w:spacing w:after="0" w:line="240" w:lineRule="auto"/>
        <w:rPr>
          <w:rFonts w:eastAsia="Times New Roman"/>
          <w:bCs/>
          <w:sz w:val="22"/>
          <w:szCs w:val="22"/>
          <w:lang w:eastAsia="en-AU"/>
        </w:rPr>
      </w:pPr>
    </w:p>
    <w:p w14:paraId="05494734" w14:textId="77777777" w:rsidR="00DE4F88" w:rsidRDefault="002C403A" w:rsidP="0041384F">
      <w:pPr>
        <w:spacing w:after="0" w:line="240" w:lineRule="auto"/>
        <w:rPr>
          <w:color w:val="000000"/>
          <w:sz w:val="22"/>
          <w:szCs w:val="22"/>
        </w:rPr>
      </w:pPr>
      <w:r w:rsidRPr="0041384F">
        <w:rPr>
          <w:color w:val="000000"/>
          <w:sz w:val="22"/>
          <w:szCs w:val="22"/>
        </w:rPr>
        <w:t xml:space="preserve">The effect of this amendment </w:t>
      </w:r>
      <w:r w:rsidR="00973F0E" w:rsidRPr="0041384F">
        <w:rPr>
          <w:color w:val="000000"/>
          <w:sz w:val="22"/>
          <w:szCs w:val="22"/>
        </w:rPr>
        <w:t xml:space="preserve">to repeal section 7 </w:t>
      </w:r>
      <w:r w:rsidRPr="0041384F">
        <w:rPr>
          <w:color w:val="000000"/>
          <w:sz w:val="22"/>
          <w:szCs w:val="22"/>
        </w:rPr>
        <w:t xml:space="preserve">is that vaping devices </w:t>
      </w:r>
      <w:r w:rsidR="00973F0E" w:rsidRPr="0041384F">
        <w:rPr>
          <w:color w:val="000000"/>
          <w:sz w:val="22"/>
          <w:szCs w:val="22"/>
        </w:rPr>
        <w:t xml:space="preserve">that were excluded goods under item 16 of the table in Schedule 1 prior to its repeal and were </w:t>
      </w:r>
      <w:r w:rsidRPr="0041384F">
        <w:rPr>
          <w:color w:val="000000"/>
          <w:sz w:val="22"/>
          <w:szCs w:val="22"/>
        </w:rPr>
        <w:t>imported or manufactured before 1</w:t>
      </w:r>
      <w:r w:rsidR="00973F0E" w:rsidRPr="0041384F">
        <w:rPr>
          <w:color w:val="000000"/>
          <w:sz w:val="22"/>
          <w:szCs w:val="22"/>
        </w:rPr>
        <w:t> </w:t>
      </w:r>
      <w:r w:rsidRPr="0041384F">
        <w:rPr>
          <w:color w:val="000000"/>
          <w:sz w:val="22"/>
          <w:szCs w:val="22"/>
        </w:rPr>
        <w:t>March</w:t>
      </w:r>
      <w:r w:rsidR="00973F0E" w:rsidRPr="0041384F">
        <w:rPr>
          <w:color w:val="000000"/>
          <w:sz w:val="22"/>
          <w:szCs w:val="22"/>
        </w:rPr>
        <w:t> </w:t>
      </w:r>
      <w:r w:rsidRPr="0041384F">
        <w:rPr>
          <w:color w:val="000000"/>
          <w:sz w:val="22"/>
          <w:szCs w:val="22"/>
        </w:rPr>
        <w:t>2024</w:t>
      </w:r>
      <w:r w:rsidR="00973F0E" w:rsidRPr="0041384F">
        <w:rPr>
          <w:color w:val="000000"/>
          <w:sz w:val="22"/>
          <w:szCs w:val="22"/>
        </w:rPr>
        <w:t>,</w:t>
      </w:r>
      <w:r w:rsidRPr="0041384F">
        <w:rPr>
          <w:color w:val="000000"/>
          <w:sz w:val="22"/>
          <w:szCs w:val="22"/>
        </w:rPr>
        <w:t xml:space="preserve"> </w:t>
      </w:r>
      <w:r w:rsidR="00973F0E" w:rsidRPr="0041384F">
        <w:rPr>
          <w:color w:val="000000"/>
          <w:sz w:val="22"/>
          <w:szCs w:val="22"/>
        </w:rPr>
        <w:t>will</w:t>
      </w:r>
      <w:r w:rsidRPr="0041384F">
        <w:rPr>
          <w:color w:val="000000"/>
          <w:sz w:val="22"/>
          <w:szCs w:val="22"/>
        </w:rPr>
        <w:t xml:space="preserve"> no longer </w:t>
      </w:r>
      <w:r w:rsidR="00973F0E" w:rsidRPr="0041384F">
        <w:rPr>
          <w:color w:val="000000"/>
          <w:sz w:val="22"/>
          <w:szCs w:val="22"/>
        </w:rPr>
        <w:t>be excluded goods</w:t>
      </w:r>
      <w:r w:rsidR="001A2158" w:rsidRPr="0041384F">
        <w:rPr>
          <w:color w:val="000000"/>
          <w:sz w:val="22"/>
          <w:szCs w:val="22"/>
        </w:rPr>
        <w:t xml:space="preserve"> under the</w:t>
      </w:r>
      <w:r w:rsidR="000B75C7" w:rsidRPr="0041384F">
        <w:rPr>
          <w:color w:val="000000"/>
          <w:sz w:val="22"/>
          <w:szCs w:val="22"/>
        </w:rPr>
        <w:t xml:space="preserve"> Act</w:t>
      </w:r>
      <w:r w:rsidR="00973F0E" w:rsidRPr="0041384F">
        <w:rPr>
          <w:color w:val="000000"/>
          <w:sz w:val="22"/>
          <w:szCs w:val="22"/>
        </w:rPr>
        <w:t>.</w:t>
      </w:r>
      <w:r w:rsidR="000A2C89" w:rsidRPr="0041384F">
        <w:rPr>
          <w:color w:val="000000"/>
          <w:sz w:val="22"/>
          <w:szCs w:val="22"/>
        </w:rPr>
        <w:t xml:space="preserve"> From the commencement of this instrument</w:t>
      </w:r>
      <w:r w:rsidR="008E093E" w:rsidRPr="0041384F">
        <w:rPr>
          <w:color w:val="000000"/>
          <w:sz w:val="22"/>
          <w:szCs w:val="22"/>
        </w:rPr>
        <w:t>,</w:t>
      </w:r>
      <w:r w:rsidR="00544D0F" w:rsidRPr="0041384F">
        <w:rPr>
          <w:color w:val="000000"/>
          <w:sz w:val="22"/>
          <w:szCs w:val="22"/>
        </w:rPr>
        <w:t xml:space="preserve"> all vaping devices that were previously excluded goods because of the operation of section 7 </w:t>
      </w:r>
      <w:r w:rsidR="00B94A26" w:rsidRPr="0041384F">
        <w:rPr>
          <w:color w:val="000000"/>
          <w:sz w:val="22"/>
          <w:szCs w:val="22"/>
        </w:rPr>
        <w:t xml:space="preserve">will no longer be excluded goods and will be regulated </w:t>
      </w:r>
      <w:r w:rsidR="000A1AC6" w:rsidRPr="0041384F">
        <w:rPr>
          <w:color w:val="000000"/>
          <w:sz w:val="22"/>
          <w:szCs w:val="22"/>
        </w:rPr>
        <w:t xml:space="preserve">under the Act as </w:t>
      </w:r>
      <w:r w:rsidR="003F7C5E">
        <w:rPr>
          <w:color w:val="000000"/>
          <w:sz w:val="22"/>
          <w:szCs w:val="22"/>
        </w:rPr>
        <w:t xml:space="preserve">therapeutic </w:t>
      </w:r>
      <w:r w:rsidR="000A1AC6" w:rsidRPr="0041384F">
        <w:rPr>
          <w:color w:val="000000"/>
          <w:sz w:val="22"/>
          <w:szCs w:val="22"/>
        </w:rPr>
        <w:t>vaping goods.</w:t>
      </w:r>
    </w:p>
    <w:p w14:paraId="6FA55A2A" w14:textId="77777777" w:rsidR="00B02B16" w:rsidRPr="00B02B16" w:rsidRDefault="00B02B16" w:rsidP="00B02B16">
      <w:pPr>
        <w:spacing w:after="0" w:line="240" w:lineRule="auto"/>
        <w:rPr>
          <w:color w:val="000000"/>
          <w:sz w:val="22"/>
          <w:szCs w:val="22"/>
        </w:rPr>
      </w:pPr>
    </w:p>
    <w:p w14:paraId="52D7029D" w14:textId="363F2B15" w:rsidR="00DE4F88" w:rsidRDefault="00206458" w:rsidP="0041384F">
      <w:pPr>
        <w:spacing w:after="0" w:line="240" w:lineRule="auto"/>
        <w:rPr>
          <w:sz w:val="22"/>
          <w:szCs w:val="22"/>
        </w:rPr>
      </w:pPr>
      <w:r>
        <w:rPr>
          <w:color w:val="000000"/>
          <w:sz w:val="22"/>
          <w:szCs w:val="22"/>
        </w:rPr>
        <w:t>A</w:t>
      </w:r>
      <w:r w:rsidR="00DE4F88">
        <w:rPr>
          <w:color w:val="000000"/>
          <w:sz w:val="22"/>
          <w:szCs w:val="22"/>
        </w:rPr>
        <w:t xml:space="preserve">rrangements have been established under the </w:t>
      </w:r>
      <w:r w:rsidR="00DE4F88">
        <w:rPr>
          <w:i/>
          <w:iCs/>
          <w:sz w:val="22"/>
          <w:szCs w:val="22"/>
        </w:rPr>
        <w:t>Therapeutic Goods (Vaping Goods—Possession and Supply) Determination 2024</w:t>
      </w:r>
      <w:r>
        <w:rPr>
          <w:i/>
          <w:iCs/>
          <w:sz w:val="22"/>
          <w:szCs w:val="22"/>
        </w:rPr>
        <w:t xml:space="preserve"> </w:t>
      </w:r>
      <w:r>
        <w:rPr>
          <w:color w:val="000000"/>
          <w:sz w:val="22"/>
          <w:szCs w:val="22"/>
        </w:rPr>
        <w:t xml:space="preserve">to mitigate </w:t>
      </w:r>
      <w:r w:rsidR="00E55153">
        <w:rPr>
          <w:color w:val="000000"/>
          <w:sz w:val="22"/>
          <w:szCs w:val="22"/>
        </w:rPr>
        <w:t xml:space="preserve">any </w:t>
      </w:r>
      <w:r>
        <w:rPr>
          <w:color w:val="000000"/>
          <w:sz w:val="22"/>
          <w:szCs w:val="22"/>
        </w:rPr>
        <w:t>effects that this amendment may have on individuals, retailers and certain other entities</w:t>
      </w:r>
      <w:r w:rsidR="00DE4F88">
        <w:rPr>
          <w:sz w:val="22"/>
          <w:szCs w:val="22"/>
        </w:rPr>
        <w:t>.</w:t>
      </w:r>
    </w:p>
    <w:p w14:paraId="250C97EC" w14:textId="77777777" w:rsidR="00DE4F88" w:rsidRDefault="00DE4F88" w:rsidP="0041384F">
      <w:pPr>
        <w:spacing w:after="0" w:line="240" w:lineRule="auto"/>
        <w:rPr>
          <w:sz w:val="22"/>
          <w:szCs w:val="22"/>
        </w:rPr>
      </w:pPr>
    </w:p>
    <w:p w14:paraId="1B7BC721" w14:textId="753314E4" w:rsidR="00666E63" w:rsidRPr="00666E63" w:rsidRDefault="00206458" w:rsidP="0041384F">
      <w:pPr>
        <w:spacing w:after="0" w:line="240" w:lineRule="auto"/>
        <w:rPr>
          <w:sz w:val="22"/>
          <w:szCs w:val="22"/>
        </w:rPr>
      </w:pPr>
      <w:r>
        <w:rPr>
          <w:sz w:val="22"/>
          <w:szCs w:val="22"/>
        </w:rPr>
        <w:t>I</w:t>
      </w:r>
      <w:r w:rsidR="00666E63">
        <w:rPr>
          <w:sz w:val="22"/>
          <w:szCs w:val="22"/>
        </w:rPr>
        <w:t xml:space="preserve">tems 1 of Schedule 1 and items 1, 4, 5, 6 of Schedule 2 to the </w:t>
      </w:r>
      <w:r w:rsidR="00666E63">
        <w:rPr>
          <w:i/>
          <w:iCs/>
          <w:sz w:val="22"/>
          <w:szCs w:val="22"/>
        </w:rPr>
        <w:t xml:space="preserve">Therapeutic Goods (Vaping Goods—Possession and Supply) Determination 2024 </w:t>
      </w:r>
      <w:r w:rsidR="00666E63" w:rsidRPr="0023191B">
        <w:rPr>
          <w:sz w:val="22"/>
          <w:szCs w:val="22"/>
        </w:rPr>
        <w:t>allow</w:t>
      </w:r>
      <w:r w:rsidR="00666E63">
        <w:rPr>
          <w:i/>
          <w:iCs/>
          <w:sz w:val="22"/>
          <w:szCs w:val="22"/>
        </w:rPr>
        <w:t xml:space="preserve"> </w:t>
      </w:r>
      <w:r>
        <w:rPr>
          <w:sz w:val="22"/>
          <w:szCs w:val="22"/>
        </w:rPr>
        <w:t>individuals, retailers and other entities (such as supply chain participants and manufacturers)</w:t>
      </w:r>
      <w:r w:rsidDel="00206458">
        <w:rPr>
          <w:sz w:val="22"/>
          <w:szCs w:val="22"/>
        </w:rPr>
        <w:t xml:space="preserve"> </w:t>
      </w:r>
      <w:r w:rsidR="00666E63">
        <w:rPr>
          <w:sz w:val="22"/>
          <w:szCs w:val="22"/>
        </w:rPr>
        <w:t xml:space="preserve">to possess </w:t>
      </w:r>
      <w:r>
        <w:rPr>
          <w:sz w:val="22"/>
          <w:szCs w:val="22"/>
        </w:rPr>
        <w:t xml:space="preserve">previously excluded vaping devices </w:t>
      </w:r>
      <w:r w:rsidR="00666E63">
        <w:rPr>
          <w:sz w:val="22"/>
          <w:szCs w:val="22"/>
        </w:rPr>
        <w:t>for a period of time to allow these persons to either use</w:t>
      </w:r>
      <w:r w:rsidR="00182ED6">
        <w:rPr>
          <w:sz w:val="22"/>
          <w:szCs w:val="22"/>
        </w:rPr>
        <w:t xml:space="preserve"> up</w:t>
      </w:r>
      <w:r w:rsidR="00666E63">
        <w:rPr>
          <w:sz w:val="22"/>
          <w:szCs w:val="22"/>
        </w:rPr>
        <w:t xml:space="preserve">, dispose </w:t>
      </w:r>
      <w:r w:rsidR="00182ED6">
        <w:rPr>
          <w:sz w:val="22"/>
          <w:szCs w:val="22"/>
        </w:rPr>
        <w:t xml:space="preserve">of </w:t>
      </w:r>
      <w:r w:rsidR="00666E63">
        <w:rPr>
          <w:sz w:val="22"/>
          <w:szCs w:val="22"/>
        </w:rPr>
        <w:t>or export</w:t>
      </w:r>
      <w:r>
        <w:rPr>
          <w:sz w:val="22"/>
          <w:szCs w:val="22"/>
        </w:rPr>
        <w:t xml:space="preserve"> the goods</w:t>
      </w:r>
      <w:r w:rsidR="00666E63">
        <w:rPr>
          <w:sz w:val="22"/>
          <w:szCs w:val="22"/>
        </w:rPr>
        <w:t xml:space="preserve">, </w:t>
      </w:r>
      <w:r w:rsidR="002E1623">
        <w:rPr>
          <w:sz w:val="22"/>
          <w:szCs w:val="22"/>
        </w:rPr>
        <w:t>supply the goods to the pharmaceutical supply</w:t>
      </w:r>
      <w:r>
        <w:rPr>
          <w:sz w:val="22"/>
          <w:szCs w:val="22"/>
        </w:rPr>
        <w:t xml:space="preserve"> chain,</w:t>
      </w:r>
      <w:r w:rsidR="002E1623">
        <w:rPr>
          <w:sz w:val="22"/>
          <w:szCs w:val="22"/>
        </w:rPr>
        <w:t xml:space="preserve"> or surrender the goods to the Department</w:t>
      </w:r>
      <w:r w:rsidR="009E5540">
        <w:rPr>
          <w:sz w:val="22"/>
          <w:szCs w:val="22"/>
        </w:rPr>
        <w:t>,</w:t>
      </w:r>
      <w:r w:rsidR="004E556B">
        <w:rPr>
          <w:sz w:val="22"/>
          <w:szCs w:val="22"/>
        </w:rPr>
        <w:t xml:space="preserve"> subject to specified conditions.</w:t>
      </w:r>
    </w:p>
    <w:p w14:paraId="55FF7DD4" w14:textId="77777777" w:rsidR="00C33C6D" w:rsidRPr="0041384F" w:rsidRDefault="00C33C6D" w:rsidP="0041384F">
      <w:pPr>
        <w:spacing w:after="0" w:line="240" w:lineRule="auto"/>
        <w:rPr>
          <w:color w:val="000000"/>
          <w:sz w:val="22"/>
          <w:szCs w:val="22"/>
        </w:rPr>
      </w:pPr>
    </w:p>
    <w:p w14:paraId="59E1DCCC" w14:textId="620EE213" w:rsidR="00973F0E" w:rsidRPr="0041384F" w:rsidRDefault="00973F0E" w:rsidP="0041384F">
      <w:pPr>
        <w:spacing w:after="0" w:line="240" w:lineRule="auto"/>
        <w:rPr>
          <w:color w:val="000000"/>
          <w:sz w:val="22"/>
          <w:szCs w:val="22"/>
        </w:rPr>
      </w:pPr>
      <w:r w:rsidRPr="0041384F">
        <w:rPr>
          <w:color w:val="000000"/>
          <w:sz w:val="22"/>
          <w:szCs w:val="22"/>
        </w:rPr>
        <w:br w:type="page"/>
      </w:r>
    </w:p>
    <w:p w14:paraId="36C8BAAA" w14:textId="77777777" w:rsidR="001F35F8" w:rsidRPr="0041384F" w:rsidRDefault="001F35F8" w:rsidP="0041384F">
      <w:pPr>
        <w:pStyle w:val="NormalWeb"/>
        <w:spacing w:before="0" w:beforeAutospacing="0" w:after="0" w:afterAutospacing="0"/>
        <w:jc w:val="right"/>
        <w:rPr>
          <w:color w:val="000000"/>
          <w:sz w:val="22"/>
          <w:szCs w:val="22"/>
        </w:rPr>
      </w:pPr>
      <w:r w:rsidRPr="0041384F">
        <w:rPr>
          <w:b/>
          <w:bCs/>
          <w:color w:val="000000"/>
          <w:sz w:val="22"/>
          <w:szCs w:val="22"/>
        </w:rPr>
        <w:lastRenderedPageBreak/>
        <w:t>Attachment B</w:t>
      </w:r>
    </w:p>
    <w:p w14:paraId="4DADCCCC" w14:textId="4EBD51AC" w:rsidR="001F35F8" w:rsidRPr="0041384F" w:rsidRDefault="001F35F8" w:rsidP="0041384F">
      <w:pPr>
        <w:pStyle w:val="NormalWeb"/>
        <w:spacing w:before="0" w:beforeAutospacing="0" w:after="0" w:afterAutospacing="0"/>
        <w:rPr>
          <w:color w:val="000000"/>
          <w:sz w:val="22"/>
          <w:szCs w:val="22"/>
        </w:rPr>
      </w:pPr>
    </w:p>
    <w:p w14:paraId="1F967B10" w14:textId="77777777" w:rsidR="001F35F8" w:rsidRPr="0041384F" w:rsidRDefault="001F35F8" w:rsidP="0041384F">
      <w:pPr>
        <w:pStyle w:val="NormalWeb"/>
        <w:spacing w:before="0" w:beforeAutospacing="0" w:after="0" w:afterAutospacing="0"/>
        <w:jc w:val="center"/>
        <w:rPr>
          <w:color w:val="000000"/>
          <w:sz w:val="22"/>
          <w:szCs w:val="22"/>
        </w:rPr>
      </w:pPr>
      <w:r w:rsidRPr="0041384F">
        <w:rPr>
          <w:b/>
          <w:bCs/>
          <w:color w:val="000000"/>
          <w:sz w:val="22"/>
          <w:szCs w:val="22"/>
        </w:rPr>
        <w:t>Statement of Compatibility with Human Rights</w:t>
      </w:r>
    </w:p>
    <w:p w14:paraId="6AFBDD31" w14:textId="4FF30142" w:rsidR="001F35F8" w:rsidRPr="0041384F" w:rsidRDefault="001F35F8" w:rsidP="0041384F">
      <w:pPr>
        <w:pStyle w:val="NormalWeb"/>
        <w:spacing w:before="0" w:beforeAutospacing="0" w:after="0" w:afterAutospacing="0"/>
        <w:rPr>
          <w:color w:val="000000"/>
          <w:sz w:val="22"/>
          <w:szCs w:val="22"/>
        </w:rPr>
      </w:pPr>
    </w:p>
    <w:p w14:paraId="5B618C79" w14:textId="77777777" w:rsidR="001F35F8" w:rsidRPr="0041384F" w:rsidRDefault="001F35F8" w:rsidP="0041384F">
      <w:pPr>
        <w:pStyle w:val="NormalWeb"/>
        <w:spacing w:before="0" w:beforeAutospacing="0" w:after="0" w:afterAutospacing="0"/>
        <w:jc w:val="center"/>
        <w:rPr>
          <w:color w:val="000000"/>
          <w:sz w:val="22"/>
          <w:szCs w:val="22"/>
        </w:rPr>
      </w:pPr>
      <w:r w:rsidRPr="0041384F">
        <w:rPr>
          <w:i/>
          <w:iCs/>
          <w:color w:val="000000"/>
          <w:sz w:val="22"/>
          <w:szCs w:val="22"/>
        </w:rPr>
        <w:t>Prepared in accordance with Part 3 of the Human Rights (Parliamentary Scrutiny) Act 2011</w:t>
      </w:r>
    </w:p>
    <w:p w14:paraId="4856D88C" w14:textId="38842FA5" w:rsidR="001F35F8" w:rsidRPr="0041384F" w:rsidRDefault="001F35F8" w:rsidP="0041384F">
      <w:pPr>
        <w:pStyle w:val="NormalWeb"/>
        <w:spacing w:before="0" w:beforeAutospacing="0" w:after="0" w:afterAutospacing="0"/>
        <w:rPr>
          <w:color w:val="000000"/>
          <w:sz w:val="22"/>
          <w:szCs w:val="22"/>
        </w:rPr>
      </w:pPr>
    </w:p>
    <w:p w14:paraId="46BE3D7D" w14:textId="2238237A" w:rsidR="001F35F8" w:rsidRPr="0041384F" w:rsidRDefault="001F35F8" w:rsidP="0041384F">
      <w:pPr>
        <w:pStyle w:val="NormalWeb"/>
        <w:spacing w:before="0" w:beforeAutospacing="0" w:after="0" w:afterAutospacing="0"/>
        <w:jc w:val="center"/>
        <w:rPr>
          <w:color w:val="000000"/>
          <w:sz w:val="22"/>
          <w:szCs w:val="22"/>
        </w:rPr>
      </w:pPr>
      <w:r w:rsidRPr="0041384F">
        <w:rPr>
          <w:b/>
          <w:bCs/>
          <w:i/>
          <w:iCs/>
          <w:color w:val="000000"/>
          <w:sz w:val="22"/>
          <w:szCs w:val="22"/>
        </w:rPr>
        <w:t>Therapeutic Goods (Excluded Goods) Amendment (Vaping) Determination 2024</w:t>
      </w:r>
    </w:p>
    <w:p w14:paraId="0B49BAF5" w14:textId="4224B1A5" w:rsidR="001F35F8" w:rsidRPr="0041384F" w:rsidRDefault="001F35F8" w:rsidP="0041384F">
      <w:pPr>
        <w:pStyle w:val="NormalWeb"/>
        <w:spacing w:before="0" w:beforeAutospacing="0" w:after="0" w:afterAutospacing="0"/>
        <w:rPr>
          <w:color w:val="000000"/>
          <w:sz w:val="22"/>
          <w:szCs w:val="22"/>
        </w:rPr>
      </w:pPr>
    </w:p>
    <w:p w14:paraId="2695F49D" w14:textId="77777777" w:rsidR="001F35F8" w:rsidRPr="0041384F" w:rsidRDefault="001F35F8" w:rsidP="0041384F">
      <w:pPr>
        <w:pStyle w:val="NormalWeb"/>
        <w:spacing w:before="0" w:beforeAutospacing="0" w:after="0" w:afterAutospacing="0"/>
        <w:rPr>
          <w:color w:val="000000"/>
          <w:sz w:val="22"/>
          <w:szCs w:val="22"/>
        </w:rPr>
      </w:pPr>
      <w:r w:rsidRPr="0041384F">
        <w:rPr>
          <w:color w:val="000000"/>
          <w:sz w:val="22"/>
          <w:szCs w:val="22"/>
        </w:rPr>
        <w:t>This disallowable legislative instrument is compatible with the human rights and freedoms recognised or declared in the international instruments listed in section 3 of the </w:t>
      </w:r>
      <w:r w:rsidRPr="0041384F">
        <w:rPr>
          <w:i/>
          <w:iCs/>
          <w:color w:val="000000"/>
          <w:sz w:val="22"/>
          <w:szCs w:val="22"/>
        </w:rPr>
        <w:t>Human Rights (Parliamentary Scrutiny) Act 2011</w:t>
      </w:r>
      <w:r w:rsidRPr="0041384F">
        <w:rPr>
          <w:color w:val="000000"/>
          <w:sz w:val="22"/>
          <w:szCs w:val="22"/>
        </w:rPr>
        <w:t>.</w:t>
      </w:r>
    </w:p>
    <w:p w14:paraId="449F5C4C" w14:textId="77777777" w:rsidR="00FB7084" w:rsidRPr="0041384F" w:rsidRDefault="00FB7084" w:rsidP="0041384F">
      <w:pPr>
        <w:spacing w:after="0" w:line="240" w:lineRule="auto"/>
        <w:rPr>
          <w:rFonts w:eastAsia="Times New Roman"/>
          <w:bCs/>
          <w:sz w:val="22"/>
          <w:szCs w:val="22"/>
          <w:lang w:eastAsia="en-AU"/>
        </w:rPr>
      </w:pPr>
    </w:p>
    <w:p w14:paraId="3872AD89" w14:textId="4A84128B" w:rsidR="00FB7084" w:rsidRPr="0041384F" w:rsidRDefault="001F35F8" w:rsidP="0041384F">
      <w:pPr>
        <w:spacing w:after="0" w:line="240" w:lineRule="auto"/>
        <w:rPr>
          <w:b/>
          <w:bCs/>
          <w:color w:val="000000"/>
          <w:sz w:val="22"/>
          <w:szCs w:val="22"/>
        </w:rPr>
      </w:pPr>
      <w:r w:rsidRPr="0041384F">
        <w:rPr>
          <w:b/>
          <w:bCs/>
          <w:color w:val="000000"/>
          <w:sz w:val="22"/>
          <w:szCs w:val="22"/>
        </w:rPr>
        <w:t>Overview of legislative instrument</w:t>
      </w:r>
    </w:p>
    <w:p w14:paraId="5196047F" w14:textId="77777777" w:rsidR="001F35F8" w:rsidRPr="0041384F" w:rsidRDefault="001F35F8" w:rsidP="0041384F">
      <w:pPr>
        <w:spacing w:after="0" w:line="240" w:lineRule="auto"/>
        <w:rPr>
          <w:color w:val="000000"/>
          <w:sz w:val="22"/>
          <w:szCs w:val="22"/>
        </w:rPr>
      </w:pPr>
    </w:p>
    <w:p w14:paraId="6AEC761F" w14:textId="105259BC" w:rsidR="0019347B" w:rsidRPr="0041384F" w:rsidRDefault="0019347B" w:rsidP="0041384F">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Section 7AA of the </w:t>
      </w:r>
      <w:r w:rsidR="009F494E" w:rsidRPr="0041384F">
        <w:rPr>
          <w:rFonts w:eastAsia="Times New Roman"/>
          <w:i/>
          <w:iCs/>
          <w:sz w:val="22"/>
          <w:szCs w:val="22"/>
          <w:lang w:eastAsia="en-AU"/>
        </w:rPr>
        <w:t xml:space="preserve">Therapeutic Goods Act 1989 </w:t>
      </w:r>
      <w:r w:rsidR="009F494E" w:rsidRPr="0041384F">
        <w:rPr>
          <w:rFonts w:eastAsia="Times New Roman"/>
          <w:sz w:val="22"/>
          <w:szCs w:val="22"/>
          <w:lang w:eastAsia="en-AU"/>
        </w:rPr>
        <w:t xml:space="preserve">(the </w:t>
      </w:r>
      <w:r w:rsidRPr="0041384F">
        <w:rPr>
          <w:rFonts w:eastAsia="Times New Roman"/>
          <w:sz w:val="22"/>
          <w:szCs w:val="22"/>
          <w:lang w:eastAsia="en-AU"/>
        </w:rPr>
        <w:t>Act</w:t>
      </w:r>
      <w:r w:rsidR="009F494E" w:rsidRPr="0041384F">
        <w:rPr>
          <w:rFonts w:eastAsia="Times New Roman"/>
          <w:sz w:val="22"/>
          <w:szCs w:val="22"/>
          <w:lang w:eastAsia="en-AU"/>
        </w:rPr>
        <w:t>)</w:t>
      </w:r>
      <w:r w:rsidRPr="0041384F">
        <w:rPr>
          <w:rFonts w:eastAsia="Times New Roman"/>
          <w:sz w:val="22"/>
          <w:szCs w:val="22"/>
          <w:lang w:eastAsia="en-AU"/>
        </w:rPr>
        <w:t xml:space="preserve"> relevantly provides that the Minister may, by legislative instrument, determine that specified goods are excluded goods for the purposes of the Act. The effect of a determination under section 7AA is to exclude the specified goods from the operation of the Act.</w:t>
      </w:r>
    </w:p>
    <w:p w14:paraId="0C7C7D8C" w14:textId="77777777" w:rsidR="0019347B" w:rsidRPr="0041384F" w:rsidRDefault="0019347B" w:rsidP="0041384F">
      <w:pPr>
        <w:autoSpaceDE w:val="0"/>
        <w:autoSpaceDN w:val="0"/>
        <w:adjustRightInd w:val="0"/>
        <w:spacing w:after="0" w:line="240" w:lineRule="auto"/>
        <w:rPr>
          <w:rFonts w:eastAsia="Times New Roman"/>
          <w:sz w:val="22"/>
          <w:szCs w:val="22"/>
          <w:lang w:eastAsia="en-AU"/>
        </w:rPr>
      </w:pPr>
    </w:p>
    <w:p w14:paraId="00187999"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BC06CD">
        <w:rPr>
          <w:rFonts w:eastAsia="Times New Roman"/>
          <w:i/>
          <w:iCs/>
          <w:sz w:val="22"/>
          <w:szCs w:val="22"/>
          <w:lang w:eastAsia="en-AU"/>
        </w:rPr>
        <w:t>Therapeutic Goods (Excluded Goods) Determination 2018</w:t>
      </w:r>
      <w:r w:rsidRPr="0041384F">
        <w:rPr>
          <w:rFonts w:eastAsia="Times New Roman"/>
          <w:sz w:val="22"/>
          <w:szCs w:val="22"/>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45FD9B27"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D360654" w14:textId="77777777" w:rsidR="00BC06CD" w:rsidRPr="00BC06CD"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w:t>
      </w:r>
      <w:r w:rsidRPr="00BC06CD">
        <w:rPr>
          <w:rFonts w:eastAsia="Times New Roman"/>
          <w:sz w:val="22"/>
          <w:szCs w:val="22"/>
          <w:lang w:eastAsia="en-AU"/>
        </w:rPr>
        <w:t xml:space="preserve">Therapeutic Goods (Excluded Goods) Amendment (Vaping) Determination 2024 </w:t>
      </w:r>
      <w:r w:rsidRPr="0041384F">
        <w:rPr>
          <w:rFonts w:eastAsia="Times New Roman"/>
          <w:sz w:val="22"/>
          <w:szCs w:val="22"/>
          <w:lang w:eastAsia="en-AU"/>
        </w:rPr>
        <w:t>(the Amendment Determination) amends the Principal Determination to repeal a saving provision, relating to certain vaping devices, which is no longer intended to continue to apply on the commencement of this Amendment Determination. The effect of the amendment is that goods that were previously excluded goods under item 16 prior to the repeal of item 16 on 1 January 2024, and were manufactured or imported before 1 March 2024, are no longer excluded goods and will be subject to the regulatory scheme under the Act.</w:t>
      </w:r>
    </w:p>
    <w:p w14:paraId="319E0DC7" w14:textId="77777777" w:rsidR="0019347B" w:rsidRPr="0041384F" w:rsidRDefault="0019347B" w:rsidP="0041384F">
      <w:pPr>
        <w:spacing w:after="0" w:line="240" w:lineRule="auto"/>
        <w:rPr>
          <w:rFonts w:eastAsia="Times New Roman"/>
          <w:iCs/>
          <w:sz w:val="22"/>
          <w:szCs w:val="22"/>
          <w:lang w:eastAsia="en-AU"/>
        </w:rPr>
      </w:pPr>
    </w:p>
    <w:p w14:paraId="227EAC8F" w14:textId="33C97130" w:rsidR="0019347B" w:rsidRPr="0041384F" w:rsidRDefault="0019347B"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Background</w:t>
      </w:r>
    </w:p>
    <w:p w14:paraId="1FBB5E16"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2D3988F5"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41384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1347FBD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4B9542F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3836F218"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EF25FE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lastRenderedPageBreak/>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235705C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5C86693B"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Government’s vaping reforms are being implemented in stages over 2024. The </w:t>
      </w:r>
      <w:r w:rsidRPr="0041384F">
        <w:rPr>
          <w:rFonts w:eastAsia="Times New Roman"/>
          <w:i/>
          <w:iCs/>
          <w:sz w:val="22"/>
          <w:szCs w:val="22"/>
          <w:lang w:eastAsia="en-AU"/>
        </w:rPr>
        <w:t>Therapeutic Goods and Other Legislation Amendment (Vaping Reforms) Act 2024</w:t>
      </w:r>
      <w:r w:rsidRPr="0041384F">
        <w:rPr>
          <w:rFonts w:eastAsia="Times New Roman"/>
          <w:sz w:val="22"/>
          <w:szCs w:val="22"/>
          <w:lang w:eastAsia="en-AU"/>
        </w:rPr>
        <w:t xml:space="preserve"> (the Amendment Act) is the centrepiece of these reforms to reduce rates of vaping and prevent long term adverse effects on population health. It represents the second stage of regulatory measures taken this year.</w:t>
      </w:r>
    </w:p>
    <w:p w14:paraId="2B7FDB85"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6315440C"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 xml:space="preserve">The first stage of the Government’s vaping reforms comprised amendments to </w:t>
      </w:r>
      <w:r w:rsidRPr="0041384F">
        <w:rPr>
          <w:rFonts w:eastAsia="Times New Roman"/>
          <w:i/>
          <w:iCs/>
          <w:sz w:val="22"/>
          <w:szCs w:val="22"/>
          <w:lang w:eastAsia="en-AU"/>
        </w:rPr>
        <w:t>the Customs (Prohibited Imports) Regulations 1956</w:t>
      </w:r>
      <w:r w:rsidRPr="0041384F">
        <w:rPr>
          <w:rFonts w:eastAsia="Times New Roman"/>
          <w:sz w:val="22"/>
          <w:szCs w:val="22"/>
          <w:lang w:eastAsia="en-AU"/>
        </w:rPr>
        <w:t xml:space="preserve">, </w:t>
      </w:r>
      <w:r w:rsidRPr="0041384F">
        <w:rPr>
          <w:rFonts w:eastAsia="Times New Roman"/>
          <w:i/>
          <w:iCs/>
          <w:sz w:val="22"/>
          <w:szCs w:val="22"/>
          <w:lang w:eastAsia="en-AU"/>
        </w:rPr>
        <w:t>Therapeutic Goods Regulations 1990</w:t>
      </w:r>
      <w:r w:rsidRPr="0041384F">
        <w:rPr>
          <w:rFonts w:eastAsia="Times New Roman"/>
          <w:sz w:val="22"/>
          <w:szCs w:val="22"/>
          <w:lang w:eastAsia="en-AU"/>
        </w:rPr>
        <w:t xml:space="preserve"> and </w:t>
      </w:r>
      <w:r w:rsidRPr="0041384F">
        <w:rPr>
          <w:rFonts w:eastAsia="Times New Roman"/>
          <w:i/>
          <w:iCs/>
          <w:sz w:val="22"/>
          <w:szCs w:val="22"/>
          <w:lang w:eastAsia="en-AU"/>
        </w:rPr>
        <w:t>Therapeutic Goods (Medical Devices) Regulations 2002</w:t>
      </w:r>
      <w:r w:rsidRPr="0041384F">
        <w:rPr>
          <w:rFonts w:eastAsia="Times New Roman"/>
          <w:sz w:val="22"/>
          <w:szCs w:val="22"/>
          <w:lang w:eastAsia="en-AU"/>
        </w:rPr>
        <w:t>. These amendments commenced on 1 January 2024 and introduced the following changes:</w:t>
      </w:r>
    </w:p>
    <w:p w14:paraId="41E06C2E"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59A30929"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5EA34BAD" w14:textId="77777777" w:rsidR="00BC06CD" w:rsidRPr="0041384F" w:rsidRDefault="00BC06CD" w:rsidP="00BC06CD">
      <w:pPr>
        <w:pStyle w:val="ListParagraph"/>
        <w:autoSpaceDE w:val="0"/>
        <w:autoSpaceDN w:val="0"/>
        <w:adjustRightInd w:val="0"/>
        <w:spacing w:after="0" w:line="240" w:lineRule="auto"/>
        <w:rPr>
          <w:rFonts w:eastAsia="Times New Roman"/>
          <w:sz w:val="22"/>
          <w:szCs w:val="22"/>
          <w:lang w:eastAsia="en-AU"/>
        </w:rPr>
      </w:pPr>
    </w:p>
    <w:p w14:paraId="399B0743"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0B725FE6" w14:textId="77777777" w:rsidR="00BC06CD" w:rsidRPr="0041384F" w:rsidRDefault="00BC06CD" w:rsidP="00BC06CD">
      <w:pPr>
        <w:pStyle w:val="ListParagraph"/>
        <w:autoSpaceDE w:val="0"/>
        <w:autoSpaceDN w:val="0"/>
        <w:adjustRightInd w:val="0"/>
        <w:spacing w:after="0" w:line="240" w:lineRule="auto"/>
        <w:rPr>
          <w:rFonts w:eastAsia="Times New Roman"/>
          <w:sz w:val="22"/>
          <w:szCs w:val="22"/>
          <w:lang w:eastAsia="en-AU"/>
        </w:rPr>
      </w:pPr>
    </w:p>
    <w:p w14:paraId="3DD5A3C4" w14:textId="77777777" w:rsidR="00BC06CD" w:rsidRPr="0041384F" w:rsidRDefault="00BC06CD" w:rsidP="00BC06CD">
      <w:pPr>
        <w:pStyle w:val="ListParagraph"/>
        <w:numPr>
          <w:ilvl w:val="0"/>
          <w:numId w:val="11"/>
        </w:num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47F86C4C" w14:textId="77777777" w:rsidR="00BC06CD" w:rsidRPr="0041384F" w:rsidRDefault="00BC06CD" w:rsidP="00BC06CD">
      <w:pPr>
        <w:autoSpaceDE w:val="0"/>
        <w:autoSpaceDN w:val="0"/>
        <w:adjustRightInd w:val="0"/>
        <w:spacing w:after="0" w:line="240" w:lineRule="auto"/>
        <w:rPr>
          <w:rFonts w:eastAsia="Times New Roman"/>
          <w:sz w:val="22"/>
          <w:szCs w:val="22"/>
          <w:lang w:eastAsia="en-AU"/>
        </w:rPr>
      </w:pPr>
    </w:p>
    <w:p w14:paraId="205F6E23" w14:textId="6D90185B" w:rsidR="00BC06CD" w:rsidRPr="0041384F" w:rsidRDefault="00BC06CD" w:rsidP="00BC06CD">
      <w:pPr>
        <w:autoSpaceDE w:val="0"/>
        <w:autoSpaceDN w:val="0"/>
        <w:adjustRightInd w:val="0"/>
        <w:spacing w:after="0" w:line="240" w:lineRule="auto"/>
        <w:rPr>
          <w:rFonts w:eastAsia="Times New Roman"/>
          <w:sz w:val="22"/>
          <w:szCs w:val="22"/>
          <w:lang w:eastAsia="en-AU"/>
        </w:rPr>
      </w:pPr>
      <w:r w:rsidRPr="0041384F">
        <w:rPr>
          <w:rFonts w:eastAsia="Times New Roman"/>
          <w:sz w:val="22"/>
          <w:szCs w:val="22"/>
          <w:lang w:eastAsia="en-AU"/>
        </w:rPr>
        <w:t>The Amendment Act, commencing on 1 July 2024, implement</w:t>
      </w:r>
      <w:r w:rsidR="00C02C2F">
        <w:rPr>
          <w:rFonts w:eastAsia="Times New Roman"/>
          <w:sz w:val="22"/>
          <w:szCs w:val="22"/>
          <w:lang w:eastAsia="en-AU"/>
        </w:rPr>
        <w:t>s</w:t>
      </w:r>
      <w:r w:rsidRPr="0041384F">
        <w:rPr>
          <w:rFonts w:eastAsia="Times New Roman"/>
          <w:sz w:val="22"/>
          <w:szCs w:val="22"/>
          <w:lang w:eastAsia="en-AU"/>
        </w:rPr>
        <w:t xml:space="preserve"> the second stage of reforms to the regulation of vaping goods, principally to prohibit the importation, manufacture</w:t>
      </w:r>
      <w:r w:rsidR="00C02C2F">
        <w:rPr>
          <w:rFonts w:eastAsia="Times New Roman"/>
          <w:sz w:val="22"/>
          <w:szCs w:val="22"/>
          <w:lang w:eastAsia="en-AU"/>
        </w:rPr>
        <w:t xml:space="preserve">, </w:t>
      </w:r>
      <w:r w:rsidR="006236C2">
        <w:rPr>
          <w:rFonts w:eastAsia="Times New Roman"/>
          <w:sz w:val="22"/>
          <w:szCs w:val="22"/>
          <w:lang w:eastAsia="en-AU"/>
        </w:rPr>
        <w:t xml:space="preserve">supply, </w:t>
      </w:r>
      <w:r w:rsidR="00C02C2F">
        <w:rPr>
          <w:rFonts w:eastAsia="Times New Roman"/>
          <w:sz w:val="22"/>
          <w:szCs w:val="22"/>
          <w:lang w:eastAsia="en-AU"/>
        </w:rPr>
        <w:t>commercial possession</w:t>
      </w:r>
      <w:r w:rsidR="006236C2">
        <w:rPr>
          <w:rFonts w:eastAsia="Times New Roman"/>
          <w:sz w:val="22"/>
          <w:szCs w:val="22"/>
          <w:lang w:eastAsia="en-AU"/>
        </w:rPr>
        <w:t xml:space="preserve"> and</w:t>
      </w:r>
      <w:r w:rsidR="00C02C2F">
        <w:rPr>
          <w:rFonts w:eastAsia="Times New Roman"/>
          <w:sz w:val="22"/>
          <w:szCs w:val="22"/>
          <w:lang w:eastAsia="en-AU"/>
        </w:rPr>
        <w:t xml:space="preserve"> advertisement</w:t>
      </w:r>
      <w:r w:rsidRPr="0041384F">
        <w:rPr>
          <w:rFonts w:eastAsia="Times New Roman"/>
          <w:sz w:val="22"/>
          <w:szCs w:val="22"/>
          <w:lang w:eastAsia="en-AU"/>
        </w:rPr>
        <w:t xml:space="preserve"> of vaping goods in Australia unless certain requirements under the Act are met. </w:t>
      </w:r>
      <w:r w:rsidR="00C02C2F">
        <w:rPr>
          <w:rFonts w:eastAsia="Times New Roman"/>
          <w:sz w:val="22"/>
          <w:szCs w:val="22"/>
          <w:lang w:eastAsia="en-AU"/>
        </w:rPr>
        <w:t xml:space="preserve">Therapeutic vaping goods that meet regulatory requirements for therapeutic goods under the Act will continue to be available where clinically appropriate. </w:t>
      </w:r>
      <w:r w:rsidRPr="0041384F">
        <w:rPr>
          <w:rFonts w:eastAsia="Times New Roman"/>
          <w:sz w:val="22"/>
          <w:szCs w:val="22"/>
          <w:lang w:eastAsia="en-AU"/>
        </w:rPr>
        <w:t>The reforms align with the Government’s broader objective to significantly reduce the use of tobacco and nicotine products in Australia by 2030, as outlined in the National Tobacco Strategy 2023-2030.</w:t>
      </w:r>
    </w:p>
    <w:p w14:paraId="0F42E324" w14:textId="77777777" w:rsidR="0040301F" w:rsidRPr="0041384F" w:rsidRDefault="0040301F" w:rsidP="0041384F">
      <w:pPr>
        <w:keepNext/>
        <w:autoSpaceDE w:val="0"/>
        <w:autoSpaceDN w:val="0"/>
        <w:adjustRightInd w:val="0"/>
        <w:spacing w:after="0" w:line="240" w:lineRule="auto"/>
        <w:rPr>
          <w:rFonts w:eastAsia="Times New Roman"/>
          <w:bCs/>
          <w:sz w:val="22"/>
          <w:szCs w:val="22"/>
          <w:lang w:eastAsia="en-AU"/>
        </w:rPr>
      </w:pPr>
    </w:p>
    <w:p w14:paraId="36377E1E" w14:textId="3CCFE9A3" w:rsidR="0019347B" w:rsidRPr="0041384F" w:rsidRDefault="0019347B" w:rsidP="0041384F">
      <w:pPr>
        <w:keepNext/>
        <w:autoSpaceDE w:val="0"/>
        <w:autoSpaceDN w:val="0"/>
        <w:adjustRightInd w:val="0"/>
        <w:spacing w:after="0" w:line="240" w:lineRule="auto"/>
        <w:rPr>
          <w:rFonts w:eastAsia="Times New Roman"/>
          <w:b/>
          <w:sz w:val="22"/>
          <w:szCs w:val="22"/>
          <w:lang w:eastAsia="en-AU"/>
        </w:rPr>
      </w:pPr>
      <w:r w:rsidRPr="0041384F">
        <w:rPr>
          <w:rFonts w:eastAsia="Times New Roman"/>
          <w:b/>
          <w:sz w:val="22"/>
          <w:szCs w:val="22"/>
          <w:lang w:eastAsia="en-AU"/>
        </w:rPr>
        <w:t>Purpose</w:t>
      </w:r>
    </w:p>
    <w:p w14:paraId="09EE1932" w14:textId="77777777" w:rsidR="0019347B" w:rsidRPr="0041384F" w:rsidRDefault="0019347B" w:rsidP="0041384F">
      <w:pPr>
        <w:keepNext/>
        <w:autoSpaceDE w:val="0"/>
        <w:autoSpaceDN w:val="0"/>
        <w:adjustRightInd w:val="0"/>
        <w:spacing w:after="0" w:line="240" w:lineRule="auto"/>
        <w:rPr>
          <w:rFonts w:eastAsia="Times New Roman"/>
          <w:bCs/>
          <w:sz w:val="22"/>
          <w:szCs w:val="22"/>
          <w:lang w:eastAsia="en-AU"/>
        </w:rPr>
      </w:pPr>
    </w:p>
    <w:p w14:paraId="7CAB647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The Principal Determination, which is made under section 7AA of the Act, determines specified goods, including specified vaping goods when used, advertised, or presented for supply in a specified way, to be excluded goods for the purposes of the Act.</w:t>
      </w:r>
    </w:p>
    <w:p w14:paraId="563AB1CD"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24C3EDB3"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Item 16 of the table in Schedule 1 to the Principal Determination was repealed by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xml:space="preserve">. Item 16 had the effect of excluding vaping devices from the therapeutic goods framework, other than vaping devices intended to be used exclusively for the vaporisation and administration of a medicine. The effect of the repeal of item 16 was that vaping devices, other than vaping device intended to be used exclusively for the vaporisation and administration of a medicine, were no longer excluded goods for the purpose of the </w:t>
      </w:r>
      <w:proofErr w:type="gramStart"/>
      <w:r w:rsidRPr="0041384F">
        <w:rPr>
          <w:rFonts w:eastAsia="Times New Roman"/>
          <w:color w:val="000000"/>
          <w:kern w:val="0"/>
          <w:sz w:val="22"/>
          <w:szCs w:val="22"/>
          <w:lang w:eastAsia="en-AU"/>
          <w14:ligatures w14:val="none"/>
        </w:rPr>
        <w:t>Act, and</w:t>
      </w:r>
      <w:proofErr w:type="gramEnd"/>
      <w:r w:rsidRPr="0041384F">
        <w:rPr>
          <w:rFonts w:eastAsia="Times New Roman"/>
          <w:color w:val="000000"/>
          <w:kern w:val="0"/>
          <w:sz w:val="22"/>
          <w:szCs w:val="22"/>
          <w:lang w:eastAsia="en-AU"/>
          <w14:ligatures w14:val="none"/>
        </w:rPr>
        <w:t xml:space="preserve"> became subject to the therapeutic goods regulatory scheme.</w:t>
      </w:r>
    </w:p>
    <w:p w14:paraId="0B82B8E8"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30FC5DB2"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lastRenderedPageBreak/>
        <w:t xml:space="preserve">In addition to repealing item 16 of the table in Schedule 1 to the Principal Determination, the </w:t>
      </w:r>
      <w:r w:rsidRPr="0041384F">
        <w:rPr>
          <w:rFonts w:eastAsia="Times New Roman"/>
          <w:i/>
          <w:iCs/>
          <w:color w:val="000000"/>
          <w:kern w:val="0"/>
          <w:sz w:val="22"/>
          <w:szCs w:val="22"/>
          <w:lang w:eastAsia="en-AU"/>
          <w14:ligatures w14:val="none"/>
        </w:rPr>
        <w:t>Therapeutic Goods (Excluded Goods) Amendment (Vaping) Determination 2023</w:t>
      </w:r>
      <w:r w:rsidRPr="0041384F">
        <w:rPr>
          <w:rFonts w:eastAsia="Times New Roman"/>
          <w:color w:val="000000"/>
          <w:kern w:val="0"/>
          <w:sz w:val="22"/>
          <w:szCs w:val="22"/>
          <w:lang w:eastAsia="en-AU"/>
          <w14:ligatures w14:val="none"/>
        </w:rPr>
        <w:t xml:space="preserve"> also introduced section 7. That section </w:t>
      </w:r>
      <w:proofErr w:type="gramStart"/>
      <w:r w:rsidRPr="0041384F">
        <w:rPr>
          <w:rFonts w:eastAsia="Times New Roman"/>
          <w:color w:val="000000"/>
          <w:kern w:val="0"/>
          <w:sz w:val="22"/>
          <w:szCs w:val="22"/>
          <w:lang w:eastAsia="en-AU"/>
          <w14:ligatures w14:val="none"/>
        </w:rPr>
        <w:t>provided that</w:t>
      </w:r>
      <w:proofErr w:type="gramEnd"/>
      <w:r w:rsidRPr="0041384F">
        <w:rPr>
          <w:rFonts w:eastAsia="Times New Roman"/>
          <w:color w:val="000000"/>
          <w:kern w:val="0"/>
          <w:sz w:val="22"/>
          <w:szCs w:val="22"/>
          <w:lang w:eastAsia="en-AU"/>
          <w14:ligatures w14:val="none"/>
        </w:rPr>
        <w:t xml:space="preserve"> item 16 of the table in Schedule 1 to the Principal Determination, as in force immediately before the repeal of that item, continues to apply to goods covered by that item that were imported or manufacturer before 1 March 2024. </w:t>
      </w:r>
    </w:p>
    <w:p w14:paraId="5CA33F18"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7DB855D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sz w:val="22"/>
          <w:szCs w:val="22"/>
          <w:lang w:eastAsia="en-AU"/>
        </w:rPr>
        <w:t xml:space="preserve">The Amendment Determination </w:t>
      </w:r>
      <w:r w:rsidRPr="0041384F">
        <w:rPr>
          <w:rFonts w:eastAsia="Times New Roman"/>
          <w:color w:val="000000"/>
          <w:kern w:val="0"/>
          <w:sz w:val="22"/>
          <w:szCs w:val="22"/>
          <w:lang w:eastAsia="en-AU"/>
          <w14:ligatures w14:val="none"/>
        </w:rPr>
        <w:t>amends the Principal Determination to repeal section 7 of the Principal Determination. The effect of the Amendment Determination is that vaping devices, other than vaping devices intended to be used exclusively for the vaporisation and administration of a medicine, that were imported or manufactured before 1 March 2024 will no longer be excluded goods for the purposes of the Act.</w:t>
      </w:r>
    </w:p>
    <w:p w14:paraId="23C2A01B" w14:textId="77777777" w:rsidR="00BC06CD" w:rsidRPr="0041384F" w:rsidRDefault="00BC06CD" w:rsidP="00BC06CD">
      <w:pPr>
        <w:spacing w:after="0" w:line="240" w:lineRule="auto"/>
        <w:rPr>
          <w:rFonts w:eastAsia="Times New Roman"/>
          <w:color w:val="000000"/>
          <w:kern w:val="0"/>
          <w:sz w:val="22"/>
          <w:szCs w:val="22"/>
          <w:lang w:eastAsia="en-AU"/>
          <w14:ligatures w14:val="none"/>
        </w:rPr>
      </w:pPr>
    </w:p>
    <w:p w14:paraId="7C84F4DC" w14:textId="77777777" w:rsidR="00BC06CD" w:rsidRDefault="00BC06CD" w:rsidP="00BC06CD">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All vaping devices will be subject to the regulatory framework in the Act, including the new vaping goods regulatory framework under Chapter 4A of the Act. Vaping devices for therapeutic use will need to meet the applicable regulatory requirements under the therapeutic goods legislation to be lawfully imported, manufactured or supplied in Australia, </w:t>
      </w:r>
      <w:proofErr w:type="gramStart"/>
      <w:r w:rsidRPr="0041384F">
        <w:rPr>
          <w:rFonts w:eastAsia="Times New Roman"/>
          <w:color w:val="000000"/>
          <w:kern w:val="0"/>
          <w:sz w:val="22"/>
          <w:szCs w:val="22"/>
          <w:lang w:eastAsia="en-AU"/>
          <w14:ligatures w14:val="none"/>
        </w:rPr>
        <w:t>whether or not</w:t>
      </w:r>
      <w:proofErr w:type="gramEnd"/>
      <w:r w:rsidRPr="0041384F">
        <w:rPr>
          <w:rFonts w:eastAsia="Times New Roman"/>
          <w:color w:val="000000"/>
          <w:kern w:val="0"/>
          <w:sz w:val="22"/>
          <w:szCs w:val="22"/>
          <w:lang w:eastAsia="en-AU"/>
          <w14:ligatures w14:val="none"/>
        </w:rPr>
        <w:t xml:space="preserve"> those devices may be used for other purposes.</w:t>
      </w:r>
    </w:p>
    <w:p w14:paraId="4311A178" w14:textId="77777777" w:rsidR="00BF4CAF" w:rsidRDefault="00BF4CAF" w:rsidP="00BC06CD">
      <w:pPr>
        <w:spacing w:after="0" w:line="240" w:lineRule="auto"/>
        <w:rPr>
          <w:rFonts w:eastAsia="Times New Roman"/>
          <w:color w:val="000000"/>
          <w:kern w:val="0"/>
          <w:sz w:val="22"/>
          <w:szCs w:val="22"/>
          <w:lang w:eastAsia="en-AU"/>
          <w14:ligatures w14:val="none"/>
        </w:rPr>
      </w:pPr>
    </w:p>
    <w:p w14:paraId="59F5D478" w14:textId="77777777" w:rsidR="00410D75" w:rsidRPr="00410D75" w:rsidRDefault="00410D75" w:rsidP="00410D75">
      <w:pPr>
        <w:spacing w:after="0" w:line="240" w:lineRule="auto"/>
        <w:rPr>
          <w:rFonts w:eastAsia="Times New Roman"/>
          <w:color w:val="000000"/>
          <w:kern w:val="0"/>
          <w:sz w:val="22"/>
          <w:szCs w:val="22"/>
          <w:lang w:eastAsia="en-AU"/>
          <w14:ligatures w14:val="none"/>
        </w:rPr>
      </w:pPr>
      <w:r w:rsidRPr="00410D75">
        <w:rPr>
          <w:rFonts w:eastAsia="Times New Roman"/>
          <w:color w:val="000000"/>
          <w:kern w:val="0"/>
          <w:sz w:val="22"/>
          <w:szCs w:val="22"/>
          <w:lang w:eastAsia="en-AU"/>
          <w14:ligatures w14:val="none"/>
        </w:rPr>
        <w:t xml:space="preserve">However, the </w:t>
      </w:r>
      <w:r w:rsidRPr="00410D75">
        <w:rPr>
          <w:rFonts w:eastAsia="Times New Roman"/>
          <w:i/>
          <w:iCs/>
          <w:color w:val="000000"/>
          <w:kern w:val="0"/>
          <w:sz w:val="22"/>
          <w:szCs w:val="22"/>
          <w:lang w:eastAsia="en-AU"/>
          <w14:ligatures w14:val="none"/>
        </w:rPr>
        <w:t>Therapeutic Goods (Vaping Goods—Possession and Supply) Determination 2024</w:t>
      </w:r>
      <w:r w:rsidRPr="00410D75">
        <w:rPr>
          <w:rFonts w:eastAsia="Times New Roman"/>
          <w:color w:val="000000"/>
          <w:kern w:val="0"/>
          <w:sz w:val="22"/>
          <w:szCs w:val="22"/>
          <w:lang w:eastAsia="en-AU"/>
          <w14:ligatures w14:val="none"/>
        </w:rPr>
        <w:t xml:space="preserve"> allows certain persons, retailers and other entities to continue to possess and supply previously excluded vaping devices in particular circumstances. The circumstances include personal use, disposal, export, and surrender to the Department, subject to specified conditions.</w:t>
      </w:r>
    </w:p>
    <w:p w14:paraId="06655857" w14:textId="77777777" w:rsidR="001F35F8" w:rsidRPr="0041384F" w:rsidRDefault="001F35F8" w:rsidP="0041384F">
      <w:pPr>
        <w:spacing w:after="0" w:line="240" w:lineRule="auto"/>
        <w:rPr>
          <w:color w:val="000000"/>
          <w:sz w:val="22"/>
          <w:szCs w:val="22"/>
        </w:rPr>
      </w:pPr>
    </w:p>
    <w:p w14:paraId="46BCA529" w14:textId="46CBAA9C" w:rsidR="001F35F8" w:rsidRPr="0041384F" w:rsidRDefault="001F35F8" w:rsidP="0041384F">
      <w:pPr>
        <w:spacing w:after="0" w:line="240" w:lineRule="auto"/>
        <w:rPr>
          <w:b/>
          <w:bCs/>
          <w:color w:val="000000"/>
          <w:sz w:val="22"/>
          <w:szCs w:val="22"/>
        </w:rPr>
      </w:pPr>
      <w:r w:rsidRPr="0041384F">
        <w:rPr>
          <w:b/>
          <w:bCs/>
          <w:color w:val="000000"/>
          <w:sz w:val="22"/>
          <w:szCs w:val="22"/>
        </w:rPr>
        <w:t>Human rights implications</w:t>
      </w:r>
    </w:p>
    <w:p w14:paraId="10E82595" w14:textId="77777777" w:rsidR="001F35F8" w:rsidRPr="0041384F" w:rsidRDefault="001F35F8" w:rsidP="0041384F">
      <w:pPr>
        <w:spacing w:after="0" w:line="240" w:lineRule="auto"/>
        <w:rPr>
          <w:color w:val="000000"/>
          <w:sz w:val="22"/>
          <w:szCs w:val="22"/>
        </w:rPr>
      </w:pPr>
    </w:p>
    <w:p w14:paraId="77B73B42" w14:textId="36415CFD"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The Amendment Determination engages the right to health in Article 12 of the International Covenant on Economic, Social and Cultural rights (the ICESCR). Article 12 of the ICESCR promotes the right of all individuals to enjoy the highest attainable standards of physical and mental </w:t>
      </w:r>
      <w:proofErr w:type="gramStart"/>
      <w:r w:rsidRPr="0041384F">
        <w:rPr>
          <w:rFonts w:eastAsia="Times New Roman"/>
          <w:color w:val="000000"/>
          <w:kern w:val="0"/>
          <w:sz w:val="22"/>
          <w:szCs w:val="22"/>
          <w:lang w:eastAsia="en-AU"/>
          <w14:ligatures w14:val="none"/>
        </w:rPr>
        <w:t>health, and</w:t>
      </w:r>
      <w:proofErr w:type="gramEnd"/>
      <w:r w:rsidRPr="0041384F">
        <w:rPr>
          <w:rFonts w:eastAsia="Times New Roman"/>
          <w:color w:val="000000"/>
          <w:kern w:val="0"/>
          <w:sz w:val="22"/>
          <w:szCs w:val="22"/>
          <w:lang w:eastAsia="en-AU"/>
          <w14:ligatures w14:val="none"/>
        </w:rPr>
        <w:t xml:space="preserve"> includes an obligation to take reasonable measures within available resources to progressively secure broader enjoyment of the right.</w:t>
      </w:r>
    </w:p>
    <w:p w14:paraId="4B694937" w14:textId="0A76BA03" w:rsidR="001F35F8" w:rsidRPr="0041384F" w:rsidRDefault="001F35F8" w:rsidP="0041384F">
      <w:pPr>
        <w:spacing w:after="0" w:line="240" w:lineRule="auto"/>
        <w:rPr>
          <w:rFonts w:eastAsia="Times New Roman"/>
          <w:color w:val="000000"/>
          <w:kern w:val="0"/>
          <w:sz w:val="22"/>
          <w:szCs w:val="22"/>
          <w:lang w:eastAsia="en-AU"/>
          <w14:ligatures w14:val="none"/>
        </w:rPr>
      </w:pPr>
    </w:p>
    <w:p w14:paraId="212A8EBC" w14:textId="77777777"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In </w:t>
      </w:r>
      <w:r w:rsidRPr="0041384F">
        <w:rPr>
          <w:rFonts w:eastAsia="Times New Roman"/>
          <w:i/>
          <w:iCs/>
          <w:color w:val="000000"/>
          <w:kern w:val="0"/>
          <w:sz w:val="22"/>
          <w:szCs w:val="22"/>
          <w:lang w:eastAsia="en-AU"/>
          <w14:ligatures w14:val="none"/>
        </w:rPr>
        <w:t>General Comment No. 14: The Right to the Highest Attainable Standard of Health </w:t>
      </w:r>
      <w:r w:rsidRPr="0041384F">
        <w:rPr>
          <w:rFonts w:eastAsia="Times New Roman"/>
          <w:color w:val="000000"/>
          <w:kern w:val="0"/>
          <w:sz w:val="22"/>
          <w:szCs w:val="22"/>
          <w:lang w:eastAsia="en-AU"/>
          <w14:ligatures w14:val="none"/>
        </w:rPr>
        <w:t>(Art.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8B28E45" w14:textId="07CABECA" w:rsidR="001F35F8" w:rsidRPr="0041384F" w:rsidRDefault="001F35F8" w:rsidP="0041384F">
      <w:pPr>
        <w:spacing w:after="0" w:line="240" w:lineRule="auto"/>
        <w:rPr>
          <w:rFonts w:eastAsia="Times New Roman"/>
          <w:color w:val="000000"/>
          <w:kern w:val="0"/>
          <w:sz w:val="22"/>
          <w:szCs w:val="22"/>
          <w:lang w:eastAsia="en-AU"/>
          <w14:ligatures w14:val="none"/>
        </w:rPr>
      </w:pPr>
    </w:p>
    <w:p w14:paraId="7508F44F" w14:textId="17A65D22"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color w:val="000000"/>
          <w:kern w:val="0"/>
          <w:sz w:val="22"/>
          <w:szCs w:val="22"/>
          <w:lang w:eastAsia="en-AU"/>
          <w14:ligatures w14:val="none"/>
        </w:rPr>
        <w:t xml:space="preserve">Vaping has been associated with a range of short-term health risks and its long-term health effects are still unknown. Vape marketing and use in the community has increased rapidly in recent years, particularly among </w:t>
      </w:r>
      <w:r w:rsidR="00E14CB3" w:rsidRPr="0041384F">
        <w:rPr>
          <w:rFonts w:eastAsia="Times New Roman"/>
          <w:color w:val="000000"/>
          <w:kern w:val="0"/>
          <w:sz w:val="22"/>
          <w:szCs w:val="22"/>
          <w:lang w:eastAsia="en-AU"/>
          <w14:ligatures w14:val="none"/>
        </w:rPr>
        <w:t>youth and young adults</w:t>
      </w:r>
      <w:r w:rsidRPr="0041384F">
        <w:rPr>
          <w:rFonts w:eastAsia="Times New Roman"/>
          <w:color w:val="000000"/>
          <w:kern w:val="0"/>
          <w:sz w:val="22"/>
          <w:szCs w:val="22"/>
          <w:lang w:eastAsia="en-AU"/>
          <w14:ligatures w14:val="none"/>
        </w:rPr>
        <w:t xml:space="preserve"> and poses a major risk to population health and Australia’s success in tobacco control.</w:t>
      </w:r>
    </w:p>
    <w:p w14:paraId="4309A5BE" w14:textId="77777777" w:rsidR="0019347B" w:rsidRPr="0041384F" w:rsidRDefault="0019347B" w:rsidP="0041384F">
      <w:pPr>
        <w:spacing w:after="0" w:line="240" w:lineRule="auto"/>
        <w:rPr>
          <w:sz w:val="22"/>
          <w:szCs w:val="22"/>
        </w:rPr>
      </w:pPr>
    </w:p>
    <w:p w14:paraId="5011A832" w14:textId="44FEADB7" w:rsidR="0019347B" w:rsidRPr="0041384F" w:rsidRDefault="0019347B" w:rsidP="0041384F">
      <w:pPr>
        <w:spacing w:after="0" w:line="240" w:lineRule="auto"/>
        <w:rPr>
          <w:sz w:val="22"/>
          <w:szCs w:val="22"/>
        </w:rPr>
      </w:pPr>
      <w:r w:rsidRPr="0041384F">
        <w:rPr>
          <w:sz w:val="22"/>
          <w:szCs w:val="22"/>
        </w:rPr>
        <w:t xml:space="preserve">The reforms to the regulation of vapes support the availability of therapeutic vaping goods to persons who require such goods for smoking cessation or the management of nicotine dependence under the supervision of a health </w:t>
      </w:r>
      <w:proofErr w:type="gramStart"/>
      <w:r w:rsidRPr="0041384F">
        <w:rPr>
          <w:sz w:val="22"/>
          <w:szCs w:val="22"/>
        </w:rPr>
        <w:t>practitioner, and</w:t>
      </w:r>
      <w:proofErr w:type="gramEnd"/>
      <w:r w:rsidRPr="0041384F">
        <w:rPr>
          <w:sz w:val="22"/>
          <w:szCs w:val="22"/>
        </w:rPr>
        <w:t xml:space="preserve"> ensure the application of minimum quality and safety standards to vaping goods.</w:t>
      </w:r>
    </w:p>
    <w:p w14:paraId="08E582D9" w14:textId="5A951F43" w:rsidR="001F35F8" w:rsidRPr="0041384F" w:rsidRDefault="001F35F8" w:rsidP="0041384F">
      <w:pPr>
        <w:spacing w:after="0" w:line="240" w:lineRule="auto"/>
        <w:rPr>
          <w:rFonts w:eastAsia="Times New Roman"/>
          <w:color w:val="000000"/>
          <w:kern w:val="0"/>
          <w:sz w:val="22"/>
          <w:szCs w:val="22"/>
          <w:lang w:eastAsia="en-AU"/>
          <w14:ligatures w14:val="none"/>
        </w:rPr>
      </w:pPr>
    </w:p>
    <w:p w14:paraId="614107CF" w14:textId="04992CAE" w:rsidR="0040301F" w:rsidRPr="0041384F" w:rsidRDefault="0040301F" w:rsidP="0041384F">
      <w:pPr>
        <w:spacing w:after="0" w:line="240" w:lineRule="auto"/>
        <w:rPr>
          <w:rFonts w:eastAsia="Times New Roman"/>
          <w:sz w:val="22"/>
          <w:szCs w:val="22"/>
          <w:lang w:eastAsia="en-AU"/>
        </w:rPr>
      </w:pPr>
      <w:r w:rsidRPr="0041384F">
        <w:rPr>
          <w:rFonts w:eastAsia="Times New Roman"/>
          <w:sz w:val="22"/>
          <w:szCs w:val="22"/>
          <w:lang w:eastAsia="en-AU"/>
        </w:rPr>
        <w:t xml:space="preserve">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w:t>
      </w:r>
      <w:r w:rsidRPr="0041384F">
        <w:rPr>
          <w:rFonts w:eastAsia="Times New Roman"/>
          <w:sz w:val="22"/>
          <w:szCs w:val="22"/>
          <w:lang w:eastAsia="en-AU"/>
        </w:rPr>
        <w:lastRenderedPageBreak/>
        <w:t>use and the benefits of not smoking. This will enable Australians to make informed decisions concerning their health.</w:t>
      </w:r>
    </w:p>
    <w:p w14:paraId="0874DE98" w14:textId="641B20EB" w:rsidR="001F35F8" w:rsidRPr="0041384F" w:rsidRDefault="001F35F8" w:rsidP="0041384F">
      <w:pPr>
        <w:spacing w:after="0" w:line="240" w:lineRule="auto"/>
        <w:rPr>
          <w:rFonts w:eastAsia="Times New Roman"/>
          <w:color w:val="000000"/>
          <w:kern w:val="0"/>
          <w:sz w:val="22"/>
          <w:szCs w:val="22"/>
          <w:lang w:eastAsia="en-AU"/>
          <w14:ligatures w14:val="none"/>
        </w:rPr>
      </w:pPr>
    </w:p>
    <w:p w14:paraId="08DA59B1" w14:textId="5CCDF205" w:rsidR="001F35F8" w:rsidRPr="0041384F" w:rsidRDefault="001F35F8" w:rsidP="0041384F">
      <w:pPr>
        <w:spacing w:after="0" w:line="240" w:lineRule="auto"/>
        <w:rPr>
          <w:rFonts w:eastAsia="Times New Roman"/>
          <w:color w:val="000000"/>
          <w:kern w:val="0"/>
          <w:sz w:val="22"/>
          <w:szCs w:val="22"/>
          <w:lang w:eastAsia="en-AU"/>
          <w14:ligatures w14:val="none"/>
        </w:rPr>
      </w:pPr>
      <w:r w:rsidRPr="0041384F">
        <w:rPr>
          <w:rFonts w:eastAsia="Times New Roman"/>
          <w:kern w:val="0"/>
          <w:sz w:val="22"/>
          <w:szCs w:val="22"/>
          <w:lang w:eastAsia="en-AU"/>
          <w14:ligatures w14:val="none"/>
        </w:rPr>
        <w:t xml:space="preserve">The Amendment Determination takes positive steps to promote the right to health by repealing provisions that </w:t>
      </w:r>
      <w:r w:rsidR="0019347B" w:rsidRPr="0041384F">
        <w:rPr>
          <w:rFonts w:eastAsia="Times New Roman"/>
          <w:kern w:val="0"/>
          <w:sz w:val="22"/>
          <w:szCs w:val="22"/>
          <w:lang w:eastAsia="en-AU"/>
          <w14:ligatures w14:val="none"/>
        </w:rPr>
        <w:t xml:space="preserve">had the effect of continuing to </w:t>
      </w:r>
      <w:r w:rsidRPr="0041384F">
        <w:rPr>
          <w:rFonts w:eastAsia="Times New Roman"/>
          <w:kern w:val="0"/>
          <w:sz w:val="22"/>
          <w:szCs w:val="22"/>
          <w:lang w:eastAsia="en-AU"/>
          <w14:ligatures w14:val="none"/>
        </w:rPr>
        <w:t>exclude certain vaping devices from the operation of the Act</w:t>
      </w:r>
      <w:r w:rsidRPr="0041384F">
        <w:rPr>
          <w:rFonts w:eastAsia="Times New Roman"/>
          <w:color w:val="000000"/>
          <w:kern w:val="0"/>
          <w:sz w:val="22"/>
          <w:szCs w:val="22"/>
          <w:lang w:eastAsia="en-AU"/>
          <w14:ligatures w14:val="none"/>
        </w:rPr>
        <w:t xml:space="preserve">. </w:t>
      </w:r>
      <w:r w:rsidRPr="0041384F">
        <w:rPr>
          <w:rFonts w:eastAsia="Times New Roman"/>
          <w:kern w:val="0"/>
          <w:sz w:val="22"/>
          <w:szCs w:val="22"/>
          <w:lang w:eastAsia="en-AU"/>
          <w14:ligatures w14:val="none"/>
        </w:rPr>
        <w:t xml:space="preserve">The continued exclusion of such goods from the therapeutic goods regulatory scheme </w:t>
      </w:r>
      <w:r w:rsidR="00E14CB3" w:rsidRPr="0041384F">
        <w:rPr>
          <w:rFonts w:eastAsia="Times New Roman"/>
          <w:kern w:val="0"/>
          <w:sz w:val="22"/>
          <w:szCs w:val="22"/>
          <w:lang w:eastAsia="en-AU"/>
          <w14:ligatures w14:val="none"/>
        </w:rPr>
        <w:t xml:space="preserve">could </w:t>
      </w:r>
      <w:r w:rsidRPr="0041384F">
        <w:rPr>
          <w:rFonts w:eastAsia="Times New Roman"/>
          <w:kern w:val="0"/>
          <w:sz w:val="22"/>
          <w:szCs w:val="22"/>
          <w:lang w:eastAsia="en-AU"/>
          <w14:ligatures w14:val="none"/>
        </w:rPr>
        <w:t>pose a risk to the Australian public.</w:t>
      </w:r>
      <w:r w:rsidRPr="0041384F">
        <w:rPr>
          <w:rFonts w:eastAsia="Times New Roman"/>
          <w:color w:val="000000"/>
          <w:kern w:val="0"/>
          <w:sz w:val="22"/>
          <w:szCs w:val="22"/>
          <w:lang w:eastAsia="en-AU"/>
          <w14:ligatures w14:val="none"/>
        </w:rPr>
        <w:t xml:space="preserve"> This is due to the negative health effects that may arise from the inhalation of vaping substances of unknown origin and otherwise the risks of vapes overheating, igniting or exploding. This instrument promotes the right to health by imposing regulatory requirements on vaping devices to support their safety and performance.</w:t>
      </w:r>
    </w:p>
    <w:p w14:paraId="1468CFEA" w14:textId="77777777" w:rsidR="001F35F8" w:rsidRPr="0041384F" w:rsidRDefault="001F35F8" w:rsidP="0041384F">
      <w:pPr>
        <w:spacing w:after="0" w:line="240" w:lineRule="auto"/>
        <w:rPr>
          <w:color w:val="000000"/>
          <w:sz w:val="22"/>
          <w:szCs w:val="22"/>
        </w:rPr>
      </w:pPr>
    </w:p>
    <w:p w14:paraId="660447D4" w14:textId="418ECB0B" w:rsidR="001F35F8" w:rsidRPr="0041384F" w:rsidRDefault="001F35F8" w:rsidP="0041384F">
      <w:pPr>
        <w:spacing w:after="0" w:line="240" w:lineRule="auto"/>
        <w:rPr>
          <w:b/>
          <w:bCs/>
          <w:color w:val="000000"/>
          <w:sz w:val="22"/>
          <w:szCs w:val="22"/>
        </w:rPr>
      </w:pPr>
      <w:r w:rsidRPr="0041384F">
        <w:rPr>
          <w:b/>
          <w:bCs/>
          <w:color w:val="000000"/>
          <w:sz w:val="22"/>
          <w:szCs w:val="22"/>
        </w:rPr>
        <w:t>Conclusion</w:t>
      </w:r>
    </w:p>
    <w:p w14:paraId="5B9A5C03" w14:textId="77777777" w:rsidR="001F35F8" w:rsidRPr="0041384F" w:rsidRDefault="001F35F8" w:rsidP="0041384F">
      <w:pPr>
        <w:spacing w:after="0" w:line="240" w:lineRule="auto"/>
        <w:rPr>
          <w:color w:val="000000"/>
          <w:sz w:val="22"/>
          <w:szCs w:val="22"/>
        </w:rPr>
      </w:pPr>
    </w:p>
    <w:p w14:paraId="7B990ABD" w14:textId="5BCFAD8B" w:rsidR="001F35F8" w:rsidRPr="0041384F" w:rsidRDefault="001F35F8" w:rsidP="0041384F">
      <w:pPr>
        <w:spacing w:after="0" w:line="240" w:lineRule="auto"/>
        <w:rPr>
          <w:bCs/>
          <w:sz w:val="22"/>
          <w:szCs w:val="22"/>
        </w:rPr>
      </w:pPr>
      <w:r w:rsidRPr="0041384F">
        <w:rPr>
          <w:color w:val="000000"/>
          <w:sz w:val="22"/>
          <w:szCs w:val="22"/>
        </w:rPr>
        <w:t>This legislative instrument is compatible with human rights because it promotes the right to health in Article 12 of the ICESCR and otherwise does not raise any other human rights issues.</w:t>
      </w:r>
    </w:p>
    <w:sectPr w:rsidR="001F35F8" w:rsidRPr="004138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4E40E" w14:textId="77777777" w:rsidR="00276FBC" w:rsidRDefault="00276FBC" w:rsidP="00E100B9">
      <w:pPr>
        <w:spacing w:after="0" w:line="240" w:lineRule="auto"/>
      </w:pPr>
      <w:r>
        <w:separator/>
      </w:r>
    </w:p>
  </w:endnote>
  <w:endnote w:type="continuationSeparator" w:id="0">
    <w:p w14:paraId="214A0F15" w14:textId="77777777" w:rsidR="00276FBC" w:rsidRDefault="00276FBC" w:rsidP="00E1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894627"/>
      <w:docPartObj>
        <w:docPartGallery w:val="Page Numbers (Bottom of Page)"/>
        <w:docPartUnique/>
      </w:docPartObj>
    </w:sdtPr>
    <w:sdtEndPr>
      <w:rPr>
        <w:noProof/>
      </w:rPr>
    </w:sdtEndPr>
    <w:sdtContent>
      <w:p w14:paraId="5B77A76F" w14:textId="65186008" w:rsidR="001D7CCE" w:rsidRDefault="001D7C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71B43" w14:textId="77777777" w:rsidR="001D7CCE" w:rsidRDefault="001D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BB8F4" w14:textId="77777777" w:rsidR="00276FBC" w:rsidRDefault="00276FBC" w:rsidP="00E100B9">
      <w:pPr>
        <w:spacing w:after="0" w:line="240" w:lineRule="auto"/>
      </w:pPr>
      <w:r>
        <w:separator/>
      </w:r>
    </w:p>
  </w:footnote>
  <w:footnote w:type="continuationSeparator" w:id="0">
    <w:p w14:paraId="29D3B7C5" w14:textId="77777777" w:rsidR="00276FBC" w:rsidRDefault="00276FBC" w:rsidP="00E10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6D6"/>
    <w:multiLevelType w:val="multilevel"/>
    <w:tmpl w:val="99EEC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63203"/>
    <w:multiLevelType w:val="hybridMultilevel"/>
    <w:tmpl w:val="3A1C95EA"/>
    <w:lvl w:ilvl="0" w:tplc="C004D30E">
      <w:start w:val="17"/>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C752F"/>
    <w:multiLevelType w:val="multilevel"/>
    <w:tmpl w:val="9E20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E1257B5"/>
    <w:multiLevelType w:val="hybridMultilevel"/>
    <w:tmpl w:val="26C60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D40A3A"/>
    <w:multiLevelType w:val="hybridMultilevel"/>
    <w:tmpl w:val="F904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C53B75"/>
    <w:multiLevelType w:val="multilevel"/>
    <w:tmpl w:val="4BD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67A7A"/>
    <w:multiLevelType w:val="hybridMultilevel"/>
    <w:tmpl w:val="5EF8EA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910A88"/>
    <w:multiLevelType w:val="hybridMultilevel"/>
    <w:tmpl w:val="A77832AC"/>
    <w:lvl w:ilvl="0" w:tplc="A3B04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7F3CBF"/>
    <w:multiLevelType w:val="multilevel"/>
    <w:tmpl w:val="55224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102468">
    <w:abstractNumId w:val="1"/>
  </w:num>
  <w:num w:numId="2" w16cid:durableId="872621312">
    <w:abstractNumId w:val="7"/>
  </w:num>
  <w:num w:numId="3" w16cid:durableId="523402960">
    <w:abstractNumId w:val="8"/>
  </w:num>
  <w:num w:numId="4" w16cid:durableId="325017814">
    <w:abstractNumId w:val="6"/>
  </w:num>
  <w:num w:numId="5" w16cid:durableId="1604679112">
    <w:abstractNumId w:val="2"/>
  </w:num>
  <w:num w:numId="6" w16cid:durableId="1254320244">
    <w:abstractNumId w:val="9"/>
  </w:num>
  <w:num w:numId="7" w16cid:durableId="262079815">
    <w:abstractNumId w:val="0"/>
  </w:num>
  <w:num w:numId="8" w16cid:durableId="1500000822">
    <w:abstractNumId w:val="5"/>
  </w:num>
  <w:num w:numId="9" w16cid:durableId="1945727542">
    <w:abstractNumId w:val="4"/>
  </w:num>
  <w:num w:numId="10" w16cid:durableId="917207250">
    <w:abstractNumId w:val="3"/>
  </w:num>
  <w:num w:numId="11" w16cid:durableId="77728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3B"/>
    <w:rsid w:val="0003611B"/>
    <w:rsid w:val="00042A18"/>
    <w:rsid w:val="00054F02"/>
    <w:rsid w:val="00056DE2"/>
    <w:rsid w:val="00092705"/>
    <w:rsid w:val="000A1AC6"/>
    <w:rsid w:val="000A2C89"/>
    <w:rsid w:val="000B75C7"/>
    <w:rsid w:val="000E6D95"/>
    <w:rsid w:val="000F6410"/>
    <w:rsid w:val="000F64C0"/>
    <w:rsid w:val="00136950"/>
    <w:rsid w:val="00153F9C"/>
    <w:rsid w:val="001659FE"/>
    <w:rsid w:val="00177484"/>
    <w:rsid w:val="0018124E"/>
    <w:rsid w:val="00182ED6"/>
    <w:rsid w:val="001912B2"/>
    <w:rsid w:val="0019347B"/>
    <w:rsid w:val="001A2158"/>
    <w:rsid w:val="001D26E6"/>
    <w:rsid w:val="001D7CCE"/>
    <w:rsid w:val="001E2822"/>
    <w:rsid w:val="001F2579"/>
    <w:rsid w:val="001F35F8"/>
    <w:rsid w:val="00200C73"/>
    <w:rsid w:val="00206458"/>
    <w:rsid w:val="00210FE8"/>
    <w:rsid w:val="002123CB"/>
    <w:rsid w:val="0021674A"/>
    <w:rsid w:val="00226A3B"/>
    <w:rsid w:val="0023191B"/>
    <w:rsid w:val="002647EC"/>
    <w:rsid w:val="00276FBC"/>
    <w:rsid w:val="00280050"/>
    <w:rsid w:val="00292C0F"/>
    <w:rsid w:val="002C403A"/>
    <w:rsid w:val="002D0A80"/>
    <w:rsid w:val="002E0FCC"/>
    <w:rsid w:val="002E1623"/>
    <w:rsid w:val="002E4BE6"/>
    <w:rsid w:val="00354C70"/>
    <w:rsid w:val="00373943"/>
    <w:rsid w:val="0038179F"/>
    <w:rsid w:val="0038655B"/>
    <w:rsid w:val="003E3B88"/>
    <w:rsid w:val="003E44DC"/>
    <w:rsid w:val="003F7C5E"/>
    <w:rsid w:val="0040301F"/>
    <w:rsid w:val="00410D75"/>
    <w:rsid w:val="0041384F"/>
    <w:rsid w:val="00415875"/>
    <w:rsid w:val="00417B80"/>
    <w:rsid w:val="004428B0"/>
    <w:rsid w:val="0044310D"/>
    <w:rsid w:val="00463366"/>
    <w:rsid w:val="00482899"/>
    <w:rsid w:val="00484B4F"/>
    <w:rsid w:val="004938FB"/>
    <w:rsid w:val="00495F8D"/>
    <w:rsid w:val="004B20C7"/>
    <w:rsid w:val="004C7A0D"/>
    <w:rsid w:val="004D0456"/>
    <w:rsid w:val="004D0E0D"/>
    <w:rsid w:val="004E556B"/>
    <w:rsid w:val="0051326A"/>
    <w:rsid w:val="00517070"/>
    <w:rsid w:val="00524A06"/>
    <w:rsid w:val="00526B9C"/>
    <w:rsid w:val="00527A66"/>
    <w:rsid w:val="00544D0F"/>
    <w:rsid w:val="005457D4"/>
    <w:rsid w:val="0054652C"/>
    <w:rsid w:val="005620DC"/>
    <w:rsid w:val="00567338"/>
    <w:rsid w:val="00577E77"/>
    <w:rsid w:val="00590E4D"/>
    <w:rsid w:val="005A4BB5"/>
    <w:rsid w:val="005B0D00"/>
    <w:rsid w:val="005D3470"/>
    <w:rsid w:val="005E1B12"/>
    <w:rsid w:val="005F02C4"/>
    <w:rsid w:val="00611A3E"/>
    <w:rsid w:val="00622C75"/>
    <w:rsid w:val="006236C2"/>
    <w:rsid w:val="00666C1B"/>
    <w:rsid w:val="00666E63"/>
    <w:rsid w:val="006752B1"/>
    <w:rsid w:val="006803F6"/>
    <w:rsid w:val="00684B28"/>
    <w:rsid w:val="00690742"/>
    <w:rsid w:val="006C26E3"/>
    <w:rsid w:val="006D30E1"/>
    <w:rsid w:val="006D6FD0"/>
    <w:rsid w:val="006F4172"/>
    <w:rsid w:val="00702A2E"/>
    <w:rsid w:val="00730F5B"/>
    <w:rsid w:val="007326C5"/>
    <w:rsid w:val="0076068D"/>
    <w:rsid w:val="00764302"/>
    <w:rsid w:val="007A306D"/>
    <w:rsid w:val="007A7E7B"/>
    <w:rsid w:val="007C4830"/>
    <w:rsid w:val="007D0616"/>
    <w:rsid w:val="007E0A5F"/>
    <w:rsid w:val="007E666E"/>
    <w:rsid w:val="00814AC0"/>
    <w:rsid w:val="008150C8"/>
    <w:rsid w:val="0081624D"/>
    <w:rsid w:val="00832566"/>
    <w:rsid w:val="0086419C"/>
    <w:rsid w:val="0088346E"/>
    <w:rsid w:val="00884B6B"/>
    <w:rsid w:val="008A12A5"/>
    <w:rsid w:val="008C77B5"/>
    <w:rsid w:val="008D411B"/>
    <w:rsid w:val="008E093E"/>
    <w:rsid w:val="008E23D7"/>
    <w:rsid w:val="008E3F61"/>
    <w:rsid w:val="00900F07"/>
    <w:rsid w:val="00916064"/>
    <w:rsid w:val="009334F7"/>
    <w:rsid w:val="00935B01"/>
    <w:rsid w:val="00953D68"/>
    <w:rsid w:val="00955DE5"/>
    <w:rsid w:val="00964A09"/>
    <w:rsid w:val="00973F0E"/>
    <w:rsid w:val="009E1E82"/>
    <w:rsid w:val="009E5540"/>
    <w:rsid w:val="009F494E"/>
    <w:rsid w:val="00A03394"/>
    <w:rsid w:val="00A04BAE"/>
    <w:rsid w:val="00A14A82"/>
    <w:rsid w:val="00A2797E"/>
    <w:rsid w:val="00A35C6B"/>
    <w:rsid w:val="00A43887"/>
    <w:rsid w:val="00A739EA"/>
    <w:rsid w:val="00A8158E"/>
    <w:rsid w:val="00AA4EBF"/>
    <w:rsid w:val="00AC58DC"/>
    <w:rsid w:val="00B02B16"/>
    <w:rsid w:val="00B432B2"/>
    <w:rsid w:val="00B55B47"/>
    <w:rsid w:val="00B576C3"/>
    <w:rsid w:val="00B608B2"/>
    <w:rsid w:val="00B73EFE"/>
    <w:rsid w:val="00B87716"/>
    <w:rsid w:val="00B878ED"/>
    <w:rsid w:val="00B94A26"/>
    <w:rsid w:val="00B95049"/>
    <w:rsid w:val="00B96ADA"/>
    <w:rsid w:val="00BA72BD"/>
    <w:rsid w:val="00BC06CD"/>
    <w:rsid w:val="00BD62B1"/>
    <w:rsid w:val="00BE17D9"/>
    <w:rsid w:val="00BF1F1D"/>
    <w:rsid w:val="00BF4CAF"/>
    <w:rsid w:val="00C02C2F"/>
    <w:rsid w:val="00C05935"/>
    <w:rsid w:val="00C2409F"/>
    <w:rsid w:val="00C33C6D"/>
    <w:rsid w:val="00C86F51"/>
    <w:rsid w:val="00C879DD"/>
    <w:rsid w:val="00C90586"/>
    <w:rsid w:val="00D038BF"/>
    <w:rsid w:val="00D2118B"/>
    <w:rsid w:val="00D31E34"/>
    <w:rsid w:val="00D60E97"/>
    <w:rsid w:val="00D76A60"/>
    <w:rsid w:val="00DB3F2B"/>
    <w:rsid w:val="00DD23C5"/>
    <w:rsid w:val="00DE09D7"/>
    <w:rsid w:val="00DE4F88"/>
    <w:rsid w:val="00E049C6"/>
    <w:rsid w:val="00E04A5A"/>
    <w:rsid w:val="00E100B9"/>
    <w:rsid w:val="00E14CB3"/>
    <w:rsid w:val="00E32577"/>
    <w:rsid w:val="00E55153"/>
    <w:rsid w:val="00E61708"/>
    <w:rsid w:val="00E62978"/>
    <w:rsid w:val="00E7199F"/>
    <w:rsid w:val="00E76C3D"/>
    <w:rsid w:val="00F05B1B"/>
    <w:rsid w:val="00F14D6C"/>
    <w:rsid w:val="00F30FDB"/>
    <w:rsid w:val="00F342B5"/>
    <w:rsid w:val="00F40D06"/>
    <w:rsid w:val="00F5497D"/>
    <w:rsid w:val="00F60B05"/>
    <w:rsid w:val="00F60C9B"/>
    <w:rsid w:val="00F8355C"/>
    <w:rsid w:val="00FA7C5B"/>
    <w:rsid w:val="00FB7084"/>
    <w:rsid w:val="00FE755A"/>
    <w:rsid w:val="00FF5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6586"/>
  <w15:docId w15:val="{42AD2595-7908-47A7-ABAA-D7C47E32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226A3B"/>
    <w:pPr>
      <w:ind w:left="720"/>
      <w:contextualSpacing/>
    </w:pPr>
  </w:style>
  <w:style w:type="paragraph" w:styleId="FootnoteText">
    <w:name w:val="footnote text"/>
    <w:basedOn w:val="Normal"/>
    <w:link w:val="FootnoteTextChar"/>
    <w:uiPriority w:val="99"/>
    <w:semiHidden/>
    <w:unhideWhenUsed/>
    <w:rsid w:val="00E10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0B9"/>
    <w:rPr>
      <w:sz w:val="20"/>
      <w:szCs w:val="20"/>
    </w:rPr>
  </w:style>
  <w:style w:type="character" w:styleId="FootnoteReference">
    <w:name w:val="footnote reference"/>
    <w:basedOn w:val="DefaultParagraphFont"/>
    <w:uiPriority w:val="99"/>
    <w:semiHidden/>
    <w:unhideWhenUsed/>
    <w:rsid w:val="00E100B9"/>
    <w:rPr>
      <w:vertAlign w:val="superscript"/>
    </w:rPr>
  </w:style>
  <w:style w:type="character" w:styleId="CommentReference">
    <w:name w:val="annotation reference"/>
    <w:basedOn w:val="DefaultParagraphFont"/>
    <w:uiPriority w:val="99"/>
    <w:semiHidden/>
    <w:unhideWhenUsed/>
    <w:rsid w:val="001D7CCE"/>
    <w:rPr>
      <w:sz w:val="16"/>
      <w:szCs w:val="16"/>
    </w:rPr>
  </w:style>
  <w:style w:type="paragraph" w:styleId="CommentText">
    <w:name w:val="annotation text"/>
    <w:basedOn w:val="Normal"/>
    <w:link w:val="CommentTextChar"/>
    <w:uiPriority w:val="99"/>
    <w:unhideWhenUsed/>
    <w:rsid w:val="001D7CCE"/>
    <w:pPr>
      <w:spacing w:line="240" w:lineRule="auto"/>
    </w:pPr>
    <w:rPr>
      <w:sz w:val="20"/>
      <w:szCs w:val="20"/>
    </w:rPr>
  </w:style>
  <w:style w:type="character" w:customStyle="1" w:styleId="CommentTextChar">
    <w:name w:val="Comment Text Char"/>
    <w:basedOn w:val="DefaultParagraphFont"/>
    <w:link w:val="CommentText"/>
    <w:uiPriority w:val="99"/>
    <w:rsid w:val="001D7CCE"/>
    <w:rPr>
      <w:sz w:val="20"/>
      <w:szCs w:val="20"/>
    </w:rPr>
  </w:style>
  <w:style w:type="paragraph" w:styleId="CommentSubject">
    <w:name w:val="annotation subject"/>
    <w:basedOn w:val="CommentText"/>
    <w:next w:val="CommentText"/>
    <w:link w:val="CommentSubjectChar"/>
    <w:uiPriority w:val="99"/>
    <w:semiHidden/>
    <w:unhideWhenUsed/>
    <w:rsid w:val="001D7CCE"/>
    <w:rPr>
      <w:b/>
      <w:bCs/>
    </w:rPr>
  </w:style>
  <w:style w:type="character" w:customStyle="1" w:styleId="CommentSubjectChar">
    <w:name w:val="Comment Subject Char"/>
    <w:basedOn w:val="CommentTextChar"/>
    <w:link w:val="CommentSubject"/>
    <w:uiPriority w:val="99"/>
    <w:semiHidden/>
    <w:rsid w:val="001D7CCE"/>
    <w:rPr>
      <w:b/>
      <w:bCs/>
      <w:sz w:val="20"/>
      <w:szCs w:val="20"/>
    </w:rPr>
  </w:style>
  <w:style w:type="paragraph" w:styleId="Header">
    <w:name w:val="header"/>
    <w:basedOn w:val="Normal"/>
    <w:link w:val="HeaderChar"/>
    <w:uiPriority w:val="99"/>
    <w:unhideWhenUsed/>
    <w:rsid w:val="001D7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CCE"/>
  </w:style>
  <w:style w:type="paragraph" w:styleId="Footer">
    <w:name w:val="footer"/>
    <w:basedOn w:val="Normal"/>
    <w:link w:val="FooterChar"/>
    <w:uiPriority w:val="99"/>
    <w:unhideWhenUsed/>
    <w:rsid w:val="001D7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CCE"/>
  </w:style>
  <w:style w:type="paragraph" w:styleId="Revision">
    <w:name w:val="Revision"/>
    <w:hidden/>
    <w:uiPriority w:val="99"/>
    <w:semiHidden/>
    <w:rsid w:val="00832566"/>
    <w:pPr>
      <w:spacing w:after="0" w:line="240" w:lineRule="auto"/>
    </w:pPr>
  </w:style>
  <w:style w:type="character" w:styleId="Hyperlink">
    <w:name w:val="Hyperlink"/>
    <w:basedOn w:val="DefaultParagraphFont"/>
    <w:uiPriority w:val="99"/>
    <w:unhideWhenUsed/>
    <w:rsid w:val="0054652C"/>
    <w:rPr>
      <w:color w:val="0563C1" w:themeColor="hyperlink"/>
      <w:u w:val="single"/>
    </w:rPr>
  </w:style>
  <w:style w:type="character" w:styleId="UnresolvedMention">
    <w:name w:val="Unresolved Mention"/>
    <w:basedOn w:val="DefaultParagraphFont"/>
    <w:uiPriority w:val="99"/>
    <w:semiHidden/>
    <w:unhideWhenUsed/>
    <w:rsid w:val="0054652C"/>
    <w:rPr>
      <w:color w:val="605E5C"/>
      <w:shd w:val="clear" w:color="auto" w:fill="E1DFDD"/>
    </w:rPr>
  </w:style>
  <w:style w:type="character" w:styleId="FollowedHyperlink">
    <w:name w:val="FollowedHyperlink"/>
    <w:basedOn w:val="DefaultParagraphFont"/>
    <w:uiPriority w:val="99"/>
    <w:semiHidden/>
    <w:unhideWhenUsed/>
    <w:rsid w:val="00BD62B1"/>
    <w:rPr>
      <w:color w:val="954F72" w:themeColor="followed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5457D4"/>
  </w:style>
  <w:style w:type="paragraph" w:customStyle="1" w:styleId="ShortT">
    <w:name w:val="ShortT"/>
    <w:basedOn w:val="Normal"/>
    <w:next w:val="Normal"/>
    <w:qFormat/>
    <w:rsid w:val="00B878ED"/>
    <w:pPr>
      <w:spacing w:after="0" w:line="240" w:lineRule="auto"/>
    </w:pPr>
    <w:rPr>
      <w:rFonts w:eastAsia="Times New Roman"/>
      <w:b/>
      <w:kern w:val="0"/>
      <w:sz w:val="40"/>
      <w:szCs w:val="20"/>
      <w:lang w:eastAsia="en-AU"/>
    </w:rPr>
  </w:style>
  <w:style w:type="paragraph" w:customStyle="1" w:styleId="Tabletext">
    <w:name w:val="Tabletext"/>
    <w:aliases w:val="tt"/>
    <w:basedOn w:val="Normal"/>
    <w:rsid w:val="00B878ED"/>
    <w:pPr>
      <w:spacing w:before="60" w:after="0" w:line="240" w:lineRule="atLeast"/>
    </w:pPr>
    <w:rPr>
      <w:rFonts w:eastAsia="Times New Roman"/>
      <w:kern w:val="0"/>
      <w:sz w:val="20"/>
      <w:szCs w:val="20"/>
      <w:lang w:eastAsia="en-AU"/>
    </w:rPr>
  </w:style>
  <w:style w:type="paragraph" w:styleId="NormalWeb">
    <w:name w:val="Normal (Web)"/>
    <w:basedOn w:val="Normal"/>
    <w:uiPriority w:val="99"/>
    <w:unhideWhenUsed/>
    <w:rsid w:val="001F35F8"/>
    <w:pPr>
      <w:spacing w:before="100" w:beforeAutospacing="1" w:after="100" w:afterAutospacing="1" w:line="240" w:lineRule="auto"/>
    </w:pPr>
    <w:rPr>
      <w:rFonts w:eastAsia="Times New Roman"/>
      <w:kern w:val="0"/>
      <w:lang w:eastAsia="en-AU"/>
    </w:rPr>
  </w:style>
  <w:style w:type="paragraph" w:customStyle="1" w:styleId="listparagraph0">
    <w:name w:val="listparagraph"/>
    <w:basedOn w:val="Normal"/>
    <w:rsid w:val="001F35F8"/>
    <w:pPr>
      <w:spacing w:before="100" w:beforeAutospacing="1" w:after="100" w:afterAutospacing="1" w:line="240" w:lineRule="auto"/>
    </w:pPr>
    <w:rPr>
      <w:rFonts w:eastAsia="Times New Roman"/>
      <w:kern w:val="0"/>
      <w:lang w:eastAsia="en-AU"/>
    </w:rPr>
  </w:style>
  <w:style w:type="character" w:customStyle="1" w:styleId="ui-provider">
    <w:name w:val="ui-provider"/>
    <w:basedOn w:val="DefaultParagraphFont"/>
    <w:rsid w:val="004B20C7"/>
  </w:style>
  <w:style w:type="paragraph" w:customStyle="1" w:styleId="paragraph">
    <w:name w:val="paragraph"/>
    <w:aliases w:val="a"/>
    <w:basedOn w:val="Normal"/>
    <w:link w:val="paragraphChar"/>
    <w:rsid w:val="004B20C7"/>
    <w:pPr>
      <w:spacing w:before="100" w:beforeAutospacing="1" w:after="100" w:afterAutospacing="1" w:line="240" w:lineRule="auto"/>
    </w:pPr>
    <w:rPr>
      <w:kern w:val="0"/>
      <w:lang w:eastAsia="en-AU"/>
    </w:rPr>
  </w:style>
  <w:style w:type="character" w:customStyle="1" w:styleId="normaltextrun">
    <w:name w:val="normaltextrun"/>
    <w:basedOn w:val="DefaultParagraphFont"/>
    <w:rsid w:val="004B20C7"/>
  </w:style>
  <w:style w:type="character" w:customStyle="1" w:styleId="eop">
    <w:name w:val="eop"/>
    <w:basedOn w:val="DefaultParagraphFont"/>
    <w:rsid w:val="004B20C7"/>
  </w:style>
  <w:style w:type="character" w:customStyle="1" w:styleId="paragraphChar">
    <w:name w:val="paragraph Char"/>
    <w:aliases w:val="a Char"/>
    <w:link w:val="paragraph"/>
    <w:rsid w:val="002D0A80"/>
    <w:rPr>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3556">
      <w:bodyDiv w:val="1"/>
      <w:marLeft w:val="0"/>
      <w:marRight w:val="0"/>
      <w:marTop w:val="0"/>
      <w:marBottom w:val="0"/>
      <w:divBdr>
        <w:top w:val="none" w:sz="0" w:space="0" w:color="auto"/>
        <w:left w:val="none" w:sz="0" w:space="0" w:color="auto"/>
        <w:bottom w:val="none" w:sz="0" w:space="0" w:color="auto"/>
        <w:right w:val="none" w:sz="0" w:space="0" w:color="auto"/>
      </w:divBdr>
    </w:div>
    <w:div w:id="526258744">
      <w:bodyDiv w:val="1"/>
      <w:marLeft w:val="0"/>
      <w:marRight w:val="0"/>
      <w:marTop w:val="0"/>
      <w:marBottom w:val="0"/>
      <w:divBdr>
        <w:top w:val="none" w:sz="0" w:space="0" w:color="auto"/>
        <w:left w:val="none" w:sz="0" w:space="0" w:color="auto"/>
        <w:bottom w:val="none" w:sz="0" w:space="0" w:color="auto"/>
        <w:right w:val="none" w:sz="0" w:space="0" w:color="auto"/>
      </w:divBdr>
    </w:div>
    <w:div w:id="608053187">
      <w:bodyDiv w:val="1"/>
      <w:marLeft w:val="0"/>
      <w:marRight w:val="0"/>
      <w:marTop w:val="0"/>
      <w:marBottom w:val="0"/>
      <w:divBdr>
        <w:top w:val="none" w:sz="0" w:space="0" w:color="auto"/>
        <w:left w:val="none" w:sz="0" w:space="0" w:color="auto"/>
        <w:bottom w:val="none" w:sz="0" w:space="0" w:color="auto"/>
        <w:right w:val="none" w:sz="0" w:space="0" w:color="auto"/>
      </w:divBdr>
    </w:div>
    <w:div w:id="672880760">
      <w:bodyDiv w:val="1"/>
      <w:marLeft w:val="0"/>
      <w:marRight w:val="0"/>
      <w:marTop w:val="0"/>
      <w:marBottom w:val="0"/>
      <w:divBdr>
        <w:top w:val="none" w:sz="0" w:space="0" w:color="auto"/>
        <w:left w:val="none" w:sz="0" w:space="0" w:color="auto"/>
        <w:bottom w:val="none" w:sz="0" w:space="0" w:color="auto"/>
        <w:right w:val="none" w:sz="0" w:space="0" w:color="auto"/>
      </w:divBdr>
    </w:div>
    <w:div w:id="1009873766">
      <w:bodyDiv w:val="1"/>
      <w:marLeft w:val="0"/>
      <w:marRight w:val="0"/>
      <w:marTop w:val="0"/>
      <w:marBottom w:val="0"/>
      <w:divBdr>
        <w:top w:val="none" w:sz="0" w:space="0" w:color="auto"/>
        <w:left w:val="none" w:sz="0" w:space="0" w:color="auto"/>
        <w:bottom w:val="none" w:sz="0" w:space="0" w:color="auto"/>
        <w:right w:val="none" w:sz="0" w:space="0" w:color="auto"/>
      </w:divBdr>
    </w:div>
    <w:div w:id="1036808152">
      <w:bodyDiv w:val="1"/>
      <w:marLeft w:val="0"/>
      <w:marRight w:val="0"/>
      <w:marTop w:val="0"/>
      <w:marBottom w:val="0"/>
      <w:divBdr>
        <w:top w:val="none" w:sz="0" w:space="0" w:color="auto"/>
        <w:left w:val="none" w:sz="0" w:space="0" w:color="auto"/>
        <w:bottom w:val="none" w:sz="0" w:space="0" w:color="auto"/>
        <w:right w:val="none" w:sz="0" w:space="0" w:color="auto"/>
      </w:divBdr>
    </w:div>
    <w:div w:id="1059789187">
      <w:bodyDiv w:val="1"/>
      <w:marLeft w:val="0"/>
      <w:marRight w:val="0"/>
      <w:marTop w:val="0"/>
      <w:marBottom w:val="0"/>
      <w:divBdr>
        <w:top w:val="none" w:sz="0" w:space="0" w:color="auto"/>
        <w:left w:val="none" w:sz="0" w:space="0" w:color="auto"/>
        <w:bottom w:val="none" w:sz="0" w:space="0" w:color="auto"/>
        <w:right w:val="none" w:sz="0" w:space="0" w:color="auto"/>
      </w:divBdr>
    </w:div>
    <w:div w:id="1110589444">
      <w:bodyDiv w:val="1"/>
      <w:marLeft w:val="0"/>
      <w:marRight w:val="0"/>
      <w:marTop w:val="0"/>
      <w:marBottom w:val="0"/>
      <w:divBdr>
        <w:top w:val="none" w:sz="0" w:space="0" w:color="auto"/>
        <w:left w:val="none" w:sz="0" w:space="0" w:color="auto"/>
        <w:bottom w:val="none" w:sz="0" w:space="0" w:color="auto"/>
        <w:right w:val="none" w:sz="0" w:space="0" w:color="auto"/>
      </w:divBdr>
    </w:div>
    <w:div w:id="1565291299">
      <w:bodyDiv w:val="1"/>
      <w:marLeft w:val="0"/>
      <w:marRight w:val="0"/>
      <w:marTop w:val="0"/>
      <w:marBottom w:val="0"/>
      <w:divBdr>
        <w:top w:val="none" w:sz="0" w:space="0" w:color="auto"/>
        <w:left w:val="none" w:sz="0" w:space="0" w:color="auto"/>
        <w:bottom w:val="none" w:sz="0" w:space="0" w:color="auto"/>
        <w:right w:val="none" w:sz="0" w:space="0" w:color="auto"/>
      </w:divBdr>
    </w:div>
    <w:div w:id="1711954728">
      <w:bodyDiv w:val="1"/>
      <w:marLeft w:val="0"/>
      <w:marRight w:val="0"/>
      <w:marTop w:val="0"/>
      <w:marBottom w:val="0"/>
      <w:divBdr>
        <w:top w:val="none" w:sz="0" w:space="0" w:color="auto"/>
        <w:left w:val="none" w:sz="0" w:space="0" w:color="auto"/>
        <w:bottom w:val="none" w:sz="0" w:space="0" w:color="auto"/>
        <w:right w:val="none" w:sz="0" w:space="0" w:color="auto"/>
      </w:divBdr>
    </w:div>
    <w:div w:id="182092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RUIZ-FERRANDIZ</dc:creator>
  <cp:keywords/>
  <dc:description/>
  <cp:lastModifiedBy>WHITE, Bridget</cp:lastModifiedBy>
  <cp:revision>21</cp:revision>
  <dcterms:created xsi:type="dcterms:W3CDTF">2024-10-01T04:21:00Z</dcterms:created>
  <dcterms:modified xsi:type="dcterms:W3CDTF">2024-11-08T02:20:00Z</dcterms:modified>
</cp:coreProperties>
</file>