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89C69" w14:textId="77777777" w:rsidR="0024360E" w:rsidRPr="00E56E35" w:rsidRDefault="0024360E">
      <w:pPr>
        <w:spacing w:before="0"/>
        <w:ind w:right="40"/>
        <w:jc w:val="center"/>
        <w:rPr>
          <w:b/>
          <w:bCs/>
          <w:u w:val="single"/>
        </w:rPr>
      </w:pPr>
      <w:r w:rsidRPr="00E56E35">
        <w:rPr>
          <w:b/>
          <w:bCs/>
          <w:u w:val="single"/>
        </w:rPr>
        <w:t>EXPLANATORY STATEMENT</w:t>
      </w:r>
    </w:p>
    <w:p w14:paraId="5AF537CB" w14:textId="77777777" w:rsidR="0024360E" w:rsidRPr="00E56E35" w:rsidRDefault="0024360E">
      <w:pPr>
        <w:spacing w:before="0"/>
        <w:ind w:right="40"/>
        <w:jc w:val="center"/>
        <w:rPr>
          <w:b/>
          <w:bCs/>
          <w:u w:val="single"/>
        </w:rPr>
      </w:pPr>
    </w:p>
    <w:p w14:paraId="0C6A43CF" w14:textId="77777777" w:rsidR="0024360E" w:rsidRPr="00E56E35" w:rsidRDefault="00A92056" w:rsidP="00F064FE">
      <w:pPr>
        <w:spacing w:before="0" w:after="240"/>
        <w:jc w:val="center"/>
      </w:pPr>
      <w:r w:rsidRPr="00E56E35">
        <w:t>Issued by the Minister for Immigration, Citizenship and Multicultural Affairs</w:t>
      </w:r>
    </w:p>
    <w:p w14:paraId="63B8269A" w14:textId="77777777" w:rsidR="0024360E" w:rsidRPr="00E56E35" w:rsidRDefault="0024360E" w:rsidP="00F064FE">
      <w:pPr>
        <w:spacing w:before="0" w:after="240"/>
        <w:ind w:right="40"/>
        <w:jc w:val="center"/>
        <w:rPr>
          <w:i/>
          <w:iCs/>
        </w:rPr>
      </w:pPr>
      <w:r w:rsidRPr="00E56E35">
        <w:rPr>
          <w:i/>
          <w:iCs/>
        </w:rPr>
        <w:t>Migration Act 1958</w:t>
      </w:r>
    </w:p>
    <w:p w14:paraId="2AADC9F3" w14:textId="5BE202F1" w:rsidR="00F73FA9" w:rsidRPr="00E56E35" w:rsidRDefault="00B11AD6" w:rsidP="00F064FE">
      <w:pPr>
        <w:spacing w:before="0" w:after="240"/>
        <w:ind w:left="1440" w:right="91"/>
      </w:pPr>
      <w:r w:rsidRPr="00E56E35">
        <w:rPr>
          <w:i/>
          <w:iCs/>
          <w:lang w:eastAsia="en-US"/>
        </w:rPr>
        <w:t xml:space="preserve">Migration Amendment </w:t>
      </w:r>
      <w:r w:rsidR="006A4E21" w:rsidRPr="00E56E35">
        <w:rPr>
          <w:i/>
        </w:rPr>
        <w:t>(</w:t>
      </w:r>
      <w:r w:rsidR="00A1099D">
        <w:rPr>
          <w:i/>
        </w:rPr>
        <w:t>Strengthening Reporting Protections</w:t>
      </w:r>
      <w:r w:rsidR="006A4E21" w:rsidRPr="00E56E35">
        <w:rPr>
          <w:i/>
        </w:rPr>
        <w:t>) Regulations 2024</w:t>
      </w:r>
      <w:bookmarkStart w:id="0" w:name="_GoBack"/>
      <w:bookmarkEnd w:id="0"/>
    </w:p>
    <w:p w14:paraId="6829273F" w14:textId="77777777" w:rsidR="0024360E" w:rsidRPr="00E56E35" w:rsidRDefault="0024360E" w:rsidP="001D1C44">
      <w:pPr>
        <w:keepNext/>
        <w:keepLines/>
        <w:spacing w:before="0" w:after="240"/>
        <w:ind w:right="91"/>
      </w:pPr>
      <w:r w:rsidRPr="00E56E35">
        <w:t xml:space="preserve">The </w:t>
      </w:r>
      <w:r w:rsidRPr="00E56E35">
        <w:rPr>
          <w:i/>
        </w:rPr>
        <w:t>Migration Act 1958</w:t>
      </w:r>
      <w:r w:rsidRPr="00E56E35">
        <w:t xml:space="preserve"> (the Migration Act) is an Act relating to the entry into, and presence in, Australia of aliens, and the departure or deportation from Australia of aliens and certain other persons.</w:t>
      </w:r>
    </w:p>
    <w:p w14:paraId="0DD39007" w14:textId="77777777" w:rsidR="00F064FE" w:rsidRPr="00E56E35" w:rsidRDefault="0024360E" w:rsidP="00F064FE">
      <w:pPr>
        <w:keepNext/>
        <w:keepLines/>
        <w:spacing w:before="0" w:after="240"/>
        <w:ind w:right="91"/>
      </w:pPr>
      <w:r w:rsidRPr="00E56E35">
        <w:t>Subsection 504(1) of the Migration Act</w:t>
      </w:r>
      <w:r w:rsidRPr="00E56E35">
        <w:rPr>
          <w:i/>
          <w:iCs/>
        </w:rPr>
        <w:t xml:space="preserve"> </w:t>
      </w:r>
      <w:r w:rsidRPr="00E56E35">
        <w:t>provides that the Governor-General may make regulations, not inconsistent with the Act, prescribing matters required or permitted to be prescribed, or necessary or convenient to be prescribed, for carrying out or giving effect to the Act.</w:t>
      </w:r>
      <w:r w:rsidR="006A4E21" w:rsidRPr="00E56E35">
        <w:t xml:space="preserve"> </w:t>
      </w:r>
    </w:p>
    <w:p w14:paraId="084924DA" w14:textId="77777777" w:rsidR="0027583C" w:rsidRPr="00E56E35" w:rsidRDefault="0027583C" w:rsidP="00F064FE">
      <w:pPr>
        <w:keepNext/>
        <w:keepLines/>
        <w:spacing w:before="0" w:after="240"/>
        <w:ind w:right="91"/>
      </w:pPr>
      <w:r w:rsidRPr="00E56E35">
        <w:t xml:space="preserve">Subsection 504(2) of the Migration Act provides that section 14 of the </w:t>
      </w:r>
      <w:r w:rsidRPr="00E56E35">
        <w:rPr>
          <w:i/>
        </w:rPr>
        <w:t>Legislation Act 2003</w:t>
      </w:r>
      <w:r w:rsidRPr="00E56E35">
        <w:t xml:space="preserve"> does not prevent, and has not prevented, regulations whose operation depends on a country or other matter being specified or certified by the Minister in an instrument in writing made under the regulations after the commencement of the regulations.</w:t>
      </w:r>
    </w:p>
    <w:p w14:paraId="79177D88" w14:textId="77777777" w:rsidR="0027583C" w:rsidRPr="00E56E35" w:rsidRDefault="0027583C" w:rsidP="00F064FE">
      <w:pPr>
        <w:keepNext/>
        <w:keepLines/>
        <w:spacing w:before="0" w:after="240"/>
        <w:ind w:right="91"/>
      </w:pPr>
      <w:r w:rsidRPr="00E56E35">
        <w:t xml:space="preserve">The </w:t>
      </w:r>
      <w:r w:rsidRPr="00E56E35">
        <w:rPr>
          <w:i/>
        </w:rPr>
        <w:t>Migration Amendment (Strengthening Employer Compliance) Act 2024</w:t>
      </w:r>
      <w:r w:rsidRPr="00E56E35">
        <w:t xml:space="preserve"> (</w:t>
      </w:r>
      <w:r w:rsidR="008D0D46" w:rsidRPr="00E56E35">
        <w:t>Strengthening Employer Compliance Act</w:t>
      </w:r>
      <w:r w:rsidRPr="00E56E35">
        <w:t>) received Royal Assent on 20 February 2024 and commence</w:t>
      </w:r>
      <w:r w:rsidR="00E81572" w:rsidRPr="00E56E35">
        <w:t>s</w:t>
      </w:r>
      <w:r w:rsidRPr="00E56E35">
        <w:t xml:space="preserve"> on 1 July 2024. The </w:t>
      </w:r>
      <w:r w:rsidR="008D0D46" w:rsidRPr="00E56E35">
        <w:t>Strengthening Employer Compliance Act</w:t>
      </w:r>
      <w:r w:rsidRPr="00E56E35">
        <w:t xml:space="preserve"> introduce</w:t>
      </w:r>
      <w:r w:rsidR="00E81572" w:rsidRPr="00E56E35">
        <w:t>s</w:t>
      </w:r>
      <w:r w:rsidRPr="00E56E35">
        <w:t xml:space="preserve"> a range of measures, including the repeal of current subsection 116(1A) of the Migration Act and implement</w:t>
      </w:r>
      <w:r w:rsidR="00E56E35">
        <w:t xml:space="preserve">ation of </w:t>
      </w:r>
      <w:r w:rsidRPr="00E56E35">
        <w:t>new subsection</w:t>
      </w:r>
      <w:r w:rsidR="00E56E35">
        <w:t>s</w:t>
      </w:r>
      <w:r w:rsidRPr="00E56E35">
        <w:t xml:space="preserve"> 116(1A) and (1B). </w:t>
      </w:r>
    </w:p>
    <w:p w14:paraId="1537CF68" w14:textId="77777777" w:rsidR="0027583C" w:rsidRPr="00E56E35" w:rsidRDefault="0027583C" w:rsidP="00F064FE">
      <w:pPr>
        <w:keepNext/>
        <w:keepLines/>
        <w:spacing w:before="0" w:after="240"/>
        <w:ind w:right="91"/>
      </w:pPr>
      <w:r w:rsidRPr="00E56E35">
        <w:t>New subsection 116(1A) of the Migration</w:t>
      </w:r>
      <w:r w:rsidR="00BB5BA1" w:rsidRPr="00E56E35">
        <w:t xml:space="preserve"> Act</w:t>
      </w:r>
      <w:r w:rsidR="00E56E35">
        <w:t xml:space="preserve"> </w:t>
      </w:r>
      <w:r w:rsidRPr="00E56E35">
        <w:t>provide</w:t>
      </w:r>
      <w:r w:rsidR="00E81572" w:rsidRPr="00E56E35">
        <w:t>s</w:t>
      </w:r>
      <w:r w:rsidRPr="00E56E35">
        <w:t xml:space="preserve"> that the </w:t>
      </w:r>
      <w:r w:rsidRPr="00E56E35">
        <w:rPr>
          <w:i/>
        </w:rPr>
        <w:t>Migration Regulations 1994</w:t>
      </w:r>
      <w:r w:rsidRPr="00E56E35">
        <w:t xml:space="preserve"> (the Migration Regulations)</w:t>
      </w:r>
      <w:r w:rsidR="00D740FB" w:rsidRPr="00E56E35">
        <w:t xml:space="preserve"> may prescribe matters that the Minister must, must not or may take into account when </w:t>
      </w:r>
      <w:r w:rsidR="00E56E35">
        <w:t>determining</w:t>
      </w:r>
      <w:r w:rsidR="00D740FB" w:rsidRPr="00E56E35">
        <w:t xml:space="preserve"> whether to cancel a person’s visa. </w:t>
      </w:r>
    </w:p>
    <w:p w14:paraId="191C8C25" w14:textId="77777777" w:rsidR="00D740FB" w:rsidRPr="00E56E35" w:rsidRDefault="00E56E35" w:rsidP="00F064FE">
      <w:pPr>
        <w:keepNext/>
        <w:keepLines/>
        <w:spacing w:before="0" w:after="240"/>
        <w:ind w:right="91"/>
      </w:pPr>
      <w:r w:rsidRPr="00E56E35">
        <w:t xml:space="preserve">Subsection 116(2) of the Migration Act provides that the Minister is not to cancel a person’s </w:t>
      </w:r>
      <w:proofErr w:type="gramStart"/>
      <w:r w:rsidRPr="00E56E35">
        <w:t>visa</w:t>
      </w:r>
      <w:proofErr w:type="gramEnd"/>
      <w:r w:rsidRPr="00E56E35">
        <w:t xml:space="preserve"> under subsection 116(1), (1AA), (1AB) or (1AC) if there exist circumstances prescribed in the Migration Regulations</w:t>
      </w:r>
      <w:r w:rsidR="00D740FB" w:rsidRPr="00E56E35">
        <w:t>.</w:t>
      </w:r>
    </w:p>
    <w:p w14:paraId="7739263A" w14:textId="0897BF68" w:rsidR="0000476D" w:rsidRPr="00E56E35" w:rsidRDefault="0010498A" w:rsidP="0010498A">
      <w:pPr>
        <w:keepNext/>
        <w:keepLines/>
        <w:spacing w:before="0" w:after="240"/>
        <w:ind w:right="91"/>
      </w:pPr>
      <w:r w:rsidRPr="00E56E35">
        <w:t xml:space="preserve">The </w:t>
      </w:r>
      <w:r w:rsidRPr="00E56E35">
        <w:rPr>
          <w:i/>
        </w:rPr>
        <w:t>Migration Amendment (</w:t>
      </w:r>
      <w:r w:rsidR="00A1099D">
        <w:rPr>
          <w:i/>
        </w:rPr>
        <w:t>Strengthening Reporting Protections</w:t>
      </w:r>
      <w:r w:rsidRPr="00E56E35">
        <w:rPr>
          <w:i/>
        </w:rPr>
        <w:t>) Regulations 2024</w:t>
      </w:r>
      <w:r w:rsidRPr="00E56E35">
        <w:t xml:space="preserve"> (the </w:t>
      </w:r>
      <w:r w:rsidR="00184332" w:rsidRPr="00E56E35">
        <w:t>A</w:t>
      </w:r>
      <w:r w:rsidRPr="00E56E35">
        <w:t xml:space="preserve">mendment Regulations) amend the </w:t>
      </w:r>
      <w:r w:rsidRPr="00E56E35">
        <w:rPr>
          <w:i/>
        </w:rPr>
        <w:t>Migration Regulations 1994</w:t>
      </w:r>
      <w:r w:rsidRPr="00E56E35">
        <w:t xml:space="preserve"> (the </w:t>
      </w:r>
      <w:r w:rsidR="00E81572" w:rsidRPr="00E56E35">
        <w:t xml:space="preserve">Migration </w:t>
      </w:r>
      <w:r w:rsidRPr="00E56E35">
        <w:t xml:space="preserve">Regulations) to </w:t>
      </w:r>
      <w:r w:rsidR="004112A7" w:rsidRPr="00E56E35">
        <w:t>prescribe:</w:t>
      </w:r>
    </w:p>
    <w:p w14:paraId="667C8783" w14:textId="77777777" w:rsidR="004112A7" w:rsidRPr="00E56E35" w:rsidRDefault="004112A7" w:rsidP="009B11F0">
      <w:pPr>
        <w:pStyle w:val="ListParagraph"/>
        <w:keepNext/>
        <w:keepLines/>
        <w:numPr>
          <w:ilvl w:val="0"/>
          <w:numId w:val="5"/>
        </w:numPr>
        <w:spacing w:before="0" w:after="240"/>
        <w:ind w:left="426" w:right="91"/>
      </w:pPr>
      <w:r w:rsidRPr="00E56E35">
        <w:t>circumstances in which the visa of a temporary migrant worker who has been affected by a workplace exploitation matter</w:t>
      </w:r>
      <w:r w:rsidR="00BF127B" w:rsidRPr="00E56E35">
        <w:t xml:space="preserve"> must not be cancelled (</w:t>
      </w:r>
      <w:r w:rsidR="00BF127B" w:rsidRPr="00E56E35">
        <w:rPr>
          <w:b/>
          <w:i/>
        </w:rPr>
        <w:t>non-discretionary protection</w:t>
      </w:r>
      <w:r w:rsidR="00BF127B" w:rsidRPr="00E56E35">
        <w:t>)</w:t>
      </w:r>
      <w:r w:rsidRPr="00E56E35">
        <w:t xml:space="preserve">; and </w:t>
      </w:r>
    </w:p>
    <w:p w14:paraId="5267A3F3" w14:textId="77777777" w:rsidR="000E3EA6" w:rsidRPr="00E56E35" w:rsidRDefault="00BF127B" w:rsidP="009B11F0">
      <w:pPr>
        <w:pStyle w:val="ListParagraph"/>
        <w:keepNext/>
        <w:keepLines/>
        <w:numPr>
          <w:ilvl w:val="0"/>
          <w:numId w:val="5"/>
        </w:numPr>
        <w:spacing w:before="0" w:after="240"/>
        <w:ind w:left="426" w:right="91"/>
      </w:pPr>
      <w:proofErr w:type="gramStart"/>
      <w:r w:rsidRPr="00E56E35">
        <w:t>where</w:t>
      </w:r>
      <w:proofErr w:type="gramEnd"/>
      <w:r w:rsidRPr="00E56E35">
        <w:t xml:space="preserve"> the non-discretionary circumstances do not apply – </w:t>
      </w:r>
      <w:r w:rsidR="00E56E35" w:rsidRPr="00E56E35">
        <w:t>matters that the Minister must have regard to when determining whether to cancel the visa of a temporary migration worker</w:t>
      </w:r>
      <w:r w:rsidRPr="00E56E35">
        <w:t xml:space="preserve"> (</w:t>
      </w:r>
      <w:r w:rsidRPr="00E56E35">
        <w:rPr>
          <w:b/>
          <w:i/>
        </w:rPr>
        <w:t>discretionary protection</w:t>
      </w:r>
      <w:r w:rsidRPr="00E56E35">
        <w:t>)</w:t>
      </w:r>
      <w:r w:rsidR="00E81572" w:rsidRPr="00E56E35">
        <w:t>.</w:t>
      </w:r>
    </w:p>
    <w:p w14:paraId="6D0988AD" w14:textId="77777777" w:rsidR="000E3EA6" w:rsidRPr="00E56E35" w:rsidRDefault="000E3EA6">
      <w:pPr>
        <w:spacing w:before="0" w:after="160" w:line="259" w:lineRule="auto"/>
      </w:pPr>
      <w:r w:rsidRPr="00E56E35">
        <w:br w:type="page"/>
      </w:r>
    </w:p>
    <w:p w14:paraId="21CD482A" w14:textId="5A14747C" w:rsidR="0056198B" w:rsidRPr="00E56E35" w:rsidRDefault="00A1099D" w:rsidP="0056198B">
      <w:pPr>
        <w:keepNext/>
        <w:keepLines/>
        <w:spacing w:before="0" w:after="240"/>
        <w:ind w:right="91"/>
      </w:pPr>
      <w:r w:rsidRPr="00A1099D">
        <w:lastRenderedPageBreak/>
        <w:t xml:space="preserve">The Amendment Regulations strengthen the protections available to migrant workers to </w:t>
      </w:r>
      <w:r w:rsidR="00E46AD1">
        <w:t xml:space="preserve">given them confidence to </w:t>
      </w:r>
      <w:r w:rsidRPr="00A1099D">
        <w:t>report workplace exploitation matters. They form a critical part of a package of reforms to address migrant worker exploitation which the Government committed to bring forward at the Jobs and Skills Summit 2022</w:t>
      </w:r>
      <w:r w:rsidR="000E3EA6" w:rsidRPr="00E56E35">
        <w:t xml:space="preserve">. </w:t>
      </w:r>
    </w:p>
    <w:p w14:paraId="5B563BB6" w14:textId="77777777" w:rsidR="0024360E" w:rsidRPr="00E56E35" w:rsidRDefault="0024360E" w:rsidP="0056198B">
      <w:pPr>
        <w:keepNext/>
        <w:keepLines/>
        <w:spacing w:before="0" w:after="240"/>
        <w:ind w:right="91"/>
      </w:pPr>
      <w:r w:rsidRPr="00E56E35">
        <w:t>A Statement of Compatibility w</w:t>
      </w:r>
      <w:r w:rsidR="00165075" w:rsidRPr="00E56E35">
        <w:t>ith Human Rights</w:t>
      </w:r>
      <w:r w:rsidRPr="00E56E35">
        <w:t xml:space="preserve"> has been completed in accordance with the </w:t>
      </w:r>
      <w:r w:rsidRPr="00E56E35">
        <w:rPr>
          <w:i/>
          <w:iCs/>
        </w:rPr>
        <w:t>Human Rights (Parliamentary Scrutiny) Act 2011</w:t>
      </w:r>
      <w:r w:rsidR="00B43D98" w:rsidRPr="00E56E35">
        <w:t xml:space="preserve">. </w:t>
      </w:r>
      <w:r w:rsidRPr="00E56E35">
        <w:t>The overall assessment is that the Regulations are</w:t>
      </w:r>
      <w:r w:rsidR="00B43D98" w:rsidRPr="00E56E35">
        <w:t xml:space="preserve"> compatible with human rights. </w:t>
      </w:r>
      <w:r w:rsidRPr="00E56E35">
        <w:t xml:space="preserve">A copy of the Statement is at </w:t>
      </w:r>
      <w:r w:rsidR="0074200D" w:rsidRPr="00E56E35">
        <w:rPr>
          <w:u w:val="single"/>
        </w:rPr>
        <w:t>Attachment A</w:t>
      </w:r>
      <w:r w:rsidRPr="00E56E35">
        <w:t>.</w:t>
      </w:r>
    </w:p>
    <w:p w14:paraId="163DA7C3" w14:textId="77777777" w:rsidR="0056198B" w:rsidRPr="00E56E35" w:rsidRDefault="0024360E" w:rsidP="0056198B">
      <w:pPr>
        <w:keepNext/>
        <w:keepLines/>
        <w:spacing w:before="0" w:after="240"/>
        <w:ind w:right="91"/>
      </w:pPr>
      <w:r w:rsidRPr="00E56E35">
        <w:t>The O</w:t>
      </w:r>
      <w:r w:rsidR="006A4E21" w:rsidRPr="00E56E35">
        <w:t>ffice of Impact Analysis (OIA)</w:t>
      </w:r>
      <w:r w:rsidRPr="00E56E35">
        <w:t xml:space="preserve"> has been consulted </w:t>
      </w:r>
      <w:r w:rsidR="00B43D98" w:rsidRPr="00E56E35">
        <w:t xml:space="preserve">in relation to the amendments. </w:t>
      </w:r>
      <w:r w:rsidR="005C6994" w:rsidRPr="00E56E35">
        <w:t xml:space="preserve">The OIA considers that the </w:t>
      </w:r>
      <w:r w:rsidR="00E81572" w:rsidRPr="00E56E35">
        <w:t xml:space="preserve">Amendment </w:t>
      </w:r>
      <w:r w:rsidR="005C6994" w:rsidRPr="00E56E35">
        <w:t>Regulations are unlikely to have more th</w:t>
      </w:r>
      <w:r w:rsidR="00F5374A" w:rsidRPr="00E56E35">
        <w:t>an a minor regulatory impact and therefore no</w:t>
      </w:r>
      <w:r w:rsidR="0010498A" w:rsidRPr="00E56E35">
        <w:t xml:space="preserve"> i</w:t>
      </w:r>
      <w:r w:rsidRPr="00E56E35">
        <w:t xml:space="preserve">mpact </w:t>
      </w:r>
      <w:r w:rsidR="0010498A" w:rsidRPr="00E56E35">
        <w:t>a</w:t>
      </w:r>
      <w:r w:rsidR="005C6994" w:rsidRPr="00E56E35">
        <w:t xml:space="preserve">nalysis </w:t>
      </w:r>
      <w:r w:rsidR="00B43D98" w:rsidRPr="00E56E35">
        <w:t xml:space="preserve">is required. </w:t>
      </w:r>
      <w:r w:rsidRPr="00E56E35">
        <w:t xml:space="preserve">The </w:t>
      </w:r>
      <w:r w:rsidR="006A4E21" w:rsidRPr="00E56E35">
        <w:t>OIA</w:t>
      </w:r>
      <w:r w:rsidRPr="00E56E35">
        <w:t xml:space="preserve"> consultation reference number is </w:t>
      </w:r>
      <w:r w:rsidR="0073336B" w:rsidRPr="00E56E35">
        <w:t>OIA24-07058</w:t>
      </w:r>
      <w:r w:rsidR="002A0687" w:rsidRPr="00E56E35">
        <w:rPr>
          <w:lang w:val="en-US"/>
        </w:rPr>
        <w:t>.</w:t>
      </w:r>
    </w:p>
    <w:p w14:paraId="565993DE" w14:textId="77777777" w:rsidR="00E56E35" w:rsidRDefault="00A461F7" w:rsidP="0056198B">
      <w:pPr>
        <w:keepNext/>
        <w:keepLines/>
        <w:spacing w:before="0" w:after="240"/>
        <w:ind w:right="91"/>
      </w:pPr>
      <w:r w:rsidRPr="00E56E35">
        <w:t xml:space="preserve">Section 17 of the </w:t>
      </w:r>
      <w:r w:rsidRPr="00E56E35">
        <w:rPr>
          <w:i/>
        </w:rPr>
        <w:t>Legislation Act</w:t>
      </w:r>
      <w:r w:rsidR="00F5374A" w:rsidRPr="00E56E35">
        <w:rPr>
          <w:i/>
        </w:rPr>
        <w:t xml:space="preserve"> 2003</w:t>
      </w:r>
      <w:r w:rsidR="00F5374A" w:rsidRPr="00E56E35">
        <w:t xml:space="preserve"> (Legislation Act)</w:t>
      </w:r>
      <w:r w:rsidRPr="00E56E35">
        <w:t xml:space="preserve"> provides that the rule maker must be satisfied that consultation has been undertaken that is appropriate and reasonably practicable before making a legislative instrument. </w:t>
      </w:r>
    </w:p>
    <w:p w14:paraId="458A960C" w14:textId="528FBADE" w:rsidR="00A1099D" w:rsidRPr="00450170" w:rsidRDefault="00A1099D" w:rsidP="00A1099D">
      <w:pPr>
        <w:pStyle w:val="Header"/>
        <w:spacing w:after="120"/>
        <w:jc w:val="both"/>
        <w:rPr>
          <w:rFonts w:eastAsia="Times New Roman"/>
        </w:rPr>
      </w:pPr>
      <w:r>
        <w:rPr>
          <w:rFonts w:eastAsia="Times New Roman"/>
        </w:rPr>
        <w:t xml:space="preserve">The Department has conducted </w:t>
      </w:r>
      <w:r w:rsidR="009B11F0">
        <w:rPr>
          <w:rFonts w:eastAsia="Times New Roman"/>
        </w:rPr>
        <w:t>ex</w:t>
      </w:r>
      <w:r>
        <w:rPr>
          <w:rFonts w:eastAsia="Times New Roman"/>
        </w:rPr>
        <w:t xml:space="preserve">tensive consultation with expert practitioners experienced in supporting temporary migrants with workplace matters to inform these reforms. Feedback from this engagement emphasised the need to </w:t>
      </w:r>
      <w:r w:rsidRPr="00450170">
        <w:rPr>
          <w:rFonts w:eastAsia="Times New Roman"/>
        </w:rPr>
        <w:t>legislat</w:t>
      </w:r>
      <w:r>
        <w:rPr>
          <w:rFonts w:eastAsia="Times New Roman"/>
        </w:rPr>
        <w:t xml:space="preserve">e </w:t>
      </w:r>
      <w:r w:rsidR="008B7B30">
        <w:rPr>
          <w:rFonts w:eastAsia="Times New Roman"/>
        </w:rPr>
        <w:t>current protections</w:t>
      </w:r>
      <w:r>
        <w:rPr>
          <w:rFonts w:eastAsia="Times New Roman"/>
        </w:rPr>
        <w:t>, which have largely existed in policy since 2017</w:t>
      </w:r>
      <w:r w:rsidR="00DF37F4">
        <w:rPr>
          <w:rFonts w:eastAsia="Times New Roman"/>
        </w:rPr>
        <w:t xml:space="preserve"> following the establishment of the Migrant Workers’ Taskforce</w:t>
      </w:r>
      <w:r w:rsidR="00AD5E6C">
        <w:rPr>
          <w:rFonts w:eastAsia="Times New Roman"/>
        </w:rPr>
        <w:t>. The aim is</w:t>
      </w:r>
      <w:r>
        <w:rPr>
          <w:rFonts w:eastAsia="Times New Roman"/>
        </w:rPr>
        <w:t xml:space="preserve"> to provide greater transparency and certainty</w:t>
      </w:r>
      <w:r w:rsidR="00300828">
        <w:rPr>
          <w:rFonts w:eastAsia="Times New Roman"/>
        </w:rPr>
        <w:t xml:space="preserve"> to temporary migrants wanting to report workplace exploitation matters</w:t>
      </w:r>
      <w:r>
        <w:rPr>
          <w:rFonts w:eastAsia="Times New Roman"/>
        </w:rPr>
        <w:t xml:space="preserve">. </w:t>
      </w:r>
      <w:r w:rsidR="00DF37F4">
        <w:rPr>
          <w:rFonts w:eastAsia="Times New Roman"/>
        </w:rPr>
        <w:t>Practitioners</w:t>
      </w:r>
      <w:r>
        <w:rPr>
          <w:rFonts w:eastAsia="Times New Roman"/>
        </w:rPr>
        <w:t xml:space="preserve"> also advised that </w:t>
      </w:r>
      <w:r w:rsidRPr="00A0705D">
        <w:rPr>
          <w:rFonts w:eastAsia="Times New Roman"/>
        </w:rPr>
        <w:t xml:space="preserve">the </w:t>
      </w:r>
      <w:r w:rsidRPr="00BA0116">
        <w:rPr>
          <w:rFonts w:eastAsia="Times New Roman"/>
        </w:rPr>
        <w:t>protections would have greater impact if key non-government entities could support requests for protection where that non</w:t>
      </w:r>
      <w:r w:rsidR="00DF37F4">
        <w:rPr>
          <w:rFonts w:eastAsia="Times New Roman"/>
        </w:rPr>
        <w:noBreakHyphen/>
      </w:r>
      <w:r w:rsidRPr="00BA0116">
        <w:rPr>
          <w:rFonts w:eastAsia="Times New Roman"/>
        </w:rPr>
        <w:t>government entity is providing expert legal advice on the workplace exploitation matter, noting not all workers seek support through the</w:t>
      </w:r>
      <w:r>
        <w:rPr>
          <w:rFonts w:eastAsia="Times New Roman"/>
        </w:rPr>
        <w:t xml:space="preserve"> </w:t>
      </w:r>
      <w:r w:rsidRPr="00450170">
        <w:rPr>
          <w:rFonts w:eastAsia="Times New Roman"/>
        </w:rPr>
        <w:t>Fair Work Ombudsman</w:t>
      </w:r>
      <w:r w:rsidRPr="00BA0116">
        <w:rPr>
          <w:rFonts w:eastAsia="Times New Roman"/>
        </w:rPr>
        <w:t xml:space="preserve"> </w:t>
      </w:r>
      <w:r>
        <w:rPr>
          <w:rFonts w:eastAsia="Times New Roman"/>
        </w:rPr>
        <w:t>(</w:t>
      </w:r>
      <w:r w:rsidRPr="00BA0116">
        <w:rPr>
          <w:rFonts w:eastAsia="Times New Roman"/>
        </w:rPr>
        <w:t>FWO</w:t>
      </w:r>
      <w:r>
        <w:rPr>
          <w:rFonts w:eastAsia="Times New Roman"/>
        </w:rPr>
        <w:t>)</w:t>
      </w:r>
      <w:r w:rsidRPr="00BA0116">
        <w:rPr>
          <w:rFonts w:eastAsia="Times New Roman"/>
        </w:rPr>
        <w:t>.</w:t>
      </w:r>
      <w:r w:rsidRPr="00A0705D">
        <w:rPr>
          <w:rFonts w:eastAsia="Times New Roman"/>
        </w:rPr>
        <w:t xml:space="preserve"> </w:t>
      </w:r>
      <w:r w:rsidRPr="00450170">
        <w:rPr>
          <w:rFonts w:eastAsia="Times New Roman"/>
        </w:rPr>
        <w:t xml:space="preserve">The Department of Employment </w:t>
      </w:r>
      <w:r>
        <w:rPr>
          <w:rFonts w:eastAsia="Times New Roman"/>
        </w:rPr>
        <w:t xml:space="preserve">and Workplace Relations and the FWO </w:t>
      </w:r>
      <w:r w:rsidRPr="00450170">
        <w:rPr>
          <w:rFonts w:eastAsia="Times New Roman"/>
        </w:rPr>
        <w:t>have also participated in co</w:t>
      </w:r>
      <w:r w:rsidR="00DF37F4">
        <w:rPr>
          <w:rFonts w:eastAsia="Times New Roman"/>
        </w:rPr>
        <w:noBreakHyphen/>
      </w:r>
      <w:r w:rsidRPr="00450170">
        <w:rPr>
          <w:rFonts w:eastAsia="Times New Roman"/>
        </w:rPr>
        <w:t>designing the initiatives.</w:t>
      </w:r>
    </w:p>
    <w:p w14:paraId="70AB2180" w14:textId="09AC6634" w:rsidR="00A1099D" w:rsidRDefault="00A1099D" w:rsidP="0056198B">
      <w:pPr>
        <w:keepNext/>
        <w:keepLines/>
        <w:spacing w:before="0" w:after="240"/>
        <w:ind w:right="91"/>
        <w:rPr>
          <w:rFonts w:eastAsia="Times New Roman"/>
        </w:rPr>
      </w:pPr>
      <w:r>
        <w:rPr>
          <w:rFonts w:eastAsia="Times New Roman"/>
        </w:rPr>
        <w:t>The</w:t>
      </w:r>
      <w:r w:rsidRPr="00450170">
        <w:rPr>
          <w:rFonts w:eastAsia="Times New Roman"/>
        </w:rPr>
        <w:t xml:space="preserve"> Amendment</w:t>
      </w:r>
      <w:r>
        <w:rPr>
          <w:rFonts w:eastAsia="Times New Roman"/>
        </w:rPr>
        <w:t xml:space="preserve"> Regulations</w:t>
      </w:r>
      <w:r w:rsidRPr="00450170">
        <w:rPr>
          <w:rFonts w:eastAsia="Times New Roman"/>
        </w:rPr>
        <w:t xml:space="preserve"> </w:t>
      </w:r>
      <w:r w:rsidR="008B7B30">
        <w:rPr>
          <w:rFonts w:eastAsia="Times New Roman"/>
        </w:rPr>
        <w:t xml:space="preserve">effectively </w:t>
      </w:r>
      <w:r w:rsidR="009B11F0">
        <w:rPr>
          <w:rFonts w:eastAsia="Times New Roman"/>
        </w:rPr>
        <w:t>up</w:t>
      </w:r>
      <w:r w:rsidR="008B7B30">
        <w:rPr>
          <w:rFonts w:eastAsia="Times New Roman"/>
        </w:rPr>
        <w:t xml:space="preserve">lift into legislation the existing policy-based protections (i.e. the policy known as the Assurance Protocol) and </w:t>
      </w:r>
      <w:r>
        <w:rPr>
          <w:rFonts w:eastAsia="Times New Roman"/>
        </w:rPr>
        <w:t>enable accredited non</w:t>
      </w:r>
      <w:r w:rsidR="00DF37F4">
        <w:rPr>
          <w:rFonts w:eastAsia="Times New Roman"/>
        </w:rPr>
        <w:noBreakHyphen/>
      </w:r>
      <w:r>
        <w:rPr>
          <w:rFonts w:eastAsia="Times New Roman"/>
        </w:rPr>
        <w:t xml:space="preserve">government </w:t>
      </w:r>
      <w:r w:rsidR="00DF37F4">
        <w:rPr>
          <w:rFonts w:eastAsia="Times New Roman"/>
        </w:rPr>
        <w:t xml:space="preserve">entities to be </w:t>
      </w:r>
      <w:r>
        <w:rPr>
          <w:rFonts w:eastAsia="Times New Roman"/>
        </w:rPr>
        <w:t>involve</w:t>
      </w:r>
      <w:r w:rsidR="00DF37F4">
        <w:rPr>
          <w:rFonts w:eastAsia="Times New Roman"/>
        </w:rPr>
        <w:t>d</w:t>
      </w:r>
      <w:r>
        <w:rPr>
          <w:rFonts w:eastAsia="Times New Roman"/>
        </w:rPr>
        <w:t xml:space="preserve"> in the process</w:t>
      </w:r>
      <w:r w:rsidR="00AD5E6C">
        <w:rPr>
          <w:rFonts w:eastAsia="Times New Roman"/>
        </w:rPr>
        <w:t>. The Amendment Regulations</w:t>
      </w:r>
      <w:r>
        <w:rPr>
          <w:rFonts w:eastAsia="Times New Roman"/>
        </w:rPr>
        <w:t xml:space="preserve"> uphold the primary purpose of Australia’s visa programs</w:t>
      </w:r>
      <w:r w:rsidR="00300828">
        <w:rPr>
          <w:rFonts w:eastAsia="Times New Roman"/>
        </w:rPr>
        <w:t xml:space="preserve"> through the ongoing </w:t>
      </w:r>
      <w:r>
        <w:rPr>
          <w:rFonts w:eastAsia="Times New Roman"/>
        </w:rPr>
        <w:t>strong emphasis on the need to comply with the conditions and purpose of those visa programs.</w:t>
      </w:r>
    </w:p>
    <w:p w14:paraId="2513BC01" w14:textId="6F00C4B7" w:rsidR="00CD754F" w:rsidRPr="00E56E35" w:rsidRDefault="00A1099D" w:rsidP="0056198B">
      <w:pPr>
        <w:keepNext/>
        <w:keepLines/>
        <w:spacing w:before="0" w:after="240"/>
        <w:ind w:right="91"/>
      </w:pPr>
      <w:r w:rsidRPr="00450170">
        <w:rPr>
          <w:rFonts w:eastAsia="Times New Roman"/>
        </w:rPr>
        <w:t xml:space="preserve">The initiative is being implemented as a pilot to test the proposal’s ability to </w:t>
      </w:r>
      <w:r>
        <w:rPr>
          <w:rFonts w:eastAsia="Times New Roman"/>
        </w:rPr>
        <w:t>provide confidence to temporary migrants to seek support for workplace exploitation matters in a timely manner</w:t>
      </w:r>
      <w:r w:rsidRPr="00450170">
        <w:rPr>
          <w:rFonts w:eastAsia="Times New Roman"/>
        </w:rPr>
        <w:t>. As a pilot, there will be ongoing monitoring, including through stakeholder engagement</w:t>
      </w:r>
      <w:r>
        <w:rPr>
          <w:rFonts w:eastAsia="Times New Roman"/>
        </w:rPr>
        <w:t xml:space="preserve"> with pilot participants</w:t>
      </w:r>
      <w:r w:rsidRPr="00450170">
        <w:rPr>
          <w:rFonts w:eastAsia="Times New Roman"/>
        </w:rPr>
        <w:t xml:space="preserve">, to inform any necessary adjustments. An evaluation of the pilot will </w:t>
      </w:r>
      <w:r w:rsidR="009B11F0">
        <w:rPr>
          <w:rFonts w:eastAsia="Times New Roman"/>
        </w:rPr>
        <w:t xml:space="preserve">be undertaken to consider the effectiveness of </w:t>
      </w:r>
      <w:r w:rsidRPr="00450170">
        <w:rPr>
          <w:rFonts w:eastAsia="Times New Roman"/>
        </w:rPr>
        <w:t>the measure</w:t>
      </w:r>
      <w:r>
        <w:rPr>
          <w:rFonts w:eastAsia="Times New Roman"/>
        </w:rPr>
        <w:t xml:space="preserve"> and inform any necessary adjustments</w:t>
      </w:r>
      <w:r w:rsidR="008A6C0B" w:rsidRPr="00E56E35">
        <w:t>.</w:t>
      </w:r>
    </w:p>
    <w:p w14:paraId="0120411E" w14:textId="77777777" w:rsidR="00B11AD6" w:rsidRPr="00E56E35" w:rsidRDefault="00B11AD6" w:rsidP="00F064FE">
      <w:pPr>
        <w:tabs>
          <w:tab w:val="left" w:pos="6521"/>
        </w:tabs>
        <w:spacing w:before="0" w:after="240"/>
        <w:ind w:right="521"/>
      </w:pPr>
      <w:r w:rsidRPr="00E56E35">
        <w:t xml:space="preserve">The </w:t>
      </w:r>
      <w:r w:rsidR="00E56E35">
        <w:t>Amendment Regulations</w:t>
      </w:r>
      <w:r w:rsidR="00E56E35" w:rsidRPr="00E56E35">
        <w:t xml:space="preserve"> </w:t>
      </w:r>
      <w:r w:rsidRPr="00E56E35">
        <w:t xml:space="preserve">commence on </w:t>
      </w:r>
      <w:r w:rsidR="0073336B" w:rsidRPr="00E56E35">
        <w:t>1 July 2024</w:t>
      </w:r>
      <w:r w:rsidR="006A4E21" w:rsidRPr="00E56E35">
        <w:t>.</w:t>
      </w:r>
    </w:p>
    <w:p w14:paraId="4D6ECBB4" w14:textId="77777777" w:rsidR="00231291" w:rsidRPr="00E56E35" w:rsidRDefault="00F064FE" w:rsidP="00F064FE">
      <w:pPr>
        <w:spacing w:before="0" w:after="240"/>
        <w:ind w:right="91"/>
      </w:pPr>
      <w:r w:rsidRPr="00E56E35">
        <w:t>D</w:t>
      </w:r>
      <w:r w:rsidR="0024360E" w:rsidRPr="00E56E35">
        <w:t xml:space="preserve">etails of the Regulations are set out in </w:t>
      </w:r>
      <w:r w:rsidR="0074200D" w:rsidRPr="00E56E35">
        <w:rPr>
          <w:u w:val="single"/>
        </w:rPr>
        <w:t>Attachment B</w:t>
      </w:r>
      <w:r w:rsidR="0024360E" w:rsidRPr="00E56E35">
        <w:t>.</w:t>
      </w:r>
    </w:p>
    <w:p w14:paraId="2E898DE3" w14:textId="77777777" w:rsidR="00F44DA8" w:rsidRPr="00E56E35" w:rsidRDefault="00F44DA8" w:rsidP="00D22FDD">
      <w:pPr>
        <w:keepNext/>
        <w:spacing w:before="0" w:after="240"/>
        <w:rPr>
          <w:lang w:val="en-US"/>
        </w:rPr>
      </w:pPr>
      <w:r w:rsidRPr="00E56E35">
        <w:t>The Amendment Regulations amend the Migration Regulations</w:t>
      </w:r>
      <w:r w:rsidR="00E81572" w:rsidRPr="00E56E35">
        <w:t>,</w:t>
      </w:r>
      <w:r w:rsidRPr="00E56E35">
        <w:t xml:space="preserve"> which are exempt from </w:t>
      </w:r>
      <w:proofErr w:type="spellStart"/>
      <w:r w:rsidRPr="00E56E35">
        <w:t>sunsetting</w:t>
      </w:r>
      <w:proofErr w:type="spellEnd"/>
      <w:r w:rsidRPr="00E56E35">
        <w:t xml:space="preserve"> under table item 38A of section 12 of the </w:t>
      </w:r>
      <w:r w:rsidRPr="00E56E35">
        <w:rPr>
          <w:i/>
        </w:rPr>
        <w:t xml:space="preserve">Legislation (Exemptions and Other </w:t>
      </w:r>
      <w:r w:rsidRPr="00E56E35">
        <w:rPr>
          <w:i/>
        </w:rPr>
        <w:lastRenderedPageBreak/>
        <w:t xml:space="preserve">Matters) Regulation 2015. </w:t>
      </w:r>
      <w:r w:rsidRPr="00E56E35">
        <w:t xml:space="preserve">The Migration Regulations are exempt from </w:t>
      </w:r>
      <w:proofErr w:type="spellStart"/>
      <w:r w:rsidRPr="00E56E35">
        <w:t>sunsetting</w:t>
      </w:r>
      <w:proofErr w:type="spellEnd"/>
      <w:r w:rsidRPr="00E56E35">
        <w:t xml:space="preserve"> on the basis that </w:t>
      </w:r>
      <w:r w:rsidRPr="00E56E35">
        <w:rPr>
          <w:lang w:val="en-US"/>
        </w:rPr>
        <w:t>the repeal and remaking of the Migration Regulations:</w:t>
      </w:r>
    </w:p>
    <w:p w14:paraId="6E150611" w14:textId="77777777" w:rsidR="00F44DA8" w:rsidRPr="00E56E35" w:rsidRDefault="00F44DA8" w:rsidP="00F44DA8">
      <w:pPr>
        <w:numPr>
          <w:ilvl w:val="0"/>
          <w:numId w:val="2"/>
        </w:numPr>
        <w:spacing w:before="0" w:after="240"/>
      </w:pPr>
      <w:r w:rsidRPr="00E56E35">
        <w:t xml:space="preserve">is unnecessary as the Migration Regulations are regularly amended numerous times each year to update policy settings for immigration programs; </w:t>
      </w:r>
    </w:p>
    <w:p w14:paraId="3796BAC1" w14:textId="77777777" w:rsidR="00F44DA8" w:rsidRPr="00E56E35" w:rsidRDefault="00F44DA8" w:rsidP="00F44DA8">
      <w:pPr>
        <w:numPr>
          <w:ilvl w:val="0"/>
          <w:numId w:val="2"/>
        </w:numPr>
        <w:spacing w:before="0" w:after="240"/>
      </w:pPr>
      <w:r w:rsidRPr="00E56E35">
        <w:t>would require complex and difficult to administer transitional provisions to ensure, amongst other things, the position of the many people who hold Australian visas, and similarly, there would likely be a significant impact on undecided visa and sponsorship applications; and</w:t>
      </w:r>
    </w:p>
    <w:p w14:paraId="2C874C44" w14:textId="77777777" w:rsidR="00F44DA8" w:rsidRPr="00E56E35" w:rsidRDefault="00F44DA8" w:rsidP="00F44DA8">
      <w:pPr>
        <w:numPr>
          <w:ilvl w:val="0"/>
          <w:numId w:val="2"/>
        </w:numPr>
        <w:spacing w:before="0" w:after="240"/>
      </w:pPr>
      <w:r w:rsidRPr="00E56E35">
        <w:t>would demand complicated and costly systems, training and operational changes that would impose significant strain on Government resources and the Australian public for insignificant gain, while not advancing the aims of the Legislation Act</w:t>
      </w:r>
    </w:p>
    <w:p w14:paraId="5D85917C" w14:textId="77777777" w:rsidR="0024360E" w:rsidRPr="00E56E35" w:rsidRDefault="0024360E" w:rsidP="00F44DA8">
      <w:pPr>
        <w:spacing w:before="0" w:after="240"/>
      </w:pPr>
      <w:r w:rsidRPr="00E56E35">
        <w:t>The Migration Act specifies no conditions that need to be satisfied before the power to make th</w:t>
      </w:r>
      <w:r w:rsidR="00BE2524" w:rsidRPr="00E56E35">
        <w:t>e Regulations may be exercised.</w:t>
      </w:r>
    </w:p>
    <w:p w14:paraId="682B3882" w14:textId="77777777" w:rsidR="0024360E" w:rsidRPr="00E56E35" w:rsidRDefault="0024360E" w:rsidP="00F064FE">
      <w:pPr>
        <w:tabs>
          <w:tab w:val="left" w:pos="6521"/>
        </w:tabs>
        <w:spacing w:before="0" w:after="240"/>
        <w:ind w:right="-2"/>
      </w:pPr>
      <w:r w:rsidRPr="00E56E35">
        <w:t xml:space="preserve">The </w:t>
      </w:r>
      <w:r w:rsidR="00E56E35">
        <w:t>Amendment Regulations</w:t>
      </w:r>
      <w:r w:rsidR="00E56E35" w:rsidRPr="00E56E35">
        <w:t xml:space="preserve"> </w:t>
      </w:r>
      <w:r w:rsidRPr="00E56E35">
        <w:t xml:space="preserve">are a legislative instrument for the purposes of the </w:t>
      </w:r>
      <w:r w:rsidR="00F5374A" w:rsidRPr="00E56E35">
        <w:t>Legislation Act</w:t>
      </w:r>
      <w:r w:rsidRPr="00E56E35">
        <w:t>.</w:t>
      </w:r>
    </w:p>
    <w:p w14:paraId="5D23B3BC" w14:textId="77777777" w:rsidR="00F44DA8" w:rsidRPr="00E56E35" w:rsidRDefault="00165075">
      <w:pPr>
        <w:spacing w:before="0" w:after="160" w:line="259" w:lineRule="auto"/>
      </w:pPr>
      <w:r w:rsidRPr="00E56E35">
        <w:br w:type="page"/>
      </w:r>
    </w:p>
    <w:p w14:paraId="18C6CC7E" w14:textId="0B12ACAC" w:rsidR="00F44DA8" w:rsidRPr="00E56E35" w:rsidRDefault="00F44DA8" w:rsidP="00DE0C9F">
      <w:pPr>
        <w:tabs>
          <w:tab w:val="left" w:pos="345"/>
        </w:tabs>
        <w:ind w:left="720" w:right="43"/>
        <w:jc w:val="right"/>
        <w:rPr>
          <w:b/>
          <w:bCs/>
          <w:u w:val="single"/>
        </w:rPr>
      </w:pPr>
      <w:r w:rsidRPr="00E56E35">
        <w:rPr>
          <w:b/>
          <w:bCs/>
          <w:u w:val="single"/>
        </w:rPr>
        <w:lastRenderedPageBreak/>
        <w:t>ATTACHMENT A</w:t>
      </w:r>
    </w:p>
    <w:p w14:paraId="5536EF1C" w14:textId="77777777" w:rsidR="006709E2" w:rsidRPr="00D22FDD" w:rsidRDefault="006709E2" w:rsidP="006709E2">
      <w:pPr>
        <w:pStyle w:val="Heading2"/>
        <w:spacing w:before="360" w:after="160"/>
        <w:jc w:val="center"/>
        <w:rPr>
          <w:rFonts w:ascii="Times New Roman" w:eastAsiaTheme="minorHAnsi" w:hAnsi="Times New Roman" w:cs="Times New Roman"/>
          <w:b/>
          <w:sz w:val="24"/>
          <w:szCs w:val="24"/>
          <w:lang w:eastAsia="en-US"/>
        </w:rPr>
      </w:pPr>
      <w:r w:rsidRPr="00D22FDD">
        <w:rPr>
          <w:rFonts w:ascii="Times New Roman" w:eastAsiaTheme="minorHAnsi" w:hAnsi="Times New Roman" w:cs="Times New Roman"/>
          <w:b/>
          <w:sz w:val="24"/>
          <w:szCs w:val="24"/>
          <w:lang w:eastAsia="en-US"/>
        </w:rPr>
        <w:t>Statement of Compatibility with Human Rights</w:t>
      </w:r>
    </w:p>
    <w:p w14:paraId="377FDEF0" w14:textId="77777777" w:rsidR="006709E2" w:rsidRPr="00D538F4" w:rsidRDefault="006709E2" w:rsidP="006709E2">
      <w:pPr>
        <w:spacing w:before="120" w:after="160"/>
        <w:jc w:val="center"/>
      </w:pPr>
      <w:r w:rsidRPr="00D538F4">
        <w:rPr>
          <w:i/>
        </w:rPr>
        <w:t>Prepared in accordance with Part 3 of the Human Rights (Parliamentary Scrutiny) Act 2011</w:t>
      </w:r>
    </w:p>
    <w:p w14:paraId="3F9867E4" w14:textId="3D195F5A" w:rsidR="006709E2" w:rsidRPr="00D538F4" w:rsidRDefault="006709E2" w:rsidP="006709E2">
      <w:pPr>
        <w:spacing w:before="120" w:after="160"/>
        <w:jc w:val="center"/>
        <w:rPr>
          <w:rFonts w:eastAsia="Calibri"/>
          <w:b/>
        </w:rPr>
      </w:pPr>
      <w:r w:rsidRPr="00560823">
        <w:rPr>
          <w:b/>
          <w:i/>
          <w:noProof/>
        </w:rPr>
        <w:t>Migration Amendment (</w:t>
      </w:r>
      <w:r w:rsidR="00940E24">
        <w:rPr>
          <w:b/>
          <w:i/>
          <w:noProof/>
        </w:rPr>
        <w:t>Strengthening Reporting Protections</w:t>
      </w:r>
      <w:r w:rsidRPr="00560823">
        <w:rPr>
          <w:b/>
          <w:i/>
          <w:noProof/>
        </w:rPr>
        <w:t>) Regulations 2024</w:t>
      </w:r>
    </w:p>
    <w:p w14:paraId="54D67356" w14:textId="77777777" w:rsidR="006709E2" w:rsidRPr="00D538F4" w:rsidRDefault="006709E2" w:rsidP="006709E2">
      <w:pPr>
        <w:spacing w:before="120" w:after="160"/>
        <w:jc w:val="center"/>
        <w:rPr>
          <w:rFonts w:eastAsia="Calibri"/>
          <w:i/>
        </w:rPr>
      </w:pPr>
      <w:r w:rsidRPr="00D538F4">
        <w:rPr>
          <w:rFonts w:eastAsia="Calibri"/>
        </w:rPr>
        <w:t>Th</w:t>
      </w:r>
      <w:r>
        <w:rPr>
          <w:rFonts w:eastAsia="Calibri"/>
        </w:rPr>
        <w:t xml:space="preserve">is </w:t>
      </w:r>
      <w:r w:rsidRPr="001B6A77">
        <w:rPr>
          <w:rFonts w:eastAsia="Calibri"/>
        </w:rPr>
        <w:t xml:space="preserve">Disallowable Legislative Instrument </w:t>
      </w:r>
      <w:r>
        <w:rPr>
          <w:rFonts w:eastAsia="Calibri"/>
        </w:rPr>
        <w:t>is</w:t>
      </w:r>
      <w:r w:rsidRPr="00D538F4">
        <w:rPr>
          <w:rFonts w:eastAsia="Calibri"/>
        </w:rPr>
        <w:t xml:space="preserve"> compatible with the human rights and freedoms recognised or declared in the international instruments listed in section 3 of the </w:t>
      </w:r>
      <w:r w:rsidRPr="00D538F4">
        <w:rPr>
          <w:rFonts w:eastAsia="Calibri"/>
          <w:i/>
        </w:rPr>
        <w:t>Human Rights (Parliamentary Scrutiny) Act 2011.</w:t>
      </w:r>
    </w:p>
    <w:p w14:paraId="42139E75" w14:textId="77777777" w:rsidR="006709E2" w:rsidRPr="00D22FDD" w:rsidRDefault="006709E2" w:rsidP="006709E2">
      <w:pPr>
        <w:pStyle w:val="Heading3"/>
        <w:spacing w:before="120" w:after="160"/>
        <w:jc w:val="both"/>
        <w:rPr>
          <w:rFonts w:ascii="Times New Roman" w:eastAsiaTheme="minorHAnsi" w:hAnsi="Times New Roman" w:cs="Times New Roman"/>
          <w:b/>
          <w:lang w:eastAsia="en-US"/>
        </w:rPr>
      </w:pPr>
      <w:r w:rsidRPr="00D22FDD">
        <w:rPr>
          <w:rFonts w:ascii="Times New Roman" w:eastAsiaTheme="minorHAnsi" w:hAnsi="Times New Roman" w:cs="Times New Roman"/>
          <w:b/>
          <w:lang w:eastAsia="en-US"/>
        </w:rPr>
        <w:t>Overview of the Disallowable Legislative Instrument</w:t>
      </w:r>
      <w:r w:rsidRPr="00D22FDD" w:rsidDel="001B6A77">
        <w:rPr>
          <w:rFonts w:ascii="Times New Roman" w:eastAsiaTheme="minorHAnsi" w:hAnsi="Times New Roman" w:cs="Times New Roman"/>
          <w:b/>
          <w:lang w:eastAsia="en-US"/>
        </w:rPr>
        <w:t xml:space="preserve"> </w:t>
      </w:r>
    </w:p>
    <w:p w14:paraId="05B2BDC8" w14:textId="77777777" w:rsidR="006709E2" w:rsidRDefault="006709E2" w:rsidP="006709E2">
      <w:pPr>
        <w:keepNext/>
        <w:keepLines/>
        <w:spacing w:after="240"/>
        <w:ind w:right="91"/>
      </w:pPr>
      <w:r>
        <w:t xml:space="preserve">The </w:t>
      </w:r>
      <w:r w:rsidRPr="0027583C">
        <w:rPr>
          <w:i/>
        </w:rPr>
        <w:t>Migration Amendment (Strengthening Employer Compliance) Act 2024</w:t>
      </w:r>
      <w:r>
        <w:t xml:space="preserve"> (Strengthening Employer Compliance Act)</w:t>
      </w:r>
      <w:r w:rsidRPr="0027583C">
        <w:t xml:space="preserve"> </w:t>
      </w:r>
      <w:r>
        <w:t xml:space="preserve">amends the </w:t>
      </w:r>
      <w:r w:rsidRPr="004F75FC">
        <w:rPr>
          <w:i/>
        </w:rPr>
        <w:t>Migration Act 1958</w:t>
      </w:r>
      <w:r>
        <w:t xml:space="preserve"> (Migration Act) with effect from 1 July 2024. The Strengthening Employer Compliance Act introduces a range of measures to help address migrant worker exploitation, including the repeal of current subsection 116(1A) of the Migration Act and implementation of a new subsection 116(1A) and (1B). </w:t>
      </w:r>
    </w:p>
    <w:p w14:paraId="35275BE0" w14:textId="77777777" w:rsidR="006709E2" w:rsidRDefault="006709E2" w:rsidP="006709E2">
      <w:pPr>
        <w:keepNext/>
        <w:keepLines/>
        <w:spacing w:after="240"/>
        <w:ind w:right="91"/>
      </w:pPr>
      <w:r>
        <w:t xml:space="preserve">New subsection 116(1A) of the Migration Act, as inserted by the Strengthening Employer Compliance Act, provides that the </w:t>
      </w:r>
      <w:r w:rsidRPr="0027583C">
        <w:rPr>
          <w:i/>
        </w:rPr>
        <w:t>Migration Regulations 1994</w:t>
      </w:r>
      <w:r>
        <w:t xml:space="preserve"> (the Migration Regulations), may prescribe matters that the Minister must, must not or may take into account when considering whether to cancel a person’s visa under a discretionary power to cancel a visa in section 116 of the Migration Act. </w:t>
      </w:r>
    </w:p>
    <w:p w14:paraId="41FC7F62" w14:textId="77777777" w:rsidR="006709E2" w:rsidRPr="00530E77" w:rsidRDefault="006709E2" w:rsidP="006709E2">
      <w:pPr>
        <w:keepNext/>
        <w:keepLines/>
        <w:spacing w:after="240"/>
        <w:ind w:right="91"/>
      </w:pPr>
      <w:r>
        <w:t xml:space="preserve">Subsection 116(2) of the Migration Act provides that the Minister is not to cancel a person’s visa under subsection 116(1), (1AA), </w:t>
      </w:r>
      <w:proofErr w:type="gramStart"/>
      <w:r>
        <w:t>(</w:t>
      </w:r>
      <w:proofErr w:type="gramEnd"/>
      <w:r>
        <w:t xml:space="preserve">1AB) or (1AC) </w:t>
      </w:r>
      <w:r w:rsidRPr="00630660">
        <w:t>if there exist prescribed circumstances</w:t>
      </w:r>
      <w:r>
        <w:t xml:space="preserve"> in the Migration Regulations</w:t>
      </w:r>
      <w:r w:rsidRPr="00630660">
        <w:t xml:space="preserve"> in which a visa is not to be cancelled</w:t>
      </w:r>
      <w:r>
        <w:t>.</w:t>
      </w:r>
    </w:p>
    <w:p w14:paraId="0EAFB8BB" w14:textId="6A4BDA63" w:rsidR="006709E2" w:rsidRPr="00A2530D" w:rsidRDefault="006709E2" w:rsidP="006709E2">
      <w:pPr>
        <w:keepNext/>
        <w:keepLines/>
        <w:spacing w:after="240"/>
        <w:ind w:right="91"/>
      </w:pPr>
      <w:r w:rsidRPr="00A2530D">
        <w:t xml:space="preserve">The </w:t>
      </w:r>
      <w:r w:rsidRPr="00A2530D">
        <w:rPr>
          <w:i/>
        </w:rPr>
        <w:t xml:space="preserve">Migration Amendment </w:t>
      </w:r>
      <w:r w:rsidRPr="00876C31">
        <w:rPr>
          <w:i/>
        </w:rPr>
        <w:t>(</w:t>
      </w:r>
      <w:r w:rsidR="00940E24" w:rsidRPr="00876C31">
        <w:rPr>
          <w:i/>
        </w:rPr>
        <w:t>Strengthening Reporting Protections</w:t>
      </w:r>
      <w:r w:rsidRPr="00876C31">
        <w:rPr>
          <w:i/>
        </w:rPr>
        <w:t>)</w:t>
      </w:r>
      <w:r w:rsidRPr="00A2530D">
        <w:rPr>
          <w:i/>
        </w:rPr>
        <w:t xml:space="preserve"> Regulations 2024</w:t>
      </w:r>
      <w:r w:rsidRPr="00A2530D">
        <w:t xml:space="preserve"> (the Amendment Regulations) amend the Migration Regulations to prescribe:</w:t>
      </w:r>
    </w:p>
    <w:p w14:paraId="064EA784" w14:textId="77777777" w:rsidR="006709E2" w:rsidRPr="00A2530D" w:rsidRDefault="006709E2" w:rsidP="006709E2">
      <w:pPr>
        <w:keepNext/>
        <w:keepLines/>
        <w:numPr>
          <w:ilvl w:val="0"/>
          <w:numId w:val="5"/>
        </w:numPr>
        <w:spacing w:after="240"/>
        <w:ind w:left="360" w:right="91"/>
      </w:pPr>
      <w:r w:rsidRPr="00A2530D">
        <w:t>circumstances in which the</w:t>
      </w:r>
      <w:r>
        <w:t xml:space="preserve"> Minister must not cancel the</w:t>
      </w:r>
      <w:r w:rsidRPr="00A2530D">
        <w:t xml:space="preserve"> visa of a temporary migrant worker who has been </w:t>
      </w:r>
      <w:r>
        <w:t>subjected to</w:t>
      </w:r>
      <w:r w:rsidRPr="00A2530D">
        <w:t xml:space="preserve"> workplace exploitation (</w:t>
      </w:r>
      <w:r w:rsidRPr="00A2530D">
        <w:rPr>
          <w:b/>
          <w:i/>
        </w:rPr>
        <w:t>non-discretionary protection</w:t>
      </w:r>
      <w:r w:rsidRPr="00A2530D">
        <w:t xml:space="preserve">); and </w:t>
      </w:r>
    </w:p>
    <w:p w14:paraId="127D34AB" w14:textId="77777777" w:rsidR="006709E2" w:rsidRPr="00C11FB2" w:rsidRDefault="006709E2" w:rsidP="006709E2">
      <w:pPr>
        <w:keepNext/>
        <w:keepLines/>
        <w:numPr>
          <w:ilvl w:val="0"/>
          <w:numId w:val="5"/>
        </w:numPr>
        <w:spacing w:after="240"/>
        <w:ind w:left="360" w:right="91"/>
        <w:rPr>
          <w:i/>
        </w:rPr>
      </w:pPr>
      <w:proofErr w:type="gramStart"/>
      <w:r w:rsidRPr="00A2530D">
        <w:t>where</w:t>
      </w:r>
      <w:proofErr w:type="gramEnd"/>
      <w:r w:rsidRPr="00A2530D">
        <w:t xml:space="preserve"> the non-discretionary circumstances do not apply – matters that </w:t>
      </w:r>
      <w:r>
        <w:t xml:space="preserve">the Minister </w:t>
      </w:r>
      <w:r w:rsidRPr="00A2530D">
        <w:t xml:space="preserve">must consider when </w:t>
      </w:r>
      <w:r>
        <w:t>considering whether to exercise the</w:t>
      </w:r>
      <w:r w:rsidRPr="00A2530D">
        <w:t xml:space="preserve"> discretion to cancel the visa of a temporary </w:t>
      </w:r>
      <w:r>
        <w:t>migrant</w:t>
      </w:r>
      <w:r w:rsidRPr="00A2530D">
        <w:t xml:space="preserve"> worker (</w:t>
      </w:r>
      <w:r w:rsidRPr="00A2530D">
        <w:rPr>
          <w:b/>
          <w:i/>
        </w:rPr>
        <w:t>discretionary protection</w:t>
      </w:r>
      <w:r w:rsidRPr="00A2530D">
        <w:t>).</w:t>
      </w:r>
    </w:p>
    <w:p w14:paraId="685A430F" w14:textId="7B0600F9" w:rsidR="006709E2" w:rsidRDefault="006709E2" w:rsidP="006709E2">
      <w:pPr>
        <w:pStyle w:val="Header"/>
        <w:spacing w:after="120"/>
        <w:jc w:val="both"/>
      </w:pPr>
      <w:r>
        <w:t>The ‘</w:t>
      </w:r>
      <w:r w:rsidR="00940E24">
        <w:t>Strengthening Reporting Protections</w:t>
      </w:r>
      <w:r>
        <w:t xml:space="preserve">’ measure is one of a range of measures the Government is introducing to address migrant worker exploitation in response to a commitment made at the </w:t>
      </w:r>
      <w:r w:rsidRPr="00475936">
        <w:rPr>
          <w:i/>
        </w:rPr>
        <w:t>Jobs and Skills Summit</w:t>
      </w:r>
      <w:r>
        <w:rPr>
          <w:i/>
        </w:rPr>
        <w:t>.</w:t>
      </w:r>
      <w:r>
        <w:t xml:space="preserve"> This commitment was made in response to serious concerns about the corrosive impact of migrant worker exploitation, recognising the harm caused to the migrant worker and their family. The commitment also recognised broader concerns that if left unaddressed, migrant worker exploitation has the potential to put downward pressure on wages and conditions for all workers and it creates an un-level playing field for those businesses who do the right thing. </w:t>
      </w:r>
    </w:p>
    <w:p w14:paraId="69CB8677" w14:textId="77777777" w:rsidR="006709E2" w:rsidRPr="00C11FB2" w:rsidRDefault="006709E2" w:rsidP="006709E2">
      <w:pPr>
        <w:pStyle w:val="Header"/>
        <w:spacing w:after="120"/>
        <w:jc w:val="both"/>
      </w:pPr>
      <w:r>
        <w:t xml:space="preserve">The package of reforms is informed by the findings of the </w:t>
      </w:r>
      <w:r w:rsidRPr="00475936">
        <w:rPr>
          <w:i/>
        </w:rPr>
        <w:t>Migrant Workers’ Taskforce</w:t>
      </w:r>
      <w:r>
        <w:t xml:space="preserve"> report, the </w:t>
      </w:r>
      <w:r w:rsidRPr="00475936">
        <w:rPr>
          <w:i/>
        </w:rPr>
        <w:t>Nixon Review</w:t>
      </w:r>
      <w:r>
        <w:t xml:space="preserve"> and the </w:t>
      </w:r>
      <w:r w:rsidRPr="00475936">
        <w:rPr>
          <w:i/>
        </w:rPr>
        <w:t>Migration Strategy</w:t>
      </w:r>
      <w:r>
        <w:t xml:space="preserve">. One of the overarching objectives of these </w:t>
      </w:r>
      <w:r>
        <w:lastRenderedPageBreak/>
        <w:t xml:space="preserve">measures is to address migration-related barriers that have been identified as deterring temporary migrant workers from reporting exploitation due to fears of adverse repercussions on their visa status. </w:t>
      </w:r>
    </w:p>
    <w:p w14:paraId="3FF27246" w14:textId="77777777" w:rsidR="006709E2" w:rsidRDefault="006709E2" w:rsidP="006709E2">
      <w:pPr>
        <w:pStyle w:val="Header"/>
        <w:spacing w:after="120"/>
        <w:jc w:val="both"/>
      </w:pPr>
      <w:r w:rsidRPr="00496803">
        <w:t xml:space="preserve">In 2017, </w:t>
      </w:r>
      <w:r w:rsidRPr="00D22FDD">
        <w:t xml:space="preserve">consistent with the findings of the </w:t>
      </w:r>
      <w:r w:rsidRPr="00D22FDD">
        <w:rPr>
          <w:i/>
        </w:rPr>
        <w:t>Migrant Workers’ Taskforce</w:t>
      </w:r>
      <w:r w:rsidRPr="00496803">
        <w:t>, the Government</w:t>
      </w:r>
      <w:r>
        <w:t xml:space="preserve"> sought to address, through the implementation of an arrangement known as ‘the Assurance Protocol’, fears that a temporary migrant would risk having their visa cancelled if they reported exploitation. The Assurance Protocol was a policy-based arrangement between the Fair Work Ombudsman (FWO) and the Department of Home Affairs (Home Affairs), in which ‘assurance’ was provided to the temporary visa holder that Home Affairs would not cancel a person’s visa, for breach of a work-related visa condition, if the visa holder was assisting the FWO with its inquiries, provided there were no other grounds for cancellation and the visa holder committed to complying with their visa conditions in the future. Any referral from the FWO to Home Affairs also required the consent of the temporary migrant worker. The overarching aim was to enable temporary migrants to report and resolve issues of exploitation in a timely manner. Between 2017 and 2024, less than 100 people engaged with this arrangement. No referral to Home Affairs under the Assurance Protocol has resulted in visa cancellation (i.e. the ‘assurance’ has been honoured). </w:t>
      </w:r>
    </w:p>
    <w:p w14:paraId="5316C89C" w14:textId="77777777" w:rsidR="006709E2" w:rsidRDefault="006709E2" w:rsidP="006709E2">
      <w:pPr>
        <w:pStyle w:val="Header"/>
        <w:spacing w:after="120"/>
        <w:jc w:val="both"/>
      </w:pPr>
      <w:r>
        <w:t>Despite the fact that no person’s visa has been cancelled under the Assurance Protocol arrangement, expert p</w:t>
      </w:r>
      <w:r w:rsidRPr="00BC058F">
        <w:t>ractitioners experienced in supporting temporary migrants with workplace matters</w:t>
      </w:r>
      <w:r>
        <w:t xml:space="preserve"> have advised that there is a lack of trust in the policy-based Assurance </w:t>
      </w:r>
      <w:r w:rsidRPr="00496803">
        <w:t xml:space="preserve">Protocol and have recommended for protections from visa cancellation to be legislated. </w:t>
      </w:r>
      <w:r w:rsidRPr="00D22FDD">
        <w:t>They also advised that the protections would have greater impact if key non-government entities could support requests for protection where that non-government entity is providing expert legal advice on the workplace exploitation matter, noting not all workers seek support through the FWO.</w:t>
      </w:r>
      <w:r>
        <w:t xml:space="preserve">  </w:t>
      </w:r>
    </w:p>
    <w:p w14:paraId="2C1AF911" w14:textId="77777777" w:rsidR="006709E2" w:rsidRDefault="006709E2" w:rsidP="006709E2">
      <w:pPr>
        <w:pStyle w:val="Header"/>
        <w:spacing w:after="120"/>
        <w:jc w:val="both"/>
      </w:pPr>
      <w:r>
        <w:t xml:space="preserve">The amendments made by the Amendment Regulations address these concerns by legislating discretionary and non-discretionary protections against visa cancellation. These amendments provide greater clarity and certainty to temporary migrants about the scope of the protections against visa cancellation. The amendments also enable a </w:t>
      </w:r>
      <w:r w:rsidRPr="00B67022">
        <w:t>participating government entity or accredited non-government party</w:t>
      </w:r>
      <w:r>
        <w:t xml:space="preserve">, to certify workplace exploitation matters to assist temporary migrant workers requesting the protection. This will help to ensure claims relating to a workplace exploitation matter are genuine. </w:t>
      </w:r>
    </w:p>
    <w:p w14:paraId="21D1C656" w14:textId="77777777" w:rsidR="006709E2" w:rsidRDefault="006709E2" w:rsidP="006709E2">
      <w:pPr>
        <w:pStyle w:val="Header"/>
        <w:spacing w:after="120"/>
        <w:jc w:val="both"/>
      </w:pPr>
      <w:r>
        <w:t xml:space="preserve">This expanded protection will be tested in a two-year pilot, which will be subject to ongoing monitoring, and an evaluation of the effectiveness of the reforms. The Government will review the outcomes of these reforms and consider any recommendations that may arise from that review. The aim is to achieve the overarching objectives of addressing the exploitation of temporary migrant workers and supporting the effectiveness of Australia’s migration programs, including by reinforcing the importance of complying with visa conditions and </w:t>
      </w:r>
      <w:r w:rsidRPr="00AC2542">
        <w:t>mee</w:t>
      </w:r>
      <w:r>
        <w:t>ting the genuine purpose of the</w:t>
      </w:r>
      <w:r w:rsidRPr="00AC2542">
        <w:t xml:space="preserve"> visa</w:t>
      </w:r>
      <w:r>
        <w:t>.</w:t>
      </w:r>
    </w:p>
    <w:p w14:paraId="07B29DD3" w14:textId="77777777" w:rsidR="006709E2" w:rsidRDefault="006709E2" w:rsidP="006709E2">
      <w:pPr>
        <w:pStyle w:val="Header"/>
        <w:spacing w:after="120"/>
        <w:jc w:val="both"/>
      </w:pPr>
      <w:r>
        <w:t xml:space="preserve">The amendments implement a non-discretionary protection from visa cancellation, that is, they prescribe the circumstances in which the visa of a temporary migrant worker who has been the subject of a workplace exploitation matter must not be cancelled. This non-discretionary protection </w:t>
      </w:r>
      <w:r w:rsidRPr="00B915E1">
        <w:t>applies</w:t>
      </w:r>
      <w:r>
        <w:t xml:space="preserve"> to visa holders who have permission to work (i.e. those without a ‘no work’ condition on their visa) where the grounds for cancellation relate to the breach of a work-related visa condition. An example of a work-related visa condition is the condition relating to the maximum number of hours the visa holder can work, which is imposed on student visas to ensure students are able to devote sufficient time to their studies (the primary purpose of their visa). The reason for focusing on breach of work-related conditions is because the measure </w:t>
      </w:r>
      <w:r>
        <w:lastRenderedPageBreak/>
        <w:t>seeks to specifically address circumstances relating to work. The protection requires the visa holder to commit - in writing - to complying with their visa conditions in the future. It also requires the Minister (or their delegate) to be satisfied that the visa holder will comply with the purpose of their visa.</w:t>
      </w:r>
    </w:p>
    <w:p w14:paraId="6A5D4D30" w14:textId="77777777" w:rsidR="006709E2" w:rsidRDefault="006709E2" w:rsidP="006709E2">
      <w:pPr>
        <w:pStyle w:val="Header"/>
        <w:spacing w:after="120"/>
        <w:jc w:val="both"/>
      </w:pPr>
      <w:r>
        <w:t xml:space="preserve">Importantly, the protection also requires the Minister (or their delegate) to be satisfied that there is a connection between the circumstances of the breach and the workplace exploitation matter. For example, the underpayment of wages leading to a temporary migrant working more hours than they are permitted to work; or an employer’s knowledge of a breach of visa condition being used to pressure the temporary migrant into accepting exploitative pay or conditions. </w:t>
      </w:r>
    </w:p>
    <w:p w14:paraId="18672AB8" w14:textId="77777777" w:rsidR="006709E2" w:rsidRDefault="006709E2" w:rsidP="006709E2">
      <w:pPr>
        <w:pStyle w:val="Header"/>
        <w:spacing w:after="120"/>
        <w:jc w:val="both"/>
      </w:pPr>
      <w:r>
        <w:t>The purpose for providing a non-discretionary protection from visa cancellation in these specific circumstances is to give the worker</w:t>
      </w:r>
      <w:r w:rsidRPr="005C71DB">
        <w:t xml:space="preserve"> </w:t>
      </w:r>
      <w:r>
        <w:t xml:space="preserve">greater </w:t>
      </w:r>
      <w:r w:rsidRPr="005C71DB">
        <w:t>clarity and certainty about the protection against visa cancellation</w:t>
      </w:r>
      <w:r>
        <w:t>, thereby increasing trust in the protection. In turn this trust is expected to increase confidence in reporting worker exploitation concerns to relevant authorities, bolster the pursuit of redress and support appropriate employer compliance and enforcement action to reduce any further instances of exploitation. Providing a non</w:t>
      </w:r>
      <w:r>
        <w:noBreakHyphen/>
        <w:t xml:space="preserve">discretionary protection for visa holders with permission to work on their visa supports the integrity of the visa program by aiding to uphold Australian workplace law. The aim is to ensure migration rules don’t undermine those laws by enabling dishonest employers to misuse those rules to exploit temporary migrant workers. </w:t>
      </w:r>
    </w:p>
    <w:p w14:paraId="48DE871F" w14:textId="77777777" w:rsidR="006709E2" w:rsidRDefault="006709E2" w:rsidP="006709E2">
      <w:pPr>
        <w:pStyle w:val="Header"/>
        <w:spacing w:after="120"/>
        <w:jc w:val="both"/>
      </w:pPr>
      <w:r>
        <w:t xml:space="preserve">The amendments also implement a discretionary protection from visa cancellation by prescribing matters to which the Minister (or their delegate) must have regard when considering whether to cancel certain temporary visas for breach of a condition. This protection is available in a broader range of circumstances than the non-discretionary protection, including for those visa holders who have already accessed the non-discretionary protection, and for the breach of other (non-work related) conditions. It is applied depending on the individual circumstances of the case. </w:t>
      </w:r>
    </w:p>
    <w:p w14:paraId="1BF28588" w14:textId="77777777" w:rsidR="006709E2" w:rsidRDefault="006709E2" w:rsidP="006709E2">
      <w:pPr>
        <w:pStyle w:val="Header"/>
        <w:spacing w:after="120"/>
        <w:jc w:val="both"/>
      </w:pPr>
      <w:r>
        <w:t>While the amendments ensure that a decision-maker considers the prescribed matters, which mostly relate to the connection between a worker exploitation matter and the breach of a visa condition, decision-makers will continue to consider other more general matters relevant to visa cancellations as set out in policy guidance, including, for example, taking the best interests of the child, where relevant, into account as a primary consideration.</w:t>
      </w:r>
    </w:p>
    <w:p w14:paraId="41F98102" w14:textId="77777777" w:rsidR="006709E2" w:rsidRDefault="006709E2" w:rsidP="006709E2">
      <w:pPr>
        <w:pStyle w:val="Header"/>
        <w:spacing w:after="120"/>
        <w:jc w:val="both"/>
      </w:pPr>
      <w:r>
        <w:t>A legislative instrument will be made under the amended regulations to identify third parties accredited to certify workplace exploitation matters to support requests for the protections.</w:t>
      </w:r>
    </w:p>
    <w:p w14:paraId="1BD6F1F6" w14:textId="77777777" w:rsidR="006709E2" w:rsidRDefault="006709E2" w:rsidP="006709E2">
      <w:pPr>
        <w:pStyle w:val="Header"/>
        <w:spacing w:after="120"/>
        <w:jc w:val="both"/>
      </w:pPr>
      <w:r>
        <w:t>The protection against visa cancellation under both these new provisions (non-discretionary and discretionary) does not preclude a visa holder’s visa being cancelled under another power, such as those relating to fraud, character or national security.</w:t>
      </w:r>
    </w:p>
    <w:p w14:paraId="200D21BE" w14:textId="77777777" w:rsidR="006709E2" w:rsidRPr="00CA484D" w:rsidRDefault="006709E2" w:rsidP="006709E2">
      <w:pPr>
        <w:pStyle w:val="Header"/>
        <w:spacing w:after="120"/>
        <w:jc w:val="both"/>
        <w:rPr>
          <w:i/>
        </w:rPr>
      </w:pPr>
    </w:p>
    <w:p w14:paraId="32D4326B" w14:textId="77777777" w:rsidR="006709E2" w:rsidRPr="00D538F4" w:rsidRDefault="006709E2" w:rsidP="006709E2">
      <w:pPr>
        <w:keepNext/>
        <w:spacing w:before="120" w:after="160"/>
        <w:rPr>
          <w:b/>
          <w:bCs/>
        </w:rPr>
      </w:pPr>
      <w:r w:rsidRPr="00D538F4">
        <w:rPr>
          <w:b/>
          <w:bCs/>
        </w:rPr>
        <w:t>Human rights implications</w:t>
      </w:r>
    </w:p>
    <w:p w14:paraId="119EF5C9" w14:textId="77777777" w:rsidR="006709E2" w:rsidRPr="00D538F4" w:rsidRDefault="006709E2" w:rsidP="006709E2">
      <w:pPr>
        <w:spacing w:after="160"/>
      </w:pPr>
      <w:r w:rsidRPr="00D538F4">
        <w:t>These amendments engage the following rights:</w:t>
      </w:r>
    </w:p>
    <w:p w14:paraId="1A47DB5E" w14:textId="77777777" w:rsidR="006709E2" w:rsidRDefault="006709E2" w:rsidP="006709E2">
      <w:pPr>
        <w:pStyle w:val="Bullet"/>
        <w:numPr>
          <w:ilvl w:val="0"/>
          <w:numId w:val="24"/>
        </w:numPr>
        <w:spacing w:after="160"/>
        <w:rPr>
          <w:rFonts w:cs="Times New Roman"/>
          <w:color w:val="auto"/>
          <w:szCs w:val="24"/>
        </w:rPr>
      </w:pPr>
      <w:r>
        <w:rPr>
          <w:rFonts w:cs="Times New Roman"/>
          <w:color w:val="auto"/>
          <w:szCs w:val="24"/>
        </w:rPr>
        <w:t>Right</w:t>
      </w:r>
      <w:r w:rsidRPr="005B374F">
        <w:rPr>
          <w:rFonts w:cs="Times New Roman"/>
          <w:color w:val="auto"/>
          <w:szCs w:val="24"/>
        </w:rPr>
        <w:t xml:space="preserve"> to just and favourable conditions of work</w:t>
      </w:r>
      <w:r>
        <w:rPr>
          <w:rFonts w:cs="Times New Roman"/>
          <w:color w:val="auto"/>
          <w:szCs w:val="24"/>
        </w:rPr>
        <w:t xml:space="preserve"> – Article </w:t>
      </w:r>
      <w:r w:rsidRPr="005B374F">
        <w:rPr>
          <w:rFonts w:cs="Times New Roman"/>
          <w:color w:val="auto"/>
          <w:szCs w:val="24"/>
        </w:rPr>
        <w:t>7 of the </w:t>
      </w:r>
      <w:r w:rsidRPr="005B374F">
        <w:rPr>
          <w:rFonts w:cs="Times New Roman"/>
          <w:i/>
          <w:color w:val="auto"/>
          <w:szCs w:val="24"/>
        </w:rPr>
        <w:t>International Covenant on Economic, Social and Cultural Rights</w:t>
      </w:r>
      <w:r w:rsidRPr="005B374F">
        <w:rPr>
          <w:rFonts w:cs="Times New Roman"/>
          <w:color w:val="auto"/>
          <w:szCs w:val="24"/>
        </w:rPr>
        <w:t xml:space="preserve"> (ICESCR) </w:t>
      </w:r>
    </w:p>
    <w:p w14:paraId="51B7533B" w14:textId="77777777" w:rsidR="006709E2" w:rsidRDefault="006709E2" w:rsidP="006709E2">
      <w:pPr>
        <w:pStyle w:val="Bullet"/>
        <w:numPr>
          <w:ilvl w:val="0"/>
          <w:numId w:val="24"/>
        </w:numPr>
        <w:spacing w:after="160"/>
        <w:rPr>
          <w:rFonts w:cs="Times New Roman"/>
          <w:color w:val="auto"/>
          <w:szCs w:val="24"/>
        </w:rPr>
      </w:pPr>
      <w:r>
        <w:rPr>
          <w:rFonts w:cs="Times New Roman"/>
          <w:color w:val="auto"/>
          <w:szCs w:val="24"/>
        </w:rPr>
        <w:t xml:space="preserve">Rights to equality and non-discrimination – Article 26 of the </w:t>
      </w:r>
      <w:r>
        <w:rPr>
          <w:rFonts w:cs="Times New Roman"/>
          <w:i/>
          <w:color w:val="auto"/>
          <w:szCs w:val="24"/>
        </w:rPr>
        <w:t>International Covenant on Civil and Political Rights</w:t>
      </w:r>
      <w:r>
        <w:rPr>
          <w:rFonts w:cs="Times New Roman"/>
          <w:color w:val="auto"/>
          <w:szCs w:val="24"/>
        </w:rPr>
        <w:t xml:space="preserve"> (ICCPR) and Article 2(2) of the ICESCR</w:t>
      </w:r>
    </w:p>
    <w:p w14:paraId="0100CD1D" w14:textId="77777777" w:rsidR="006709E2" w:rsidRDefault="006709E2" w:rsidP="006709E2">
      <w:pPr>
        <w:pStyle w:val="Bullet"/>
        <w:numPr>
          <w:ilvl w:val="0"/>
          <w:numId w:val="24"/>
        </w:numPr>
        <w:spacing w:after="160"/>
        <w:rPr>
          <w:rFonts w:cs="Times New Roman"/>
          <w:color w:val="auto"/>
          <w:szCs w:val="24"/>
        </w:rPr>
      </w:pPr>
      <w:r>
        <w:rPr>
          <w:rFonts w:cs="Times New Roman"/>
          <w:color w:val="auto"/>
          <w:szCs w:val="24"/>
        </w:rPr>
        <w:lastRenderedPageBreak/>
        <w:t xml:space="preserve">Right to privacy – Article 17(1) of the ICCPR </w:t>
      </w:r>
    </w:p>
    <w:p w14:paraId="16C97A60" w14:textId="77777777" w:rsidR="006709E2" w:rsidRPr="005B374F" w:rsidRDefault="006709E2" w:rsidP="006709E2">
      <w:pPr>
        <w:pStyle w:val="Bullet"/>
        <w:numPr>
          <w:ilvl w:val="0"/>
          <w:numId w:val="0"/>
        </w:numPr>
        <w:spacing w:after="160"/>
        <w:rPr>
          <w:rFonts w:cs="Times New Roman"/>
          <w:color w:val="auto"/>
          <w:szCs w:val="24"/>
          <w:u w:val="single"/>
        </w:rPr>
      </w:pPr>
      <w:r>
        <w:rPr>
          <w:rFonts w:cs="Times New Roman"/>
          <w:color w:val="auto"/>
          <w:szCs w:val="24"/>
          <w:u w:val="single"/>
        </w:rPr>
        <w:t xml:space="preserve">Rights relating to just and favourable conditions of work </w:t>
      </w:r>
    </w:p>
    <w:p w14:paraId="4A686820" w14:textId="77777777" w:rsidR="006709E2" w:rsidRDefault="006709E2" w:rsidP="006709E2">
      <w:pPr>
        <w:pStyle w:val="Bullet"/>
        <w:numPr>
          <w:ilvl w:val="0"/>
          <w:numId w:val="0"/>
        </w:numPr>
        <w:rPr>
          <w:rFonts w:cs="Times New Roman"/>
          <w:szCs w:val="24"/>
        </w:rPr>
      </w:pPr>
      <w:r w:rsidRPr="00D538F4">
        <w:rPr>
          <w:rFonts w:cs="Times New Roman"/>
          <w:szCs w:val="24"/>
        </w:rPr>
        <w:t xml:space="preserve">Article </w:t>
      </w:r>
      <w:r>
        <w:rPr>
          <w:rFonts w:cs="Times New Roman"/>
          <w:szCs w:val="24"/>
        </w:rPr>
        <w:t>7</w:t>
      </w:r>
      <w:r w:rsidRPr="00D538F4">
        <w:rPr>
          <w:rFonts w:cs="Times New Roman"/>
          <w:szCs w:val="24"/>
        </w:rPr>
        <w:t xml:space="preserve"> of the ICESCR, states that:</w:t>
      </w:r>
    </w:p>
    <w:p w14:paraId="226F8242" w14:textId="77777777" w:rsidR="006709E2" w:rsidRDefault="006709E2" w:rsidP="006709E2">
      <w:pPr>
        <w:pStyle w:val="Bullet"/>
        <w:numPr>
          <w:ilvl w:val="0"/>
          <w:numId w:val="0"/>
        </w:numPr>
        <w:ind w:left="720"/>
        <w:rPr>
          <w:i/>
          <w:color w:val="000000" w:themeColor="text1"/>
        </w:rPr>
      </w:pPr>
      <w:r w:rsidRPr="00D538F4">
        <w:rPr>
          <w:i/>
          <w:color w:val="000000" w:themeColor="text1"/>
        </w:rPr>
        <w:t>The States Parties to the present Covenant recognize the right of everyone to</w:t>
      </w:r>
      <w:r w:rsidRPr="00D538F4">
        <w:rPr>
          <w:i/>
          <w:color w:val="000000" w:themeColor="text1"/>
        </w:rPr>
        <w:br/>
        <w:t>the enjoyment of just and favourable conditions of work which ensure, in</w:t>
      </w:r>
      <w:r w:rsidRPr="00D538F4">
        <w:rPr>
          <w:i/>
          <w:color w:val="000000" w:themeColor="text1"/>
        </w:rPr>
        <w:br/>
        <w:t>particular:</w:t>
      </w:r>
    </w:p>
    <w:p w14:paraId="2AE4EC0E" w14:textId="77777777" w:rsidR="006709E2" w:rsidRDefault="006709E2" w:rsidP="006709E2">
      <w:pPr>
        <w:pStyle w:val="ListParagraph"/>
        <w:numPr>
          <w:ilvl w:val="0"/>
          <w:numId w:val="25"/>
        </w:numPr>
        <w:spacing w:before="120" w:after="120" w:line="240" w:lineRule="atLeast"/>
        <w:contextualSpacing/>
        <w:rPr>
          <w:i/>
          <w:color w:val="000000" w:themeColor="text1"/>
        </w:rPr>
      </w:pPr>
      <w:r>
        <w:rPr>
          <w:i/>
          <w:color w:val="000000" w:themeColor="text1"/>
        </w:rPr>
        <w:t xml:space="preserve">Remuneration which provides all workers, as a minimum, with: </w:t>
      </w:r>
    </w:p>
    <w:p w14:paraId="2B4092E7" w14:textId="77777777" w:rsidR="006709E2" w:rsidRPr="00D538F4" w:rsidRDefault="006709E2" w:rsidP="006709E2">
      <w:pPr>
        <w:spacing w:before="120" w:after="120"/>
        <w:ind w:left="1080"/>
        <w:rPr>
          <w:i/>
          <w:color w:val="000000" w:themeColor="text1"/>
        </w:rPr>
      </w:pPr>
      <w:r>
        <w:rPr>
          <w:i/>
          <w:color w:val="000000" w:themeColor="text1"/>
        </w:rPr>
        <w:t>(</w:t>
      </w:r>
      <w:proofErr w:type="spellStart"/>
      <w:r>
        <w:rPr>
          <w:i/>
          <w:color w:val="000000" w:themeColor="text1"/>
        </w:rPr>
        <w:t>i</w:t>
      </w:r>
      <w:proofErr w:type="spellEnd"/>
      <w:r>
        <w:rPr>
          <w:i/>
          <w:color w:val="000000" w:themeColor="text1"/>
        </w:rPr>
        <w:t>) Fair wages and equal remuneration for work of equal value without distinction of any kind, in particular omen being guaranteed conditions of work not inferior to those enjoyed by men, with equal pay for equal work […]</w:t>
      </w:r>
    </w:p>
    <w:p w14:paraId="67507C23" w14:textId="77777777" w:rsidR="006709E2" w:rsidRPr="00D538F4" w:rsidRDefault="006709E2" w:rsidP="006709E2">
      <w:pPr>
        <w:spacing w:before="120" w:after="120"/>
        <w:ind w:left="720"/>
        <w:rPr>
          <w:i/>
          <w:color w:val="000000" w:themeColor="text1"/>
        </w:rPr>
      </w:pPr>
      <w:r w:rsidRPr="00D538F4">
        <w:rPr>
          <w:i/>
          <w:color w:val="000000" w:themeColor="text1"/>
        </w:rPr>
        <w:t>(b) Safe and healthy working conditions</w:t>
      </w:r>
      <w:proofErr w:type="gramStart"/>
      <w:r w:rsidRPr="00D538F4">
        <w:rPr>
          <w:i/>
          <w:color w:val="000000" w:themeColor="text1"/>
        </w:rPr>
        <w:t>;</w:t>
      </w:r>
      <w:r>
        <w:rPr>
          <w:i/>
          <w:color w:val="000000" w:themeColor="text1"/>
        </w:rPr>
        <w:t>[</w:t>
      </w:r>
      <w:proofErr w:type="gramEnd"/>
      <w:r w:rsidRPr="00D538F4">
        <w:rPr>
          <w:i/>
          <w:color w:val="000000" w:themeColor="text1"/>
        </w:rPr>
        <w:t>…</w:t>
      </w:r>
      <w:r>
        <w:rPr>
          <w:i/>
          <w:color w:val="000000" w:themeColor="text1"/>
        </w:rPr>
        <w:t>]</w:t>
      </w:r>
    </w:p>
    <w:p w14:paraId="15B72ADA" w14:textId="77777777" w:rsidR="006709E2" w:rsidRDefault="006709E2" w:rsidP="006709E2">
      <w:pPr>
        <w:pStyle w:val="Bullet"/>
        <w:numPr>
          <w:ilvl w:val="0"/>
          <w:numId w:val="0"/>
        </w:numPr>
        <w:rPr>
          <w:rFonts w:cs="Times New Roman"/>
          <w:szCs w:val="24"/>
        </w:rPr>
      </w:pPr>
      <w:r>
        <w:rPr>
          <w:rFonts w:cs="Times New Roman"/>
          <w:szCs w:val="24"/>
        </w:rPr>
        <w:t xml:space="preserve">The protections against visa cancellation further promote rights to just and favourable conditions of work. </w:t>
      </w:r>
    </w:p>
    <w:p w14:paraId="2EF3A265" w14:textId="77777777" w:rsidR="006709E2" w:rsidRDefault="006709E2" w:rsidP="006709E2">
      <w:pPr>
        <w:pStyle w:val="Bullet"/>
        <w:numPr>
          <w:ilvl w:val="0"/>
          <w:numId w:val="0"/>
        </w:numPr>
        <w:rPr>
          <w:rFonts w:cs="Times New Roman"/>
          <w:szCs w:val="24"/>
        </w:rPr>
      </w:pPr>
      <w:r>
        <w:rPr>
          <w:rFonts w:cs="Times New Roman"/>
          <w:szCs w:val="24"/>
        </w:rPr>
        <w:t xml:space="preserve">The protections against visa cancellation seek to address migration related barriers that deter temporary migrants from reporting workplace exploitation and seeking a remedy in a timely manner. Practitioners working with temporary migrants have advised that temporary migrants choose not to report exploitation, or support an investigation, for fear of visa cancellation and jeopardising their migration journey. </w:t>
      </w:r>
    </w:p>
    <w:p w14:paraId="53A9D52E" w14:textId="77777777" w:rsidR="006709E2" w:rsidRDefault="006709E2" w:rsidP="006709E2">
      <w:pPr>
        <w:pStyle w:val="Bullet"/>
        <w:numPr>
          <w:ilvl w:val="0"/>
          <w:numId w:val="0"/>
        </w:numPr>
        <w:rPr>
          <w:rFonts w:cs="Times New Roman"/>
          <w:szCs w:val="24"/>
        </w:rPr>
      </w:pPr>
      <w:r>
        <w:rPr>
          <w:rFonts w:cs="Times New Roman"/>
          <w:szCs w:val="24"/>
        </w:rPr>
        <w:t xml:space="preserve">The amendments seek to provide assurance to temporary migrant workers that reporting exploitation and seeking workplace justice will not result in visa cancellation in prescribed circumstances. The amendments seek to achieve the objectives of the work related visa conditions in supporting the intent of the various visa programs as well as the goal of ensuring employers are not able to misuse those visa rules to exploit and silence temporary migrant workers. In doing so, the amendments enable workers to confidently initiate claims to remedy breaches of workplace laws, or to assist in investigations of employer breaches, leading to improved workplace justice outcomes for all workers (including temporary migrants). </w:t>
      </w:r>
    </w:p>
    <w:p w14:paraId="35643368" w14:textId="77777777" w:rsidR="006709E2" w:rsidRDefault="006709E2" w:rsidP="006709E2">
      <w:pPr>
        <w:pStyle w:val="Bullet"/>
        <w:numPr>
          <w:ilvl w:val="0"/>
          <w:numId w:val="0"/>
        </w:numPr>
        <w:rPr>
          <w:rFonts w:cs="Times New Roman"/>
          <w:szCs w:val="24"/>
        </w:rPr>
      </w:pPr>
      <w:r>
        <w:rPr>
          <w:rFonts w:cs="Times New Roman"/>
          <w:szCs w:val="24"/>
        </w:rPr>
        <w:t xml:space="preserve">Recognising the power imbalance between temporary migrant workers and employers, this measure endeavours to empower the temporary visa holder to report their exploitation early and seek redress in a timely manner when their rights to just and favourable conditions of work have been infringed, with greater assurance that their visa will not be cancelled. Addressing this issue may also further a broader objective of upholding just and favourable conditions of work, including effective regulation of pay and conditions, for all workers, by preventing the use of migrant worker exploitation to undercut Australian laws. </w:t>
      </w:r>
    </w:p>
    <w:p w14:paraId="6014F39F" w14:textId="77777777" w:rsidR="006709E2" w:rsidRPr="006F5287" w:rsidRDefault="006709E2" w:rsidP="006709E2">
      <w:pPr>
        <w:keepNext/>
        <w:spacing w:before="120" w:after="120"/>
        <w:rPr>
          <w:color w:val="000000" w:themeColor="text1"/>
        </w:rPr>
      </w:pPr>
      <w:r w:rsidRPr="006F5287">
        <w:rPr>
          <w:color w:val="000000" w:themeColor="text1"/>
          <w:u w:val="single"/>
        </w:rPr>
        <w:t>Right of equality and non-discrimination</w:t>
      </w:r>
    </w:p>
    <w:p w14:paraId="1ED3089C" w14:textId="77777777" w:rsidR="006709E2" w:rsidRPr="00D538F4" w:rsidRDefault="006709E2" w:rsidP="006709E2">
      <w:r w:rsidRPr="00D538F4">
        <w:t>Article 26 of the ICCPR states:</w:t>
      </w:r>
    </w:p>
    <w:p w14:paraId="20FE0717" w14:textId="77777777" w:rsidR="006709E2" w:rsidRDefault="006709E2" w:rsidP="006709E2">
      <w:pPr>
        <w:spacing w:before="120" w:after="120"/>
        <w:ind w:left="720"/>
        <w:rPr>
          <w:i/>
          <w:color w:val="000000" w:themeColor="text1"/>
        </w:rPr>
      </w:pPr>
      <w:r w:rsidRPr="00D538F4">
        <w:rPr>
          <w:i/>
          <w:color w:val="000000" w:themeColor="text1"/>
        </w:rPr>
        <w:t>All persons are equal before the law and are entitled without any discrimination to the equal protection of the law.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4C62BC98" w14:textId="77777777" w:rsidR="006709E2" w:rsidRPr="00D42887" w:rsidRDefault="006709E2" w:rsidP="006709E2">
      <w:pPr>
        <w:shd w:val="clear" w:color="auto" w:fill="FFFFFF"/>
      </w:pPr>
      <w:r w:rsidRPr="00D42887">
        <w:lastRenderedPageBreak/>
        <w:t xml:space="preserve">Article 2(2) of the ICESCR </w:t>
      </w:r>
      <w:r>
        <w:t>states</w:t>
      </w:r>
      <w:r w:rsidRPr="00D42887">
        <w:t>:</w:t>
      </w:r>
    </w:p>
    <w:p w14:paraId="02E9F8C0" w14:textId="77777777" w:rsidR="006709E2" w:rsidRPr="00D42887" w:rsidRDefault="006709E2" w:rsidP="006709E2">
      <w:pPr>
        <w:spacing w:before="120" w:after="120"/>
        <w:ind w:left="720"/>
        <w:rPr>
          <w:i/>
        </w:rPr>
      </w:pPr>
      <w:r w:rsidRPr="00D42887">
        <w:rPr>
          <w:i/>
          <w:iCs/>
        </w:rPr>
        <w:t>The States Parties to the present Covenant undertake to guarantee that the rights enunciated in the present Covenant will be exercised without discrimination of any kind as to race, colour, sex, language, religion, political or other opinion, national or social origin, property, birth or other status. </w:t>
      </w:r>
    </w:p>
    <w:p w14:paraId="64F895F2" w14:textId="77777777" w:rsidR="006709E2" w:rsidRPr="00D42887" w:rsidRDefault="006709E2" w:rsidP="006709E2">
      <w:pPr>
        <w:spacing w:after="120" w:line="264" w:lineRule="auto"/>
      </w:pPr>
      <w:r w:rsidRPr="00D42887">
        <w:t xml:space="preserve">In its General Comment 18, the UN Human Rights Committee stated that: </w:t>
      </w:r>
    </w:p>
    <w:p w14:paraId="2F9D4799" w14:textId="77777777" w:rsidR="006709E2" w:rsidRPr="00D42887" w:rsidRDefault="006709E2" w:rsidP="006709E2">
      <w:pPr>
        <w:pStyle w:val="esattnormal0"/>
        <w:spacing w:before="120" w:beforeAutospacing="0" w:after="120" w:afterAutospacing="0" w:line="264" w:lineRule="atLeast"/>
        <w:ind w:left="720"/>
        <w:rPr>
          <w:i/>
        </w:rPr>
      </w:pPr>
      <w:r w:rsidRPr="00D42887">
        <w:rPr>
          <w:i/>
        </w:rPr>
        <w:t>The Committee observes that not every differentiation of treatment will constitute discrimination, if the criteria for such differentiation are reasonable and objective and if the aim is to achieve a purpose which is legitimate under the [ICCPR].</w:t>
      </w:r>
    </w:p>
    <w:p w14:paraId="3FD08B87" w14:textId="77777777" w:rsidR="006709E2" w:rsidRPr="00D42887" w:rsidRDefault="006709E2" w:rsidP="006709E2">
      <w:pPr>
        <w:spacing w:after="120" w:line="264" w:lineRule="auto"/>
      </w:pPr>
      <w:r w:rsidRPr="00D42887">
        <w:t>Similarly, in its General Comment on Article 2 of the ICESCR, the UN Committee on Economic, Social and Cultural Rights has stated (at 13) that:</w:t>
      </w:r>
    </w:p>
    <w:p w14:paraId="3E8596CE" w14:textId="77777777" w:rsidR="006709E2" w:rsidRPr="00D42887" w:rsidRDefault="006709E2" w:rsidP="006709E2">
      <w:pPr>
        <w:pStyle w:val="esattnormal0"/>
        <w:spacing w:before="120" w:beforeAutospacing="0" w:after="120" w:afterAutospacing="0" w:line="264" w:lineRule="atLeast"/>
        <w:ind w:left="720"/>
        <w:rPr>
          <w:i/>
        </w:rPr>
      </w:pPr>
      <w:r w:rsidRPr="00D42887">
        <w:rPr>
          <w:i/>
        </w:rPr>
        <w:t>Differential treatment based on prohibited grounds will be viewed as discriminatory unless the justification for differentiation is reasonable and objective. This will include an assessment as to whether the aim and effects of the measures or omissions are legitimate, compatible with the nature of the [ICESCR] rights and solely for the purpose of promoting the general welfare in a democratic society. In addition, there must be a clear and reasonable relationship of proportionality between the aim sought to be realized and the measures or omissions and their effects.</w:t>
      </w:r>
    </w:p>
    <w:p w14:paraId="25F731BB" w14:textId="77777777" w:rsidR="006709E2" w:rsidRDefault="006709E2" w:rsidP="006709E2">
      <w:pPr>
        <w:spacing w:before="120" w:after="120"/>
        <w:rPr>
          <w:color w:val="000000" w:themeColor="text1"/>
        </w:rPr>
      </w:pPr>
    </w:p>
    <w:p w14:paraId="173BA50F" w14:textId="77777777" w:rsidR="006709E2" w:rsidRDefault="006709E2" w:rsidP="006709E2">
      <w:pPr>
        <w:spacing w:before="120" w:after="120"/>
        <w:rPr>
          <w:color w:val="000000" w:themeColor="text1"/>
        </w:rPr>
      </w:pPr>
      <w:r>
        <w:rPr>
          <w:color w:val="000000" w:themeColor="text1"/>
        </w:rPr>
        <w:t xml:space="preserve">As an underlying principle, workers should be protected by workplace laws regardless of their immigration status. The Workplace Justice Visa supports this principle and promotes the rights to equality and non-discrimination, ensuring visa holders are not unduly disadvantaged because of their temporary visa status, specifically in relation to their exercise of work-related rights. </w:t>
      </w:r>
    </w:p>
    <w:p w14:paraId="6637E6EC" w14:textId="77777777" w:rsidR="006709E2" w:rsidRDefault="006709E2" w:rsidP="006709E2">
      <w:pPr>
        <w:spacing w:before="120" w:after="120"/>
        <w:rPr>
          <w:color w:val="000000" w:themeColor="text1"/>
        </w:rPr>
      </w:pPr>
      <w:r>
        <w:rPr>
          <w:color w:val="000000" w:themeColor="text1"/>
        </w:rPr>
        <w:t>The parameters of the measure impose some limitations on the access to the protections against visa cancellation by visa holders only where it is justified in meeting the broader objectives of the immigration program. Visa holders who have a ‘no work’ condition on their visa or who hold a bridging visa will have access to the discretionary visa cancellation protection (as opposed to the non-discretionary protection available to substantive visa holders with the right to work on their visa). This is a necessary safeguard to enable the careful management of non-work related visa programs. All temporary migrants remain legally entitled to report worker exploitation and seek support regardless of their immigration status. Where the workplace exploitation matter has been certified, and the person seeks protection from visa cancellation in accordance with these amendments, individual circumstances will be assessed on a case-by-case basis, taking into account the discretionary protection matters</w:t>
      </w:r>
      <w:r w:rsidRPr="000B6D7E">
        <w:rPr>
          <w:color w:val="000000" w:themeColor="text1"/>
        </w:rPr>
        <w:t xml:space="preserve"> </w:t>
      </w:r>
      <w:r>
        <w:rPr>
          <w:color w:val="000000" w:themeColor="text1"/>
        </w:rPr>
        <w:t>prescribed.</w:t>
      </w:r>
    </w:p>
    <w:p w14:paraId="09A2C79A" w14:textId="77777777" w:rsidR="006709E2" w:rsidRDefault="006709E2" w:rsidP="006709E2">
      <w:pPr>
        <w:spacing w:before="120" w:after="120"/>
        <w:rPr>
          <w:color w:val="000000" w:themeColor="text1"/>
        </w:rPr>
      </w:pPr>
    </w:p>
    <w:p w14:paraId="44D00695" w14:textId="77777777" w:rsidR="006709E2" w:rsidRPr="006F5287" w:rsidRDefault="006709E2" w:rsidP="006709E2">
      <w:pPr>
        <w:keepNext/>
        <w:spacing w:before="120" w:after="120"/>
        <w:rPr>
          <w:color w:val="000000" w:themeColor="text1"/>
          <w:u w:val="single"/>
        </w:rPr>
      </w:pPr>
      <w:r w:rsidRPr="006F5287">
        <w:rPr>
          <w:color w:val="000000" w:themeColor="text1"/>
          <w:u w:val="single"/>
        </w:rPr>
        <w:t>Rights relating to privacy</w:t>
      </w:r>
    </w:p>
    <w:p w14:paraId="7B995F56" w14:textId="77777777" w:rsidR="006709E2" w:rsidRPr="00D538F4" w:rsidRDefault="006709E2" w:rsidP="006709E2">
      <w:pPr>
        <w:keepNext/>
      </w:pPr>
      <w:r w:rsidRPr="00D538F4">
        <w:t>Article 17(1) of the ICCPR states:</w:t>
      </w:r>
    </w:p>
    <w:p w14:paraId="45EB64F2" w14:textId="77777777" w:rsidR="006709E2" w:rsidRPr="00D538F4" w:rsidRDefault="006709E2" w:rsidP="006709E2">
      <w:pPr>
        <w:spacing w:before="120" w:after="120"/>
        <w:ind w:left="720"/>
        <w:rPr>
          <w:i/>
          <w:color w:val="000000" w:themeColor="text1"/>
        </w:rPr>
      </w:pPr>
      <w:r w:rsidRPr="00D538F4">
        <w:rPr>
          <w:i/>
          <w:color w:val="000000" w:themeColor="text1"/>
        </w:rPr>
        <w:t>No one shall be subjected to arbitrary or unlawful interference with his privacy, family, home or correspondence, nor to unlawful attacks on his honour and reputation.</w:t>
      </w:r>
    </w:p>
    <w:p w14:paraId="728C77BF" w14:textId="77777777" w:rsidR="006709E2" w:rsidRDefault="006709E2" w:rsidP="006709E2">
      <w:r w:rsidRPr="00D538F4">
        <w:lastRenderedPageBreak/>
        <w:t>Pursuant to Article 17(1) of the ICCPR, any interference with an individual’s privacy must have a lawful basis. In addition to requiring a lawful basis for limitation on the right to privacy, Article 17 prohibits arbitrary interference with privacy. Interference which is lawful may nonetheless be arbitrary where that interference is not in accordance with the objectives of the ICCPR and is not reasonable in the circumstances.</w:t>
      </w:r>
    </w:p>
    <w:p w14:paraId="11DAC071" w14:textId="77777777" w:rsidR="006709E2" w:rsidRDefault="006709E2" w:rsidP="006709E2">
      <w:r>
        <w:t xml:space="preserve">Information provided to Home Affairs by the visa holder when requesting the protection against visa cancellation will be collected, used or disclosed with the visa holder’s written consent and in accordance with the </w:t>
      </w:r>
      <w:r w:rsidRPr="001C43D6">
        <w:rPr>
          <w:i/>
        </w:rPr>
        <w:t>Privacy Act 1988</w:t>
      </w:r>
      <w:r>
        <w:t>. This may include using or disclosing personal information for activities conducted by, or on behalf of, an enforcement body, as required by law. Information received about employers engaged in workplace exploitation matters will be referred for possible compliance and enforcement action. Through this referral, government regulators will be able to better target dishonest employers to enhance employer compliance and uphold workplace laws for the benefit of all workers in the Australian labour market.</w:t>
      </w:r>
    </w:p>
    <w:p w14:paraId="101571D1" w14:textId="77777777" w:rsidR="006709E2" w:rsidRDefault="006709E2" w:rsidP="006709E2">
      <w:r>
        <w:t xml:space="preserve">Such disclosures would therefore be in accordance with, and subject to the safeguards in, the applicable laws which authorise the disclosure and support the objectives of those laws. </w:t>
      </w:r>
    </w:p>
    <w:p w14:paraId="3330E56A" w14:textId="77777777" w:rsidR="00A97B7A" w:rsidRDefault="00A97B7A" w:rsidP="006709E2">
      <w:pPr>
        <w:pStyle w:val="Bullet"/>
        <w:numPr>
          <w:ilvl w:val="0"/>
          <w:numId w:val="0"/>
        </w:numPr>
        <w:rPr>
          <w:rFonts w:cs="Times New Roman"/>
          <w:b/>
          <w:szCs w:val="24"/>
        </w:rPr>
      </w:pPr>
    </w:p>
    <w:p w14:paraId="21BC0C56" w14:textId="1BE17421" w:rsidR="006709E2" w:rsidRPr="00D538F4" w:rsidRDefault="006709E2" w:rsidP="006709E2">
      <w:pPr>
        <w:pStyle w:val="Bullet"/>
        <w:numPr>
          <w:ilvl w:val="0"/>
          <w:numId w:val="0"/>
        </w:numPr>
        <w:rPr>
          <w:rFonts w:cs="Times New Roman"/>
          <w:b/>
          <w:szCs w:val="24"/>
        </w:rPr>
      </w:pPr>
      <w:r w:rsidRPr="00D538F4">
        <w:rPr>
          <w:rFonts w:cs="Times New Roman"/>
          <w:b/>
          <w:szCs w:val="24"/>
        </w:rPr>
        <w:t>Conclusion</w:t>
      </w:r>
    </w:p>
    <w:p w14:paraId="4631F591" w14:textId="77777777" w:rsidR="006709E2" w:rsidRDefault="006709E2" w:rsidP="006709E2">
      <w:pPr>
        <w:spacing w:before="120" w:after="160"/>
      </w:pPr>
      <w:r>
        <w:t xml:space="preserve">The </w:t>
      </w:r>
      <w:r w:rsidRPr="00F4757B">
        <w:t>Disallowable Legislative Instrument</w:t>
      </w:r>
      <w:r w:rsidRPr="00F4757B" w:rsidDel="00F4757B">
        <w:t xml:space="preserve"> </w:t>
      </w:r>
      <w:r>
        <w:t>is compatible with human rights as it protects the human rights of vulnerable migrant workers in Australia and, t</w:t>
      </w:r>
      <w:r w:rsidRPr="00D538F4">
        <w:t xml:space="preserve">o the extent that </w:t>
      </w:r>
      <w:r>
        <w:t>aspects of the</w:t>
      </w:r>
      <w:r w:rsidRPr="00D538F4">
        <w:t xml:space="preserve"> measures may limit human rights, those limitations are reasonable, necessary and proportionate to the objective of </w:t>
      </w:r>
      <w:r>
        <w:t xml:space="preserve">upholding the integrity of Australia’s migration programs and </w:t>
      </w:r>
      <w:r w:rsidRPr="00D538F4">
        <w:t>addressing migrant worker exploitation in a holistic way.</w:t>
      </w:r>
    </w:p>
    <w:p w14:paraId="05A6899B" w14:textId="77777777" w:rsidR="006709E2" w:rsidRPr="00D538F4" w:rsidRDefault="006709E2" w:rsidP="006709E2">
      <w:pPr>
        <w:spacing w:before="120" w:after="160"/>
      </w:pPr>
    </w:p>
    <w:p w14:paraId="60F9AF30" w14:textId="77777777" w:rsidR="006709E2" w:rsidRPr="00D538F4" w:rsidRDefault="006709E2" w:rsidP="006709E2">
      <w:pPr>
        <w:spacing w:after="160"/>
        <w:jc w:val="center"/>
        <w:rPr>
          <w:b/>
        </w:rPr>
      </w:pPr>
      <w:r w:rsidRPr="00D538F4">
        <w:rPr>
          <w:b/>
        </w:rPr>
        <w:t>The Hon Andrew Giles MP</w:t>
      </w:r>
    </w:p>
    <w:p w14:paraId="36F87085" w14:textId="77777777" w:rsidR="008B6B0D" w:rsidRDefault="006709E2" w:rsidP="008B6B0D">
      <w:pPr>
        <w:spacing w:before="0" w:after="160" w:line="259" w:lineRule="auto"/>
        <w:jc w:val="center"/>
        <w:rPr>
          <w:b/>
        </w:rPr>
      </w:pPr>
      <w:r w:rsidRPr="00D538F4">
        <w:rPr>
          <w:b/>
        </w:rPr>
        <w:t>Minister for Immigration, Citizenship and Multicultural Affairs</w:t>
      </w:r>
    </w:p>
    <w:p w14:paraId="54310FC0" w14:textId="2DC6996B" w:rsidR="00F44DA8" w:rsidRPr="00E56E35" w:rsidRDefault="00F44DA8">
      <w:pPr>
        <w:spacing w:before="0" w:after="160" w:line="259" w:lineRule="auto"/>
      </w:pPr>
      <w:r w:rsidRPr="00E56E35">
        <w:br w:type="page"/>
      </w:r>
    </w:p>
    <w:p w14:paraId="2D98D851" w14:textId="30717535" w:rsidR="00B11AD6" w:rsidRPr="00E56E35" w:rsidRDefault="00B11AD6" w:rsidP="00B11AD6">
      <w:pPr>
        <w:tabs>
          <w:tab w:val="left" w:pos="345"/>
        </w:tabs>
        <w:spacing w:before="0"/>
        <w:ind w:right="43"/>
        <w:jc w:val="right"/>
        <w:rPr>
          <w:b/>
          <w:bCs/>
          <w:u w:val="single"/>
        </w:rPr>
      </w:pPr>
      <w:r w:rsidRPr="00E56E35">
        <w:rPr>
          <w:b/>
          <w:bCs/>
          <w:u w:val="single"/>
        </w:rPr>
        <w:lastRenderedPageBreak/>
        <w:t>ATTACHMENT B</w:t>
      </w:r>
    </w:p>
    <w:p w14:paraId="5BAF71F7" w14:textId="77777777" w:rsidR="00B11AD6" w:rsidRPr="00E56E35" w:rsidRDefault="00B11AD6" w:rsidP="00B11AD6">
      <w:pPr>
        <w:tabs>
          <w:tab w:val="left" w:pos="345"/>
        </w:tabs>
        <w:spacing w:before="0"/>
        <w:ind w:right="43"/>
        <w:rPr>
          <w:b/>
          <w:bCs/>
          <w:u w:val="single"/>
        </w:rPr>
      </w:pPr>
    </w:p>
    <w:p w14:paraId="74B40910" w14:textId="3155C0CB" w:rsidR="006A4E21" w:rsidRPr="00E56E35" w:rsidRDefault="006A4E21" w:rsidP="006A4E21">
      <w:pPr>
        <w:rPr>
          <w:i/>
        </w:rPr>
      </w:pPr>
      <w:r w:rsidRPr="00E56E35">
        <w:rPr>
          <w:b/>
          <w:u w:val="single"/>
        </w:rPr>
        <w:t xml:space="preserve">Details of the </w:t>
      </w:r>
      <w:r w:rsidRPr="00E56E35">
        <w:rPr>
          <w:b/>
          <w:i/>
          <w:u w:val="single"/>
        </w:rPr>
        <w:t>Migration Amendment (</w:t>
      </w:r>
      <w:r w:rsidR="00A1099D">
        <w:rPr>
          <w:b/>
          <w:i/>
          <w:u w:val="single"/>
        </w:rPr>
        <w:t>Strengthening Reporting Protections</w:t>
      </w:r>
      <w:r w:rsidRPr="00E56E35">
        <w:rPr>
          <w:b/>
          <w:i/>
          <w:u w:val="single"/>
        </w:rPr>
        <w:t>) Regulations 2024</w:t>
      </w:r>
    </w:p>
    <w:p w14:paraId="39CCA013" w14:textId="77777777" w:rsidR="006A4E21" w:rsidRPr="00E56E35" w:rsidRDefault="006A4E21" w:rsidP="006A4E21">
      <w:r w:rsidRPr="00E56E35">
        <w:rPr>
          <w:u w:val="single"/>
        </w:rPr>
        <w:t>Section 1 – Name</w:t>
      </w:r>
    </w:p>
    <w:p w14:paraId="7A25DD14" w14:textId="41D1E943" w:rsidR="006A4E21" w:rsidRPr="00E56E35" w:rsidRDefault="006A4E21" w:rsidP="006A4E21">
      <w:r w:rsidRPr="00E56E35">
        <w:t>This section provide</w:t>
      </w:r>
      <w:r w:rsidR="00E94ECD" w:rsidRPr="00E56E35">
        <w:t>s</w:t>
      </w:r>
      <w:r w:rsidRPr="00E56E35">
        <w:t xml:space="preserve"> that the name of the instrument is the </w:t>
      </w:r>
      <w:r w:rsidR="0056198B" w:rsidRPr="00E56E35">
        <w:rPr>
          <w:i/>
        </w:rPr>
        <w:t>Migration Amendment (</w:t>
      </w:r>
      <w:r w:rsidR="00A1099D">
        <w:rPr>
          <w:i/>
        </w:rPr>
        <w:t>Strengthening Reporting Protections</w:t>
      </w:r>
      <w:r w:rsidR="0056198B" w:rsidRPr="00E56E35">
        <w:rPr>
          <w:i/>
        </w:rPr>
        <w:t>) Regulations 2024</w:t>
      </w:r>
      <w:r w:rsidRPr="00E56E35">
        <w:t xml:space="preserve">. </w:t>
      </w:r>
    </w:p>
    <w:p w14:paraId="199F42DA" w14:textId="77777777" w:rsidR="006A4E21" w:rsidRPr="00E56E35" w:rsidRDefault="006A4E21" w:rsidP="006A4E21">
      <w:pPr>
        <w:rPr>
          <w:u w:val="single"/>
        </w:rPr>
      </w:pPr>
      <w:r w:rsidRPr="00E56E35">
        <w:rPr>
          <w:u w:val="single"/>
        </w:rPr>
        <w:t xml:space="preserve">Section 2 – Commencement </w:t>
      </w:r>
    </w:p>
    <w:p w14:paraId="0DD45EF8" w14:textId="1D1A4B56" w:rsidR="006A4E21" w:rsidRPr="00E56E35" w:rsidRDefault="006A4E21" w:rsidP="006A4E21">
      <w:r w:rsidRPr="00E56E35">
        <w:t>This section</w:t>
      </w:r>
      <w:r w:rsidR="00E94ECD" w:rsidRPr="00E56E35">
        <w:t xml:space="preserve"> </w:t>
      </w:r>
      <w:r w:rsidRPr="00E56E35">
        <w:t>provide</w:t>
      </w:r>
      <w:r w:rsidR="00E94ECD" w:rsidRPr="00E56E35">
        <w:t>s</w:t>
      </w:r>
      <w:r w:rsidRPr="00E56E35">
        <w:t xml:space="preserve"> that the Regulations commence on </w:t>
      </w:r>
      <w:r w:rsidR="00F5374A" w:rsidRPr="00E56E35">
        <w:t>1 July 2024</w:t>
      </w:r>
      <w:r w:rsidRPr="00E56E35">
        <w:t xml:space="preserve">. </w:t>
      </w:r>
    </w:p>
    <w:p w14:paraId="274C054B" w14:textId="77777777" w:rsidR="006A4E21" w:rsidRPr="00E56E35" w:rsidRDefault="006A4E21" w:rsidP="006A4E21">
      <w:r w:rsidRPr="00E56E35">
        <w:rPr>
          <w:u w:val="single"/>
        </w:rPr>
        <w:t>Section 3 – Authority</w:t>
      </w:r>
    </w:p>
    <w:p w14:paraId="2A73E6BD" w14:textId="77777777" w:rsidR="006A4E21" w:rsidRPr="00E56E35" w:rsidRDefault="006A4E21" w:rsidP="006A4E21">
      <w:r w:rsidRPr="00E56E35">
        <w:t>This section provide</w:t>
      </w:r>
      <w:r w:rsidR="00E94ECD" w:rsidRPr="00E56E35">
        <w:t>s</w:t>
      </w:r>
      <w:r w:rsidRPr="00E56E35">
        <w:t xml:space="preserve"> that the instrument is made under the </w:t>
      </w:r>
      <w:r w:rsidRPr="00E56E35">
        <w:rPr>
          <w:i/>
        </w:rPr>
        <w:t>Migration Act 1958</w:t>
      </w:r>
      <w:r w:rsidR="00DD5596" w:rsidRPr="00E56E35">
        <w:rPr>
          <w:i/>
        </w:rPr>
        <w:t xml:space="preserve"> </w:t>
      </w:r>
      <w:r w:rsidR="00DD5596" w:rsidRPr="00E56E35">
        <w:t>(Migration Act)</w:t>
      </w:r>
      <w:r w:rsidRPr="00E56E35">
        <w:t xml:space="preserve">. </w:t>
      </w:r>
    </w:p>
    <w:p w14:paraId="3B67A7FE" w14:textId="77777777" w:rsidR="006A4E21" w:rsidRPr="00E56E35" w:rsidRDefault="006A4E21" w:rsidP="006A4E21">
      <w:r w:rsidRPr="00E56E35">
        <w:rPr>
          <w:u w:val="single"/>
        </w:rPr>
        <w:t>Section 4 – Schedules</w:t>
      </w:r>
    </w:p>
    <w:p w14:paraId="12A4921E" w14:textId="77777777" w:rsidR="006A4E21" w:rsidRPr="00E56E35" w:rsidRDefault="0056198B" w:rsidP="006A4E21">
      <w:r w:rsidRPr="00E56E35">
        <w:t xml:space="preserve">This section provides </w:t>
      </w:r>
      <w:r w:rsidR="00C049C8">
        <w:t>for the operation of the Regulations</w:t>
      </w:r>
      <w:r w:rsidR="006A4E21" w:rsidRPr="00E56E35">
        <w:t xml:space="preserve">. </w:t>
      </w:r>
      <w:r w:rsidR="0066646D" w:rsidRPr="00E56E35">
        <w:t xml:space="preserve">The effect is that Schedule 1 amends the </w:t>
      </w:r>
      <w:r w:rsidR="0066646D" w:rsidRPr="00E56E35">
        <w:rPr>
          <w:i/>
        </w:rPr>
        <w:t>Migration Regulations 1994</w:t>
      </w:r>
      <w:r w:rsidR="0066646D" w:rsidRPr="00E56E35">
        <w:t xml:space="preserve"> (Migration Regulations) as set out in the Schedule.</w:t>
      </w:r>
    </w:p>
    <w:p w14:paraId="4E865061" w14:textId="77777777" w:rsidR="006A4E21" w:rsidRPr="00E56E35" w:rsidRDefault="006A4E21" w:rsidP="006A4E21">
      <w:r w:rsidRPr="00E56E35">
        <w:rPr>
          <w:b/>
          <w:u w:val="single"/>
        </w:rPr>
        <w:t>Schedule 1 – Amendments</w:t>
      </w:r>
    </w:p>
    <w:p w14:paraId="11C67E05" w14:textId="77777777" w:rsidR="006A4E21" w:rsidRPr="00E56E35" w:rsidRDefault="006A4E21" w:rsidP="006A4E21">
      <w:r w:rsidRPr="00E56E35">
        <w:rPr>
          <w:b/>
          <w:i/>
        </w:rPr>
        <w:t>Migration Regulations 1994</w:t>
      </w:r>
    </w:p>
    <w:p w14:paraId="06DD450F" w14:textId="77777777" w:rsidR="00504A81" w:rsidRPr="00E56E35" w:rsidRDefault="00504A81" w:rsidP="00504A81">
      <w:pPr>
        <w:spacing w:after="240"/>
        <w:rPr>
          <w:b/>
        </w:rPr>
      </w:pPr>
      <w:r w:rsidRPr="00E56E35">
        <w:rPr>
          <w:b/>
        </w:rPr>
        <w:t xml:space="preserve">Item [1] – </w:t>
      </w:r>
      <w:r w:rsidR="0056198B" w:rsidRPr="00E56E35">
        <w:rPr>
          <w:b/>
        </w:rPr>
        <w:t>Regulation 1.03</w:t>
      </w:r>
    </w:p>
    <w:p w14:paraId="71AF0F9C" w14:textId="0BAA51F1" w:rsidR="0056198B" w:rsidRPr="00E56E35" w:rsidRDefault="00504A81" w:rsidP="00475A0D">
      <w:pPr>
        <w:pStyle w:val="ListParagraph"/>
        <w:numPr>
          <w:ilvl w:val="0"/>
          <w:numId w:val="13"/>
        </w:numPr>
        <w:spacing w:before="0" w:after="240"/>
        <w:ind w:left="360"/>
      </w:pPr>
      <w:r w:rsidRPr="00E56E35">
        <w:t xml:space="preserve">This item </w:t>
      </w:r>
      <w:r w:rsidR="0066646D" w:rsidRPr="00E56E35">
        <w:t>inserts the followings</w:t>
      </w:r>
      <w:r w:rsidR="0056198B" w:rsidRPr="00E56E35">
        <w:t xml:space="preserve"> definition</w:t>
      </w:r>
      <w:r w:rsidR="0066646D" w:rsidRPr="00E56E35">
        <w:t>s</w:t>
      </w:r>
      <w:r w:rsidR="0056198B" w:rsidRPr="00E56E35">
        <w:t xml:space="preserve"> in</w:t>
      </w:r>
      <w:r w:rsidR="0066646D" w:rsidRPr="00E56E35">
        <w:t xml:space="preserve"> </w:t>
      </w:r>
      <w:r w:rsidR="009B11F0">
        <w:t>r</w:t>
      </w:r>
      <w:r w:rsidR="009B11F0" w:rsidRPr="00E56E35">
        <w:t xml:space="preserve">egulation </w:t>
      </w:r>
      <w:r w:rsidR="0066646D" w:rsidRPr="00E56E35">
        <w:t>1.03 of the</w:t>
      </w:r>
      <w:r w:rsidR="0056198B" w:rsidRPr="00E56E35">
        <w:t xml:space="preserve"> Migration Regulations</w:t>
      </w:r>
      <w:r w:rsidR="0066646D" w:rsidRPr="00E56E35">
        <w:t>:</w:t>
      </w:r>
    </w:p>
    <w:p w14:paraId="63F6D898" w14:textId="77777777" w:rsidR="0056198B" w:rsidRPr="004439D9" w:rsidRDefault="0056198B" w:rsidP="00475A0D">
      <w:pPr>
        <w:pStyle w:val="ListParagraph"/>
        <w:numPr>
          <w:ilvl w:val="1"/>
          <w:numId w:val="13"/>
        </w:numPr>
        <w:spacing w:before="0" w:after="240"/>
        <w:ind w:left="1080"/>
      </w:pPr>
      <w:r w:rsidRPr="00E56E35">
        <w:rPr>
          <w:b/>
          <w:i/>
        </w:rPr>
        <w:t xml:space="preserve">certifying </w:t>
      </w:r>
      <w:r w:rsidR="0066646D" w:rsidRPr="00E56E35">
        <w:rPr>
          <w:b/>
          <w:i/>
        </w:rPr>
        <w:t>entity</w:t>
      </w:r>
    </w:p>
    <w:p w14:paraId="0FE0220D" w14:textId="77777777" w:rsidR="0056198B" w:rsidRPr="004439D9" w:rsidRDefault="0056198B" w:rsidP="00475A0D">
      <w:pPr>
        <w:pStyle w:val="ListParagraph"/>
        <w:numPr>
          <w:ilvl w:val="1"/>
          <w:numId w:val="13"/>
        </w:numPr>
        <w:spacing w:before="0" w:after="240"/>
        <w:ind w:left="1080"/>
      </w:pPr>
      <w:r w:rsidRPr="00E56E35">
        <w:rPr>
          <w:b/>
          <w:i/>
        </w:rPr>
        <w:t xml:space="preserve">government </w:t>
      </w:r>
      <w:r w:rsidR="0066646D" w:rsidRPr="00E56E35">
        <w:rPr>
          <w:b/>
          <w:i/>
        </w:rPr>
        <w:t>entity</w:t>
      </w:r>
      <w:r w:rsidRPr="00E56E35">
        <w:rPr>
          <w:b/>
          <w:i/>
        </w:rPr>
        <w:t xml:space="preserve"> </w:t>
      </w:r>
    </w:p>
    <w:p w14:paraId="2487169B" w14:textId="77777777" w:rsidR="0056198B" w:rsidRPr="004439D9" w:rsidRDefault="0056198B" w:rsidP="00475A0D">
      <w:pPr>
        <w:pStyle w:val="ListParagraph"/>
        <w:numPr>
          <w:ilvl w:val="1"/>
          <w:numId w:val="13"/>
        </w:numPr>
        <w:spacing w:before="0" w:after="240"/>
        <w:ind w:left="1080"/>
      </w:pPr>
      <w:proofErr w:type="gramStart"/>
      <w:r w:rsidRPr="00E56E35">
        <w:rPr>
          <w:b/>
          <w:i/>
        </w:rPr>
        <w:t>workplace</w:t>
      </w:r>
      <w:proofErr w:type="gramEnd"/>
      <w:r w:rsidRPr="00E56E35">
        <w:rPr>
          <w:b/>
          <w:i/>
        </w:rPr>
        <w:t xml:space="preserve"> exploitation</w:t>
      </w:r>
      <w:r w:rsidR="003A1226" w:rsidRPr="00E56E35">
        <w:rPr>
          <w:b/>
          <w:i/>
        </w:rPr>
        <w:t xml:space="preserve"> matter</w:t>
      </w:r>
      <w:r w:rsidR="0066646D" w:rsidRPr="00E56E35">
        <w:t>.</w:t>
      </w:r>
    </w:p>
    <w:p w14:paraId="6D7AEF87" w14:textId="5FAD78B4" w:rsidR="008A6C0B" w:rsidRPr="00E56E35" w:rsidRDefault="007724C5" w:rsidP="00475A0D">
      <w:pPr>
        <w:pStyle w:val="ListParagraph"/>
        <w:numPr>
          <w:ilvl w:val="0"/>
          <w:numId w:val="13"/>
        </w:numPr>
        <w:spacing w:before="0" w:after="240"/>
        <w:ind w:left="360"/>
      </w:pPr>
      <w:r w:rsidRPr="00E56E35">
        <w:t xml:space="preserve">The definitions </w:t>
      </w:r>
      <w:r w:rsidR="00BE2F9B" w:rsidRPr="00E56E35">
        <w:t xml:space="preserve">of </w:t>
      </w:r>
      <w:r w:rsidR="0066646D" w:rsidRPr="00475A0D">
        <w:rPr>
          <w:i/>
        </w:rPr>
        <w:t>certifying entity</w:t>
      </w:r>
      <w:r w:rsidR="00BE2F9B" w:rsidRPr="00E56E35">
        <w:t xml:space="preserve"> and </w:t>
      </w:r>
      <w:r w:rsidR="00BE2F9B" w:rsidRPr="00475A0D">
        <w:rPr>
          <w:i/>
        </w:rPr>
        <w:t>workplace exploitation</w:t>
      </w:r>
      <w:r w:rsidR="003A1226" w:rsidRPr="00475A0D">
        <w:rPr>
          <w:i/>
        </w:rPr>
        <w:t xml:space="preserve"> matter</w:t>
      </w:r>
      <w:r w:rsidR="00BE2F9B" w:rsidRPr="00E56E35">
        <w:t xml:space="preserve"> are provided in new </w:t>
      </w:r>
      <w:proofErr w:type="spellStart"/>
      <w:r w:rsidR="00BE2F9B" w:rsidRPr="00E56E35">
        <w:t>subregulation</w:t>
      </w:r>
      <w:r w:rsidR="009B11F0">
        <w:t>s</w:t>
      </w:r>
      <w:proofErr w:type="spellEnd"/>
      <w:r w:rsidR="00BE2F9B" w:rsidRPr="00E56E35">
        <w:t xml:space="preserve"> </w:t>
      </w:r>
      <w:proofErr w:type="gramStart"/>
      <w:r w:rsidR="00BE2F9B" w:rsidRPr="00E56E35">
        <w:t>1.15R(</w:t>
      </w:r>
      <w:proofErr w:type="gramEnd"/>
      <w:r w:rsidR="00BE2F9B" w:rsidRPr="00E56E35">
        <w:t>1) and 1.15R(2) respectively</w:t>
      </w:r>
      <w:r w:rsidRPr="00E56E35">
        <w:t>.</w:t>
      </w:r>
      <w:r w:rsidR="008A6C0B" w:rsidRPr="00E56E35">
        <w:t xml:space="preserve"> </w:t>
      </w:r>
    </w:p>
    <w:p w14:paraId="2044093A" w14:textId="56CC52FA" w:rsidR="00504A81" w:rsidRPr="00E56E35" w:rsidRDefault="009E5F19" w:rsidP="00475A0D">
      <w:pPr>
        <w:pStyle w:val="ListParagraph"/>
        <w:numPr>
          <w:ilvl w:val="0"/>
          <w:numId w:val="13"/>
        </w:numPr>
        <w:spacing w:before="0" w:after="240"/>
        <w:ind w:left="360"/>
      </w:pPr>
      <w:r w:rsidRPr="00E56E35">
        <w:t xml:space="preserve">The term </w:t>
      </w:r>
      <w:r w:rsidRPr="00475A0D">
        <w:rPr>
          <w:i/>
        </w:rPr>
        <w:t>go</w:t>
      </w:r>
      <w:r w:rsidR="00BE2F9B" w:rsidRPr="00475A0D">
        <w:rPr>
          <w:i/>
        </w:rPr>
        <w:t>vernment entity</w:t>
      </w:r>
      <w:r w:rsidR="0066646D" w:rsidRPr="00E56E35">
        <w:t xml:space="preserve"> is</w:t>
      </w:r>
      <w:r w:rsidR="00BE2F9B" w:rsidRPr="00E56E35">
        <w:t xml:space="preserve"> defined</w:t>
      </w:r>
      <w:r w:rsidR="0066646D" w:rsidRPr="00E56E35">
        <w:t xml:space="preserve"> in regulation 1.03 of the Migration Regulations</w:t>
      </w:r>
      <w:r w:rsidR="00BE2F9B" w:rsidRPr="00E56E35">
        <w:t xml:space="preserve"> to mean an agency or authority of the Commonwealth, a State or a Territory, or a person who holds an office or appointment under a law of the Commonwealth, a State or a Territory.</w:t>
      </w:r>
      <w:r w:rsidR="00757329">
        <w:t xml:space="preserve"> </w:t>
      </w:r>
      <w:r w:rsidR="007E3AEF" w:rsidRPr="007E3AEF">
        <w:t xml:space="preserve">This could include, for example, a government </w:t>
      </w:r>
      <w:r w:rsidR="00300828">
        <w:t>d</w:t>
      </w:r>
      <w:r w:rsidR="007E3AEF" w:rsidRPr="007E3AEF">
        <w:t>epartment</w:t>
      </w:r>
      <w:r w:rsidR="00AD5E6C">
        <w:t xml:space="preserve"> or</w:t>
      </w:r>
      <w:r w:rsidR="007E3AEF" w:rsidRPr="007E3AEF">
        <w:t xml:space="preserve"> a government entity responsible for investigating matters of alleged workplace exploitation.</w:t>
      </w:r>
    </w:p>
    <w:p w14:paraId="6D22C139" w14:textId="77777777" w:rsidR="00504A81" w:rsidRPr="00475A0D" w:rsidRDefault="00571AEC" w:rsidP="00475A0D">
      <w:pPr>
        <w:keepNext/>
        <w:spacing w:before="0" w:after="240"/>
        <w:rPr>
          <w:b/>
        </w:rPr>
      </w:pPr>
      <w:r w:rsidRPr="00475A0D">
        <w:rPr>
          <w:b/>
        </w:rPr>
        <w:t>Item [2</w:t>
      </w:r>
      <w:r w:rsidR="00504A81" w:rsidRPr="00475A0D">
        <w:rPr>
          <w:b/>
        </w:rPr>
        <w:t xml:space="preserve">] – </w:t>
      </w:r>
      <w:r w:rsidR="007724C5" w:rsidRPr="00475A0D">
        <w:rPr>
          <w:b/>
        </w:rPr>
        <w:t>At the end of Division 1.2 of Part 1</w:t>
      </w:r>
    </w:p>
    <w:p w14:paraId="695B88A9" w14:textId="77777777" w:rsidR="00AC7373" w:rsidRPr="00C70ECB" w:rsidRDefault="00AC7373" w:rsidP="00475A0D">
      <w:pPr>
        <w:pStyle w:val="ListParagraph"/>
        <w:numPr>
          <w:ilvl w:val="0"/>
          <w:numId w:val="13"/>
        </w:numPr>
        <w:spacing w:after="240"/>
        <w:ind w:left="360"/>
      </w:pPr>
      <w:r w:rsidRPr="00C70ECB">
        <w:t>This item insert</w:t>
      </w:r>
      <w:r>
        <w:t>s</w:t>
      </w:r>
      <w:r w:rsidRPr="00C70ECB">
        <w:t xml:space="preserve"> new regulation 1.15R at the end of Division 1.2 of Part 1 of the Migration Regulations. </w:t>
      </w:r>
    </w:p>
    <w:p w14:paraId="7796BD64" w14:textId="77777777" w:rsidR="00AC7373" w:rsidRPr="00C70ECB" w:rsidRDefault="00AC7373" w:rsidP="00475A0D">
      <w:pPr>
        <w:pStyle w:val="ListParagraph"/>
        <w:numPr>
          <w:ilvl w:val="0"/>
          <w:numId w:val="13"/>
        </w:numPr>
        <w:spacing w:after="240"/>
        <w:ind w:left="360"/>
      </w:pPr>
      <w:r>
        <w:lastRenderedPageBreak/>
        <w:t xml:space="preserve">New </w:t>
      </w:r>
      <w:r w:rsidRPr="00C70ECB">
        <w:t xml:space="preserve">regulation 1.15R of the Migration Regulations provides the definitions of </w:t>
      </w:r>
      <w:r w:rsidRPr="00475A0D">
        <w:rPr>
          <w:i/>
        </w:rPr>
        <w:t>certifying entity</w:t>
      </w:r>
      <w:r w:rsidRPr="00C70ECB">
        <w:t xml:space="preserve"> and </w:t>
      </w:r>
      <w:r w:rsidRPr="00475A0D">
        <w:rPr>
          <w:i/>
        </w:rPr>
        <w:t>workplace exploitation matter</w:t>
      </w:r>
      <w:r w:rsidRPr="00C70ECB">
        <w:t>.</w:t>
      </w:r>
    </w:p>
    <w:p w14:paraId="6CECAB26" w14:textId="77777777" w:rsidR="00AC7373" w:rsidRPr="00C70ECB" w:rsidRDefault="00AC7373" w:rsidP="00475A0D">
      <w:pPr>
        <w:pStyle w:val="ListParagraph"/>
        <w:numPr>
          <w:ilvl w:val="0"/>
          <w:numId w:val="13"/>
        </w:numPr>
        <w:spacing w:after="240"/>
        <w:ind w:left="360"/>
      </w:pPr>
      <w:r>
        <w:t xml:space="preserve">New </w:t>
      </w:r>
      <w:proofErr w:type="spellStart"/>
      <w:r>
        <w:t>s</w:t>
      </w:r>
      <w:r w:rsidRPr="00C70ECB">
        <w:t>ubregulation</w:t>
      </w:r>
      <w:proofErr w:type="spellEnd"/>
      <w:r w:rsidRPr="00C70ECB">
        <w:t xml:space="preserve"> 1.15R(1) of the Migration Regulations provide</w:t>
      </w:r>
      <w:r>
        <w:t>s</w:t>
      </w:r>
      <w:r w:rsidRPr="00C70ECB">
        <w:t xml:space="preserve"> that the Minister may by legislative instrument determine that a person,</w:t>
      </w:r>
      <w:r>
        <w:t xml:space="preserve"> body or</w:t>
      </w:r>
      <w:r w:rsidRPr="00C70ECB">
        <w:t xml:space="preserve"> government entity</w:t>
      </w:r>
      <w:r>
        <w:t xml:space="preserve"> </w:t>
      </w:r>
      <w:r w:rsidRPr="00C70ECB">
        <w:t xml:space="preserve">is a </w:t>
      </w:r>
      <w:r w:rsidRPr="00475A0D">
        <w:rPr>
          <w:i/>
        </w:rPr>
        <w:t>certifying entity</w:t>
      </w:r>
      <w:r w:rsidRPr="00C70ECB">
        <w:t xml:space="preserve"> for the purpose of </w:t>
      </w:r>
      <w:r>
        <w:t xml:space="preserve">proposed </w:t>
      </w:r>
      <w:r w:rsidRPr="00C70ECB">
        <w:t>regulations 2.43A and 2.43B of the Migration Regulations.</w:t>
      </w:r>
    </w:p>
    <w:p w14:paraId="4E6EBA87" w14:textId="214C36AE" w:rsidR="00201633" w:rsidRDefault="007E3AEF" w:rsidP="00475A0D">
      <w:pPr>
        <w:pStyle w:val="ListParagraph"/>
        <w:numPr>
          <w:ilvl w:val="0"/>
          <w:numId w:val="13"/>
        </w:numPr>
        <w:spacing w:after="240"/>
        <w:ind w:left="360"/>
      </w:pPr>
      <w:r>
        <w:t xml:space="preserve">A non-government </w:t>
      </w:r>
      <w:r w:rsidRPr="00475A0D">
        <w:rPr>
          <w:i/>
        </w:rPr>
        <w:t>certifying entity</w:t>
      </w:r>
      <w:r>
        <w:t xml:space="preserve"> determined in the legislative instrument could include a range of persons</w:t>
      </w:r>
      <w:r w:rsidR="00E46AD1">
        <w:t>, such as lawyers with relevant experience</w:t>
      </w:r>
      <w:r w:rsidR="00327EE7">
        <w:t xml:space="preserve"> and expertise</w:t>
      </w:r>
      <w:r w:rsidR="00E46AD1">
        <w:t>,</w:t>
      </w:r>
      <w:r>
        <w:t xml:space="preserve"> or bodies such as a</w:t>
      </w:r>
      <w:r w:rsidR="00300828">
        <w:t xml:space="preserve"> community legal centre, or </w:t>
      </w:r>
      <w:r w:rsidR="00AD5E6C">
        <w:t xml:space="preserve">a </w:t>
      </w:r>
      <w:r w:rsidR="00300828">
        <w:t>student legal service</w:t>
      </w:r>
      <w:r>
        <w:t>.</w:t>
      </w:r>
    </w:p>
    <w:p w14:paraId="08F6B246" w14:textId="77777777" w:rsidR="00201633" w:rsidRPr="00201633" w:rsidRDefault="007E3AEF" w:rsidP="00475A0D">
      <w:pPr>
        <w:pStyle w:val="ListParagraph"/>
        <w:numPr>
          <w:ilvl w:val="0"/>
          <w:numId w:val="13"/>
        </w:numPr>
        <w:spacing w:after="240"/>
        <w:ind w:left="360"/>
      </w:pPr>
      <w:r>
        <w:t xml:space="preserve">A government </w:t>
      </w:r>
      <w:r w:rsidRPr="00475A0D">
        <w:rPr>
          <w:i/>
        </w:rPr>
        <w:t>certifying entity</w:t>
      </w:r>
      <w:r>
        <w:t xml:space="preserve"> determined in the legislative instrument would be required to be a </w:t>
      </w:r>
      <w:r w:rsidRPr="00475A0D">
        <w:rPr>
          <w:i/>
        </w:rPr>
        <w:t>government entity</w:t>
      </w:r>
      <w:r>
        <w:t xml:space="preserve"> as that term is to be defined </w:t>
      </w:r>
      <w:r w:rsidRPr="00E56E35">
        <w:t>in regulation 1.03 of the Migration Regulations</w:t>
      </w:r>
      <w:r>
        <w:t xml:space="preserve"> by these Amendment Regulations.</w:t>
      </w:r>
    </w:p>
    <w:p w14:paraId="7B21EA1D" w14:textId="77777777" w:rsidR="00AC7373" w:rsidRPr="00C70ECB" w:rsidRDefault="00AC7373" w:rsidP="00475A0D">
      <w:pPr>
        <w:pStyle w:val="ListParagraph"/>
        <w:numPr>
          <w:ilvl w:val="0"/>
          <w:numId w:val="13"/>
        </w:numPr>
        <w:spacing w:after="240"/>
        <w:ind w:left="360"/>
      </w:pPr>
      <w:r w:rsidRPr="00C70ECB">
        <w:t xml:space="preserve">As described below, a </w:t>
      </w:r>
      <w:r w:rsidRPr="00475A0D">
        <w:rPr>
          <w:i/>
        </w:rPr>
        <w:t>certifying entity</w:t>
      </w:r>
      <w:r w:rsidRPr="00C70ECB">
        <w:t xml:space="preserve"> under new regulations 2.43A and 2.43B has the role of certifying certain matters in relation to whether a visa holder’s visa is to be protected from cancellation.</w:t>
      </w:r>
    </w:p>
    <w:p w14:paraId="5F1F4DB3" w14:textId="03DA7E51" w:rsidR="00AC7373" w:rsidRDefault="00AC7373" w:rsidP="00475A0D">
      <w:pPr>
        <w:pStyle w:val="ListParagraph"/>
        <w:numPr>
          <w:ilvl w:val="0"/>
          <w:numId w:val="13"/>
        </w:numPr>
        <w:spacing w:after="240"/>
        <w:ind w:left="360"/>
      </w:pPr>
      <w:r>
        <w:t xml:space="preserve">New </w:t>
      </w:r>
      <w:proofErr w:type="spellStart"/>
      <w:r>
        <w:t>s</w:t>
      </w:r>
      <w:r w:rsidRPr="00C70ECB">
        <w:t>ubregulation</w:t>
      </w:r>
      <w:proofErr w:type="spellEnd"/>
      <w:r w:rsidRPr="00C70ECB">
        <w:t xml:space="preserve"> 1.15R(2) of the Migration Regulations provides that the Minister may by legislative instrument determine that a matter is a </w:t>
      </w:r>
      <w:r w:rsidRPr="00475A0D">
        <w:rPr>
          <w:i/>
        </w:rPr>
        <w:t>workplace exploitation matter</w:t>
      </w:r>
      <w:r w:rsidRPr="00C70ECB">
        <w:t xml:space="preserve"> for the purposes of regulations 2.43A and 2.43B of the Migration Regulations. As described below, </w:t>
      </w:r>
      <w:r w:rsidR="00E46AD1">
        <w:t xml:space="preserve">the </w:t>
      </w:r>
      <w:r w:rsidRPr="00C70ECB">
        <w:t>protection</w:t>
      </w:r>
      <w:r w:rsidR="00E46AD1">
        <w:t>s afforded by this measure are</w:t>
      </w:r>
      <w:r w:rsidRPr="00C70ECB">
        <w:t xml:space="preserve"> only available in relation to a relevant </w:t>
      </w:r>
      <w:r w:rsidRPr="00475A0D">
        <w:rPr>
          <w:i/>
        </w:rPr>
        <w:t>workplace exploitation matter</w:t>
      </w:r>
      <w:r w:rsidRPr="00C70ECB">
        <w:t>.</w:t>
      </w:r>
    </w:p>
    <w:p w14:paraId="4EF4ACE9" w14:textId="77777777" w:rsidR="00AC7373" w:rsidRPr="00C70ECB" w:rsidRDefault="007E3AEF" w:rsidP="00475A0D">
      <w:pPr>
        <w:pStyle w:val="ListParagraph"/>
        <w:numPr>
          <w:ilvl w:val="0"/>
          <w:numId w:val="13"/>
        </w:numPr>
        <w:spacing w:after="240"/>
        <w:ind w:left="360"/>
      </w:pPr>
      <w:r>
        <w:t>The definition of</w:t>
      </w:r>
      <w:r w:rsidRPr="00450170">
        <w:t xml:space="preserve"> </w:t>
      </w:r>
      <w:r w:rsidRPr="00475A0D">
        <w:rPr>
          <w:i/>
        </w:rPr>
        <w:t>workplace exploitation matter</w:t>
      </w:r>
      <w:r w:rsidRPr="00450170">
        <w:t xml:space="preserve"> </w:t>
      </w:r>
      <w:r>
        <w:t>includes</w:t>
      </w:r>
      <w:r w:rsidRPr="00450170">
        <w:t xml:space="preserve"> a range of circumstances considered to be exploitative. These matters</w:t>
      </w:r>
      <w:r w:rsidR="00E46AD1">
        <w:t xml:space="preserve"> align with the broad intent and remit of the Migrant Workers’ Taskforce, they</w:t>
      </w:r>
      <w:r w:rsidRPr="00450170">
        <w:t xml:space="preserve"> </w:t>
      </w:r>
      <w:r>
        <w:t xml:space="preserve">are not </w:t>
      </w:r>
      <w:r w:rsidRPr="00450170">
        <w:t xml:space="preserve">confined to the definition of </w:t>
      </w:r>
      <w:r w:rsidRPr="00475A0D">
        <w:rPr>
          <w:i/>
        </w:rPr>
        <w:t>exploited</w:t>
      </w:r>
      <w:r w:rsidRPr="00450170">
        <w:t xml:space="preserve"> under </w:t>
      </w:r>
      <w:r>
        <w:t xml:space="preserve">section </w:t>
      </w:r>
      <w:r w:rsidRPr="00450170">
        <w:t>245AH</w:t>
      </w:r>
      <w:r>
        <w:t xml:space="preserve"> of the Migration Act.</w:t>
      </w:r>
    </w:p>
    <w:p w14:paraId="1B9A3B2B" w14:textId="10144731" w:rsidR="007724C5" w:rsidRPr="00E56E35" w:rsidRDefault="009B11F0" w:rsidP="00475A0D">
      <w:pPr>
        <w:pStyle w:val="ListParagraph"/>
        <w:numPr>
          <w:ilvl w:val="0"/>
          <w:numId w:val="13"/>
        </w:numPr>
        <w:spacing w:before="0" w:after="240"/>
        <w:ind w:left="360"/>
      </w:pPr>
      <w:r>
        <w:t>L</w:t>
      </w:r>
      <w:r w:rsidR="00AC7373" w:rsidRPr="00C70ECB">
        <w:t>egislative instruments</w:t>
      </w:r>
      <w:r>
        <w:t xml:space="preserve"> made</w:t>
      </w:r>
      <w:r w:rsidR="00AC7373">
        <w:t xml:space="preserve"> under new regulation 1.15R</w:t>
      </w:r>
      <w:r w:rsidR="000428AD" w:rsidRPr="000428AD">
        <w:t xml:space="preserve"> </w:t>
      </w:r>
      <w:r w:rsidR="000428AD">
        <w:t>of the Migration Regulations</w:t>
      </w:r>
      <w:r w:rsidR="00AC7373" w:rsidRPr="00C70ECB">
        <w:t xml:space="preserve"> </w:t>
      </w:r>
      <w:r w:rsidR="007E3AEF">
        <w:t xml:space="preserve">are </w:t>
      </w:r>
      <w:r w:rsidR="00AC7373" w:rsidRPr="00C70ECB">
        <w:t xml:space="preserve">exempt from disallowance under section 42 of the </w:t>
      </w:r>
      <w:r w:rsidR="00AC7373" w:rsidRPr="00475A0D">
        <w:rPr>
          <w:i/>
        </w:rPr>
        <w:t>Legislation Act 2003</w:t>
      </w:r>
      <w:r w:rsidR="00AC7373" w:rsidRPr="00C70ECB">
        <w:t>. This is because a legislative instrument made under Part 1 of the Migration Regulations is prescribed under item 20(b) of secti</w:t>
      </w:r>
      <w:r w:rsidR="00AC7373">
        <w:t xml:space="preserve">on 10 of </w:t>
      </w:r>
      <w:r w:rsidR="00AC7373" w:rsidRPr="00C70ECB">
        <w:t xml:space="preserve">the </w:t>
      </w:r>
      <w:r w:rsidR="00AC7373" w:rsidRPr="00475A0D">
        <w:rPr>
          <w:i/>
        </w:rPr>
        <w:t>Legislation (Exemption and Other Matters) Regulation 2015</w:t>
      </w:r>
      <w:r w:rsidR="00AC7373" w:rsidRPr="00C70ECB">
        <w:t xml:space="preserve"> as an instrument not subject to disallowance</w:t>
      </w:r>
      <w:r w:rsidR="00AC7373">
        <w:t>.</w:t>
      </w:r>
    </w:p>
    <w:p w14:paraId="06DC8FE8" w14:textId="77777777" w:rsidR="00504A81" w:rsidRPr="00475A0D" w:rsidRDefault="00571AEC" w:rsidP="00475A0D">
      <w:pPr>
        <w:spacing w:before="0" w:after="240"/>
        <w:rPr>
          <w:b/>
        </w:rPr>
      </w:pPr>
      <w:r w:rsidRPr="00475A0D">
        <w:rPr>
          <w:b/>
        </w:rPr>
        <w:t>Item [3</w:t>
      </w:r>
      <w:r w:rsidR="009E7C52" w:rsidRPr="00475A0D">
        <w:rPr>
          <w:b/>
        </w:rPr>
        <w:t xml:space="preserve">] – After </w:t>
      </w:r>
      <w:r w:rsidR="007724C5" w:rsidRPr="00475A0D">
        <w:rPr>
          <w:b/>
        </w:rPr>
        <w:t>regulation 2.43</w:t>
      </w:r>
    </w:p>
    <w:p w14:paraId="56895BFF" w14:textId="77777777" w:rsidR="007724C5" w:rsidRPr="00E56E35" w:rsidRDefault="00504A81" w:rsidP="00475A0D">
      <w:pPr>
        <w:pStyle w:val="ListParagraph"/>
        <w:numPr>
          <w:ilvl w:val="0"/>
          <w:numId w:val="13"/>
        </w:numPr>
        <w:spacing w:before="0" w:after="240"/>
        <w:ind w:left="360"/>
      </w:pPr>
      <w:r w:rsidRPr="00E56E35">
        <w:t xml:space="preserve">This item inserts </w:t>
      </w:r>
      <w:r w:rsidR="00D82666" w:rsidRPr="00E56E35">
        <w:t xml:space="preserve">new </w:t>
      </w:r>
      <w:r w:rsidR="00286B83" w:rsidRPr="00E56E35">
        <w:t>regulation</w:t>
      </w:r>
      <w:r w:rsidR="00D82666" w:rsidRPr="00E56E35">
        <w:t>s</w:t>
      </w:r>
      <w:r w:rsidR="00286B83" w:rsidRPr="00E56E35">
        <w:t xml:space="preserve"> 2.43A </w:t>
      </w:r>
      <w:r w:rsidR="00870CAB" w:rsidRPr="00E56E35">
        <w:t xml:space="preserve">and 2.43B </w:t>
      </w:r>
      <w:r w:rsidR="00286B83" w:rsidRPr="00E56E35">
        <w:t>in the Migration Regulations.</w:t>
      </w:r>
      <w:r w:rsidR="00D82666" w:rsidRPr="00E56E35">
        <w:t xml:space="preserve"> These new regulations set out certain protections against visa cancellation</w:t>
      </w:r>
      <w:r w:rsidR="007D0743">
        <w:t xml:space="preserve"> where a visa holder has been affected by or subjected to workplace exploitation</w:t>
      </w:r>
      <w:r w:rsidR="00D82666" w:rsidRPr="00E56E35">
        <w:t>.</w:t>
      </w:r>
    </w:p>
    <w:p w14:paraId="6E9B1FA0" w14:textId="7F74B47F" w:rsidR="00D82666" w:rsidRPr="00876C31" w:rsidRDefault="0033393A" w:rsidP="00475A0D">
      <w:pPr>
        <w:spacing w:before="0" w:after="240"/>
        <w:rPr>
          <w:b/>
          <w:i/>
        </w:rPr>
      </w:pPr>
      <w:proofErr w:type="gramStart"/>
      <w:r>
        <w:rPr>
          <w:b/>
          <w:i/>
        </w:rPr>
        <w:t>r</w:t>
      </w:r>
      <w:r w:rsidR="00D82666" w:rsidRPr="00876C31">
        <w:rPr>
          <w:b/>
          <w:i/>
        </w:rPr>
        <w:t>egulation</w:t>
      </w:r>
      <w:proofErr w:type="gramEnd"/>
      <w:r w:rsidR="00D82666" w:rsidRPr="00876C31">
        <w:rPr>
          <w:b/>
          <w:i/>
        </w:rPr>
        <w:t xml:space="preserve"> 2.43A</w:t>
      </w:r>
      <w:r w:rsidR="007737A1" w:rsidRPr="00876C31">
        <w:rPr>
          <w:b/>
          <w:i/>
        </w:rPr>
        <w:t xml:space="preserve"> – discretionary protection</w:t>
      </w:r>
    </w:p>
    <w:p w14:paraId="50191CBC" w14:textId="77777777" w:rsidR="007737A1" w:rsidRPr="00C70ECB" w:rsidRDefault="007737A1" w:rsidP="00475A0D">
      <w:pPr>
        <w:pStyle w:val="ListParagraph"/>
        <w:numPr>
          <w:ilvl w:val="0"/>
          <w:numId w:val="13"/>
        </w:numPr>
        <w:spacing w:after="240"/>
        <w:ind w:left="360"/>
      </w:pPr>
      <w:r>
        <w:t>N</w:t>
      </w:r>
      <w:r w:rsidRPr="00C70ECB">
        <w:t>ew regulation 2.43A</w:t>
      </w:r>
      <w:r w:rsidR="000428AD" w:rsidRPr="000428AD">
        <w:t xml:space="preserve"> </w:t>
      </w:r>
      <w:r w:rsidR="000428AD">
        <w:t>of the Migration Regulations</w:t>
      </w:r>
      <w:r w:rsidRPr="00C70ECB">
        <w:t xml:space="preserve"> prescribe</w:t>
      </w:r>
      <w:r>
        <w:t>s</w:t>
      </w:r>
      <w:r w:rsidRPr="00C70ECB">
        <w:t xml:space="preserve"> matters, for the purposes of new subsection 116(1A) of the Migration Act, that the Minister must have regard to in determining under paragraph 116(1)(b) of the Act whether to cancel certain temporary visas for breach of a visa condition.</w:t>
      </w:r>
    </w:p>
    <w:p w14:paraId="6E702971" w14:textId="77777777" w:rsidR="007737A1" w:rsidRPr="00C70ECB" w:rsidRDefault="007737A1" w:rsidP="00876C31">
      <w:pPr>
        <w:pStyle w:val="ListParagraph"/>
        <w:keepNext/>
        <w:numPr>
          <w:ilvl w:val="0"/>
          <w:numId w:val="13"/>
        </w:numPr>
        <w:spacing w:after="240"/>
        <w:ind w:left="357" w:hanging="357"/>
      </w:pPr>
      <w:r>
        <w:lastRenderedPageBreak/>
        <w:t>N</w:t>
      </w:r>
      <w:r w:rsidRPr="00C70ECB">
        <w:t xml:space="preserve">ew </w:t>
      </w:r>
      <w:proofErr w:type="spellStart"/>
      <w:r w:rsidRPr="00C70ECB">
        <w:t>subregulation</w:t>
      </w:r>
      <w:proofErr w:type="spellEnd"/>
      <w:r w:rsidRPr="00C70ECB">
        <w:t xml:space="preserve"> 2.43A(1)</w:t>
      </w:r>
      <w:r w:rsidR="000428AD" w:rsidRPr="000428AD">
        <w:t xml:space="preserve"> </w:t>
      </w:r>
      <w:r w:rsidR="000428AD">
        <w:t>of the Migration Regulations</w:t>
      </w:r>
      <w:r w:rsidRPr="00C70ECB">
        <w:t xml:space="preserve"> provide</w:t>
      </w:r>
      <w:r>
        <w:t>s</w:t>
      </w:r>
      <w:r w:rsidRPr="00C70ECB">
        <w:t xml:space="preserve"> that the new discretionary protection under regulation 2.43A applies in relation to a visa if:</w:t>
      </w:r>
    </w:p>
    <w:p w14:paraId="5FF2C963" w14:textId="77777777" w:rsidR="007737A1" w:rsidRPr="00C70ECB" w:rsidRDefault="007737A1" w:rsidP="00475A0D">
      <w:pPr>
        <w:pStyle w:val="ListParagraph"/>
        <w:numPr>
          <w:ilvl w:val="0"/>
          <w:numId w:val="14"/>
        </w:numPr>
        <w:spacing w:after="240"/>
      </w:pPr>
      <w:r w:rsidRPr="00C70ECB">
        <w:t xml:space="preserve">the visa is a </w:t>
      </w:r>
      <w:r w:rsidRPr="00475A0D">
        <w:rPr>
          <w:i/>
        </w:rPr>
        <w:t>temporary visa</w:t>
      </w:r>
      <w:r w:rsidRPr="00C70ECB">
        <w:t xml:space="preserve"> other than a </w:t>
      </w:r>
      <w:r w:rsidRPr="00475A0D">
        <w:rPr>
          <w:i/>
        </w:rPr>
        <w:t>criminal justice visa</w:t>
      </w:r>
      <w:r w:rsidRPr="00C70ECB">
        <w:t xml:space="preserve"> or an </w:t>
      </w:r>
      <w:r w:rsidRPr="00475A0D">
        <w:rPr>
          <w:i/>
        </w:rPr>
        <w:t>enforcement visa</w:t>
      </w:r>
      <w:r w:rsidRPr="00C70ECB">
        <w:t xml:space="preserve"> (as those terms are defined in subsection 5(1) of the Migration Act)</w:t>
      </w:r>
    </w:p>
    <w:p w14:paraId="0024C631" w14:textId="77777777" w:rsidR="007737A1" w:rsidRPr="00C70ECB" w:rsidRDefault="007737A1" w:rsidP="00475A0D">
      <w:pPr>
        <w:pStyle w:val="ListParagraph"/>
        <w:numPr>
          <w:ilvl w:val="0"/>
          <w:numId w:val="14"/>
        </w:numPr>
        <w:spacing w:after="240"/>
      </w:pPr>
      <w:r w:rsidRPr="00C70ECB">
        <w:t xml:space="preserve">the Minister is satisfied that the visa holder has not complied with a </w:t>
      </w:r>
      <w:r>
        <w:t xml:space="preserve">particular </w:t>
      </w:r>
      <w:r w:rsidRPr="00C70ECB">
        <w:t>condition (pursuant to Schedule 8 of the Migration Act) to which the holder’s visa is subject</w:t>
      </w:r>
      <w:r>
        <w:t xml:space="preserve"> – referred to as the </w:t>
      </w:r>
      <w:r w:rsidRPr="00475A0D">
        <w:rPr>
          <w:i/>
        </w:rPr>
        <w:t>relevant condition</w:t>
      </w:r>
      <w:r w:rsidRPr="00C70ECB">
        <w:t>; and</w:t>
      </w:r>
    </w:p>
    <w:p w14:paraId="1DD3F682" w14:textId="77777777" w:rsidR="007737A1" w:rsidRPr="00C70ECB" w:rsidRDefault="007737A1" w:rsidP="00475A0D">
      <w:pPr>
        <w:pStyle w:val="ListParagraph"/>
        <w:numPr>
          <w:ilvl w:val="0"/>
          <w:numId w:val="14"/>
        </w:numPr>
        <w:spacing w:after="240"/>
      </w:pPr>
      <w:proofErr w:type="gramStart"/>
      <w:r w:rsidRPr="00C70ECB">
        <w:t>new</w:t>
      </w:r>
      <w:proofErr w:type="gramEnd"/>
      <w:r w:rsidRPr="00C70ECB">
        <w:t xml:space="preserve"> regulation 2.43B (which sets out a new non-discretionary protection) does not apply.</w:t>
      </w:r>
    </w:p>
    <w:p w14:paraId="67A48F40" w14:textId="2DA09F9A" w:rsidR="007737A1" w:rsidRPr="00C70ECB" w:rsidRDefault="007737A1" w:rsidP="00475A0D">
      <w:pPr>
        <w:pStyle w:val="ListParagraph"/>
        <w:numPr>
          <w:ilvl w:val="0"/>
          <w:numId w:val="13"/>
        </w:numPr>
        <w:spacing w:after="240"/>
        <w:ind w:left="360"/>
      </w:pPr>
      <w:r w:rsidRPr="00C70ECB">
        <w:t xml:space="preserve">The </w:t>
      </w:r>
      <w:r w:rsidRPr="00475A0D">
        <w:rPr>
          <w:i/>
        </w:rPr>
        <w:t>Migration Amendment (Strengthening Employer Compliance) Act 2024</w:t>
      </w:r>
      <w:r w:rsidRPr="00C70ECB">
        <w:t xml:space="preserve"> (Strengthening Employer Compliance Act) received </w:t>
      </w:r>
      <w:r w:rsidR="009B11F0">
        <w:t xml:space="preserve">the </w:t>
      </w:r>
      <w:r w:rsidRPr="00C70ECB">
        <w:t>Royal Assent on 20 February 2024 and commences on 1</w:t>
      </w:r>
      <w:r>
        <w:t> </w:t>
      </w:r>
      <w:r w:rsidRPr="00C70ECB">
        <w:t>July 2024. The Strengthening Employer Compliance Act implements a range of measures, including the repeal of current subsection 116(1A) of the Migration Act and implementation of new subsections 116(1A) and (1B).</w:t>
      </w:r>
    </w:p>
    <w:p w14:paraId="2F18710E" w14:textId="77777777" w:rsidR="007737A1" w:rsidRDefault="007737A1" w:rsidP="00475A0D">
      <w:pPr>
        <w:pStyle w:val="ListParagraph"/>
        <w:numPr>
          <w:ilvl w:val="0"/>
          <w:numId w:val="13"/>
        </w:numPr>
        <w:spacing w:after="240"/>
        <w:ind w:left="360"/>
      </w:pPr>
      <w:r w:rsidRPr="00C70ECB">
        <w:t>New subsection 116(1A) of the Migration Act</w:t>
      </w:r>
      <w:r>
        <w:t xml:space="preserve"> </w:t>
      </w:r>
      <w:r w:rsidRPr="00C70ECB">
        <w:t xml:space="preserve">provides that the Migration Regulations may prescribe matters that the Minister must, must not or may take into account when determining whether to cancel a person’s visa. </w:t>
      </w:r>
    </w:p>
    <w:p w14:paraId="57B5E1A7" w14:textId="56156295" w:rsidR="007737A1" w:rsidRPr="00C70ECB" w:rsidRDefault="007737A1" w:rsidP="00475A0D">
      <w:pPr>
        <w:pStyle w:val="ListParagraph"/>
        <w:numPr>
          <w:ilvl w:val="0"/>
          <w:numId w:val="13"/>
        </w:numPr>
        <w:spacing w:after="240"/>
        <w:ind w:left="360"/>
      </w:pPr>
      <w:r>
        <w:t>N</w:t>
      </w:r>
      <w:r w:rsidRPr="00C70ECB">
        <w:t>ew regulation 2.43A</w:t>
      </w:r>
      <w:r w:rsidR="000428AD" w:rsidRPr="000428AD">
        <w:t xml:space="preserve"> </w:t>
      </w:r>
      <w:r w:rsidR="000428AD">
        <w:t>of the Migration Regulations</w:t>
      </w:r>
      <w:r w:rsidRPr="00C70ECB">
        <w:t xml:space="preserve"> </w:t>
      </w:r>
      <w:r>
        <w:t xml:space="preserve">is </w:t>
      </w:r>
      <w:r w:rsidRPr="00C70ECB">
        <w:t xml:space="preserve">made pursuant to new subsection 116(1A) of the Migration Act (as amended by the Strengthening Employer Compliance Act). Section 4 of the </w:t>
      </w:r>
      <w:r w:rsidRPr="00475A0D">
        <w:rPr>
          <w:i/>
        </w:rPr>
        <w:t>Acts Interpretation Act 1901</w:t>
      </w:r>
      <w:r w:rsidRPr="00C70ECB">
        <w:t xml:space="preserve"> (Acts Interpretation Act) </w:t>
      </w:r>
      <w:r>
        <w:t xml:space="preserve">relevantly </w:t>
      </w:r>
      <w:r w:rsidRPr="00C70ECB">
        <w:t>provides that if an Act is enacted and at a time after its enactment the Act will confer power to make a legislative instrument etc</w:t>
      </w:r>
      <w:r w:rsidR="00E46AD1">
        <w:t>.</w:t>
      </w:r>
      <w:r w:rsidRPr="00C70ECB">
        <w:t xml:space="preserve">, the power may be exercised before the start time as if the relevant commencement had occurred. </w:t>
      </w:r>
    </w:p>
    <w:p w14:paraId="779EAD04" w14:textId="77777777" w:rsidR="007737A1" w:rsidRPr="00C70ECB" w:rsidRDefault="007737A1" w:rsidP="00475A0D">
      <w:pPr>
        <w:pStyle w:val="ListParagraph"/>
        <w:numPr>
          <w:ilvl w:val="0"/>
          <w:numId w:val="13"/>
        </w:numPr>
        <w:spacing w:after="240"/>
        <w:ind w:left="360"/>
      </w:pPr>
      <w:r w:rsidRPr="00C70ECB">
        <w:t>Paragraph 116(1</w:t>
      </w:r>
      <w:proofErr w:type="gramStart"/>
      <w:r w:rsidRPr="00C70ECB">
        <w:t>)(</w:t>
      </w:r>
      <w:proofErr w:type="gramEnd"/>
      <w:r w:rsidRPr="00C70ECB">
        <w:t xml:space="preserve">b) of the Migration Act provides that the Minister may cancel a visa if he or she is satisfied that the holder of the visa has not complied with a condition of the visa (i.e. a condition in Schedule 8 of the Migration Regulations). </w:t>
      </w:r>
    </w:p>
    <w:p w14:paraId="1D605B21" w14:textId="77777777" w:rsidR="007737A1" w:rsidRDefault="007737A1" w:rsidP="00475A0D">
      <w:pPr>
        <w:pStyle w:val="ListParagraph"/>
        <w:numPr>
          <w:ilvl w:val="0"/>
          <w:numId w:val="13"/>
        </w:numPr>
        <w:spacing w:after="240"/>
        <w:ind w:left="360"/>
      </w:pPr>
      <w:r w:rsidRPr="00C70ECB">
        <w:t xml:space="preserve">In </w:t>
      </w:r>
      <w:r>
        <w:t>determining</w:t>
      </w:r>
      <w:r w:rsidRPr="00C70ECB">
        <w:t xml:space="preserve"> whether to cancel a visa, the Minister must have regard to the matters set out in new </w:t>
      </w:r>
      <w:r>
        <w:t>subsection</w:t>
      </w:r>
      <w:r w:rsidRPr="00C70ECB">
        <w:t xml:space="preserve"> </w:t>
      </w:r>
      <w:proofErr w:type="gramStart"/>
      <w:r w:rsidRPr="00C70ECB">
        <w:t>2.43A(</w:t>
      </w:r>
      <w:proofErr w:type="gramEnd"/>
      <w:r w:rsidRPr="00C70ECB">
        <w:t xml:space="preserve">2) of the Migration Regulations. However, while the Minister must have regard to </w:t>
      </w:r>
      <w:r w:rsidR="000428AD">
        <w:t xml:space="preserve">all of </w:t>
      </w:r>
      <w:r w:rsidRPr="00C70ECB">
        <w:t xml:space="preserve">those matters, the Minister will retain the discretion nevertheless </w:t>
      </w:r>
      <w:r>
        <w:t xml:space="preserve">to </w:t>
      </w:r>
      <w:r w:rsidRPr="00C70ECB">
        <w:t>cancel the visa</w:t>
      </w:r>
      <w:r>
        <w:t>, or not to cancel the visa, whether or not the Minister is satisfied as to any or all of those matters</w:t>
      </w:r>
      <w:r w:rsidRPr="00C70ECB">
        <w:t>.</w:t>
      </w:r>
      <w:r>
        <w:t xml:space="preserve"> </w:t>
      </w:r>
      <w:r w:rsidR="00E46AD1">
        <w:t xml:space="preserve">This discretion enables the Minister to weigh all of the available evidence to support decisions that </w:t>
      </w:r>
      <w:r w:rsidR="00B83CE4">
        <w:t>uphold the good administration of Australia’s migration program.</w:t>
      </w:r>
    </w:p>
    <w:p w14:paraId="1494D164" w14:textId="2D1DD876" w:rsidR="007737A1" w:rsidRDefault="007737A1" w:rsidP="00475A0D">
      <w:pPr>
        <w:pStyle w:val="ListParagraph"/>
        <w:numPr>
          <w:ilvl w:val="0"/>
          <w:numId w:val="13"/>
        </w:numPr>
        <w:spacing w:after="240"/>
        <w:ind w:left="360"/>
      </w:pPr>
      <w:r>
        <w:t>New paragraphs</w:t>
      </w:r>
      <w:r w:rsidRPr="00C70ECB">
        <w:t xml:space="preserve"> </w:t>
      </w:r>
      <w:proofErr w:type="gramStart"/>
      <w:r w:rsidRPr="00C70ECB">
        <w:t>2.43A(</w:t>
      </w:r>
      <w:proofErr w:type="gramEnd"/>
      <w:r w:rsidRPr="00C70ECB">
        <w:t>2)</w:t>
      </w:r>
      <w:r>
        <w:t xml:space="preserve">(a) and (b) of the Migration Regulations prescribe a matter relating to a </w:t>
      </w:r>
      <w:r w:rsidR="003B715C">
        <w:t>certificate</w:t>
      </w:r>
      <w:r>
        <w:t xml:space="preserve"> issued by a </w:t>
      </w:r>
      <w:r w:rsidRPr="00475A0D">
        <w:rPr>
          <w:i/>
        </w:rPr>
        <w:t>certifying entity</w:t>
      </w:r>
      <w:r>
        <w:t xml:space="preserve"> (as that term is defined in the legislative instrument made under new </w:t>
      </w:r>
      <w:proofErr w:type="spellStart"/>
      <w:r>
        <w:t>subregulation</w:t>
      </w:r>
      <w:proofErr w:type="spellEnd"/>
      <w:r>
        <w:t xml:space="preserve"> 1.15R(1)).</w:t>
      </w:r>
    </w:p>
    <w:p w14:paraId="2C3198FC" w14:textId="77777777" w:rsidR="00475A0D" w:rsidRDefault="007737A1" w:rsidP="000A2656">
      <w:pPr>
        <w:pStyle w:val="ListParagraph"/>
        <w:numPr>
          <w:ilvl w:val="0"/>
          <w:numId w:val="13"/>
        </w:numPr>
        <w:spacing w:after="240"/>
        <w:ind w:left="360"/>
      </w:pPr>
      <w:r>
        <w:t xml:space="preserve">New paragraph </w:t>
      </w:r>
      <w:proofErr w:type="gramStart"/>
      <w:r>
        <w:t>2.43A(</w:t>
      </w:r>
      <w:proofErr w:type="gramEnd"/>
      <w:r>
        <w:t xml:space="preserve">2)(a) </w:t>
      </w:r>
      <w:r w:rsidR="000428AD">
        <w:t>of the Migration Regulations</w:t>
      </w:r>
      <w:r w:rsidR="000428AD" w:rsidRPr="00A4135B">
        <w:t xml:space="preserve"> </w:t>
      </w:r>
      <w:r w:rsidR="000428AD">
        <w:t>applies</w:t>
      </w:r>
      <w:r>
        <w:t xml:space="preserve"> where the </w:t>
      </w:r>
      <w:r w:rsidRPr="000A2656">
        <w:rPr>
          <w:i/>
        </w:rPr>
        <w:t>certifying entity</w:t>
      </w:r>
      <w:r>
        <w:t xml:space="preserve"> is a </w:t>
      </w:r>
      <w:r w:rsidRPr="00475A0D">
        <w:rPr>
          <w:i/>
        </w:rPr>
        <w:t>government entity</w:t>
      </w:r>
      <w:r>
        <w:t xml:space="preserve"> (as that term is defined</w:t>
      </w:r>
      <w:r w:rsidR="00EB619E">
        <w:t xml:space="preserve"> by these Amendment Regulations</w:t>
      </w:r>
      <w:r>
        <w:t xml:space="preserve"> in regulation 1.03). </w:t>
      </w:r>
    </w:p>
    <w:p w14:paraId="05C6C31B" w14:textId="6D05EA86" w:rsidR="007737A1" w:rsidRDefault="00E8794D" w:rsidP="008333E3">
      <w:pPr>
        <w:pStyle w:val="ListParagraph"/>
        <w:keepNext/>
        <w:numPr>
          <w:ilvl w:val="0"/>
          <w:numId w:val="13"/>
        </w:numPr>
        <w:spacing w:after="240"/>
        <w:ind w:left="357" w:hanging="357"/>
      </w:pPr>
      <w:r>
        <w:lastRenderedPageBreak/>
        <w:t>U</w:t>
      </w:r>
      <w:r w:rsidR="007737A1">
        <w:t xml:space="preserve">nder </w:t>
      </w:r>
      <w:r w:rsidR="00EB619E">
        <w:t>new</w:t>
      </w:r>
      <w:r w:rsidR="007737A1">
        <w:t xml:space="preserve"> paragraph 2.43A(2)(a), the Minister must have regard to whether the certificate:</w:t>
      </w:r>
    </w:p>
    <w:p w14:paraId="3537A831" w14:textId="2E919DD8" w:rsidR="007737A1" w:rsidRPr="00876C31" w:rsidRDefault="008333E3" w:rsidP="009B11F0">
      <w:pPr>
        <w:spacing w:after="240"/>
        <w:ind w:left="1134" w:hanging="425"/>
        <w:rPr>
          <w:sz w:val="22"/>
          <w:szCs w:val="22"/>
        </w:rPr>
      </w:pPr>
      <w:r w:rsidRPr="00876C31">
        <w:rPr>
          <w:sz w:val="22"/>
          <w:szCs w:val="22"/>
        </w:rPr>
        <w:t>(</w:t>
      </w:r>
      <w:proofErr w:type="spellStart"/>
      <w:r w:rsidRPr="00876C31">
        <w:rPr>
          <w:sz w:val="22"/>
          <w:szCs w:val="22"/>
        </w:rPr>
        <w:t>i</w:t>
      </w:r>
      <w:proofErr w:type="spellEnd"/>
      <w:r w:rsidR="009B11F0" w:rsidRPr="00876C31">
        <w:rPr>
          <w:sz w:val="22"/>
          <w:szCs w:val="22"/>
        </w:rPr>
        <w:t>)</w:t>
      </w:r>
      <w:r w:rsidR="009B11F0" w:rsidRPr="00876C31">
        <w:rPr>
          <w:sz w:val="22"/>
          <w:szCs w:val="22"/>
        </w:rPr>
        <w:tab/>
      </w:r>
      <w:proofErr w:type="gramStart"/>
      <w:r w:rsidR="007737A1" w:rsidRPr="00876C31">
        <w:rPr>
          <w:sz w:val="22"/>
          <w:szCs w:val="22"/>
        </w:rPr>
        <w:t>was</w:t>
      </w:r>
      <w:proofErr w:type="gramEnd"/>
      <w:r w:rsidR="007737A1" w:rsidRPr="00876C31">
        <w:rPr>
          <w:sz w:val="22"/>
          <w:szCs w:val="22"/>
        </w:rPr>
        <w:t xml:space="preserve"> issued in relation to the visa holder in respect of a </w:t>
      </w:r>
      <w:r w:rsidR="007737A1" w:rsidRPr="00876C31">
        <w:rPr>
          <w:i/>
          <w:sz w:val="22"/>
          <w:szCs w:val="22"/>
        </w:rPr>
        <w:t>workplace exploitation matter</w:t>
      </w:r>
      <w:r w:rsidR="007737A1" w:rsidRPr="00876C31">
        <w:rPr>
          <w:sz w:val="22"/>
          <w:szCs w:val="22"/>
        </w:rPr>
        <w:t xml:space="preserve"> (as defined in a legislative instrument made under </w:t>
      </w:r>
      <w:proofErr w:type="spellStart"/>
      <w:r w:rsidR="007737A1" w:rsidRPr="00876C31">
        <w:rPr>
          <w:sz w:val="22"/>
          <w:szCs w:val="22"/>
        </w:rPr>
        <w:t>subregulation</w:t>
      </w:r>
      <w:proofErr w:type="spellEnd"/>
      <w:r w:rsidR="007737A1" w:rsidRPr="00876C31">
        <w:rPr>
          <w:sz w:val="22"/>
          <w:szCs w:val="22"/>
        </w:rPr>
        <w:t xml:space="preserve"> 1.15R(2)); and</w:t>
      </w:r>
    </w:p>
    <w:p w14:paraId="333C4149" w14:textId="2361310D" w:rsidR="007737A1" w:rsidRPr="00876C31" w:rsidRDefault="008333E3" w:rsidP="009B11F0">
      <w:pPr>
        <w:spacing w:after="240"/>
        <w:ind w:left="1134" w:hanging="425"/>
        <w:rPr>
          <w:sz w:val="22"/>
          <w:szCs w:val="22"/>
        </w:rPr>
      </w:pPr>
      <w:r w:rsidRPr="00876C31">
        <w:rPr>
          <w:sz w:val="22"/>
          <w:szCs w:val="22"/>
        </w:rPr>
        <w:t>(ii</w:t>
      </w:r>
      <w:r w:rsidR="009B11F0" w:rsidRPr="00876C31">
        <w:rPr>
          <w:sz w:val="22"/>
          <w:szCs w:val="22"/>
        </w:rPr>
        <w:t>)</w:t>
      </w:r>
      <w:r w:rsidR="009B11F0" w:rsidRPr="00876C31">
        <w:rPr>
          <w:sz w:val="22"/>
          <w:szCs w:val="22"/>
        </w:rPr>
        <w:tab/>
      </w:r>
      <w:proofErr w:type="gramStart"/>
      <w:r w:rsidR="007737A1" w:rsidRPr="00876C31">
        <w:rPr>
          <w:sz w:val="22"/>
          <w:szCs w:val="22"/>
        </w:rPr>
        <w:t>sets</w:t>
      </w:r>
      <w:proofErr w:type="gramEnd"/>
      <w:r w:rsidR="007737A1" w:rsidRPr="00876C31">
        <w:rPr>
          <w:sz w:val="22"/>
          <w:szCs w:val="22"/>
        </w:rPr>
        <w:t xml:space="preserve"> out the matters agreed to by Immigration and the government entity.</w:t>
      </w:r>
    </w:p>
    <w:p w14:paraId="29A14D0F" w14:textId="77777777" w:rsidR="007737A1" w:rsidRDefault="007737A1" w:rsidP="00475A0D">
      <w:pPr>
        <w:pStyle w:val="ListParagraph"/>
        <w:numPr>
          <w:ilvl w:val="0"/>
          <w:numId w:val="13"/>
        </w:numPr>
        <w:spacing w:after="240"/>
        <w:ind w:left="360"/>
      </w:pPr>
      <w:r>
        <w:t xml:space="preserve">The reference to ‘Immigration’ in </w:t>
      </w:r>
      <w:r w:rsidR="00EB619E">
        <w:t>new</w:t>
      </w:r>
      <w:r>
        <w:t xml:space="preserve"> subparagraph 2.43A(2)(a)(ii)</w:t>
      </w:r>
      <w:r w:rsidR="00C1185D" w:rsidRPr="00C1185D">
        <w:t xml:space="preserve"> of the Migration Regulations</w:t>
      </w:r>
      <w:r>
        <w:t xml:space="preserve"> is in effect, under the definition of </w:t>
      </w:r>
      <w:r w:rsidRPr="00475A0D">
        <w:rPr>
          <w:i/>
        </w:rPr>
        <w:t>Immigration</w:t>
      </w:r>
      <w:r>
        <w:t xml:space="preserve"> in regulation 1.03 of the Migration Regulations, a reference to the Department of Home Affairs.</w:t>
      </w:r>
    </w:p>
    <w:p w14:paraId="2C16137D" w14:textId="62A3816F" w:rsidR="007737A1" w:rsidRPr="00C70ECB" w:rsidRDefault="005B0963" w:rsidP="00475A0D">
      <w:pPr>
        <w:pStyle w:val="ListParagraph"/>
        <w:numPr>
          <w:ilvl w:val="0"/>
          <w:numId w:val="13"/>
        </w:numPr>
        <w:spacing w:after="240"/>
        <w:ind w:left="360"/>
      </w:pPr>
      <w:r>
        <w:t xml:space="preserve">It is proposed that the Department </w:t>
      </w:r>
      <w:r w:rsidR="00300828">
        <w:t xml:space="preserve">consult with relevant government entities </w:t>
      </w:r>
      <w:r w:rsidR="00B83CE4">
        <w:t>engaged in addressing issues of workplace exploitation matters</w:t>
      </w:r>
      <w:r>
        <w:t>, and that individual agreements will</w:t>
      </w:r>
      <w:r w:rsidR="00300828">
        <w:t xml:space="preserve"> be developed which will</w:t>
      </w:r>
      <w:r>
        <w:t xml:space="preserve"> set out what the certificate should contain</w:t>
      </w:r>
      <w:r w:rsidR="00300828">
        <w:t>,</w:t>
      </w:r>
      <w:r>
        <w:t xml:space="preserve"> as </w:t>
      </w:r>
      <w:r w:rsidR="00300828">
        <w:t xml:space="preserve">agreed </w:t>
      </w:r>
      <w:r>
        <w:t>between the Department of Home Affairs and the particular government entity</w:t>
      </w:r>
      <w:r w:rsidR="00B83CE4">
        <w:t>,</w:t>
      </w:r>
      <w:r w:rsidR="00300828">
        <w:t xml:space="preserve"> based on the</w:t>
      </w:r>
      <w:r w:rsidR="00B83CE4">
        <w:t>ir powers and functions.</w:t>
      </w:r>
    </w:p>
    <w:p w14:paraId="65F6707C" w14:textId="77777777" w:rsidR="007737A1" w:rsidRPr="00C70ECB" w:rsidRDefault="00EB619E" w:rsidP="00475A0D">
      <w:pPr>
        <w:pStyle w:val="ListParagraph"/>
        <w:numPr>
          <w:ilvl w:val="0"/>
          <w:numId w:val="13"/>
        </w:numPr>
        <w:spacing w:after="240"/>
        <w:ind w:left="360"/>
      </w:pPr>
      <w:r>
        <w:t>N</w:t>
      </w:r>
      <w:r w:rsidR="007737A1" w:rsidRPr="00C70ECB">
        <w:t xml:space="preserve">ew paragraph </w:t>
      </w:r>
      <w:proofErr w:type="gramStart"/>
      <w:r w:rsidR="007737A1" w:rsidRPr="00C70ECB">
        <w:t>2.43A(</w:t>
      </w:r>
      <w:proofErr w:type="gramEnd"/>
      <w:r w:rsidR="007737A1" w:rsidRPr="00C70ECB">
        <w:t>2)(</w:t>
      </w:r>
      <w:r w:rsidR="007737A1">
        <w:t>b</w:t>
      </w:r>
      <w:r w:rsidR="007737A1" w:rsidRPr="00C70ECB">
        <w:t xml:space="preserve">) </w:t>
      </w:r>
      <w:r w:rsidR="000428AD">
        <w:t>of the Migration Regulations</w:t>
      </w:r>
      <w:r w:rsidR="000428AD" w:rsidRPr="00A4135B">
        <w:t xml:space="preserve"> </w:t>
      </w:r>
      <w:r w:rsidR="007737A1">
        <w:t>would apply where the certifying entity is not a government entity (referred to here as a ‘non-government entity’).</w:t>
      </w:r>
      <w:r w:rsidR="007737A1" w:rsidRPr="00C70ECB">
        <w:t xml:space="preserve"> </w:t>
      </w:r>
    </w:p>
    <w:p w14:paraId="3A46293A" w14:textId="7868B44C" w:rsidR="007737A1" w:rsidRPr="00C70ECB" w:rsidRDefault="007737A1" w:rsidP="00475A0D">
      <w:pPr>
        <w:pStyle w:val="ListParagraph"/>
        <w:numPr>
          <w:ilvl w:val="0"/>
          <w:numId w:val="13"/>
        </w:numPr>
        <w:spacing w:after="240"/>
        <w:ind w:left="360"/>
      </w:pPr>
      <w:r w:rsidRPr="00C70ECB">
        <w:t>Under new subparagraph 2.43A(2)(</w:t>
      </w:r>
      <w:r>
        <w:t>b</w:t>
      </w:r>
      <w:r w:rsidRPr="00C70ECB">
        <w:t>)(</w:t>
      </w:r>
      <w:proofErr w:type="spellStart"/>
      <w:r w:rsidRPr="00C70ECB">
        <w:t>i</w:t>
      </w:r>
      <w:proofErr w:type="spellEnd"/>
      <w:r w:rsidRPr="00C70ECB">
        <w:t>)</w:t>
      </w:r>
      <w:r w:rsidR="000428AD">
        <w:t xml:space="preserve"> of the Migration Regulations</w:t>
      </w:r>
      <w:r w:rsidRPr="00C70ECB">
        <w:t xml:space="preserve">, </w:t>
      </w:r>
      <w:r>
        <w:t>a</w:t>
      </w:r>
      <w:r w:rsidRPr="00C70ECB">
        <w:t xml:space="preserve"> certifica</w:t>
      </w:r>
      <w:r w:rsidR="003B715C">
        <w:t>te</w:t>
      </w:r>
      <w:r>
        <w:t xml:space="preserve"> issued by a non-government entity</w:t>
      </w:r>
      <w:r w:rsidRPr="00C70ECB">
        <w:t xml:space="preserve"> must state that the certifying entity considers that there is prima facie evidence that the visa holder has been affected by a workplace exploitation matter.</w:t>
      </w:r>
    </w:p>
    <w:p w14:paraId="30A86A4A" w14:textId="63D9B30E" w:rsidR="007737A1" w:rsidRPr="00C70ECB" w:rsidRDefault="007737A1" w:rsidP="00475A0D">
      <w:pPr>
        <w:pStyle w:val="ListParagraph"/>
        <w:numPr>
          <w:ilvl w:val="0"/>
          <w:numId w:val="13"/>
        </w:numPr>
        <w:spacing w:after="240"/>
        <w:ind w:left="360"/>
      </w:pPr>
      <w:r w:rsidRPr="00C70ECB">
        <w:t xml:space="preserve">The use of the words </w:t>
      </w:r>
      <w:r w:rsidRPr="00475A0D">
        <w:rPr>
          <w:i/>
        </w:rPr>
        <w:t>affected by</w:t>
      </w:r>
      <w:r w:rsidRPr="00C70ECB">
        <w:t xml:space="preserve"> in this provision has been used to clarify that </w:t>
      </w:r>
      <w:r>
        <w:t xml:space="preserve">the </w:t>
      </w:r>
      <w:r w:rsidRPr="00C70ECB">
        <w:t xml:space="preserve">discretionary protections against cancellation </w:t>
      </w:r>
      <w:r>
        <w:t>may be</w:t>
      </w:r>
      <w:r w:rsidRPr="00C70ECB">
        <w:t xml:space="preserve"> available not only to the person directly subject to the workplace exploitation but may also include those affected by the workplace exploitation matter who were not the particular subject of </w:t>
      </w:r>
      <w:r w:rsidR="00B83CE4">
        <w:t xml:space="preserve">a </w:t>
      </w:r>
      <w:r w:rsidRPr="00C70ECB">
        <w:t>workplace exploitation</w:t>
      </w:r>
      <w:r w:rsidR="00B83CE4">
        <w:t xml:space="preserve"> matter</w:t>
      </w:r>
      <w:r w:rsidRPr="00C70ECB">
        <w:t xml:space="preserve">. For example, this could include a circumstance in which temporary migrant worker </w:t>
      </w:r>
      <w:proofErr w:type="gramStart"/>
      <w:r w:rsidRPr="00C70ECB">
        <w:t>A</w:t>
      </w:r>
      <w:proofErr w:type="gramEnd"/>
      <w:r w:rsidRPr="00C70ECB">
        <w:t xml:space="preserve"> sees temporary migrant worker B being subjected to workplace harassment, and this results in temporary migrant worker A feeling coerced into </w:t>
      </w:r>
      <w:r w:rsidR="00B83CE4">
        <w:t>silence or tacit acceptance because of concerns about maintaining their temporary visa status</w:t>
      </w:r>
      <w:r w:rsidRPr="00C70ECB">
        <w:t>.</w:t>
      </w:r>
    </w:p>
    <w:p w14:paraId="48027904" w14:textId="31B70C35" w:rsidR="007737A1" w:rsidRPr="00C70ECB" w:rsidRDefault="007737A1" w:rsidP="00475A0D">
      <w:pPr>
        <w:pStyle w:val="ListParagraph"/>
        <w:numPr>
          <w:ilvl w:val="0"/>
          <w:numId w:val="13"/>
        </w:numPr>
        <w:spacing w:after="240"/>
        <w:ind w:left="360"/>
      </w:pPr>
      <w:r w:rsidRPr="00C70ECB">
        <w:t>Under</w:t>
      </w:r>
      <w:r>
        <w:t xml:space="preserve"> </w:t>
      </w:r>
      <w:r w:rsidR="00AB242D">
        <w:t>new</w:t>
      </w:r>
      <w:r w:rsidRPr="00C70ECB">
        <w:t xml:space="preserve"> subparagraph </w:t>
      </w:r>
      <w:proofErr w:type="gramStart"/>
      <w:r w:rsidRPr="00C70ECB">
        <w:t>2.43A(</w:t>
      </w:r>
      <w:proofErr w:type="gramEnd"/>
      <w:r w:rsidRPr="00C70ECB">
        <w:t>2)(</w:t>
      </w:r>
      <w:r>
        <w:t>b</w:t>
      </w:r>
      <w:r w:rsidRPr="00C70ECB">
        <w:t>)(ii)</w:t>
      </w:r>
      <w:r w:rsidR="000428AD">
        <w:t xml:space="preserve"> of the Migration Regulations</w:t>
      </w:r>
      <w:r w:rsidRPr="00C70ECB">
        <w:t xml:space="preserve">, </w:t>
      </w:r>
      <w:r>
        <w:t>a</w:t>
      </w:r>
      <w:r w:rsidRPr="00C70ECB">
        <w:t xml:space="preserve"> </w:t>
      </w:r>
      <w:r w:rsidR="003B715C">
        <w:t>certificate</w:t>
      </w:r>
      <w:r>
        <w:t xml:space="preserve"> issued by a non-government entity</w:t>
      </w:r>
      <w:r w:rsidRPr="00C70ECB">
        <w:t xml:space="preserve"> must also state that the time limit in which proceedings can be instituted has not expired. This time limit refers to the statute of limitations in the Commonwealth, State or Territory jurisdiction in which the workplace exploitation is alleged to have occurred.</w:t>
      </w:r>
    </w:p>
    <w:p w14:paraId="21E96A05" w14:textId="565C2B37" w:rsidR="007737A1" w:rsidRDefault="00AB242D" w:rsidP="00475A0D">
      <w:pPr>
        <w:pStyle w:val="ListParagraph"/>
        <w:numPr>
          <w:ilvl w:val="0"/>
          <w:numId w:val="13"/>
        </w:numPr>
        <w:spacing w:after="240"/>
        <w:ind w:left="360"/>
      </w:pPr>
      <w:r>
        <w:t>New</w:t>
      </w:r>
      <w:r w:rsidR="007737A1">
        <w:t xml:space="preserve"> </w:t>
      </w:r>
      <w:r w:rsidR="007737A1" w:rsidRPr="00C70ECB">
        <w:t>subparagraph 2.43A(2)(</w:t>
      </w:r>
      <w:r w:rsidR="007737A1">
        <w:t>b</w:t>
      </w:r>
      <w:r w:rsidR="007737A1" w:rsidRPr="00C70ECB">
        <w:t>)(ii</w:t>
      </w:r>
      <w:r w:rsidR="007737A1">
        <w:t>i</w:t>
      </w:r>
      <w:r w:rsidR="007737A1" w:rsidRPr="00C70ECB">
        <w:t>)</w:t>
      </w:r>
      <w:r w:rsidR="000428AD" w:rsidRPr="000428AD">
        <w:t xml:space="preserve"> </w:t>
      </w:r>
      <w:r w:rsidR="000428AD">
        <w:t>of the Migration Regulations</w:t>
      </w:r>
      <w:r w:rsidR="007737A1">
        <w:t xml:space="preserve"> </w:t>
      </w:r>
      <w:r>
        <w:t xml:space="preserve">provides that </w:t>
      </w:r>
      <w:r w:rsidR="007737A1">
        <w:t>a</w:t>
      </w:r>
      <w:r w:rsidR="007737A1" w:rsidRPr="00C70ECB">
        <w:t xml:space="preserve"> </w:t>
      </w:r>
      <w:r w:rsidR="003B715C">
        <w:t>certificate</w:t>
      </w:r>
      <w:r w:rsidR="007737A1">
        <w:t xml:space="preserve"> issued by a non-government entity must also state that the certifying entity considers </w:t>
      </w:r>
      <w:r w:rsidR="007737A1" w:rsidRPr="00BD3956">
        <w:t>there is a connection between the circumstances relating to the breach of the relevant condition and the workplace exploitation matter by which the visa holder has been affected</w:t>
      </w:r>
      <w:r w:rsidR="007737A1">
        <w:t>.</w:t>
      </w:r>
    </w:p>
    <w:p w14:paraId="1294F3F2" w14:textId="77777777" w:rsidR="007737A1" w:rsidRPr="00C70ECB" w:rsidRDefault="00AB242D" w:rsidP="00475A0D">
      <w:pPr>
        <w:pStyle w:val="ListParagraph"/>
        <w:numPr>
          <w:ilvl w:val="0"/>
          <w:numId w:val="13"/>
        </w:numPr>
        <w:spacing w:after="240"/>
        <w:ind w:left="360"/>
      </w:pPr>
      <w:r>
        <w:t>New</w:t>
      </w:r>
      <w:r w:rsidR="007737A1">
        <w:t xml:space="preserve"> </w:t>
      </w:r>
      <w:r w:rsidR="007737A1" w:rsidRPr="00C70ECB">
        <w:t>paragraph 2.43A(2)(</w:t>
      </w:r>
      <w:r w:rsidR="007737A1">
        <w:t>c</w:t>
      </w:r>
      <w:r w:rsidR="007737A1" w:rsidRPr="00C70ECB">
        <w:t>)</w:t>
      </w:r>
      <w:r w:rsidR="000428AD" w:rsidRPr="000428AD">
        <w:t xml:space="preserve"> </w:t>
      </w:r>
      <w:r w:rsidR="000428AD">
        <w:t>of the Migration Regulations</w:t>
      </w:r>
      <w:r w:rsidR="007737A1" w:rsidRPr="00C70ECB">
        <w:t xml:space="preserve"> provide</w:t>
      </w:r>
      <w:r>
        <w:t>s</w:t>
      </w:r>
      <w:r w:rsidR="007737A1" w:rsidRPr="00C70ECB">
        <w:t xml:space="preserve"> that the Minister must have regard to whether there </w:t>
      </w:r>
      <w:r w:rsidR="007737A1" w:rsidRPr="00BD3956">
        <w:t xml:space="preserve">is a </w:t>
      </w:r>
      <w:r w:rsidR="007737A1" w:rsidRPr="006C2D81">
        <w:t>connection between the circumstances leading to the breach of the visa condition and workplace exploitation</w:t>
      </w:r>
      <w:r w:rsidR="007737A1" w:rsidRPr="00BD3956">
        <w:t xml:space="preserve"> matter</w:t>
      </w:r>
      <w:r w:rsidR="007737A1" w:rsidRPr="00C70ECB">
        <w:t xml:space="preserve"> by the visa holder has been affected.</w:t>
      </w:r>
      <w:r w:rsidR="007737A1">
        <w:t xml:space="preserve"> This refers to the workplace exploitation matter referred to in the certificate </w:t>
      </w:r>
      <w:r w:rsidR="007737A1">
        <w:lastRenderedPageBreak/>
        <w:t xml:space="preserve">issued by either a government entity (paragraph </w:t>
      </w:r>
      <w:proofErr w:type="gramStart"/>
      <w:r w:rsidR="007737A1">
        <w:t>2.43A(</w:t>
      </w:r>
      <w:proofErr w:type="gramEnd"/>
      <w:r w:rsidR="007737A1">
        <w:t>2)(a)) or a non-governm</w:t>
      </w:r>
      <w:r>
        <w:t>ent entity (paragraph 2.43A(2)(b</w:t>
      </w:r>
      <w:r w:rsidR="007737A1">
        <w:t>)).</w:t>
      </w:r>
      <w:r w:rsidR="007737A1" w:rsidRPr="00C70ECB">
        <w:t xml:space="preserve"> The intention is that there must be a connection between the breach of the visa condition and the workplace exploitation matter. </w:t>
      </w:r>
    </w:p>
    <w:p w14:paraId="775F523E" w14:textId="0327DF4D" w:rsidR="007737A1" w:rsidRPr="00C70ECB" w:rsidRDefault="007737A1" w:rsidP="00475A0D">
      <w:pPr>
        <w:pStyle w:val="ListParagraph"/>
        <w:numPr>
          <w:ilvl w:val="0"/>
          <w:numId w:val="13"/>
        </w:numPr>
        <w:spacing w:after="240"/>
        <w:ind w:left="360"/>
      </w:pPr>
      <w:r>
        <w:t xml:space="preserve">The reference to a ‘connection’ in </w:t>
      </w:r>
      <w:r w:rsidR="00AB242D">
        <w:t>new</w:t>
      </w:r>
      <w:r>
        <w:t xml:space="preserve"> </w:t>
      </w:r>
      <w:r w:rsidRPr="00C70ECB">
        <w:t xml:space="preserve">subparagraph </w:t>
      </w:r>
      <w:proofErr w:type="gramStart"/>
      <w:r w:rsidRPr="00C70ECB">
        <w:t>2.43A(</w:t>
      </w:r>
      <w:proofErr w:type="gramEnd"/>
      <w:r w:rsidRPr="00C70ECB">
        <w:t>2)(</w:t>
      </w:r>
      <w:r>
        <w:t>b</w:t>
      </w:r>
      <w:r w:rsidRPr="00C70ECB">
        <w:t>)(ii</w:t>
      </w:r>
      <w:r>
        <w:t>i</w:t>
      </w:r>
      <w:r w:rsidRPr="00C70ECB">
        <w:t>)</w:t>
      </w:r>
      <w:r>
        <w:t xml:space="preserve"> and </w:t>
      </w:r>
      <w:r w:rsidR="00AB242D">
        <w:t>new</w:t>
      </w:r>
      <w:r>
        <w:t xml:space="preserve"> </w:t>
      </w:r>
      <w:r w:rsidRPr="00C70ECB">
        <w:t>paragraph 2.43A(2)(</w:t>
      </w:r>
      <w:r>
        <w:t>c</w:t>
      </w:r>
      <w:r w:rsidRPr="00C70ECB">
        <w:t>)</w:t>
      </w:r>
      <w:r w:rsidR="000428AD" w:rsidRPr="000428AD">
        <w:t xml:space="preserve"> </w:t>
      </w:r>
      <w:r w:rsidR="000428AD">
        <w:t>of the Migration Regulations</w:t>
      </w:r>
      <w:r w:rsidRPr="00C70ECB">
        <w:t xml:space="preserve"> is intended to include </w:t>
      </w:r>
      <w:r w:rsidR="00051FAC">
        <w:t xml:space="preserve">such </w:t>
      </w:r>
      <w:r w:rsidRPr="00C70ECB">
        <w:t>circumstances in which workplace exploitation</w:t>
      </w:r>
      <w:r w:rsidR="005B7B92">
        <w:t xml:space="preserve"> </w:t>
      </w:r>
      <w:r w:rsidR="00051FAC">
        <w:t>(for example</w:t>
      </w:r>
      <w:r w:rsidR="005B7B92">
        <w:t xml:space="preserve"> underpayment</w:t>
      </w:r>
      <w:r w:rsidR="00051FAC">
        <w:t>)</w:t>
      </w:r>
      <w:r w:rsidRPr="00C70ECB">
        <w:t xml:space="preserve"> resulted in a breach of the visa condition, </w:t>
      </w:r>
      <w:r w:rsidR="005B7B92">
        <w:t>or</w:t>
      </w:r>
      <w:r w:rsidR="005B7B92" w:rsidRPr="00C70ECB">
        <w:t xml:space="preserve"> </w:t>
      </w:r>
      <w:r w:rsidR="005B7B92">
        <w:t xml:space="preserve">circumstances where an </w:t>
      </w:r>
      <w:r w:rsidR="005B7B92" w:rsidRPr="000A2656">
        <w:rPr>
          <w:i/>
        </w:rPr>
        <w:t>alleged</w:t>
      </w:r>
      <w:r w:rsidR="005B7B92">
        <w:t xml:space="preserve"> breach of a visa condition </w:t>
      </w:r>
      <w:r w:rsidRPr="00C70ECB">
        <w:t xml:space="preserve">resulted in the visa holder being </w:t>
      </w:r>
      <w:r w:rsidR="005B7B92">
        <w:t>subject to</w:t>
      </w:r>
      <w:r w:rsidR="00051FAC">
        <w:t xml:space="preserve"> workplace exploitation (for example</w:t>
      </w:r>
      <w:r w:rsidR="005B7B92">
        <w:t xml:space="preserve"> threats or unsafe working conditions</w:t>
      </w:r>
      <w:r w:rsidR="00051FAC">
        <w:t>)</w:t>
      </w:r>
      <w:r w:rsidRPr="00C70ECB">
        <w:t xml:space="preserve">. </w:t>
      </w:r>
      <w:r w:rsidR="0097769C" w:rsidRPr="0097769C">
        <w:t>The connection must be clearly articulated, noting evidence proving</w:t>
      </w:r>
      <w:r w:rsidR="00327EE7">
        <w:t xml:space="preserve"> a causal nexus</w:t>
      </w:r>
      <w:r w:rsidR="0097769C" w:rsidRPr="0097769C">
        <w:t xml:space="preserve"> is not reasonably practicable in most circumstances.</w:t>
      </w:r>
    </w:p>
    <w:p w14:paraId="1EE311BB" w14:textId="57F9D21C" w:rsidR="00051FAC" w:rsidRDefault="007737A1" w:rsidP="00475A0D">
      <w:pPr>
        <w:pStyle w:val="ListParagraph"/>
        <w:numPr>
          <w:ilvl w:val="0"/>
          <w:numId w:val="13"/>
        </w:numPr>
        <w:spacing w:after="240"/>
        <w:ind w:left="360"/>
      </w:pPr>
      <w:r w:rsidRPr="00450170">
        <w:t xml:space="preserve">For example, </w:t>
      </w:r>
      <w:r w:rsidR="00051FAC">
        <w:t>the Report of the Migrant Workers’ Taskforce noted that some v</w:t>
      </w:r>
      <w:r w:rsidRPr="00450170">
        <w:t>isa holder</w:t>
      </w:r>
      <w:r w:rsidR="00051FAC">
        <w:t>s</w:t>
      </w:r>
      <w:r w:rsidRPr="00450170">
        <w:t xml:space="preserve"> </w:t>
      </w:r>
      <w:r w:rsidR="00051FAC">
        <w:t xml:space="preserve">who had been </w:t>
      </w:r>
      <w:r w:rsidR="005B7B92">
        <w:t>significantly underpaid</w:t>
      </w:r>
      <w:r w:rsidR="00051FAC">
        <w:t xml:space="preserve"> below the relevant </w:t>
      </w:r>
      <w:r w:rsidR="00F370EE">
        <w:t>a</w:t>
      </w:r>
      <w:r w:rsidR="00051FAC">
        <w:t>ward</w:t>
      </w:r>
      <w:r w:rsidRPr="00450170">
        <w:t xml:space="preserve"> </w:t>
      </w:r>
      <w:r w:rsidR="00051FAC">
        <w:t>were also coerced by the same employer into working additional hours in breach of their visa condition</w:t>
      </w:r>
      <w:r w:rsidR="00731A56">
        <w:t xml:space="preserve">, and in some instances employers used threats of visa cancellation as a means to exploit workers. </w:t>
      </w:r>
    </w:p>
    <w:p w14:paraId="1075D504" w14:textId="0447AFDD" w:rsidR="007737A1" w:rsidRPr="00C70ECB" w:rsidRDefault="00AB242D" w:rsidP="00475A0D">
      <w:pPr>
        <w:pStyle w:val="ListParagraph"/>
        <w:numPr>
          <w:ilvl w:val="0"/>
          <w:numId w:val="13"/>
        </w:numPr>
        <w:spacing w:after="240"/>
        <w:ind w:left="360"/>
      </w:pPr>
      <w:r>
        <w:t>N</w:t>
      </w:r>
      <w:r w:rsidR="007737A1" w:rsidRPr="00C70ECB">
        <w:t>ew paragraph 2.43A(2)(</w:t>
      </w:r>
      <w:r w:rsidR="007737A1">
        <w:t>d</w:t>
      </w:r>
      <w:r w:rsidR="007737A1" w:rsidRPr="00C70ECB">
        <w:t>)</w:t>
      </w:r>
      <w:r w:rsidR="000428AD" w:rsidRPr="000428AD">
        <w:t xml:space="preserve"> </w:t>
      </w:r>
      <w:r w:rsidR="000428AD">
        <w:t>of the Migration Regulations</w:t>
      </w:r>
      <w:r w:rsidR="007737A1" w:rsidRPr="00C70ECB">
        <w:t xml:space="preserve"> provide</w:t>
      </w:r>
      <w:r>
        <w:t>s</w:t>
      </w:r>
      <w:r w:rsidR="007737A1" w:rsidRPr="00C70ECB">
        <w:t xml:space="preserve"> that </w:t>
      </w:r>
      <w:r w:rsidR="00327EE7">
        <w:t xml:space="preserve">under this discretionary protection, </w:t>
      </w:r>
      <w:r w:rsidR="007737A1" w:rsidRPr="00C70ECB">
        <w:t>the Minister must have regard to whether there is any evidence before the Minister that the visa holder either:</w:t>
      </w:r>
    </w:p>
    <w:p w14:paraId="1379B9FF" w14:textId="77777777" w:rsidR="007737A1" w:rsidRPr="00C70ECB" w:rsidRDefault="007737A1" w:rsidP="008333E3">
      <w:pPr>
        <w:pStyle w:val="ListParagraph"/>
        <w:numPr>
          <w:ilvl w:val="0"/>
          <w:numId w:val="16"/>
        </w:numPr>
        <w:spacing w:after="240"/>
      </w:pPr>
      <w:r w:rsidRPr="00C70ECB">
        <w:t>was not complying with the purpose of the visa; or</w:t>
      </w:r>
    </w:p>
    <w:p w14:paraId="3FE12050" w14:textId="77777777" w:rsidR="007737A1" w:rsidRPr="00C70ECB" w:rsidRDefault="007737A1" w:rsidP="008333E3">
      <w:pPr>
        <w:pStyle w:val="ListParagraph"/>
        <w:numPr>
          <w:ilvl w:val="0"/>
          <w:numId w:val="16"/>
        </w:numPr>
        <w:spacing w:after="240"/>
      </w:pPr>
      <w:proofErr w:type="gramStart"/>
      <w:r w:rsidRPr="00C70ECB">
        <w:t>is</w:t>
      </w:r>
      <w:proofErr w:type="gramEnd"/>
      <w:r w:rsidRPr="00C70ECB">
        <w:t xml:space="preserve"> no longer seeking to comply with the purpose of the visa.</w:t>
      </w:r>
    </w:p>
    <w:p w14:paraId="3AA16B23" w14:textId="212182B4" w:rsidR="007737A1" w:rsidRPr="00BA51A9" w:rsidRDefault="007737A1" w:rsidP="00475A0D">
      <w:pPr>
        <w:pStyle w:val="ListParagraph"/>
        <w:numPr>
          <w:ilvl w:val="0"/>
          <w:numId w:val="13"/>
        </w:numPr>
        <w:spacing w:after="240"/>
        <w:ind w:left="360"/>
      </w:pPr>
      <w:r w:rsidRPr="00C70ECB">
        <w:t xml:space="preserve">The ‘purpose’ of the visa generally refers here to the </w:t>
      </w:r>
      <w:r w:rsidR="003F05F0">
        <w:t>primary criteria for the visa</w:t>
      </w:r>
      <w:r w:rsidRPr="00C70ECB">
        <w:t xml:space="preserve">. </w:t>
      </w:r>
      <w:r>
        <w:t>This could include, for example</w:t>
      </w:r>
      <w:r w:rsidRPr="00BA51A9">
        <w:t>:</w:t>
      </w:r>
      <w:r w:rsidR="005E2379">
        <w:t xml:space="preserve"> </w:t>
      </w:r>
      <w:r w:rsidR="00617EA9">
        <w:t>undertaking study</w:t>
      </w:r>
      <w:r w:rsidR="005E2379">
        <w:t xml:space="preserve"> in the chosen field of study or undertaking skilled work in the nominated profession.</w:t>
      </w:r>
    </w:p>
    <w:p w14:paraId="6ED0D646" w14:textId="3629CE79" w:rsidR="007737A1" w:rsidRPr="00C70ECB" w:rsidRDefault="007737A1" w:rsidP="00475A0D">
      <w:pPr>
        <w:pStyle w:val="ListParagraph"/>
        <w:numPr>
          <w:ilvl w:val="0"/>
          <w:numId w:val="13"/>
        </w:numPr>
        <w:spacing w:after="240"/>
        <w:ind w:left="360"/>
      </w:pPr>
      <w:r w:rsidRPr="00BA51A9">
        <w:t>Together the requirements and conditions</w:t>
      </w:r>
      <w:r>
        <w:t xml:space="preserve"> that would be</w:t>
      </w:r>
      <w:r w:rsidRPr="00BA51A9">
        <w:t xml:space="preserve"> imposed on a particular visa seek to ensure the visa program is able to meet its intended objectives, that is, the purpose of the visa.</w:t>
      </w:r>
    </w:p>
    <w:p w14:paraId="5CB93D5B" w14:textId="77777777" w:rsidR="007737A1" w:rsidRPr="00C70ECB" w:rsidRDefault="00AB242D" w:rsidP="00475A0D">
      <w:pPr>
        <w:pStyle w:val="ListParagraph"/>
        <w:numPr>
          <w:ilvl w:val="0"/>
          <w:numId w:val="13"/>
        </w:numPr>
        <w:spacing w:after="240"/>
        <w:ind w:left="360"/>
      </w:pPr>
      <w:r>
        <w:t>N</w:t>
      </w:r>
      <w:r w:rsidR="007737A1" w:rsidRPr="00C70ECB">
        <w:t>ew paragraph 2.43A(2)(</w:t>
      </w:r>
      <w:r w:rsidR="007737A1">
        <w:t>e</w:t>
      </w:r>
      <w:r w:rsidR="007737A1" w:rsidRPr="00C70ECB">
        <w:t>)</w:t>
      </w:r>
      <w:r w:rsidR="000428AD" w:rsidRPr="000428AD">
        <w:t xml:space="preserve"> </w:t>
      </w:r>
      <w:r w:rsidR="000428AD">
        <w:t>of the Migration Regulations</w:t>
      </w:r>
      <w:r w:rsidR="007737A1" w:rsidRPr="00C70ECB">
        <w:t xml:space="preserve"> provide</w:t>
      </w:r>
      <w:r>
        <w:t>s</w:t>
      </w:r>
      <w:r w:rsidR="007737A1" w:rsidRPr="00C70ECB">
        <w:t xml:space="preserve"> that the Minister must have regard to whether the person has committed in writing:</w:t>
      </w:r>
    </w:p>
    <w:p w14:paraId="4973A4B3" w14:textId="77777777" w:rsidR="007737A1" w:rsidRPr="00C70ECB" w:rsidRDefault="007737A1" w:rsidP="008333E3">
      <w:pPr>
        <w:pStyle w:val="ListParagraph"/>
        <w:numPr>
          <w:ilvl w:val="0"/>
          <w:numId w:val="18"/>
        </w:numPr>
        <w:spacing w:after="240"/>
      </w:pPr>
      <w:r w:rsidRPr="00C70ECB">
        <w:t>to take action</w:t>
      </w:r>
      <w:r>
        <w:t xml:space="preserve"> in a timely manner</w:t>
      </w:r>
      <w:r w:rsidRPr="00C70ECB">
        <w:t xml:space="preserve"> to resolve the workplace exploitation matter </w:t>
      </w:r>
      <w:r>
        <w:t>to which the certificate relates</w:t>
      </w:r>
      <w:r w:rsidRPr="00C70ECB">
        <w:t>; and</w:t>
      </w:r>
    </w:p>
    <w:p w14:paraId="74823C4B" w14:textId="77777777" w:rsidR="007737A1" w:rsidRPr="00C70ECB" w:rsidRDefault="007737A1" w:rsidP="008333E3">
      <w:pPr>
        <w:pStyle w:val="ListParagraph"/>
        <w:numPr>
          <w:ilvl w:val="0"/>
          <w:numId w:val="18"/>
        </w:numPr>
        <w:spacing w:after="240"/>
      </w:pPr>
      <w:proofErr w:type="gramStart"/>
      <w:r w:rsidRPr="00C70ECB">
        <w:t>to</w:t>
      </w:r>
      <w:proofErr w:type="gramEnd"/>
      <w:r w:rsidRPr="00C70ECB">
        <w:t xml:space="preserve"> comply in future with the visa conditions imposed on the holder’s visa</w:t>
      </w:r>
      <w:r w:rsidR="00AB242D">
        <w:t xml:space="preserve"> (pursuant to</w:t>
      </w:r>
      <w:r w:rsidR="00AB242D" w:rsidRPr="00C70ECB">
        <w:t xml:space="preserve"> Schedul</w:t>
      </w:r>
      <w:r w:rsidR="00AB242D">
        <w:t>e 8 of the Migration Regulations)</w:t>
      </w:r>
      <w:r w:rsidRPr="00C70ECB">
        <w:t>.</w:t>
      </w:r>
    </w:p>
    <w:p w14:paraId="434FFE36" w14:textId="2083DFBB" w:rsidR="007737A1" w:rsidRPr="00C70ECB" w:rsidRDefault="007737A1" w:rsidP="00475A0D">
      <w:pPr>
        <w:pStyle w:val="ListParagraph"/>
        <w:numPr>
          <w:ilvl w:val="0"/>
          <w:numId w:val="13"/>
        </w:numPr>
        <w:spacing w:after="240"/>
        <w:ind w:left="360"/>
      </w:pPr>
      <w:r w:rsidRPr="00C70ECB">
        <w:t xml:space="preserve">The visa holder may make and provide </w:t>
      </w:r>
      <w:r w:rsidR="00F56C8A">
        <w:t xml:space="preserve">a </w:t>
      </w:r>
      <w:r w:rsidRPr="00C70ECB">
        <w:t xml:space="preserve">written statement referred to in new paragraph </w:t>
      </w:r>
      <w:proofErr w:type="gramStart"/>
      <w:r w:rsidRPr="00C70ECB">
        <w:t>2.43A(</w:t>
      </w:r>
      <w:proofErr w:type="gramEnd"/>
      <w:r w:rsidRPr="00C70ECB">
        <w:t>2)(</w:t>
      </w:r>
      <w:r>
        <w:t>e</w:t>
      </w:r>
      <w:r w:rsidRPr="00C70ECB">
        <w:t xml:space="preserve">) </w:t>
      </w:r>
      <w:r w:rsidR="000428AD">
        <w:t>of the Migration Regulations</w:t>
      </w:r>
      <w:r w:rsidR="000428AD" w:rsidRPr="00A4135B">
        <w:t xml:space="preserve"> </w:t>
      </w:r>
      <w:r w:rsidRPr="00C70ECB">
        <w:t xml:space="preserve">to the Minister prior to the Minister’s </w:t>
      </w:r>
      <w:r w:rsidR="0097769C">
        <w:t>determination</w:t>
      </w:r>
      <w:r w:rsidRPr="00C70ECB">
        <w:t xml:space="preserve">. While failure by the visa holder to provide the written statement will not necessarily preclude exercise of the discretion not to cancel the visa, the Minister must have regard to such failure in determining whether to </w:t>
      </w:r>
      <w:r w:rsidR="0097769C">
        <w:t>cancel the visa</w:t>
      </w:r>
      <w:r w:rsidRPr="00C70ECB">
        <w:t>.</w:t>
      </w:r>
    </w:p>
    <w:p w14:paraId="6ED825EC" w14:textId="4C632FC5" w:rsidR="007737A1" w:rsidRPr="00C70ECB" w:rsidRDefault="007737A1" w:rsidP="00475A0D">
      <w:pPr>
        <w:pStyle w:val="ListParagraph"/>
        <w:numPr>
          <w:ilvl w:val="0"/>
          <w:numId w:val="13"/>
        </w:numPr>
        <w:spacing w:after="240"/>
        <w:ind w:left="360"/>
      </w:pPr>
      <w:r>
        <w:t>T</w:t>
      </w:r>
      <w:r w:rsidRPr="00B43E38">
        <w:t xml:space="preserve">he written statement must state the visa holder’s commitment to take action to resolve the matter and should state the kinds of actions the visa holder intends to undertake to </w:t>
      </w:r>
      <w:r w:rsidRPr="00B43E38">
        <w:lastRenderedPageBreak/>
        <w:t>resolve the workplace exploitation matter. Such action could include, for example</w:t>
      </w:r>
      <w:r w:rsidR="00F56C8A">
        <w:t xml:space="preserve"> </w:t>
      </w:r>
      <w:r w:rsidRPr="00B43E38">
        <w:t>seeking administrative redress</w:t>
      </w:r>
      <w:r w:rsidR="00AA4C56">
        <w:t>,</w:t>
      </w:r>
      <w:r w:rsidRPr="00B43E38">
        <w:t xml:space="preserve"> taking legal action</w:t>
      </w:r>
      <w:r w:rsidR="00AA4C56">
        <w:t>, or leaving an exploitative employer</w:t>
      </w:r>
      <w:r w:rsidRPr="00C70ECB">
        <w:t>.</w:t>
      </w:r>
    </w:p>
    <w:p w14:paraId="7533B36F" w14:textId="77777777" w:rsidR="0097769C" w:rsidRDefault="0097769C" w:rsidP="00475A0D">
      <w:pPr>
        <w:pStyle w:val="ListParagraph"/>
        <w:numPr>
          <w:ilvl w:val="0"/>
          <w:numId w:val="13"/>
        </w:numPr>
        <w:spacing w:after="240"/>
        <w:ind w:left="360"/>
      </w:pPr>
      <w:r>
        <w:t xml:space="preserve">New </w:t>
      </w:r>
      <w:r w:rsidRPr="00C70ECB">
        <w:t>paragraph 2.43</w:t>
      </w:r>
      <w:r>
        <w:t>A</w:t>
      </w:r>
      <w:r w:rsidRPr="00C70ECB">
        <w:t>(2)(</w:t>
      </w:r>
      <w:r>
        <w:t>f</w:t>
      </w:r>
      <w:r w:rsidRPr="00C70ECB">
        <w:t xml:space="preserve">) </w:t>
      </w:r>
      <w:r>
        <w:t>of the Migration Regulations</w:t>
      </w:r>
      <w:r w:rsidRPr="00A4135B">
        <w:t xml:space="preserve"> </w:t>
      </w:r>
      <w:r w:rsidRPr="00C70ECB">
        <w:t>provide</w:t>
      </w:r>
      <w:r>
        <w:t>s</w:t>
      </w:r>
      <w:r w:rsidRPr="00C70ECB">
        <w:t xml:space="preserve"> that the Minister must have regard to whether the visa holder has failed to comply with </w:t>
      </w:r>
      <w:r>
        <w:t>any</w:t>
      </w:r>
      <w:r w:rsidRPr="00C70ECB">
        <w:t xml:space="preserve"> </w:t>
      </w:r>
      <w:r>
        <w:t xml:space="preserve">written </w:t>
      </w:r>
      <w:r w:rsidRPr="00C70ECB">
        <w:t xml:space="preserve">commitment they </w:t>
      </w:r>
      <w:r>
        <w:t xml:space="preserve">previously </w:t>
      </w:r>
      <w:r w:rsidRPr="00C70ECB">
        <w:t>made</w:t>
      </w:r>
      <w:r>
        <w:t xml:space="preserve"> under regulations 2.43A or 2.43B to:</w:t>
      </w:r>
    </w:p>
    <w:p w14:paraId="5B77AE52" w14:textId="77777777" w:rsidR="0097769C" w:rsidRDefault="0097769C" w:rsidP="008333E3">
      <w:pPr>
        <w:pStyle w:val="ListParagraph"/>
        <w:numPr>
          <w:ilvl w:val="0"/>
          <w:numId w:val="19"/>
        </w:numPr>
        <w:spacing w:before="0" w:after="240" w:line="259" w:lineRule="auto"/>
      </w:pPr>
      <w:r w:rsidRPr="00BA0116">
        <w:t>take action to resolve the workplace exploitation matter in a timely manner</w:t>
      </w:r>
      <w:r>
        <w:t>; and</w:t>
      </w:r>
    </w:p>
    <w:p w14:paraId="19676984" w14:textId="77777777" w:rsidR="0097769C" w:rsidRPr="00BA0116" w:rsidRDefault="0097769C" w:rsidP="008333E3">
      <w:pPr>
        <w:pStyle w:val="ListParagraph"/>
        <w:numPr>
          <w:ilvl w:val="0"/>
          <w:numId w:val="19"/>
        </w:numPr>
        <w:spacing w:before="0" w:after="240" w:line="259" w:lineRule="auto"/>
        <w:ind w:left="1077" w:hanging="357"/>
      </w:pPr>
      <w:proofErr w:type="gramStart"/>
      <w:r w:rsidRPr="00BA0116">
        <w:t>comply</w:t>
      </w:r>
      <w:proofErr w:type="gramEnd"/>
      <w:r w:rsidRPr="00BA0116">
        <w:t xml:space="preserve"> in future with the conditions</w:t>
      </w:r>
      <w:r>
        <w:t xml:space="preserve"> pursuant to</w:t>
      </w:r>
      <w:r w:rsidRPr="00A4135B">
        <w:t xml:space="preserve"> Schedule 8</w:t>
      </w:r>
      <w:r>
        <w:t xml:space="preserve"> of the Migration Regulations</w:t>
      </w:r>
      <w:r w:rsidRPr="00BA0116">
        <w:t xml:space="preserve"> to which the holder’s visa is subject.</w:t>
      </w:r>
    </w:p>
    <w:p w14:paraId="2F47ABBF" w14:textId="21652773" w:rsidR="0097769C" w:rsidRDefault="0097769C" w:rsidP="00475A0D">
      <w:pPr>
        <w:pStyle w:val="ListParagraph"/>
        <w:numPr>
          <w:ilvl w:val="0"/>
          <w:numId w:val="13"/>
        </w:numPr>
        <w:spacing w:after="240"/>
        <w:ind w:left="360"/>
      </w:pPr>
      <w:r w:rsidRPr="00C70ECB">
        <w:t xml:space="preserve">The intention is that the Minister, when </w:t>
      </w:r>
      <w:r>
        <w:t>determining</w:t>
      </w:r>
      <w:r w:rsidRPr="00C70ECB">
        <w:t xml:space="preserve"> whether to provide discretionary protection against cancellation</w:t>
      </w:r>
      <w:r>
        <w:t>,</w:t>
      </w:r>
      <w:r w:rsidRPr="00C70ECB">
        <w:t xml:space="preserve"> must have regard to whether the visa holder has taken</w:t>
      </w:r>
      <w:r w:rsidR="00327EE7">
        <w:t>, or will take,</w:t>
      </w:r>
      <w:r w:rsidRPr="00C70ECB">
        <w:t xml:space="preserve"> action, in accordance with a written commitment, to resolve the workplace exploitation matter</w:t>
      </w:r>
      <w:r>
        <w:t xml:space="preserve"> in a timely manner</w:t>
      </w:r>
      <w:r w:rsidRPr="00C70ECB">
        <w:t xml:space="preserve"> and to comply with the conditions imposed on their visa. </w:t>
      </w:r>
    </w:p>
    <w:p w14:paraId="3A1D2EBB" w14:textId="0A3EAB51" w:rsidR="007737A1" w:rsidRPr="00C70ECB" w:rsidRDefault="0033393A" w:rsidP="008333E3">
      <w:pPr>
        <w:keepNext/>
        <w:spacing w:after="240"/>
      </w:pPr>
      <w:proofErr w:type="spellStart"/>
      <w:proofErr w:type="gramStart"/>
      <w:r>
        <w:rPr>
          <w:i/>
        </w:rPr>
        <w:t>s</w:t>
      </w:r>
      <w:r w:rsidR="0097769C">
        <w:rPr>
          <w:i/>
        </w:rPr>
        <w:t>ubregulation</w:t>
      </w:r>
      <w:proofErr w:type="spellEnd"/>
      <w:proofErr w:type="gramEnd"/>
      <w:r w:rsidR="0097769C">
        <w:rPr>
          <w:i/>
        </w:rPr>
        <w:t xml:space="preserve"> 2.43A(3) –</w:t>
      </w:r>
      <w:r w:rsidR="0097769C" w:rsidRPr="00BA0116">
        <w:rPr>
          <w:i/>
        </w:rPr>
        <w:t xml:space="preserve"> </w:t>
      </w:r>
      <w:r w:rsidR="0097769C">
        <w:rPr>
          <w:i/>
        </w:rPr>
        <w:t>o</w:t>
      </w:r>
      <w:r w:rsidR="0097769C" w:rsidRPr="00E14F0E">
        <w:rPr>
          <w:i/>
        </w:rPr>
        <w:t>ther powers or duties to can</w:t>
      </w:r>
      <w:r w:rsidR="0097769C">
        <w:rPr>
          <w:i/>
        </w:rPr>
        <w:t>cel</w:t>
      </w:r>
    </w:p>
    <w:p w14:paraId="0C969C5F" w14:textId="77777777" w:rsidR="007737A1" w:rsidRPr="00C70ECB" w:rsidRDefault="00F252F7" w:rsidP="00475A0D">
      <w:pPr>
        <w:pStyle w:val="ListParagraph"/>
        <w:numPr>
          <w:ilvl w:val="0"/>
          <w:numId w:val="13"/>
        </w:numPr>
        <w:spacing w:after="240"/>
        <w:ind w:left="360"/>
      </w:pPr>
      <w:r>
        <w:t>New</w:t>
      </w:r>
      <w:r w:rsidR="007737A1">
        <w:t xml:space="preserve"> </w:t>
      </w:r>
      <w:proofErr w:type="spellStart"/>
      <w:r w:rsidR="007737A1">
        <w:t>s</w:t>
      </w:r>
      <w:r w:rsidR="007737A1" w:rsidRPr="00C70ECB">
        <w:t>ubregulation</w:t>
      </w:r>
      <w:proofErr w:type="spellEnd"/>
      <w:r w:rsidR="007737A1" w:rsidRPr="00C70ECB">
        <w:t xml:space="preserve"> 2.43A(3)</w:t>
      </w:r>
      <w:r w:rsidR="000428AD" w:rsidRPr="000428AD">
        <w:t xml:space="preserve"> </w:t>
      </w:r>
      <w:r w:rsidR="000428AD">
        <w:t>of the Migration Regulations</w:t>
      </w:r>
      <w:r w:rsidR="007737A1" w:rsidRPr="00C70ECB">
        <w:t xml:space="preserve"> provide</w:t>
      </w:r>
      <w:r>
        <w:t>s</w:t>
      </w:r>
      <w:r w:rsidR="007737A1" w:rsidRPr="00C70ECB">
        <w:t xml:space="preserve"> that </w:t>
      </w:r>
      <w:r w:rsidR="007737A1">
        <w:t xml:space="preserve">new </w:t>
      </w:r>
      <w:proofErr w:type="spellStart"/>
      <w:r w:rsidR="007737A1" w:rsidRPr="00C70ECB">
        <w:t>subregulation</w:t>
      </w:r>
      <w:proofErr w:type="spellEnd"/>
      <w:r w:rsidR="007737A1" w:rsidRPr="00C70ECB">
        <w:t xml:space="preserve"> 2.43A(2) does not limit any power or duty of the Minister to cancel a visa under:</w:t>
      </w:r>
    </w:p>
    <w:p w14:paraId="08F99339" w14:textId="77777777" w:rsidR="007737A1" w:rsidRPr="00C70ECB" w:rsidRDefault="007737A1" w:rsidP="008333E3">
      <w:pPr>
        <w:pStyle w:val="ListParagraph"/>
        <w:numPr>
          <w:ilvl w:val="0"/>
          <w:numId w:val="20"/>
        </w:numPr>
        <w:spacing w:after="240"/>
      </w:pPr>
      <w:proofErr w:type="gramStart"/>
      <w:r w:rsidRPr="00C70ECB">
        <w:t>paragraph</w:t>
      </w:r>
      <w:proofErr w:type="gramEnd"/>
      <w:r w:rsidRPr="00C70ECB">
        <w:t xml:space="preserve"> 116(1)(b) of the Migration Act for non-compliance with a condition</w:t>
      </w:r>
      <w:r>
        <w:t xml:space="preserve"> (pursuant to Schedule 8 of the Migration Regulations)</w:t>
      </w:r>
      <w:r w:rsidRPr="00C70ECB">
        <w:t xml:space="preserve"> other than the </w:t>
      </w:r>
      <w:r w:rsidRPr="008333E3">
        <w:rPr>
          <w:i/>
        </w:rPr>
        <w:t>relevant condition.</w:t>
      </w:r>
    </w:p>
    <w:p w14:paraId="6991B9B6" w14:textId="77777777" w:rsidR="007737A1" w:rsidRPr="00C70ECB" w:rsidRDefault="007737A1" w:rsidP="008333E3">
      <w:pPr>
        <w:pStyle w:val="ListParagraph"/>
        <w:numPr>
          <w:ilvl w:val="0"/>
          <w:numId w:val="20"/>
        </w:numPr>
        <w:spacing w:after="240"/>
      </w:pPr>
      <w:proofErr w:type="gramStart"/>
      <w:r w:rsidRPr="00C70ECB">
        <w:t>a</w:t>
      </w:r>
      <w:proofErr w:type="gramEnd"/>
      <w:r w:rsidRPr="00C70ECB">
        <w:t xml:space="preserve"> provision of the Migration Act other than paragraph 116(1)(b) of the Migration Act.</w:t>
      </w:r>
    </w:p>
    <w:p w14:paraId="168E6A50" w14:textId="77777777" w:rsidR="007737A1" w:rsidRPr="00C70ECB" w:rsidRDefault="007737A1" w:rsidP="00475A0D">
      <w:pPr>
        <w:pStyle w:val="ListParagraph"/>
        <w:numPr>
          <w:ilvl w:val="0"/>
          <w:numId w:val="13"/>
        </w:numPr>
        <w:spacing w:after="240"/>
        <w:ind w:left="360"/>
      </w:pPr>
      <w:r w:rsidRPr="00C70ECB">
        <w:t>As an example, it would still be open to the Minister to cancel a visa holder’s visa under paragraph 116(1</w:t>
      </w:r>
      <w:proofErr w:type="gramStart"/>
      <w:r w:rsidRPr="00C70ECB">
        <w:t>)(</w:t>
      </w:r>
      <w:proofErr w:type="gramEnd"/>
      <w:r w:rsidRPr="00C70ECB">
        <w:t xml:space="preserve">b) of the </w:t>
      </w:r>
      <w:r w:rsidR="000428AD">
        <w:t xml:space="preserve">Migration </w:t>
      </w:r>
      <w:r w:rsidRPr="00C70ECB">
        <w:t>Act for non-compliance with a condition</w:t>
      </w:r>
      <w:r w:rsidR="00F252F7">
        <w:t xml:space="preserve"> pursuant to Schedule 8 of the Migration Regulations</w:t>
      </w:r>
      <w:r w:rsidRPr="00C70ECB">
        <w:t xml:space="preserve"> of the holder’s visa other than a condition relevant to new </w:t>
      </w:r>
      <w:proofErr w:type="spellStart"/>
      <w:r w:rsidRPr="00C70ECB">
        <w:t>subregulation</w:t>
      </w:r>
      <w:proofErr w:type="spellEnd"/>
      <w:r w:rsidRPr="00C70ECB">
        <w:t xml:space="preserve"> 2.43A of the Migration Regulations.</w:t>
      </w:r>
    </w:p>
    <w:p w14:paraId="709147D1" w14:textId="77777777" w:rsidR="007737A1" w:rsidRPr="00C70ECB" w:rsidRDefault="007737A1" w:rsidP="00475A0D">
      <w:pPr>
        <w:pStyle w:val="ListParagraph"/>
        <w:numPr>
          <w:ilvl w:val="0"/>
          <w:numId w:val="13"/>
        </w:numPr>
        <w:spacing w:after="240"/>
        <w:ind w:left="360"/>
      </w:pPr>
      <w:r w:rsidRPr="00C70ECB">
        <w:t>As another example, it would still be open to the Minister to cancel a visa holder’s visa under paragraph 116(1)(fa) of the Migration Act on the ground that the holder is not a genuine student</w:t>
      </w:r>
      <w:r w:rsidR="00820A91">
        <w:t xml:space="preserve"> </w:t>
      </w:r>
      <w:r w:rsidR="00820A91" w:rsidRPr="00820A91">
        <w:t>or the holder has engaged in conduct not contemplated by the visa</w:t>
      </w:r>
      <w:r w:rsidRPr="00C70ECB">
        <w:t>.</w:t>
      </w:r>
    </w:p>
    <w:p w14:paraId="107D0514" w14:textId="77777777" w:rsidR="00606E23" w:rsidRDefault="007737A1" w:rsidP="00475A0D">
      <w:pPr>
        <w:pStyle w:val="ListParagraph"/>
        <w:numPr>
          <w:ilvl w:val="0"/>
          <w:numId w:val="13"/>
        </w:numPr>
        <w:spacing w:after="240"/>
        <w:ind w:left="360"/>
      </w:pPr>
      <w:r w:rsidRPr="00C70ECB">
        <w:t xml:space="preserve">The note under </w:t>
      </w:r>
      <w:r>
        <w:t xml:space="preserve">proposed </w:t>
      </w:r>
      <w:proofErr w:type="spellStart"/>
      <w:r w:rsidRPr="00C70ECB">
        <w:t>subregulation</w:t>
      </w:r>
      <w:proofErr w:type="spellEnd"/>
      <w:r w:rsidRPr="00C70ECB">
        <w:t xml:space="preserve"> </w:t>
      </w:r>
      <w:proofErr w:type="gramStart"/>
      <w:r w:rsidRPr="00C70ECB">
        <w:t>2.43A(</w:t>
      </w:r>
      <w:proofErr w:type="gramEnd"/>
      <w:r w:rsidRPr="00C70ECB">
        <w:t>3) note</w:t>
      </w:r>
      <w:r w:rsidR="0056304C">
        <w:t>s</w:t>
      </w:r>
      <w:r w:rsidRPr="00C70ECB">
        <w:t xml:space="preserve"> that </w:t>
      </w:r>
      <w:proofErr w:type="spellStart"/>
      <w:r w:rsidRPr="00C70ECB">
        <w:t>subregulation</w:t>
      </w:r>
      <w:proofErr w:type="spellEnd"/>
      <w:r w:rsidRPr="00C70ECB">
        <w:t xml:space="preserve"> 2.43(2) of the Migration Regulations </w:t>
      </w:r>
      <w:r w:rsidR="00606E23">
        <w:t xml:space="preserve">prescribes </w:t>
      </w:r>
      <w:r w:rsidR="00606E23" w:rsidRPr="00606E23">
        <w:t>the circumstances in which the Minister must cancel a</w:t>
      </w:r>
      <w:r w:rsidR="00606E23">
        <w:t xml:space="preserve"> person’s</w:t>
      </w:r>
      <w:r w:rsidR="00606E23" w:rsidRPr="00606E23">
        <w:t xml:space="preserve"> visa</w:t>
      </w:r>
      <w:r w:rsidRPr="00C70ECB">
        <w:t xml:space="preserve">. </w:t>
      </w:r>
    </w:p>
    <w:p w14:paraId="27389653" w14:textId="77777777" w:rsidR="007737A1" w:rsidRPr="00C70ECB" w:rsidRDefault="007737A1" w:rsidP="00475A0D">
      <w:pPr>
        <w:pStyle w:val="ListParagraph"/>
        <w:numPr>
          <w:ilvl w:val="0"/>
          <w:numId w:val="13"/>
        </w:numPr>
        <w:spacing w:after="240"/>
        <w:ind w:left="360"/>
      </w:pPr>
      <w:proofErr w:type="spellStart"/>
      <w:r w:rsidRPr="00C70ECB">
        <w:t>Subregulation</w:t>
      </w:r>
      <w:proofErr w:type="spellEnd"/>
      <w:r w:rsidRPr="00C70ECB">
        <w:t xml:space="preserve"> 2.43(2) of the Migration Regulations prescribes, for subsection 116(3) of the Migration Act, circumstances in which the Minister must cancel a person’s visa. The intention is that the Minister must cancel a person’s visa if the circumstances prescribed in </w:t>
      </w:r>
      <w:proofErr w:type="spellStart"/>
      <w:r w:rsidRPr="00C70ECB">
        <w:t>subregulation</w:t>
      </w:r>
      <w:proofErr w:type="spellEnd"/>
      <w:r w:rsidRPr="00C70ECB">
        <w:t xml:space="preserve"> 2.43(2) of the Migration Regulations apply, even if new </w:t>
      </w:r>
      <w:proofErr w:type="spellStart"/>
      <w:r w:rsidRPr="00C70ECB">
        <w:t>subregulation</w:t>
      </w:r>
      <w:proofErr w:type="spellEnd"/>
      <w:r w:rsidRPr="00C70ECB">
        <w:t xml:space="preserve"> 2.43A would otherwise apply to the visa holder.</w:t>
      </w:r>
    </w:p>
    <w:p w14:paraId="40EBC19F" w14:textId="3607CFE2" w:rsidR="007737A1" w:rsidRPr="00876C31" w:rsidRDefault="0033393A" w:rsidP="00876C31">
      <w:pPr>
        <w:keepNext/>
        <w:spacing w:after="240"/>
        <w:rPr>
          <w:b/>
          <w:i/>
        </w:rPr>
      </w:pPr>
      <w:proofErr w:type="gramStart"/>
      <w:r>
        <w:rPr>
          <w:b/>
          <w:i/>
        </w:rPr>
        <w:lastRenderedPageBreak/>
        <w:t>r</w:t>
      </w:r>
      <w:r w:rsidR="007737A1" w:rsidRPr="00876C31">
        <w:rPr>
          <w:b/>
          <w:i/>
        </w:rPr>
        <w:t>egulation</w:t>
      </w:r>
      <w:proofErr w:type="gramEnd"/>
      <w:r w:rsidR="007737A1" w:rsidRPr="00876C31">
        <w:rPr>
          <w:b/>
          <w:i/>
        </w:rPr>
        <w:t xml:space="preserve"> 2.43B – non-discretionary protection</w:t>
      </w:r>
    </w:p>
    <w:p w14:paraId="2F6FD7F0" w14:textId="77777777" w:rsidR="007737A1" w:rsidRPr="00C70ECB" w:rsidRDefault="00F252F7" w:rsidP="00475A0D">
      <w:pPr>
        <w:pStyle w:val="ListParagraph"/>
        <w:numPr>
          <w:ilvl w:val="0"/>
          <w:numId w:val="13"/>
        </w:numPr>
        <w:spacing w:after="240"/>
        <w:ind w:left="360"/>
      </w:pPr>
      <w:r>
        <w:t>New</w:t>
      </w:r>
      <w:r w:rsidR="007737A1" w:rsidRPr="00C70ECB">
        <w:t xml:space="preserve"> regulation 2.43B of the Migration Regulations prescribe</w:t>
      </w:r>
      <w:r>
        <w:t>s</w:t>
      </w:r>
      <w:r w:rsidR="007737A1" w:rsidRPr="00C70ECB">
        <w:t xml:space="preserve"> for subsection 116(2) of the Migration Act circumstances in which the Minister </w:t>
      </w:r>
      <w:r w:rsidR="007737A1">
        <w:t>is</w:t>
      </w:r>
      <w:r w:rsidR="007737A1" w:rsidRPr="00C70ECB">
        <w:t xml:space="preserve"> not</w:t>
      </w:r>
      <w:r w:rsidR="007737A1">
        <w:t xml:space="preserve"> to</w:t>
      </w:r>
      <w:r w:rsidR="007737A1" w:rsidRPr="00C70ECB">
        <w:t xml:space="preserve"> cancel certain temporary visas for breach of </w:t>
      </w:r>
      <w:r w:rsidR="007737A1">
        <w:t xml:space="preserve">a </w:t>
      </w:r>
      <w:r w:rsidR="007737A1" w:rsidRPr="00C70ECB">
        <w:t>restricted work condition.</w:t>
      </w:r>
    </w:p>
    <w:p w14:paraId="70BBF098" w14:textId="77777777" w:rsidR="007737A1" w:rsidRPr="00C70ECB" w:rsidRDefault="00F252F7" w:rsidP="00475A0D">
      <w:pPr>
        <w:pStyle w:val="ListParagraph"/>
        <w:keepNext/>
        <w:numPr>
          <w:ilvl w:val="0"/>
          <w:numId w:val="13"/>
        </w:numPr>
        <w:spacing w:after="240"/>
        <w:ind w:left="360"/>
      </w:pPr>
      <w:r>
        <w:t>New</w:t>
      </w:r>
      <w:r w:rsidR="007737A1">
        <w:t xml:space="preserve"> </w:t>
      </w:r>
      <w:proofErr w:type="spellStart"/>
      <w:r w:rsidR="007737A1" w:rsidRPr="00C70ECB">
        <w:t>subregulation</w:t>
      </w:r>
      <w:proofErr w:type="spellEnd"/>
      <w:r w:rsidR="007737A1" w:rsidRPr="00C70ECB">
        <w:t xml:space="preserve"> 2.43B(1)</w:t>
      </w:r>
      <w:r w:rsidR="00CF5CED" w:rsidRPr="00CF5CED">
        <w:t xml:space="preserve"> </w:t>
      </w:r>
      <w:r w:rsidR="00CF5CED" w:rsidRPr="00C70ECB">
        <w:t>of the Migration Regulations</w:t>
      </w:r>
      <w:r w:rsidR="007737A1" w:rsidRPr="00C70ECB">
        <w:t xml:space="preserve"> provide</w:t>
      </w:r>
      <w:r>
        <w:t>s</w:t>
      </w:r>
      <w:r w:rsidR="007737A1" w:rsidRPr="00C70ECB">
        <w:t xml:space="preserve"> that regulation 2.43B applies in relation to a visa if:</w:t>
      </w:r>
    </w:p>
    <w:p w14:paraId="7509F253" w14:textId="77777777" w:rsidR="007737A1" w:rsidRPr="00C70ECB" w:rsidRDefault="007737A1" w:rsidP="008333E3">
      <w:pPr>
        <w:pStyle w:val="ListParagraph"/>
        <w:numPr>
          <w:ilvl w:val="0"/>
          <w:numId w:val="21"/>
        </w:numPr>
        <w:spacing w:after="240"/>
      </w:pPr>
      <w:r w:rsidRPr="00C70ECB">
        <w:t xml:space="preserve">the visa is a </w:t>
      </w:r>
      <w:r w:rsidRPr="008333E3">
        <w:rPr>
          <w:i/>
        </w:rPr>
        <w:t>temporary visa</w:t>
      </w:r>
      <w:r w:rsidRPr="00C70ECB">
        <w:t xml:space="preserve"> other than</w:t>
      </w:r>
      <w:r>
        <w:t xml:space="preserve"> </w:t>
      </w:r>
      <w:r w:rsidRPr="00C70ECB">
        <w:t xml:space="preserve">a </w:t>
      </w:r>
      <w:r w:rsidRPr="008333E3">
        <w:rPr>
          <w:i/>
        </w:rPr>
        <w:t>bridging visa</w:t>
      </w:r>
      <w:r w:rsidRPr="00C70ECB">
        <w:t xml:space="preserve">, a </w:t>
      </w:r>
      <w:r w:rsidRPr="008333E3">
        <w:rPr>
          <w:i/>
        </w:rPr>
        <w:t>criminal justice visa</w:t>
      </w:r>
      <w:r w:rsidRPr="00C70ECB">
        <w:t xml:space="preserve">, or an </w:t>
      </w:r>
      <w:r w:rsidRPr="008333E3">
        <w:rPr>
          <w:i/>
        </w:rPr>
        <w:t>enforcement visa</w:t>
      </w:r>
      <w:r w:rsidRPr="00C70ECB">
        <w:t xml:space="preserve"> (as those terms are defined in subsection 5(1) of the Migration Act);</w:t>
      </w:r>
    </w:p>
    <w:p w14:paraId="19A244C7" w14:textId="77777777" w:rsidR="007737A1" w:rsidRPr="00C70ECB" w:rsidRDefault="007737A1" w:rsidP="008333E3">
      <w:pPr>
        <w:pStyle w:val="ListParagraph"/>
        <w:numPr>
          <w:ilvl w:val="0"/>
          <w:numId w:val="21"/>
        </w:numPr>
        <w:spacing w:after="240"/>
      </w:pPr>
      <w:r w:rsidRPr="00C70ECB">
        <w:t xml:space="preserve">the visa is subject to a condition </w:t>
      </w:r>
      <w:r w:rsidR="000428AD">
        <w:t>pursuant to</w:t>
      </w:r>
      <w:r w:rsidRPr="00C70ECB">
        <w:t xml:space="preserve"> Schedule 8 of the Migration Regulations restricting the work that the visa holder may do in Australia (</w:t>
      </w:r>
      <w:r>
        <w:t>other than</w:t>
      </w:r>
      <w:r w:rsidRPr="00C70ECB">
        <w:t xml:space="preserve"> a condition such as condition 8101 prohibiting the visa holder from </w:t>
      </w:r>
      <w:r>
        <w:t>undertaking any work</w:t>
      </w:r>
      <w:r w:rsidRPr="00C70ECB">
        <w:t xml:space="preserve"> in Australia)</w:t>
      </w:r>
      <w:r>
        <w:t xml:space="preserve"> – referred to as a </w:t>
      </w:r>
      <w:r w:rsidRPr="008333E3">
        <w:rPr>
          <w:i/>
        </w:rPr>
        <w:t>restricted work condition</w:t>
      </w:r>
      <w:r w:rsidRPr="00C70ECB">
        <w:t xml:space="preserve">; and </w:t>
      </w:r>
    </w:p>
    <w:p w14:paraId="01354C0E" w14:textId="77777777" w:rsidR="007737A1" w:rsidRPr="00C70ECB" w:rsidRDefault="007737A1" w:rsidP="008333E3">
      <w:pPr>
        <w:pStyle w:val="ListParagraph"/>
        <w:numPr>
          <w:ilvl w:val="0"/>
          <w:numId w:val="21"/>
        </w:numPr>
        <w:spacing w:after="240"/>
      </w:pPr>
      <w:proofErr w:type="gramStart"/>
      <w:r w:rsidRPr="00C70ECB">
        <w:t>the</w:t>
      </w:r>
      <w:proofErr w:type="gramEnd"/>
      <w:r w:rsidRPr="00C70ECB">
        <w:t xml:space="preserve"> Minister is satisfied that the visa holder has not complied with the </w:t>
      </w:r>
      <w:r w:rsidRPr="008333E3">
        <w:rPr>
          <w:i/>
        </w:rPr>
        <w:t>restricted work condition</w:t>
      </w:r>
      <w:r w:rsidRPr="00C70ECB">
        <w:t>.</w:t>
      </w:r>
    </w:p>
    <w:p w14:paraId="74B36CAE" w14:textId="77777777" w:rsidR="007737A1" w:rsidRPr="00C70ECB" w:rsidRDefault="007737A1" w:rsidP="00475A0D">
      <w:pPr>
        <w:pStyle w:val="ListParagraph"/>
        <w:numPr>
          <w:ilvl w:val="0"/>
          <w:numId w:val="13"/>
        </w:numPr>
        <w:spacing w:after="240"/>
        <w:ind w:left="360"/>
      </w:pPr>
      <w:r w:rsidRPr="00C70ECB">
        <w:t>Paragraph 116(1</w:t>
      </w:r>
      <w:proofErr w:type="gramStart"/>
      <w:r w:rsidRPr="00C70ECB">
        <w:t>)(</w:t>
      </w:r>
      <w:proofErr w:type="gramEnd"/>
      <w:r w:rsidRPr="00C70ECB">
        <w:t xml:space="preserve">b) of the Migration Act provides that the Minister may cancel a visa if he or she is satisfied that the holder of the visa has not complied with a condition of the visa. </w:t>
      </w:r>
    </w:p>
    <w:p w14:paraId="225D46E0" w14:textId="77777777" w:rsidR="007737A1" w:rsidRPr="00C70ECB" w:rsidRDefault="007737A1" w:rsidP="00475A0D">
      <w:pPr>
        <w:pStyle w:val="ListParagraph"/>
        <w:numPr>
          <w:ilvl w:val="0"/>
          <w:numId w:val="13"/>
        </w:numPr>
        <w:spacing w:after="240"/>
        <w:ind w:left="360"/>
      </w:pPr>
      <w:r w:rsidRPr="00C70ECB">
        <w:t>Subsection 116(2) of the Migration Act provides that the Minister is not to cancel a visa under subsection 116(1), (1AA), (1AB) or (1AC) of the Act if there exist prescribed circumstances in which a visa is not to be cancelled.</w:t>
      </w:r>
    </w:p>
    <w:p w14:paraId="6F74C189" w14:textId="1D481530" w:rsidR="007737A1" w:rsidRPr="008333E3" w:rsidRDefault="0033393A" w:rsidP="008333E3">
      <w:pPr>
        <w:spacing w:after="240"/>
        <w:rPr>
          <w:i/>
        </w:rPr>
      </w:pPr>
      <w:proofErr w:type="spellStart"/>
      <w:proofErr w:type="gramStart"/>
      <w:r>
        <w:rPr>
          <w:i/>
        </w:rPr>
        <w:t>s</w:t>
      </w:r>
      <w:r w:rsidR="008333E3">
        <w:rPr>
          <w:i/>
        </w:rPr>
        <w:t>ubregulation</w:t>
      </w:r>
      <w:proofErr w:type="spellEnd"/>
      <w:proofErr w:type="gramEnd"/>
      <w:r w:rsidR="008333E3">
        <w:rPr>
          <w:i/>
        </w:rPr>
        <w:t xml:space="preserve"> 2.43B(2) – </w:t>
      </w:r>
      <w:r w:rsidR="007737A1" w:rsidRPr="008333E3">
        <w:rPr>
          <w:i/>
        </w:rPr>
        <w:t>Certificate issued by a certifying entity that is a government entity</w:t>
      </w:r>
    </w:p>
    <w:p w14:paraId="6D318D84" w14:textId="77777777" w:rsidR="007737A1" w:rsidRDefault="000428AD" w:rsidP="00475A0D">
      <w:pPr>
        <w:pStyle w:val="ListParagraph"/>
        <w:numPr>
          <w:ilvl w:val="0"/>
          <w:numId w:val="13"/>
        </w:numPr>
        <w:spacing w:after="240"/>
        <w:ind w:left="360"/>
      </w:pPr>
      <w:r>
        <w:t>New</w:t>
      </w:r>
      <w:r w:rsidR="007737A1">
        <w:t xml:space="preserve"> </w:t>
      </w:r>
      <w:proofErr w:type="spellStart"/>
      <w:r w:rsidR="007737A1" w:rsidRPr="00C70ECB">
        <w:t>subregulation</w:t>
      </w:r>
      <w:proofErr w:type="spellEnd"/>
      <w:r w:rsidR="007737A1" w:rsidRPr="00C70ECB">
        <w:t xml:space="preserve"> 2.43B(2) of the Migration Regulations provide</w:t>
      </w:r>
      <w:r>
        <w:t>s</w:t>
      </w:r>
      <w:r w:rsidR="007737A1" w:rsidRPr="00C70ECB">
        <w:t xml:space="preserve"> that for the purposes of subsection 116(2) of the Migration Act, the Minister is not to cancel </w:t>
      </w:r>
      <w:r>
        <w:t>a</w:t>
      </w:r>
      <w:r w:rsidR="007737A1" w:rsidRPr="00C70ECB">
        <w:t xml:space="preserve"> visa under paragraph 116(1)(b) of the Migration Act if </w:t>
      </w:r>
      <w:r w:rsidR="007737A1" w:rsidRPr="00475A0D">
        <w:rPr>
          <w:i/>
        </w:rPr>
        <w:t>all</w:t>
      </w:r>
      <w:r w:rsidR="007737A1" w:rsidRPr="00C70ECB">
        <w:t xml:space="preserve"> of the circumstances provided in paragraphs 2.43B(2)(a)–(d) exist.</w:t>
      </w:r>
    </w:p>
    <w:p w14:paraId="210EFEC3" w14:textId="77777777" w:rsidR="007737A1" w:rsidRDefault="00CF5CED" w:rsidP="00475A0D">
      <w:pPr>
        <w:pStyle w:val="ListParagraph"/>
        <w:numPr>
          <w:ilvl w:val="0"/>
          <w:numId w:val="13"/>
        </w:numPr>
        <w:spacing w:after="240"/>
        <w:ind w:left="360"/>
      </w:pPr>
      <w:r>
        <w:t>New</w:t>
      </w:r>
      <w:r w:rsidR="007737A1">
        <w:t xml:space="preserve"> subsection </w:t>
      </w:r>
      <w:proofErr w:type="gramStart"/>
      <w:r w:rsidR="007737A1">
        <w:t>2.4</w:t>
      </w:r>
      <w:r>
        <w:t>3B(</w:t>
      </w:r>
      <w:proofErr w:type="gramEnd"/>
      <w:r>
        <w:t xml:space="preserve">2) </w:t>
      </w:r>
      <w:r w:rsidRPr="00C70ECB">
        <w:t xml:space="preserve">of the Migration Regulations </w:t>
      </w:r>
      <w:r>
        <w:t xml:space="preserve">applies </w:t>
      </w:r>
      <w:r w:rsidR="007737A1">
        <w:t xml:space="preserve">where the </w:t>
      </w:r>
      <w:r w:rsidR="007737A1" w:rsidRPr="00475A0D">
        <w:rPr>
          <w:i/>
        </w:rPr>
        <w:t>certifying entity</w:t>
      </w:r>
      <w:r w:rsidR="007737A1">
        <w:t xml:space="preserve"> (as that term is defined in </w:t>
      </w:r>
      <w:r>
        <w:t>new</w:t>
      </w:r>
      <w:r w:rsidR="007737A1">
        <w:t xml:space="preserve"> </w:t>
      </w:r>
      <w:proofErr w:type="spellStart"/>
      <w:r w:rsidR="007737A1">
        <w:t>subregulation</w:t>
      </w:r>
      <w:proofErr w:type="spellEnd"/>
      <w:r w:rsidR="007737A1">
        <w:t xml:space="preserve"> 1.15R(1)) is a </w:t>
      </w:r>
      <w:r w:rsidR="007737A1" w:rsidRPr="00475A0D">
        <w:rPr>
          <w:i/>
        </w:rPr>
        <w:t>government entity</w:t>
      </w:r>
      <w:r w:rsidR="007737A1">
        <w:t xml:space="preserve"> (as that term is proposed </w:t>
      </w:r>
      <w:r>
        <w:t>by these Amendment Regulations</w:t>
      </w:r>
      <w:r w:rsidR="007737A1">
        <w:t xml:space="preserve"> in regulation 1.03).</w:t>
      </w:r>
    </w:p>
    <w:p w14:paraId="5750316A" w14:textId="77777777" w:rsidR="007737A1" w:rsidRDefault="00CF5CED" w:rsidP="00475A0D">
      <w:pPr>
        <w:pStyle w:val="ListParagraph"/>
        <w:numPr>
          <w:ilvl w:val="0"/>
          <w:numId w:val="13"/>
        </w:numPr>
        <w:spacing w:after="240"/>
        <w:ind w:left="360"/>
      </w:pPr>
      <w:r>
        <w:t>New</w:t>
      </w:r>
      <w:r w:rsidR="007737A1">
        <w:t xml:space="preserve"> paragraph </w:t>
      </w:r>
      <w:proofErr w:type="gramStart"/>
      <w:r w:rsidR="007737A1">
        <w:t>2.43B(</w:t>
      </w:r>
      <w:proofErr w:type="gramEnd"/>
      <w:r w:rsidR="007737A1">
        <w:t>2)(a)</w:t>
      </w:r>
      <w:r w:rsidRPr="00CF5CED">
        <w:t xml:space="preserve"> </w:t>
      </w:r>
      <w:r w:rsidRPr="00C70ECB">
        <w:t>of the Migration Regulations</w:t>
      </w:r>
      <w:r w:rsidR="007737A1">
        <w:t xml:space="preserve"> prescribes a circumstance that a</w:t>
      </w:r>
      <w:r w:rsidR="007737A1" w:rsidRPr="00EC365C">
        <w:t xml:space="preserve"> government entity has issued a written certificate in relation to the visa holder in respect of a workplace exploitation matter</w:t>
      </w:r>
      <w:r w:rsidR="007737A1">
        <w:t>. This</w:t>
      </w:r>
      <w:r w:rsidR="007737A1" w:rsidRPr="00EC365C">
        <w:t xml:space="preserve"> certificate must set out the matters agreed to by Immigration and the government entity issuing the certificate</w:t>
      </w:r>
      <w:r w:rsidR="007737A1">
        <w:t>.</w:t>
      </w:r>
    </w:p>
    <w:p w14:paraId="3A84A0A6" w14:textId="77777777" w:rsidR="007737A1" w:rsidRDefault="007737A1" w:rsidP="00475A0D">
      <w:pPr>
        <w:pStyle w:val="ListParagraph"/>
        <w:numPr>
          <w:ilvl w:val="0"/>
          <w:numId w:val="13"/>
        </w:numPr>
        <w:spacing w:after="240"/>
        <w:ind w:left="360"/>
      </w:pPr>
      <w:r>
        <w:t xml:space="preserve">The reference to ‘Immigration’ in </w:t>
      </w:r>
      <w:r w:rsidR="00CF5CED">
        <w:t>new</w:t>
      </w:r>
      <w:r>
        <w:t xml:space="preserve"> paragraph </w:t>
      </w:r>
      <w:proofErr w:type="gramStart"/>
      <w:r>
        <w:t>2.43B(</w:t>
      </w:r>
      <w:proofErr w:type="gramEnd"/>
      <w:r>
        <w:t xml:space="preserve">2)(a) is in effect, under the definition of </w:t>
      </w:r>
      <w:r w:rsidRPr="00475A0D">
        <w:rPr>
          <w:i/>
        </w:rPr>
        <w:t>Immigration</w:t>
      </w:r>
      <w:r>
        <w:t xml:space="preserve"> in regulation 1.03 of the Migration Regulations, a reference to the Department of Home Affairs.</w:t>
      </w:r>
    </w:p>
    <w:p w14:paraId="0D13E4C9" w14:textId="77777777" w:rsidR="007737A1" w:rsidRDefault="007737A1" w:rsidP="00475A0D">
      <w:pPr>
        <w:pStyle w:val="ListParagraph"/>
        <w:numPr>
          <w:ilvl w:val="0"/>
          <w:numId w:val="13"/>
        </w:numPr>
        <w:spacing w:after="240"/>
        <w:ind w:left="360"/>
      </w:pPr>
      <w:r>
        <w:t xml:space="preserve">It is proposed that the Department of Home Affairs </w:t>
      </w:r>
      <w:r w:rsidR="00CF5CED">
        <w:t>will</w:t>
      </w:r>
      <w:r>
        <w:t xml:space="preserve"> enter into agreement</w:t>
      </w:r>
      <w:r w:rsidR="00CF5CED">
        <w:t>s</w:t>
      </w:r>
      <w:r>
        <w:t xml:space="preserve"> with Commonwealth, State or Territory </w:t>
      </w:r>
      <w:r w:rsidR="00CF5CED">
        <w:t>government entities</w:t>
      </w:r>
      <w:r>
        <w:t xml:space="preserve"> that will issue these certificates, </w:t>
      </w:r>
      <w:r>
        <w:lastRenderedPageBreak/>
        <w:t xml:space="preserve">and that </w:t>
      </w:r>
      <w:r w:rsidR="00CF5CED">
        <w:t xml:space="preserve">these individual </w:t>
      </w:r>
      <w:r>
        <w:t>agreement</w:t>
      </w:r>
      <w:r w:rsidR="00CF5CED">
        <w:t>s</w:t>
      </w:r>
      <w:r>
        <w:t xml:space="preserve"> will set out what the certificate should contain</w:t>
      </w:r>
      <w:r w:rsidR="00CF5CED">
        <w:t xml:space="preserve"> as between the Department of Home Affairs and the particular government entity</w:t>
      </w:r>
      <w:r>
        <w:t xml:space="preserve">. </w:t>
      </w:r>
    </w:p>
    <w:p w14:paraId="4F3CBCC0" w14:textId="77777777" w:rsidR="007737A1" w:rsidRPr="00F7097F" w:rsidRDefault="00CF5CED" w:rsidP="00475A0D">
      <w:pPr>
        <w:pStyle w:val="ListParagraph"/>
        <w:numPr>
          <w:ilvl w:val="0"/>
          <w:numId w:val="13"/>
        </w:numPr>
        <w:spacing w:after="240"/>
        <w:ind w:left="360"/>
      </w:pPr>
      <w:r>
        <w:t>New</w:t>
      </w:r>
      <w:r w:rsidR="007737A1">
        <w:t xml:space="preserve"> paragraph </w:t>
      </w:r>
      <w:proofErr w:type="gramStart"/>
      <w:r w:rsidR="007737A1">
        <w:t>2.43B(</w:t>
      </w:r>
      <w:proofErr w:type="gramEnd"/>
      <w:r w:rsidR="007737A1">
        <w:t>2)(b)</w:t>
      </w:r>
      <w:r w:rsidRPr="00CF5CED">
        <w:t xml:space="preserve"> </w:t>
      </w:r>
      <w:r w:rsidRPr="00C70ECB">
        <w:t>of the Migration Regulations</w:t>
      </w:r>
      <w:r w:rsidR="007737A1">
        <w:t xml:space="preserve"> prescribes a circumstance (where the certifying entity is a government entity) that </w:t>
      </w:r>
      <w:r w:rsidR="007737A1" w:rsidRPr="00EC365C">
        <w:t>the Minister is satisfied that there is a connection between the circumstances relating to the breach of the restricted work condition and the workplace exploitation matter to which the certificate relates</w:t>
      </w:r>
      <w:r w:rsidR="007737A1">
        <w:t xml:space="preserve">. </w:t>
      </w:r>
      <w:r w:rsidR="007737A1" w:rsidRPr="00F7097F">
        <w:t xml:space="preserve">The intention is that there must be a connection between the breach of the visa condition and the workplace exploitation matter. </w:t>
      </w:r>
    </w:p>
    <w:p w14:paraId="76D0E31D" w14:textId="7B79B5DA" w:rsidR="007737A1" w:rsidRDefault="00CF5CED" w:rsidP="00475A0D">
      <w:pPr>
        <w:pStyle w:val="ListParagraph"/>
        <w:numPr>
          <w:ilvl w:val="0"/>
          <w:numId w:val="13"/>
        </w:numPr>
        <w:spacing w:after="240"/>
        <w:ind w:left="360"/>
      </w:pPr>
      <w:r>
        <w:t>New</w:t>
      </w:r>
      <w:r w:rsidR="007737A1">
        <w:t xml:space="preserve"> paragraph </w:t>
      </w:r>
      <w:proofErr w:type="gramStart"/>
      <w:r w:rsidR="007737A1">
        <w:t>2.43B(</w:t>
      </w:r>
      <w:proofErr w:type="gramEnd"/>
      <w:r w:rsidR="007737A1">
        <w:t xml:space="preserve">2)(c) </w:t>
      </w:r>
      <w:r w:rsidR="00757329" w:rsidRPr="00C70ECB">
        <w:t>of the Migration Regulations</w:t>
      </w:r>
      <w:r w:rsidR="00757329">
        <w:t xml:space="preserve"> </w:t>
      </w:r>
      <w:r w:rsidR="007737A1">
        <w:t xml:space="preserve">prescribes a circumstance (where the certifying entity is a government entity) that </w:t>
      </w:r>
      <w:r w:rsidR="007737A1" w:rsidRPr="00EC365C">
        <w:t>the Minister is</w:t>
      </w:r>
      <w:r w:rsidR="007737A1">
        <w:t xml:space="preserve"> satisfied that the visa holder will </w:t>
      </w:r>
      <w:r w:rsidR="007737A1" w:rsidRPr="00F7097F">
        <w:t>comply in future with the purpose of the visa</w:t>
      </w:r>
      <w:r w:rsidR="007737A1">
        <w:t xml:space="preserve">. </w:t>
      </w:r>
      <w:r w:rsidR="007737A1" w:rsidRPr="00292C3C">
        <w:t>The ‘purpose’ of the visa refers here to the actions that the visa holder is supposed to be undertaking under their visa. This could include, for example, undertaking studies, performing work aimed at addressing gaps in the labour market etc. The intention of this provision is uphold the intended purpose of the visa program</w:t>
      </w:r>
      <w:r w:rsidR="007737A1">
        <w:t>.</w:t>
      </w:r>
    </w:p>
    <w:p w14:paraId="46A5C04D" w14:textId="4DACAA9C" w:rsidR="007737A1" w:rsidRPr="00A4135B" w:rsidRDefault="00757329" w:rsidP="00475A0D">
      <w:pPr>
        <w:pStyle w:val="ListParagraph"/>
        <w:numPr>
          <w:ilvl w:val="0"/>
          <w:numId w:val="13"/>
        </w:numPr>
        <w:spacing w:after="240"/>
        <w:ind w:left="360"/>
      </w:pPr>
      <w:r>
        <w:t>New</w:t>
      </w:r>
      <w:r w:rsidR="007737A1">
        <w:t xml:space="preserve"> paragraph 2.43B(2)(d)</w:t>
      </w:r>
      <w:r w:rsidRPr="00757329">
        <w:t xml:space="preserve"> </w:t>
      </w:r>
      <w:r w:rsidRPr="00C70ECB">
        <w:t>of the Migration Regulations</w:t>
      </w:r>
      <w:r w:rsidR="007737A1">
        <w:t xml:space="preserve"> prescribes a circumstance (where the certifying entity is a government entity) </w:t>
      </w:r>
      <w:r w:rsidR="007737A1" w:rsidRPr="00A4135B">
        <w:t>that the visa holder has committed in writing to take action:</w:t>
      </w:r>
    </w:p>
    <w:p w14:paraId="5FCF320C" w14:textId="77777777" w:rsidR="007737A1" w:rsidRPr="00A4135B" w:rsidRDefault="007737A1" w:rsidP="00475A0D">
      <w:pPr>
        <w:pStyle w:val="ListParagraph"/>
        <w:numPr>
          <w:ilvl w:val="2"/>
          <w:numId w:val="13"/>
        </w:numPr>
        <w:spacing w:after="240"/>
        <w:ind w:left="2340"/>
      </w:pPr>
      <w:r w:rsidRPr="00A4135B">
        <w:t>to resolve the workplace exploitation matter</w:t>
      </w:r>
      <w:r>
        <w:t xml:space="preserve"> to which the certificate relates</w:t>
      </w:r>
      <w:r w:rsidRPr="00A4135B">
        <w:t xml:space="preserve"> in a timely manner; and</w:t>
      </w:r>
    </w:p>
    <w:p w14:paraId="2ABFDBAA" w14:textId="77777777" w:rsidR="007737A1" w:rsidRPr="00A4135B" w:rsidRDefault="007737A1" w:rsidP="00475A0D">
      <w:pPr>
        <w:pStyle w:val="ListParagraph"/>
        <w:numPr>
          <w:ilvl w:val="2"/>
          <w:numId w:val="13"/>
        </w:numPr>
        <w:spacing w:after="240"/>
        <w:ind w:left="2340"/>
      </w:pPr>
      <w:proofErr w:type="gramStart"/>
      <w:r w:rsidRPr="00A4135B">
        <w:t>to</w:t>
      </w:r>
      <w:proofErr w:type="gramEnd"/>
      <w:r w:rsidRPr="00A4135B">
        <w:t xml:space="preserve"> comply in future with the visa conditions</w:t>
      </w:r>
      <w:r>
        <w:t xml:space="preserve"> (pursuant to</w:t>
      </w:r>
      <w:r w:rsidRPr="00A4135B">
        <w:t xml:space="preserve"> Schedule 8</w:t>
      </w:r>
      <w:r>
        <w:t xml:space="preserve"> of the Migration Regulations)</w:t>
      </w:r>
      <w:r w:rsidRPr="00A4135B">
        <w:t xml:space="preserve"> imposed on the holder’s visa. </w:t>
      </w:r>
    </w:p>
    <w:p w14:paraId="1D5AD26A" w14:textId="083694C5" w:rsidR="007737A1" w:rsidRPr="00A4135B" w:rsidRDefault="007737A1" w:rsidP="00475A0D">
      <w:pPr>
        <w:pStyle w:val="ListParagraph"/>
        <w:numPr>
          <w:ilvl w:val="0"/>
          <w:numId w:val="13"/>
        </w:numPr>
        <w:spacing w:after="240"/>
        <w:ind w:left="360"/>
      </w:pPr>
      <w:r>
        <w:t>The</w:t>
      </w:r>
      <w:r w:rsidRPr="00A4135B">
        <w:t xml:space="preserve"> written statement must state the visa holder’s commitment to take action to resolve the matter and </w:t>
      </w:r>
      <w:proofErr w:type="gramStart"/>
      <w:r w:rsidRPr="00A4135B">
        <w:t>should  state</w:t>
      </w:r>
      <w:proofErr w:type="gramEnd"/>
      <w:r w:rsidRPr="00A4135B">
        <w:t xml:space="preserve"> the kinds of actions the visa holder intends to undertake to resolve the workplace exploitation matter. Such action could include, for example, seeking administrative redress</w:t>
      </w:r>
      <w:r w:rsidR="00327EE7">
        <w:t>,</w:t>
      </w:r>
      <w:r w:rsidRPr="00A4135B">
        <w:t xml:space="preserve"> taking legal action</w:t>
      </w:r>
      <w:r w:rsidR="00327EE7">
        <w:t>, or leaving an exploitative situation</w:t>
      </w:r>
      <w:r w:rsidRPr="00A4135B">
        <w:t>.</w:t>
      </w:r>
    </w:p>
    <w:p w14:paraId="4046F530" w14:textId="77777777" w:rsidR="007737A1" w:rsidRDefault="007737A1" w:rsidP="00475A0D">
      <w:pPr>
        <w:pStyle w:val="ListParagraph"/>
        <w:numPr>
          <w:ilvl w:val="0"/>
          <w:numId w:val="13"/>
        </w:numPr>
        <w:spacing w:after="240"/>
        <w:ind w:left="360"/>
      </w:pPr>
      <w:r>
        <w:t>The</w:t>
      </w:r>
      <w:r w:rsidRPr="00A4135B">
        <w:t xml:space="preserve"> written statement must also state the visa holder’s commitment to comply in future with the conditions </w:t>
      </w:r>
      <w:r>
        <w:t>(pursuant to</w:t>
      </w:r>
      <w:r w:rsidRPr="00A4135B">
        <w:t xml:space="preserve"> Schedule 8</w:t>
      </w:r>
      <w:r>
        <w:t xml:space="preserve"> of the Migration Regulations)</w:t>
      </w:r>
      <w:r w:rsidRPr="00A4135B">
        <w:t xml:space="preserve"> of the holder’s visa.</w:t>
      </w:r>
    </w:p>
    <w:p w14:paraId="7D39139E" w14:textId="77777777" w:rsidR="007737A1" w:rsidRDefault="007737A1" w:rsidP="00475A0D">
      <w:pPr>
        <w:pStyle w:val="ListParagraph"/>
        <w:numPr>
          <w:ilvl w:val="0"/>
          <w:numId w:val="13"/>
        </w:numPr>
        <w:spacing w:after="240"/>
        <w:ind w:left="360"/>
      </w:pPr>
      <w:r w:rsidRPr="00A4135B">
        <w:t xml:space="preserve">As the opening of new subsection </w:t>
      </w:r>
      <w:proofErr w:type="gramStart"/>
      <w:r w:rsidRPr="00A4135B">
        <w:t>2.43B(</w:t>
      </w:r>
      <w:proofErr w:type="gramEnd"/>
      <w:r w:rsidRPr="00A4135B">
        <w:t>2)</w:t>
      </w:r>
      <w:r w:rsidR="00757329" w:rsidRPr="00757329">
        <w:t xml:space="preserve"> </w:t>
      </w:r>
      <w:r w:rsidR="00757329" w:rsidRPr="00C70ECB">
        <w:t>of the Migration Regulations</w:t>
      </w:r>
      <w:r w:rsidRPr="00A4135B">
        <w:t xml:space="preserve"> states that all of the prescribed circumstances must exist, the non-discretionary protection will not be available if any of the prescribed circumstances do not exist. For example, the non-discretionary p</w:t>
      </w:r>
      <w:r w:rsidR="00CF5CED">
        <w:t xml:space="preserve">rotection under new </w:t>
      </w:r>
      <w:proofErr w:type="spellStart"/>
      <w:r w:rsidR="00CF5CED">
        <w:t>subregulation</w:t>
      </w:r>
      <w:proofErr w:type="spellEnd"/>
      <w:r w:rsidRPr="00A4135B">
        <w:t xml:space="preserve"> </w:t>
      </w:r>
      <w:proofErr w:type="gramStart"/>
      <w:r w:rsidRPr="00A4135B">
        <w:t>2.43B(</w:t>
      </w:r>
      <w:proofErr w:type="gramEnd"/>
      <w:r w:rsidRPr="00A4135B">
        <w:t>2) will not be available if the visa holder does not provide the written statement referred to in new paragraph 2.43B(2)(d)</w:t>
      </w:r>
      <w:r>
        <w:t>.</w:t>
      </w:r>
    </w:p>
    <w:p w14:paraId="11B284CB" w14:textId="330AA6B8" w:rsidR="007737A1" w:rsidRPr="008333E3" w:rsidRDefault="0033393A" w:rsidP="00C81951">
      <w:pPr>
        <w:keepNext/>
        <w:spacing w:after="240"/>
        <w:rPr>
          <w:i/>
        </w:rPr>
      </w:pPr>
      <w:proofErr w:type="spellStart"/>
      <w:r>
        <w:rPr>
          <w:i/>
        </w:rPr>
        <w:t>s</w:t>
      </w:r>
      <w:r w:rsidR="008333E3">
        <w:rPr>
          <w:i/>
        </w:rPr>
        <w:t>ubregulation</w:t>
      </w:r>
      <w:proofErr w:type="spellEnd"/>
      <w:r w:rsidR="008333E3">
        <w:rPr>
          <w:i/>
        </w:rPr>
        <w:t xml:space="preserve"> 2.43B(3) – </w:t>
      </w:r>
      <w:r w:rsidR="007737A1" w:rsidRPr="008333E3">
        <w:rPr>
          <w:i/>
        </w:rPr>
        <w:t>Certificate issued by a certifying entity that is not a government entity – workplace exploitation less than 12 months prior to issue of certificate</w:t>
      </w:r>
    </w:p>
    <w:p w14:paraId="089D24E9" w14:textId="77777777" w:rsidR="007737A1" w:rsidRDefault="00CF5CED" w:rsidP="00475A0D">
      <w:pPr>
        <w:pStyle w:val="ListParagraph"/>
        <w:numPr>
          <w:ilvl w:val="0"/>
          <w:numId w:val="13"/>
        </w:numPr>
        <w:spacing w:after="240"/>
        <w:ind w:left="360"/>
      </w:pPr>
      <w:r>
        <w:t>New</w:t>
      </w:r>
      <w:r w:rsidR="007737A1">
        <w:t xml:space="preserve"> </w:t>
      </w:r>
      <w:proofErr w:type="spellStart"/>
      <w:r w:rsidR="007737A1" w:rsidRPr="00C70ECB">
        <w:t>subregulation</w:t>
      </w:r>
      <w:proofErr w:type="spellEnd"/>
      <w:r w:rsidR="007737A1">
        <w:t xml:space="preserve"> 2.43B(3</w:t>
      </w:r>
      <w:r w:rsidR="007737A1" w:rsidRPr="00C70ECB">
        <w:t>) of the Migration Regulations provide</w:t>
      </w:r>
      <w:r>
        <w:t>s</w:t>
      </w:r>
      <w:r w:rsidR="007737A1" w:rsidRPr="00C70ECB">
        <w:t xml:space="preserve"> that for the purposes of subsection 116(2) of the Migration Act, the Minister is </w:t>
      </w:r>
      <w:r w:rsidR="000428AD">
        <w:t>not to cancel a visa</w:t>
      </w:r>
      <w:r w:rsidR="007737A1" w:rsidRPr="00C70ECB">
        <w:t xml:space="preserve"> under paragraph 116(1)(b) of the Migration Act if </w:t>
      </w:r>
      <w:r w:rsidR="007737A1" w:rsidRPr="00475A0D">
        <w:rPr>
          <w:i/>
        </w:rPr>
        <w:t>all</w:t>
      </w:r>
      <w:r w:rsidR="007737A1" w:rsidRPr="00C70ECB">
        <w:t xml:space="preserve"> of the circumstances provided in paragraphs </w:t>
      </w:r>
      <w:r w:rsidR="007737A1">
        <w:t>2.43B(3</w:t>
      </w:r>
      <w:r w:rsidR="007737A1" w:rsidRPr="00C70ECB">
        <w:t>)(a)–(d) exist.</w:t>
      </w:r>
    </w:p>
    <w:p w14:paraId="0F9DA4DC" w14:textId="77777777" w:rsidR="007737A1" w:rsidRDefault="00CF5CED" w:rsidP="00475A0D">
      <w:pPr>
        <w:pStyle w:val="ListParagraph"/>
        <w:numPr>
          <w:ilvl w:val="0"/>
          <w:numId w:val="13"/>
        </w:numPr>
        <w:spacing w:after="240"/>
        <w:ind w:left="360"/>
      </w:pPr>
      <w:r>
        <w:lastRenderedPageBreak/>
        <w:t>New</w:t>
      </w:r>
      <w:r w:rsidR="007737A1">
        <w:t xml:space="preserve"> subsection </w:t>
      </w:r>
      <w:proofErr w:type="gramStart"/>
      <w:r w:rsidR="007737A1">
        <w:t>2.43B(</w:t>
      </w:r>
      <w:proofErr w:type="gramEnd"/>
      <w:r w:rsidR="007737A1">
        <w:t xml:space="preserve">3) </w:t>
      </w:r>
      <w:r>
        <w:t>applies</w:t>
      </w:r>
      <w:r w:rsidR="007737A1">
        <w:t xml:space="preserve"> where the </w:t>
      </w:r>
      <w:r w:rsidR="007737A1" w:rsidRPr="00475A0D">
        <w:rPr>
          <w:i/>
        </w:rPr>
        <w:t>certifying entity</w:t>
      </w:r>
      <w:r w:rsidR="007737A1">
        <w:t xml:space="preserve"> (as that term is defined in proposed </w:t>
      </w:r>
      <w:proofErr w:type="spellStart"/>
      <w:r w:rsidR="007737A1">
        <w:t>subregulation</w:t>
      </w:r>
      <w:proofErr w:type="spellEnd"/>
      <w:r w:rsidR="007737A1">
        <w:t xml:space="preserve"> 1.15R(1)) is not a </w:t>
      </w:r>
      <w:r w:rsidR="007737A1" w:rsidRPr="00475A0D">
        <w:rPr>
          <w:i/>
        </w:rPr>
        <w:t>government entity</w:t>
      </w:r>
      <w:r w:rsidR="007737A1">
        <w:t xml:space="preserve"> (as that term is proposed to be defined in regulation 1.03) – referred to here as a ‘non-government entity’.</w:t>
      </w:r>
    </w:p>
    <w:p w14:paraId="2DCA57D3" w14:textId="77777777" w:rsidR="007737A1" w:rsidRDefault="00CF5CED" w:rsidP="00475A0D">
      <w:pPr>
        <w:pStyle w:val="ListParagraph"/>
        <w:numPr>
          <w:ilvl w:val="0"/>
          <w:numId w:val="13"/>
        </w:numPr>
        <w:spacing w:after="240"/>
        <w:ind w:left="360"/>
      </w:pPr>
      <w:r>
        <w:t>New</w:t>
      </w:r>
      <w:r w:rsidR="007737A1">
        <w:t xml:space="preserve"> </w:t>
      </w:r>
      <w:r w:rsidR="007737A1" w:rsidRPr="00C70ECB">
        <w:t>subparagraph 2.43B(</w:t>
      </w:r>
      <w:r w:rsidR="007737A1">
        <w:t>3</w:t>
      </w:r>
      <w:r w:rsidR="007737A1" w:rsidRPr="00C70ECB">
        <w:t>)(</w:t>
      </w:r>
      <w:r w:rsidR="007737A1">
        <w:t>a</w:t>
      </w:r>
      <w:r w:rsidR="007737A1" w:rsidRPr="00C70ECB">
        <w:t>)</w:t>
      </w:r>
      <w:r w:rsidR="007737A1">
        <w:t>(</w:t>
      </w:r>
      <w:proofErr w:type="spellStart"/>
      <w:r w:rsidR="007737A1">
        <w:t>i</w:t>
      </w:r>
      <w:proofErr w:type="spellEnd"/>
      <w:r w:rsidR="007737A1">
        <w:t>)</w:t>
      </w:r>
      <w:r w:rsidR="007737A1" w:rsidRPr="00C70ECB">
        <w:t xml:space="preserve"> of the Migration Regulations prescribe</w:t>
      </w:r>
      <w:r>
        <w:t>s</w:t>
      </w:r>
      <w:r w:rsidR="007737A1" w:rsidRPr="00C70ECB">
        <w:t xml:space="preserve"> a circumstance that </w:t>
      </w:r>
      <w:r w:rsidR="007737A1">
        <w:t>a non-government entity</w:t>
      </w:r>
      <w:r w:rsidR="007737A1" w:rsidRPr="00C70ECB">
        <w:t xml:space="preserve"> has certified in writing that the entity considers that there is prima facie evidence that the visa holder is currently, or has been within the 12 month period preceding certification, the subject of a workplace exploitation matter.</w:t>
      </w:r>
      <w:r w:rsidR="007737A1">
        <w:t xml:space="preserve"> </w:t>
      </w:r>
      <w:r w:rsidR="007737A1" w:rsidRPr="00C70ECB">
        <w:t xml:space="preserve">However, new </w:t>
      </w:r>
      <w:proofErr w:type="spellStart"/>
      <w:r w:rsidR="007737A1" w:rsidRPr="00C70ECB">
        <w:t>subregulation</w:t>
      </w:r>
      <w:proofErr w:type="spellEnd"/>
      <w:r w:rsidR="007737A1" w:rsidRPr="00C70ECB">
        <w:t xml:space="preserve"> </w:t>
      </w:r>
      <w:proofErr w:type="gramStart"/>
      <w:r w:rsidR="007737A1" w:rsidRPr="00C70ECB">
        <w:t>2.43B(</w:t>
      </w:r>
      <w:proofErr w:type="gramEnd"/>
      <w:r w:rsidR="007737A1">
        <w:t>4</w:t>
      </w:r>
      <w:r w:rsidR="007737A1" w:rsidRPr="00C70ECB">
        <w:t xml:space="preserve">) </w:t>
      </w:r>
      <w:r w:rsidR="007737A1">
        <w:t>(</w:t>
      </w:r>
      <w:r w:rsidR="007737A1" w:rsidRPr="00C70ECB">
        <w:t>as described below</w:t>
      </w:r>
      <w:r w:rsidR="007737A1">
        <w:t>)</w:t>
      </w:r>
      <w:r w:rsidR="007737A1" w:rsidRPr="00C70ECB">
        <w:t xml:space="preserve"> prescribe</w:t>
      </w:r>
      <w:r w:rsidR="00757329">
        <w:t>s</w:t>
      </w:r>
      <w:r w:rsidR="007737A1" w:rsidRPr="00C70ECB">
        <w:t xml:space="preserve"> certain circumstances in which this</w:t>
      </w:r>
      <w:r w:rsidR="007737A1">
        <w:t xml:space="preserve"> time</w:t>
      </w:r>
      <w:r w:rsidR="007737A1" w:rsidRPr="00C70ECB">
        <w:t xml:space="preserve"> requirement </w:t>
      </w:r>
      <w:r w:rsidR="007737A1">
        <w:t>would</w:t>
      </w:r>
      <w:r w:rsidR="007737A1" w:rsidRPr="00C70ECB">
        <w:t xml:space="preserve"> not apply.</w:t>
      </w:r>
    </w:p>
    <w:p w14:paraId="46981391" w14:textId="77777777" w:rsidR="007737A1" w:rsidRDefault="00757329" w:rsidP="00475A0D">
      <w:pPr>
        <w:pStyle w:val="ListParagraph"/>
        <w:numPr>
          <w:ilvl w:val="0"/>
          <w:numId w:val="13"/>
        </w:numPr>
        <w:spacing w:after="240"/>
        <w:ind w:left="360"/>
      </w:pPr>
      <w:r>
        <w:t>New</w:t>
      </w:r>
      <w:r w:rsidR="007737A1">
        <w:t xml:space="preserve"> subparagraph </w:t>
      </w:r>
      <w:proofErr w:type="gramStart"/>
      <w:r w:rsidR="007737A1">
        <w:t>2.43B(</w:t>
      </w:r>
      <w:proofErr w:type="gramEnd"/>
      <w:r w:rsidR="007737A1">
        <w:t>3</w:t>
      </w:r>
      <w:r w:rsidR="007737A1" w:rsidRPr="00C70ECB">
        <w:t>)(</w:t>
      </w:r>
      <w:r w:rsidR="007737A1">
        <w:t>a</w:t>
      </w:r>
      <w:r w:rsidR="007737A1" w:rsidRPr="00C70ECB">
        <w:t>)(</w:t>
      </w:r>
      <w:proofErr w:type="spellStart"/>
      <w:r w:rsidR="007737A1" w:rsidRPr="00C70ECB">
        <w:t>i</w:t>
      </w:r>
      <w:proofErr w:type="spellEnd"/>
      <w:r w:rsidR="007737A1" w:rsidRPr="00C70ECB">
        <w:t>)</w:t>
      </w:r>
      <w:r w:rsidRPr="00757329">
        <w:t xml:space="preserve"> </w:t>
      </w:r>
      <w:r w:rsidRPr="00C70ECB">
        <w:t>of the Migration Regulations</w:t>
      </w:r>
      <w:r w:rsidR="007737A1">
        <w:t xml:space="preserve"> refers to the visa holder being ‘the subject of’ a workplace exploitation matter. </w:t>
      </w:r>
      <w:r w:rsidR="007737A1" w:rsidRPr="00C70ECB">
        <w:t xml:space="preserve">This provision </w:t>
      </w:r>
      <w:r w:rsidR="007737A1">
        <w:t>is intended to have</w:t>
      </w:r>
      <w:r w:rsidR="007737A1" w:rsidRPr="00C70ECB">
        <w:t xml:space="preserve"> a narrower application to limit the non-discretionary protection against visa cancellation to visa holders who have been directly subjected to workplace exploitation.</w:t>
      </w:r>
      <w:r w:rsidR="007737A1">
        <w:t xml:space="preserve"> It will not be sufficient to attract the non-discretionary protection under proposed subsection </w:t>
      </w:r>
      <w:proofErr w:type="gramStart"/>
      <w:r w:rsidR="007737A1">
        <w:t>2.43B(</w:t>
      </w:r>
      <w:proofErr w:type="gramEnd"/>
      <w:r w:rsidR="007737A1">
        <w:t>3) if, for example, the visa holder merely sees another worker being subjected to workplace exploitation.</w:t>
      </w:r>
      <w:r>
        <w:t xml:space="preserve"> </w:t>
      </w:r>
    </w:p>
    <w:p w14:paraId="53337A51" w14:textId="77777777" w:rsidR="007737A1" w:rsidRPr="00C70ECB" w:rsidRDefault="00757329" w:rsidP="00475A0D">
      <w:pPr>
        <w:pStyle w:val="ListParagraph"/>
        <w:numPr>
          <w:ilvl w:val="0"/>
          <w:numId w:val="13"/>
        </w:numPr>
        <w:spacing w:after="240"/>
        <w:ind w:left="360"/>
      </w:pPr>
      <w:r>
        <w:t>New</w:t>
      </w:r>
      <w:r w:rsidR="007737A1">
        <w:t xml:space="preserve"> subparagraph 2.43B(3</w:t>
      </w:r>
      <w:r w:rsidR="007737A1" w:rsidRPr="00C70ECB">
        <w:t>)(</w:t>
      </w:r>
      <w:r w:rsidR="007737A1">
        <w:t>a</w:t>
      </w:r>
      <w:r w:rsidR="007737A1" w:rsidRPr="00C70ECB">
        <w:t>)(i</w:t>
      </w:r>
      <w:r w:rsidR="007737A1">
        <w:t>i)</w:t>
      </w:r>
      <w:r w:rsidRPr="00757329">
        <w:t xml:space="preserve"> </w:t>
      </w:r>
      <w:r w:rsidRPr="00C70ECB">
        <w:t>of the Migration Regulations</w:t>
      </w:r>
      <w:r w:rsidR="007737A1">
        <w:t xml:space="preserve"> prescribes a circumstance that the certificate states that the non-government entity considers that </w:t>
      </w:r>
      <w:r w:rsidR="007737A1" w:rsidRPr="00D40045">
        <w:t>there is a connection between the circumstances relating to the breach of the restricted work condition and the workplace exploitation matter to which the visa holder is, or has been, subjec</w:t>
      </w:r>
      <w:r w:rsidR="007737A1">
        <w:t>t.</w:t>
      </w:r>
    </w:p>
    <w:p w14:paraId="78E84AB1" w14:textId="77777777" w:rsidR="007737A1" w:rsidRDefault="00757329" w:rsidP="00475A0D">
      <w:pPr>
        <w:pStyle w:val="ListParagraph"/>
        <w:numPr>
          <w:ilvl w:val="0"/>
          <w:numId w:val="13"/>
        </w:numPr>
        <w:spacing w:after="240"/>
        <w:ind w:left="360"/>
      </w:pPr>
      <w:r>
        <w:t>New</w:t>
      </w:r>
      <w:r w:rsidR="007737A1">
        <w:t xml:space="preserve"> </w:t>
      </w:r>
      <w:r w:rsidR="007737A1" w:rsidRPr="00C70ECB">
        <w:t>paragraph 2.43B(</w:t>
      </w:r>
      <w:r w:rsidR="007737A1">
        <w:t>3</w:t>
      </w:r>
      <w:r w:rsidR="007737A1" w:rsidRPr="00C70ECB">
        <w:t>)(b)</w:t>
      </w:r>
      <w:r w:rsidRPr="00757329">
        <w:t xml:space="preserve"> </w:t>
      </w:r>
      <w:r w:rsidRPr="00C70ECB">
        <w:t>of the Migration Regulations</w:t>
      </w:r>
      <w:r w:rsidR="007737A1" w:rsidRPr="00C70ECB">
        <w:t xml:space="preserve"> provide</w:t>
      </w:r>
      <w:r w:rsidR="007737A1">
        <w:t>s</w:t>
      </w:r>
      <w:r>
        <w:t xml:space="preserve"> additionally</w:t>
      </w:r>
      <w:r w:rsidR="007737A1" w:rsidRPr="00C70ECB">
        <w:t xml:space="preserve"> that the Minister is to be satisfied that there is a connection between the circumstances resulting in the breach of the restricted work condition and the workplace exploitation matter</w:t>
      </w:r>
      <w:r w:rsidR="007737A1">
        <w:t xml:space="preserve"> to which the visa holder has been subject</w:t>
      </w:r>
      <w:r w:rsidR="007737A1" w:rsidRPr="00C70ECB">
        <w:t>.</w:t>
      </w:r>
    </w:p>
    <w:p w14:paraId="02865D45" w14:textId="7D9DF6D0" w:rsidR="007737A1" w:rsidRDefault="007737A1" w:rsidP="00475A0D">
      <w:pPr>
        <w:pStyle w:val="ListParagraph"/>
        <w:numPr>
          <w:ilvl w:val="0"/>
          <w:numId w:val="13"/>
        </w:numPr>
        <w:spacing w:after="240"/>
        <w:ind w:left="360"/>
      </w:pPr>
      <w:r>
        <w:t xml:space="preserve">For both </w:t>
      </w:r>
      <w:r w:rsidR="00757329">
        <w:t>new</w:t>
      </w:r>
      <w:r>
        <w:t xml:space="preserve"> subparagraph </w:t>
      </w:r>
      <w:proofErr w:type="gramStart"/>
      <w:r>
        <w:t>2.43B(</w:t>
      </w:r>
      <w:proofErr w:type="gramEnd"/>
      <w:r>
        <w:t>3</w:t>
      </w:r>
      <w:r w:rsidRPr="00C70ECB">
        <w:t>)(</w:t>
      </w:r>
      <w:r>
        <w:t>a</w:t>
      </w:r>
      <w:r w:rsidRPr="00C70ECB">
        <w:t>)(i</w:t>
      </w:r>
      <w:r>
        <w:t xml:space="preserve">i) and </w:t>
      </w:r>
      <w:r w:rsidR="00757329">
        <w:t>new</w:t>
      </w:r>
      <w:r>
        <w:t xml:space="preserve"> </w:t>
      </w:r>
      <w:r w:rsidRPr="00C70ECB">
        <w:t>paragraph 2.43B(</w:t>
      </w:r>
      <w:r>
        <w:t>3)(b)</w:t>
      </w:r>
      <w:r w:rsidR="000428AD">
        <w:t xml:space="preserve"> of the Migration Regulations</w:t>
      </w:r>
      <w:r>
        <w:t>, the</w:t>
      </w:r>
      <w:r w:rsidRPr="00C70ECB">
        <w:t xml:space="preserve"> intention is that there must be a connection between the breach of the visa condition and the workplace exploitation matter. </w:t>
      </w:r>
    </w:p>
    <w:p w14:paraId="77B4C201" w14:textId="736E3910" w:rsidR="007737A1" w:rsidRDefault="00757329" w:rsidP="00475A0D">
      <w:pPr>
        <w:pStyle w:val="ListParagraph"/>
        <w:numPr>
          <w:ilvl w:val="0"/>
          <w:numId w:val="13"/>
        </w:numPr>
        <w:spacing w:after="240"/>
        <w:ind w:left="360"/>
      </w:pPr>
      <w:r>
        <w:t>New</w:t>
      </w:r>
      <w:r w:rsidR="007737A1">
        <w:t xml:space="preserve"> paragraph </w:t>
      </w:r>
      <w:proofErr w:type="gramStart"/>
      <w:r w:rsidR="007737A1">
        <w:t>2.43B(</w:t>
      </w:r>
      <w:proofErr w:type="gramEnd"/>
      <w:r w:rsidR="007737A1">
        <w:t>3)(c)</w:t>
      </w:r>
      <w:r w:rsidRPr="00757329">
        <w:t xml:space="preserve"> </w:t>
      </w:r>
      <w:r w:rsidRPr="00C70ECB">
        <w:t>of the Migration Regulations</w:t>
      </w:r>
      <w:r w:rsidR="007737A1">
        <w:t xml:space="preserve"> prescribes a circumstance that </w:t>
      </w:r>
      <w:r w:rsidR="007737A1" w:rsidRPr="00EC365C">
        <w:t>the Minister is</w:t>
      </w:r>
      <w:r w:rsidR="007737A1">
        <w:t xml:space="preserve"> satisfied that the visa holder will </w:t>
      </w:r>
      <w:r w:rsidR="007737A1" w:rsidRPr="00F7097F">
        <w:t>comply in future with the purpose of the visa</w:t>
      </w:r>
      <w:r w:rsidR="007737A1">
        <w:t xml:space="preserve">. </w:t>
      </w:r>
    </w:p>
    <w:p w14:paraId="6C83AB6E" w14:textId="7B41ED08" w:rsidR="007737A1" w:rsidRPr="00A4135B" w:rsidRDefault="00757329" w:rsidP="00475A0D">
      <w:pPr>
        <w:pStyle w:val="ListParagraph"/>
        <w:numPr>
          <w:ilvl w:val="0"/>
          <w:numId w:val="13"/>
        </w:numPr>
        <w:spacing w:after="240"/>
        <w:ind w:left="360"/>
      </w:pPr>
      <w:r>
        <w:t>New</w:t>
      </w:r>
      <w:r w:rsidR="007737A1">
        <w:t xml:space="preserve"> paragraph 2.43B(3)(d)</w:t>
      </w:r>
      <w:r w:rsidRPr="00757329">
        <w:t xml:space="preserve"> </w:t>
      </w:r>
      <w:r w:rsidRPr="00C70ECB">
        <w:t>of the Migration Regulations</w:t>
      </w:r>
      <w:r w:rsidR="007737A1">
        <w:t xml:space="preserve"> prescribes a circumstance </w:t>
      </w:r>
      <w:r w:rsidR="007737A1" w:rsidRPr="00A4135B">
        <w:t>that the visa holder has committed in writing to take action:</w:t>
      </w:r>
    </w:p>
    <w:p w14:paraId="125490AD" w14:textId="77777777" w:rsidR="007737A1" w:rsidRPr="00A4135B" w:rsidRDefault="007737A1" w:rsidP="00475A0D">
      <w:pPr>
        <w:pStyle w:val="ListParagraph"/>
        <w:numPr>
          <w:ilvl w:val="2"/>
          <w:numId w:val="13"/>
        </w:numPr>
        <w:spacing w:after="240"/>
        <w:ind w:left="2340"/>
      </w:pPr>
      <w:r w:rsidRPr="00A4135B">
        <w:t>to resolve the workplace exploitation matter</w:t>
      </w:r>
      <w:r>
        <w:t xml:space="preserve"> to which the certificate relates</w:t>
      </w:r>
      <w:r w:rsidRPr="00A4135B">
        <w:t xml:space="preserve"> in a timely manner; and</w:t>
      </w:r>
    </w:p>
    <w:p w14:paraId="513EFE1C" w14:textId="77777777" w:rsidR="007737A1" w:rsidRPr="00A4135B" w:rsidRDefault="007737A1" w:rsidP="00475A0D">
      <w:pPr>
        <w:pStyle w:val="ListParagraph"/>
        <w:numPr>
          <w:ilvl w:val="2"/>
          <w:numId w:val="13"/>
        </w:numPr>
        <w:spacing w:after="240"/>
        <w:ind w:left="2340"/>
      </w:pPr>
      <w:proofErr w:type="gramStart"/>
      <w:r w:rsidRPr="00A4135B">
        <w:t>to</w:t>
      </w:r>
      <w:proofErr w:type="gramEnd"/>
      <w:r w:rsidRPr="00A4135B">
        <w:t xml:space="preserve"> comply in future with the visa conditions</w:t>
      </w:r>
      <w:r>
        <w:t xml:space="preserve"> (pursuant to</w:t>
      </w:r>
      <w:r w:rsidRPr="00A4135B">
        <w:t xml:space="preserve"> Schedule 8</w:t>
      </w:r>
      <w:r>
        <w:t xml:space="preserve"> of the Migration Regulations)</w:t>
      </w:r>
      <w:r w:rsidRPr="00A4135B">
        <w:t xml:space="preserve"> imposed on the holder’s visa. </w:t>
      </w:r>
    </w:p>
    <w:p w14:paraId="78A75A06" w14:textId="5059A1FD" w:rsidR="007737A1" w:rsidRPr="00A4135B" w:rsidRDefault="007737A1" w:rsidP="00475A0D">
      <w:pPr>
        <w:pStyle w:val="ListParagraph"/>
        <w:numPr>
          <w:ilvl w:val="0"/>
          <w:numId w:val="13"/>
        </w:numPr>
        <w:spacing w:after="240"/>
        <w:ind w:left="360"/>
      </w:pPr>
      <w:r>
        <w:t>The</w:t>
      </w:r>
      <w:r w:rsidRPr="00A4135B">
        <w:t xml:space="preserve"> written statement must state the visa holder’s commitment to take action to resolve the matter and should ideally state the kinds of actions the visa holder intends to undertake to resolve the workplace exploitation matter and. Such action could include, for </w:t>
      </w:r>
      <w:r w:rsidRPr="00A4135B">
        <w:lastRenderedPageBreak/>
        <w:t>example, seeking administrative redress</w:t>
      </w:r>
      <w:r w:rsidR="00C46C74">
        <w:t>,</w:t>
      </w:r>
      <w:r w:rsidRPr="00A4135B">
        <w:t xml:space="preserve"> taking legal action</w:t>
      </w:r>
      <w:r w:rsidR="00C46C74">
        <w:t xml:space="preserve"> or leaving an exploitative employer</w:t>
      </w:r>
      <w:r w:rsidRPr="00A4135B">
        <w:t>.</w:t>
      </w:r>
    </w:p>
    <w:p w14:paraId="4735A0EC" w14:textId="77777777" w:rsidR="007737A1" w:rsidRDefault="007737A1" w:rsidP="00475A0D">
      <w:pPr>
        <w:pStyle w:val="ListParagraph"/>
        <w:numPr>
          <w:ilvl w:val="0"/>
          <w:numId w:val="13"/>
        </w:numPr>
        <w:spacing w:after="240"/>
        <w:ind w:left="360"/>
      </w:pPr>
      <w:r>
        <w:t>The</w:t>
      </w:r>
      <w:r w:rsidRPr="00A4135B">
        <w:t xml:space="preserve"> written statement must also state the visa holder’s commitment to comply in future with the conditions of the holder’s visa</w:t>
      </w:r>
      <w:r>
        <w:t xml:space="preserve"> (pursuant to</w:t>
      </w:r>
      <w:r w:rsidRPr="00A4135B">
        <w:t xml:space="preserve"> Schedule 8</w:t>
      </w:r>
      <w:r>
        <w:t xml:space="preserve"> of the Migration Regulations)</w:t>
      </w:r>
      <w:r w:rsidRPr="00A4135B">
        <w:t>.</w:t>
      </w:r>
    </w:p>
    <w:p w14:paraId="6F6B6A9A" w14:textId="77777777" w:rsidR="007737A1" w:rsidRDefault="007737A1" w:rsidP="00475A0D">
      <w:pPr>
        <w:pStyle w:val="ListParagraph"/>
        <w:numPr>
          <w:ilvl w:val="0"/>
          <w:numId w:val="13"/>
        </w:numPr>
        <w:spacing w:after="240"/>
        <w:ind w:left="360"/>
      </w:pPr>
      <w:r w:rsidRPr="00A4135B">
        <w:t>As the o</w:t>
      </w:r>
      <w:r>
        <w:t xml:space="preserve">pening of proposed </w:t>
      </w:r>
      <w:proofErr w:type="spellStart"/>
      <w:r>
        <w:t>subregulation</w:t>
      </w:r>
      <w:proofErr w:type="spellEnd"/>
      <w:r>
        <w:t xml:space="preserve"> </w:t>
      </w:r>
      <w:proofErr w:type="gramStart"/>
      <w:r>
        <w:t>2.43B(</w:t>
      </w:r>
      <w:proofErr w:type="gramEnd"/>
      <w:r>
        <w:t>3</w:t>
      </w:r>
      <w:r w:rsidRPr="00A4135B">
        <w:t>)</w:t>
      </w:r>
      <w:r w:rsidR="000428AD">
        <w:t xml:space="preserve"> of the Migration Regulations</w:t>
      </w:r>
      <w:r w:rsidRPr="00A4135B">
        <w:t xml:space="preserve"> states that all of the prescribed circumstances must exist, the non-discretionary protection will not be available if any of the prescribed circumstances do not exist. For example, the non-discretionary protection un</w:t>
      </w:r>
      <w:r>
        <w:t xml:space="preserve">der subsection </w:t>
      </w:r>
      <w:proofErr w:type="gramStart"/>
      <w:r>
        <w:t>2.43B(</w:t>
      </w:r>
      <w:proofErr w:type="gramEnd"/>
      <w:r>
        <w:t>3</w:t>
      </w:r>
      <w:r w:rsidRPr="00A4135B">
        <w:t>) will not be available if the visa holder does not provide the written statement refe</w:t>
      </w:r>
      <w:r>
        <w:t>rred to in proposed paragraph 2.43B(3</w:t>
      </w:r>
      <w:r w:rsidRPr="00A4135B">
        <w:t>)(d)</w:t>
      </w:r>
      <w:r>
        <w:t>.</w:t>
      </w:r>
      <w:r w:rsidRPr="00C70ECB">
        <w:t xml:space="preserve"> </w:t>
      </w:r>
    </w:p>
    <w:p w14:paraId="06E5933B" w14:textId="5233EF96" w:rsidR="007737A1" w:rsidRPr="00C70ECB" w:rsidRDefault="0033393A" w:rsidP="008333E3">
      <w:pPr>
        <w:keepNext/>
        <w:spacing w:after="240"/>
      </w:pPr>
      <w:proofErr w:type="spellStart"/>
      <w:proofErr w:type="gramStart"/>
      <w:r>
        <w:rPr>
          <w:i/>
        </w:rPr>
        <w:t>s</w:t>
      </w:r>
      <w:r w:rsidR="008333E3">
        <w:rPr>
          <w:i/>
        </w:rPr>
        <w:t>ubregulation</w:t>
      </w:r>
      <w:proofErr w:type="spellEnd"/>
      <w:proofErr w:type="gramEnd"/>
      <w:r w:rsidR="008333E3">
        <w:rPr>
          <w:i/>
        </w:rPr>
        <w:t xml:space="preserve"> 2.43B(4) – </w:t>
      </w:r>
      <w:r w:rsidR="007737A1" w:rsidRPr="008333E3">
        <w:rPr>
          <w:i/>
        </w:rPr>
        <w:t>Certificate issued by a certifying entity that is not a government entity – further circumstances</w:t>
      </w:r>
    </w:p>
    <w:p w14:paraId="304DE686" w14:textId="77777777" w:rsidR="007737A1" w:rsidRDefault="00757329" w:rsidP="00475A0D">
      <w:pPr>
        <w:pStyle w:val="ListParagraph"/>
        <w:numPr>
          <w:ilvl w:val="0"/>
          <w:numId w:val="13"/>
        </w:numPr>
        <w:spacing w:after="240"/>
        <w:ind w:left="360"/>
      </w:pPr>
      <w:r>
        <w:t>New</w:t>
      </w:r>
      <w:r w:rsidR="007737A1">
        <w:t xml:space="preserve"> </w:t>
      </w:r>
      <w:proofErr w:type="spellStart"/>
      <w:r w:rsidR="007737A1">
        <w:t>subregulation</w:t>
      </w:r>
      <w:proofErr w:type="spellEnd"/>
      <w:r w:rsidR="007737A1">
        <w:t xml:space="preserve"> 2.43B(4</w:t>
      </w:r>
      <w:r w:rsidR="007737A1" w:rsidRPr="006E301A">
        <w:t>) of the Migration Regulations prescribes for subsection 116(2) of the Migration Act a further set of circumstances in which the Minister is not to cancel a person’s visa.</w:t>
      </w:r>
    </w:p>
    <w:p w14:paraId="37915CFA" w14:textId="77777777" w:rsidR="007737A1" w:rsidRDefault="00757329" w:rsidP="00475A0D">
      <w:pPr>
        <w:pStyle w:val="ListParagraph"/>
        <w:numPr>
          <w:ilvl w:val="0"/>
          <w:numId w:val="13"/>
        </w:numPr>
        <w:spacing w:after="240"/>
        <w:ind w:left="360"/>
      </w:pPr>
      <w:r>
        <w:t>New</w:t>
      </w:r>
      <w:r w:rsidR="007737A1">
        <w:t xml:space="preserve"> subsection </w:t>
      </w:r>
      <w:proofErr w:type="gramStart"/>
      <w:r w:rsidR="007737A1">
        <w:t>2.43B(</w:t>
      </w:r>
      <w:proofErr w:type="gramEnd"/>
      <w:r w:rsidR="007737A1">
        <w:t xml:space="preserve">4) </w:t>
      </w:r>
      <w:r>
        <w:t>applies</w:t>
      </w:r>
      <w:r w:rsidR="007737A1">
        <w:t xml:space="preserve"> where the certifying entity (as that term is defined in proposed </w:t>
      </w:r>
      <w:proofErr w:type="spellStart"/>
      <w:r w:rsidR="007737A1">
        <w:t>subregulation</w:t>
      </w:r>
      <w:proofErr w:type="spellEnd"/>
      <w:r w:rsidR="007737A1">
        <w:t xml:space="preserve"> 1.15R(1)) is not a government entity (as that term is proposed to be defined in regulation 1.03) ) – referred to here as a ‘non-government entity’.</w:t>
      </w:r>
    </w:p>
    <w:p w14:paraId="5EA8A26F" w14:textId="77777777" w:rsidR="007737A1" w:rsidRPr="006E301A" w:rsidRDefault="00757329" w:rsidP="00475A0D">
      <w:pPr>
        <w:pStyle w:val="ListParagraph"/>
        <w:numPr>
          <w:ilvl w:val="0"/>
          <w:numId w:val="13"/>
        </w:numPr>
        <w:spacing w:after="240"/>
        <w:ind w:left="360"/>
      </w:pPr>
      <w:r>
        <w:t>New</w:t>
      </w:r>
      <w:r w:rsidR="007737A1" w:rsidRPr="006E301A">
        <w:t xml:space="preserve"> </w:t>
      </w:r>
      <w:proofErr w:type="spellStart"/>
      <w:r w:rsidR="007737A1" w:rsidRPr="006E301A">
        <w:t>subregulation</w:t>
      </w:r>
      <w:proofErr w:type="spellEnd"/>
      <w:r w:rsidR="007737A1" w:rsidRPr="006E301A">
        <w:t xml:space="preserve"> </w:t>
      </w:r>
      <w:proofErr w:type="gramStart"/>
      <w:r w:rsidR="007737A1" w:rsidRPr="006E301A">
        <w:t>2.43B(</w:t>
      </w:r>
      <w:proofErr w:type="gramEnd"/>
      <w:r w:rsidR="007737A1">
        <w:t>4</w:t>
      </w:r>
      <w:r w:rsidR="007737A1" w:rsidRPr="006E301A">
        <w:t xml:space="preserve">) of the Migration Regulations prescribes that the Minister is not to cancel </w:t>
      </w:r>
      <w:r w:rsidR="000428AD">
        <w:t>a</w:t>
      </w:r>
      <w:r w:rsidR="007737A1" w:rsidRPr="006E301A">
        <w:t xml:space="preserve"> visa under paragraph 116(1)(b) of the Migration Act if </w:t>
      </w:r>
      <w:r w:rsidR="007737A1" w:rsidRPr="00475A0D">
        <w:rPr>
          <w:i/>
        </w:rPr>
        <w:t>all</w:t>
      </w:r>
      <w:r w:rsidR="007737A1" w:rsidRPr="006E301A">
        <w:t xml:space="preserve"> of the circumstance</w:t>
      </w:r>
      <w:r w:rsidR="007737A1">
        <w:t>s provided in paragraphs 2.43B(4</w:t>
      </w:r>
      <w:r w:rsidR="007737A1" w:rsidRPr="006E301A">
        <w:t>)(a)–(d) exist.</w:t>
      </w:r>
    </w:p>
    <w:p w14:paraId="066C5E56" w14:textId="19A83C7B" w:rsidR="007737A1" w:rsidRPr="006E301A" w:rsidRDefault="00757329" w:rsidP="00475A0D">
      <w:pPr>
        <w:pStyle w:val="ListParagraph"/>
        <w:numPr>
          <w:ilvl w:val="0"/>
          <w:numId w:val="13"/>
        </w:numPr>
        <w:spacing w:after="240"/>
        <w:ind w:left="360"/>
      </w:pPr>
      <w:r>
        <w:t>New</w:t>
      </w:r>
      <w:r w:rsidR="007737A1">
        <w:t xml:space="preserve"> subparagraph 2.43B(4</w:t>
      </w:r>
      <w:r w:rsidR="007737A1" w:rsidRPr="006E301A">
        <w:t>)(a)(</w:t>
      </w:r>
      <w:proofErr w:type="spellStart"/>
      <w:r w:rsidR="007737A1" w:rsidRPr="006E301A">
        <w:t>i</w:t>
      </w:r>
      <w:proofErr w:type="spellEnd"/>
      <w:r w:rsidR="007737A1" w:rsidRPr="006E301A">
        <w:t xml:space="preserve">) of the Migration Regulations prescribes a circumstance that a </w:t>
      </w:r>
      <w:r w:rsidR="007737A1">
        <w:t>non-government</w:t>
      </w:r>
      <w:r w:rsidR="007737A1" w:rsidRPr="006E301A">
        <w:t xml:space="preserve"> entity has certified in writing that the entity considers that there is prima facie evidence that the visa holder has been the subject of a workplace exploitation matter more than 12 months before the </w:t>
      </w:r>
      <w:r w:rsidR="003B715C">
        <w:t>certificate</w:t>
      </w:r>
      <w:r w:rsidR="007737A1" w:rsidRPr="006E301A">
        <w:t xml:space="preserve"> is made. This refers to a workplace exploitation that ceased more than 12 months before the certification and is not ongoing at that time. </w:t>
      </w:r>
    </w:p>
    <w:p w14:paraId="066BACD6" w14:textId="77777777" w:rsidR="007737A1" w:rsidRDefault="007737A1" w:rsidP="00475A0D">
      <w:pPr>
        <w:pStyle w:val="ListParagraph"/>
        <w:numPr>
          <w:ilvl w:val="0"/>
          <w:numId w:val="13"/>
        </w:numPr>
        <w:spacing w:after="240"/>
        <w:ind w:left="360"/>
      </w:pPr>
      <w:r w:rsidRPr="006E301A">
        <w:t xml:space="preserve">The reference in </w:t>
      </w:r>
      <w:r w:rsidR="00757329">
        <w:t>new</w:t>
      </w:r>
      <w:r w:rsidRPr="006E301A">
        <w:t xml:space="preserve"> subparagraph</w:t>
      </w:r>
      <w:r>
        <w:t xml:space="preserve"> 2.43B(4</w:t>
      </w:r>
      <w:r w:rsidRPr="006E301A">
        <w:t>)(a)(</w:t>
      </w:r>
      <w:proofErr w:type="spellStart"/>
      <w:r w:rsidRPr="006E301A">
        <w:t>i</w:t>
      </w:r>
      <w:proofErr w:type="spellEnd"/>
      <w:r w:rsidRPr="006E301A">
        <w:t>)</w:t>
      </w:r>
      <w:r w:rsidR="00757329" w:rsidRPr="00757329">
        <w:t xml:space="preserve"> </w:t>
      </w:r>
      <w:r w:rsidR="00757329" w:rsidRPr="006E301A">
        <w:t>of the Migration Regulations</w:t>
      </w:r>
      <w:r w:rsidRPr="006E301A">
        <w:t xml:space="preserve"> to the visa holder being </w:t>
      </w:r>
      <w:r>
        <w:t xml:space="preserve">the </w:t>
      </w:r>
      <w:r w:rsidRPr="006E301A">
        <w:t>‘subject</w:t>
      </w:r>
      <w:r>
        <w:t xml:space="preserve"> of</w:t>
      </w:r>
      <w:r w:rsidRPr="006E301A">
        <w:t xml:space="preserve">’ a workplace exploitation matter </w:t>
      </w:r>
      <w:r>
        <w:t>is</w:t>
      </w:r>
      <w:r w:rsidRPr="006E301A">
        <w:t xml:space="preserve"> intended to narrow the application of the non-discretionary protection. The visa holder must themselves have been the subject of the relevant workplace exploitation matter. It will not be sufficient for the non-discretionary protection for the visa holder to have only been ‘affected by’ a workplace exploitation matter. For example, the non-discretionary protection will not apply if </w:t>
      </w:r>
      <w:r>
        <w:t>a visa holder merely</w:t>
      </w:r>
      <w:r w:rsidRPr="006E301A">
        <w:t xml:space="preserve"> sees </w:t>
      </w:r>
      <w:r>
        <w:t xml:space="preserve">another </w:t>
      </w:r>
      <w:r w:rsidRPr="006E301A">
        <w:t>temporary migrant worker being subjected to workplace exploitation.</w:t>
      </w:r>
    </w:p>
    <w:p w14:paraId="6BD24BEE" w14:textId="77777777" w:rsidR="007737A1" w:rsidRPr="00C70ECB" w:rsidRDefault="00757329" w:rsidP="00475A0D">
      <w:pPr>
        <w:pStyle w:val="ListParagraph"/>
        <w:numPr>
          <w:ilvl w:val="0"/>
          <w:numId w:val="13"/>
        </w:numPr>
        <w:spacing w:after="240"/>
        <w:ind w:left="360"/>
      </w:pPr>
      <w:r>
        <w:t>New</w:t>
      </w:r>
      <w:r w:rsidR="007737A1">
        <w:t xml:space="preserve"> subparagraph 2.43B(4)</w:t>
      </w:r>
      <w:r w:rsidR="007737A1" w:rsidRPr="00C70ECB">
        <w:t>(</w:t>
      </w:r>
      <w:r w:rsidR="007737A1">
        <w:t>a</w:t>
      </w:r>
      <w:r w:rsidR="007737A1" w:rsidRPr="00C70ECB">
        <w:t>)(i</w:t>
      </w:r>
      <w:r w:rsidR="007737A1">
        <w:t>i)</w:t>
      </w:r>
      <w:r w:rsidRPr="00757329">
        <w:t xml:space="preserve"> </w:t>
      </w:r>
      <w:r w:rsidRPr="006E301A">
        <w:t>of the Migration Regulations</w:t>
      </w:r>
      <w:r w:rsidR="007737A1">
        <w:t xml:space="preserve"> prescribes a circumstance that the certificate states that the non-government entity considers that </w:t>
      </w:r>
      <w:r w:rsidR="007737A1" w:rsidRPr="00D40045">
        <w:t>there is a connection between the circumstances relating to the breach of the restricted work condition and the workplace exploitation matter to which the visa holder is, or has been, subjec</w:t>
      </w:r>
      <w:r w:rsidR="007737A1">
        <w:t>t.</w:t>
      </w:r>
    </w:p>
    <w:p w14:paraId="7DB7E085" w14:textId="77777777" w:rsidR="007737A1" w:rsidRPr="006E301A" w:rsidRDefault="00757329" w:rsidP="00475A0D">
      <w:pPr>
        <w:pStyle w:val="ListParagraph"/>
        <w:numPr>
          <w:ilvl w:val="0"/>
          <w:numId w:val="13"/>
        </w:numPr>
        <w:spacing w:after="240"/>
        <w:ind w:left="360"/>
      </w:pPr>
      <w:r>
        <w:lastRenderedPageBreak/>
        <w:t>New</w:t>
      </w:r>
      <w:r w:rsidR="007737A1">
        <w:t xml:space="preserve"> subparagraph </w:t>
      </w:r>
      <w:proofErr w:type="gramStart"/>
      <w:r w:rsidR="007737A1">
        <w:t>2.43B(</w:t>
      </w:r>
      <w:proofErr w:type="gramEnd"/>
      <w:r w:rsidR="007737A1">
        <w:t>4</w:t>
      </w:r>
      <w:r w:rsidR="007737A1" w:rsidRPr="006E301A">
        <w:t>)(b)(</w:t>
      </w:r>
      <w:proofErr w:type="spellStart"/>
      <w:r w:rsidR="007737A1" w:rsidRPr="006E301A">
        <w:t>i</w:t>
      </w:r>
      <w:proofErr w:type="spellEnd"/>
      <w:r w:rsidR="007737A1" w:rsidRPr="006E301A">
        <w:t>)</w:t>
      </w:r>
      <w:r w:rsidRPr="00757329">
        <w:t xml:space="preserve"> </w:t>
      </w:r>
      <w:r w:rsidRPr="006E301A">
        <w:t>of the Migration Regulations</w:t>
      </w:r>
      <w:r w:rsidR="007737A1" w:rsidRPr="006E301A">
        <w:t xml:space="preserve"> </w:t>
      </w:r>
      <w:r>
        <w:t>prescribes a circumstance</w:t>
      </w:r>
      <w:r w:rsidR="007737A1" w:rsidRPr="006E301A">
        <w:t xml:space="preserve"> that the Minister is satisfied the workplace exploitation matter to which the visa holder has been subject is serious or systemic in nature. The aim is to </w:t>
      </w:r>
      <w:r w:rsidR="007737A1">
        <w:t>encourage the timely reporting and</w:t>
      </w:r>
      <w:r w:rsidR="007737A1" w:rsidRPr="006E301A">
        <w:t xml:space="preserve"> resolution of workplace exploitation matters, while recognising that there may be circumstances in which there remains a strong case for applying the protection despite having opportunities to address the matter earlier. Cases that meet the serious or systemic threshold are cases that receive active representation by the certifying body, recognising certifying bodies have limited resources and must therefore triage cases based on whether they are serious (have significant financial implications in terms of compensation) or systemic (they apply to a number of claimants for the one matter) in nature.  </w:t>
      </w:r>
    </w:p>
    <w:p w14:paraId="122D4049" w14:textId="77777777" w:rsidR="007737A1" w:rsidRPr="006E301A" w:rsidRDefault="00757329" w:rsidP="00475A0D">
      <w:pPr>
        <w:pStyle w:val="ListParagraph"/>
        <w:numPr>
          <w:ilvl w:val="0"/>
          <w:numId w:val="13"/>
        </w:numPr>
        <w:spacing w:after="240"/>
        <w:ind w:left="360"/>
      </w:pPr>
      <w:r>
        <w:t>New</w:t>
      </w:r>
      <w:r w:rsidR="007737A1">
        <w:t xml:space="preserve"> paragraph </w:t>
      </w:r>
      <w:proofErr w:type="gramStart"/>
      <w:r w:rsidR="007737A1">
        <w:t>2.43B(</w:t>
      </w:r>
      <w:proofErr w:type="gramEnd"/>
      <w:r w:rsidR="007737A1">
        <w:t>4</w:t>
      </w:r>
      <w:r w:rsidR="007737A1" w:rsidRPr="006E301A">
        <w:t>)(b)(ii)</w:t>
      </w:r>
      <w:r w:rsidRPr="00757329">
        <w:t xml:space="preserve"> </w:t>
      </w:r>
      <w:r w:rsidRPr="006E301A">
        <w:t>of the Migration Regulations</w:t>
      </w:r>
      <w:r w:rsidR="007737A1" w:rsidRPr="006E301A">
        <w:t xml:space="preserve"> </w:t>
      </w:r>
      <w:r w:rsidR="00606E23">
        <w:t xml:space="preserve">additionally </w:t>
      </w:r>
      <w:r w:rsidR="007737A1" w:rsidRPr="006E301A">
        <w:t xml:space="preserve">prescribes a circumstance that the Minister is satisfied there is a connection between the circumstances relating to the breach of the restricted work condition and the workplace exploitation matter. </w:t>
      </w:r>
    </w:p>
    <w:p w14:paraId="6D07EEA2" w14:textId="26C81052" w:rsidR="007737A1" w:rsidRPr="006E301A" w:rsidRDefault="007737A1" w:rsidP="00475A0D">
      <w:pPr>
        <w:pStyle w:val="ListParagraph"/>
        <w:numPr>
          <w:ilvl w:val="0"/>
          <w:numId w:val="13"/>
        </w:numPr>
        <w:spacing w:after="240"/>
        <w:ind w:left="360"/>
      </w:pPr>
      <w:r>
        <w:t xml:space="preserve">For both </w:t>
      </w:r>
      <w:r w:rsidR="00606E23">
        <w:t>new</w:t>
      </w:r>
      <w:r>
        <w:t xml:space="preserve"> subparagraph </w:t>
      </w:r>
      <w:proofErr w:type="gramStart"/>
      <w:r>
        <w:t>2.43B(</w:t>
      </w:r>
      <w:proofErr w:type="gramEnd"/>
      <w:r>
        <w:t>4)</w:t>
      </w:r>
      <w:r w:rsidRPr="00C70ECB">
        <w:t>(</w:t>
      </w:r>
      <w:r>
        <w:t>a</w:t>
      </w:r>
      <w:r w:rsidRPr="00C70ECB">
        <w:t>)(i</w:t>
      </w:r>
      <w:r>
        <w:t xml:space="preserve">i) and </w:t>
      </w:r>
      <w:r w:rsidR="00606E23">
        <w:t>new</w:t>
      </w:r>
      <w:r>
        <w:t xml:space="preserve"> paragraph 2.43B(4</w:t>
      </w:r>
      <w:r w:rsidRPr="006E301A">
        <w:t>)(b)(ii)</w:t>
      </w:r>
      <w:r w:rsidR="00606E23">
        <w:t xml:space="preserve"> </w:t>
      </w:r>
      <w:r w:rsidR="00606E23" w:rsidRPr="006E301A">
        <w:t>of the Migration Regulations</w:t>
      </w:r>
      <w:r>
        <w:t>,</w:t>
      </w:r>
      <w:r w:rsidR="002076E3" w:rsidRPr="002076E3">
        <w:t xml:space="preserve"> </w:t>
      </w:r>
      <w:r w:rsidR="002076E3">
        <w:t>the reference to a ‘connection’</w:t>
      </w:r>
      <w:r w:rsidR="002076E3" w:rsidRPr="00C70ECB">
        <w:t xml:space="preserve"> is intended to include </w:t>
      </w:r>
      <w:r w:rsidR="002076E3">
        <w:t xml:space="preserve">such </w:t>
      </w:r>
      <w:r w:rsidR="002076E3" w:rsidRPr="00C70ECB">
        <w:t>circumstances in which workplace exploitation</w:t>
      </w:r>
      <w:r w:rsidR="002076E3">
        <w:t xml:space="preserve"> (for example underpayment)</w:t>
      </w:r>
      <w:r w:rsidR="002076E3" w:rsidRPr="00C70ECB">
        <w:t xml:space="preserve"> resulted in a breach of the visa condition, </w:t>
      </w:r>
      <w:r w:rsidR="002076E3">
        <w:t>or</w:t>
      </w:r>
      <w:r w:rsidR="002076E3" w:rsidRPr="00C70ECB">
        <w:t xml:space="preserve"> </w:t>
      </w:r>
      <w:r w:rsidR="002076E3">
        <w:t xml:space="preserve">circumstances where an </w:t>
      </w:r>
      <w:r w:rsidR="002076E3" w:rsidRPr="00517CA9">
        <w:rPr>
          <w:i/>
        </w:rPr>
        <w:t>alleged</w:t>
      </w:r>
      <w:r w:rsidR="002076E3">
        <w:t xml:space="preserve"> breach of a visa condition </w:t>
      </w:r>
      <w:r w:rsidR="002076E3" w:rsidRPr="00C70ECB">
        <w:t xml:space="preserve">resulted in the visa holder being </w:t>
      </w:r>
      <w:r w:rsidR="002076E3">
        <w:t>subject to workplace exploitation (for example threats or unsafe working conditions)</w:t>
      </w:r>
      <w:r w:rsidR="002076E3" w:rsidRPr="00C70ECB">
        <w:t xml:space="preserve">. </w:t>
      </w:r>
      <w:r>
        <w:t xml:space="preserve"> </w:t>
      </w:r>
    </w:p>
    <w:p w14:paraId="645AACF1" w14:textId="77777777" w:rsidR="007737A1" w:rsidRPr="006E301A" w:rsidRDefault="007737A1" w:rsidP="00475A0D">
      <w:pPr>
        <w:pStyle w:val="ListParagraph"/>
        <w:numPr>
          <w:ilvl w:val="0"/>
          <w:numId w:val="13"/>
        </w:numPr>
        <w:spacing w:after="240"/>
        <w:ind w:left="360"/>
      </w:pPr>
      <w:r>
        <w:t xml:space="preserve">New paragraph </w:t>
      </w:r>
      <w:proofErr w:type="gramStart"/>
      <w:r>
        <w:t>2.43B(</w:t>
      </w:r>
      <w:proofErr w:type="gramEnd"/>
      <w:r>
        <w:t>4</w:t>
      </w:r>
      <w:r w:rsidRPr="006E301A">
        <w:t>)(c)</w:t>
      </w:r>
      <w:r w:rsidR="00606E23" w:rsidRPr="00606E23">
        <w:t xml:space="preserve"> </w:t>
      </w:r>
      <w:r w:rsidR="00606E23" w:rsidRPr="006E301A">
        <w:t>of the Migration Regulations</w:t>
      </w:r>
      <w:r w:rsidRPr="006E301A">
        <w:t xml:space="preserve"> prescribes a circumstance the Minister is satisfied that the visa holder will comply in future with the purpose of the visa. </w:t>
      </w:r>
    </w:p>
    <w:p w14:paraId="05A98F91" w14:textId="6426F31A" w:rsidR="007737A1" w:rsidRPr="006E301A" w:rsidRDefault="007737A1" w:rsidP="00475A0D">
      <w:pPr>
        <w:pStyle w:val="ListParagraph"/>
        <w:numPr>
          <w:ilvl w:val="0"/>
          <w:numId w:val="13"/>
        </w:numPr>
        <w:spacing w:after="240"/>
        <w:ind w:left="360"/>
      </w:pPr>
      <w:r w:rsidRPr="006E301A">
        <w:t xml:space="preserve">The ‘purpose’ of the visa refers here to the </w:t>
      </w:r>
      <w:r w:rsidR="003F05F0">
        <w:t>primary criteria for the visa</w:t>
      </w:r>
      <w:r w:rsidRPr="006E301A">
        <w:t xml:space="preserve">. This could include, for example, undertaking studies, performing </w:t>
      </w:r>
      <w:r w:rsidR="003F05F0">
        <w:t xml:space="preserve">skilled </w:t>
      </w:r>
      <w:r w:rsidRPr="006E301A">
        <w:t xml:space="preserve">work etc. </w:t>
      </w:r>
    </w:p>
    <w:p w14:paraId="54F5645F" w14:textId="77777777" w:rsidR="007737A1" w:rsidRPr="006E301A" w:rsidRDefault="007737A1" w:rsidP="00475A0D">
      <w:pPr>
        <w:pStyle w:val="ListParagraph"/>
        <w:numPr>
          <w:ilvl w:val="0"/>
          <w:numId w:val="13"/>
        </w:numPr>
        <w:spacing w:after="240"/>
        <w:ind w:left="360"/>
      </w:pPr>
      <w:r>
        <w:t>New paragraph 2.43B(4</w:t>
      </w:r>
      <w:r w:rsidRPr="006E301A">
        <w:t>)(d)</w:t>
      </w:r>
      <w:r w:rsidR="00606E23" w:rsidRPr="00606E23">
        <w:t xml:space="preserve"> </w:t>
      </w:r>
      <w:r w:rsidR="00606E23" w:rsidRPr="006E301A">
        <w:t>of the Migration Regulations</w:t>
      </w:r>
      <w:r w:rsidRPr="006E301A">
        <w:t xml:space="preserve"> </w:t>
      </w:r>
      <w:r w:rsidR="00757329">
        <w:t>prescribes a circumstance</w:t>
      </w:r>
      <w:r w:rsidRPr="006E301A">
        <w:t xml:space="preserve"> that the visa holder has committed in writing to take action:</w:t>
      </w:r>
    </w:p>
    <w:p w14:paraId="65188147" w14:textId="77777777" w:rsidR="007737A1" w:rsidRPr="006E301A" w:rsidRDefault="008333E3" w:rsidP="008333E3">
      <w:pPr>
        <w:spacing w:after="240"/>
        <w:ind w:left="720"/>
      </w:pPr>
      <w:r>
        <w:t>(</w:t>
      </w:r>
      <w:proofErr w:type="spellStart"/>
      <w:r>
        <w:t>i</w:t>
      </w:r>
      <w:proofErr w:type="spellEnd"/>
      <w:r>
        <w:t xml:space="preserve">) </w:t>
      </w:r>
      <w:proofErr w:type="gramStart"/>
      <w:r w:rsidR="007737A1" w:rsidRPr="006E301A">
        <w:t>to</w:t>
      </w:r>
      <w:proofErr w:type="gramEnd"/>
      <w:r w:rsidR="007737A1" w:rsidRPr="006E301A">
        <w:t xml:space="preserve"> resolve the workplace exploitation matter in a timely manner; and</w:t>
      </w:r>
    </w:p>
    <w:p w14:paraId="782468CA" w14:textId="77777777" w:rsidR="007737A1" w:rsidRPr="006E301A" w:rsidRDefault="008333E3" w:rsidP="008333E3">
      <w:pPr>
        <w:spacing w:after="240"/>
        <w:ind w:left="720"/>
      </w:pPr>
      <w:r>
        <w:t xml:space="preserve">(ii) </w:t>
      </w:r>
      <w:proofErr w:type="gramStart"/>
      <w:r w:rsidR="007737A1" w:rsidRPr="006E301A">
        <w:t>to</w:t>
      </w:r>
      <w:proofErr w:type="gramEnd"/>
      <w:r w:rsidR="007737A1" w:rsidRPr="006E301A">
        <w:t xml:space="preserve"> comply in future with the visa conditions</w:t>
      </w:r>
      <w:r w:rsidR="007737A1">
        <w:t xml:space="preserve"> (pursuant to</w:t>
      </w:r>
      <w:r w:rsidR="007737A1" w:rsidRPr="00A4135B">
        <w:t xml:space="preserve"> Schedule 8</w:t>
      </w:r>
      <w:r w:rsidR="007737A1">
        <w:t xml:space="preserve"> of the Migration Regulations)</w:t>
      </w:r>
      <w:r w:rsidR="007737A1" w:rsidRPr="006E301A">
        <w:t xml:space="preserve"> imposed on the holder’s visa. </w:t>
      </w:r>
    </w:p>
    <w:p w14:paraId="27D51215" w14:textId="3E61188F" w:rsidR="007737A1" w:rsidRPr="006E301A" w:rsidRDefault="007737A1" w:rsidP="00475A0D">
      <w:pPr>
        <w:pStyle w:val="ListParagraph"/>
        <w:numPr>
          <w:ilvl w:val="0"/>
          <w:numId w:val="13"/>
        </w:numPr>
        <w:spacing w:after="240"/>
        <w:ind w:left="360"/>
      </w:pPr>
      <w:r>
        <w:t>T</w:t>
      </w:r>
      <w:r w:rsidRPr="006E301A">
        <w:t>he written statement must state the visa holder’s commitment to take action to resolve the matter and should state the kinds of actions the visa holder intends to undertake to resolve the workplace exploitation matter. Such action could include, for example, seeking administrative redress</w:t>
      </w:r>
      <w:r w:rsidR="00C46C74">
        <w:t>,</w:t>
      </w:r>
      <w:r w:rsidRPr="006E301A">
        <w:t xml:space="preserve"> taking legal action</w:t>
      </w:r>
      <w:r w:rsidR="00C46C74">
        <w:t xml:space="preserve"> or leaving an exploitative situation</w:t>
      </w:r>
      <w:r w:rsidRPr="006E301A">
        <w:t>.</w:t>
      </w:r>
    </w:p>
    <w:p w14:paraId="34237D7B" w14:textId="77777777" w:rsidR="007737A1" w:rsidRPr="006E301A" w:rsidRDefault="007737A1" w:rsidP="00475A0D">
      <w:pPr>
        <w:pStyle w:val="ListParagraph"/>
        <w:numPr>
          <w:ilvl w:val="0"/>
          <w:numId w:val="13"/>
        </w:numPr>
        <w:spacing w:after="240"/>
        <w:ind w:left="360"/>
      </w:pPr>
      <w:r>
        <w:t>T</w:t>
      </w:r>
      <w:r w:rsidRPr="006E301A">
        <w:t>he written statement must also state the visa holder’s commitment to comply in future with the conditions of the holder’s visa</w:t>
      </w:r>
      <w:r>
        <w:t xml:space="preserve"> (pursuant to</w:t>
      </w:r>
      <w:r w:rsidRPr="00A4135B">
        <w:t xml:space="preserve"> Schedule 8</w:t>
      </w:r>
      <w:r>
        <w:t xml:space="preserve"> of the Migration Regulations)</w:t>
      </w:r>
      <w:r w:rsidRPr="006E301A">
        <w:t>.</w:t>
      </w:r>
    </w:p>
    <w:p w14:paraId="5091A6F5" w14:textId="77777777" w:rsidR="007737A1" w:rsidRDefault="007737A1" w:rsidP="00475A0D">
      <w:pPr>
        <w:pStyle w:val="ListParagraph"/>
        <w:numPr>
          <w:ilvl w:val="0"/>
          <w:numId w:val="13"/>
        </w:numPr>
        <w:spacing w:after="240"/>
        <w:ind w:left="360"/>
      </w:pPr>
      <w:r w:rsidRPr="006E301A">
        <w:t>As the o</w:t>
      </w:r>
      <w:r>
        <w:t xml:space="preserve">pening of new subsection </w:t>
      </w:r>
      <w:proofErr w:type="gramStart"/>
      <w:r>
        <w:t>2.43B(</w:t>
      </w:r>
      <w:proofErr w:type="gramEnd"/>
      <w:r>
        <w:t>4</w:t>
      </w:r>
      <w:r w:rsidRPr="006E301A">
        <w:t>)</w:t>
      </w:r>
      <w:r w:rsidR="00606E23" w:rsidRPr="00606E23">
        <w:t xml:space="preserve"> </w:t>
      </w:r>
      <w:r w:rsidR="00606E23" w:rsidRPr="006E301A">
        <w:t>of the Migration Regulations</w:t>
      </w:r>
      <w:r w:rsidRPr="006E301A">
        <w:t xml:space="preserve"> states that all of the prescribed circumstances must exist, the non-discretionary protection will not be available if any of the prescribed circumstances do not exist. For example, the non-</w:t>
      </w:r>
      <w:r w:rsidRPr="006E301A">
        <w:lastRenderedPageBreak/>
        <w:t>discretionary protect</w:t>
      </w:r>
      <w:r>
        <w:t xml:space="preserve">ion under new subsection </w:t>
      </w:r>
      <w:proofErr w:type="gramStart"/>
      <w:r>
        <w:t>2.43B(</w:t>
      </w:r>
      <w:proofErr w:type="gramEnd"/>
      <w:r>
        <w:t>4</w:t>
      </w:r>
      <w:r w:rsidRPr="006E301A">
        <w:t>) will not be available if the visa holder does not provide the written statement refe</w:t>
      </w:r>
      <w:r>
        <w:t>rred to in new paragraph 2.43B(4</w:t>
      </w:r>
      <w:r w:rsidRPr="006E301A">
        <w:t>)(d).</w:t>
      </w:r>
    </w:p>
    <w:p w14:paraId="7EBEE595" w14:textId="5E48FFFE" w:rsidR="00606E23" w:rsidRPr="008333E3" w:rsidRDefault="0033393A" w:rsidP="008333E3">
      <w:pPr>
        <w:keepNext/>
        <w:spacing w:after="240"/>
        <w:rPr>
          <w:i/>
        </w:rPr>
      </w:pPr>
      <w:proofErr w:type="spellStart"/>
      <w:proofErr w:type="gramStart"/>
      <w:r>
        <w:rPr>
          <w:i/>
        </w:rPr>
        <w:t>s</w:t>
      </w:r>
      <w:r w:rsidR="00606E23" w:rsidRPr="008333E3">
        <w:rPr>
          <w:i/>
        </w:rPr>
        <w:t>ubregulation</w:t>
      </w:r>
      <w:proofErr w:type="spellEnd"/>
      <w:proofErr w:type="gramEnd"/>
      <w:r w:rsidR="00606E23" w:rsidRPr="008333E3">
        <w:rPr>
          <w:i/>
        </w:rPr>
        <w:t xml:space="preserve"> 2.43B(5) – </w:t>
      </w:r>
      <w:r w:rsidR="0097769C" w:rsidRPr="008333E3">
        <w:rPr>
          <w:i/>
        </w:rPr>
        <w:t>failure to comply with written commitment</w:t>
      </w:r>
    </w:p>
    <w:p w14:paraId="7C7A8A7F" w14:textId="77777777" w:rsidR="0097769C" w:rsidRDefault="00820A91" w:rsidP="008333E3">
      <w:pPr>
        <w:pStyle w:val="ListParagraph"/>
        <w:keepNext/>
        <w:numPr>
          <w:ilvl w:val="0"/>
          <w:numId w:val="13"/>
        </w:numPr>
        <w:spacing w:after="240"/>
        <w:ind w:left="360"/>
      </w:pPr>
      <w:r>
        <w:t>New</w:t>
      </w:r>
      <w:r w:rsidR="0097769C" w:rsidRPr="00BA0116">
        <w:t xml:space="preserve"> </w:t>
      </w:r>
      <w:proofErr w:type="spellStart"/>
      <w:r w:rsidR="0097769C" w:rsidRPr="00BA0116">
        <w:t>subregulation</w:t>
      </w:r>
      <w:proofErr w:type="spellEnd"/>
      <w:r w:rsidR="0097769C" w:rsidRPr="00BA0116">
        <w:t xml:space="preserve"> 2.43B(5) of the Migration Regulations provide</w:t>
      </w:r>
      <w:r>
        <w:t>s</w:t>
      </w:r>
      <w:r w:rsidR="0097769C" w:rsidRPr="00BA0116">
        <w:t xml:space="preserve"> that the non-discretionary protection in </w:t>
      </w:r>
      <w:proofErr w:type="spellStart"/>
      <w:r w:rsidR="0097769C" w:rsidRPr="00BA0116">
        <w:t>subregulations</w:t>
      </w:r>
      <w:proofErr w:type="spellEnd"/>
      <w:r w:rsidR="0097769C" w:rsidRPr="00BA0116">
        <w:t xml:space="preserve"> 2.43B(2), (3) and (4) do not apply if the visa holder has failed to comply with any written commitment they previously made</w:t>
      </w:r>
      <w:r w:rsidR="0097769C">
        <w:t xml:space="preserve"> under proposed regulations 2.43A or 2.43B</w:t>
      </w:r>
      <w:r w:rsidR="0097769C" w:rsidRPr="00BA0116">
        <w:t xml:space="preserve"> </w:t>
      </w:r>
      <w:r w:rsidR="0097769C">
        <w:t>to:</w:t>
      </w:r>
    </w:p>
    <w:p w14:paraId="042036A2" w14:textId="77777777" w:rsidR="0097769C" w:rsidRDefault="0097769C" w:rsidP="008333E3">
      <w:pPr>
        <w:pStyle w:val="ListParagraph"/>
        <w:numPr>
          <w:ilvl w:val="0"/>
          <w:numId w:val="15"/>
        </w:numPr>
        <w:spacing w:before="0" w:after="240" w:line="259" w:lineRule="auto"/>
      </w:pPr>
      <w:r w:rsidRPr="00BA0116">
        <w:t>take action to resolve the workplace exploitation matter in a timely manner</w:t>
      </w:r>
      <w:r>
        <w:t>; and</w:t>
      </w:r>
    </w:p>
    <w:p w14:paraId="62DC8824" w14:textId="77777777" w:rsidR="0097769C" w:rsidRPr="00BA0116" w:rsidRDefault="0097769C" w:rsidP="008333E3">
      <w:pPr>
        <w:pStyle w:val="ListParagraph"/>
        <w:numPr>
          <w:ilvl w:val="0"/>
          <w:numId w:val="15"/>
        </w:numPr>
        <w:spacing w:before="0" w:after="240" w:line="259" w:lineRule="auto"/>
        <w:ind w:left="1077" w:hanging="357"/>
      </w:pPr>
      <w:proofErr w:type="gramStart"/>
      <w:r w:rsidRPr="00BA0116">
        <w:t>comply</w:t>
      </w:r>
      <w:proofErr w:type="gramEnd"/>
      <w:r w:rsidRPr="00BA0116">
        <w:t xml:space="preserve"> in future with the conditions</w:t>
      </w:r>
      <w:r>
        <w:t xml:space="preserve"> pursuant to</w:t>
      </w:r>
      <w:r w:rsidRPr="00A4135B">
        <w:t xml:space="preserve"> Schedule 8</w:t>
      </w:r>
      <w:r>
        <w:t xml:space="preserve"> of the Migration Regulations</w:t>
      </w:r>
      <w:r w:rsidRPr="00BA0116">
        <w:t xml:space="preserve"> to which the holder’s visa is subject</w:t>
      </w:r>
      <w:r w:rsidRPr="00E51411">
        <w:t>.</w:t>
      </w:r>
    </w:p>
    <w:p w14:paraId="10C0D272" w14:textId="362A16A8" w:rsidR="00606E23" w:rsidRPr="00C70ECB" w:rsidRDefault="0097769C" w:rsidP="00475A0D">
      <w:pPr>
        <w:pStyle w:val="ListParagraph"/>
        <w:numPr>
          <w:ilvl w:val="0"/>
          <w:numId w:val="13"/>
        </w:numPr>
        <w:spacing w:after="240"/>
        <w:ind w:left="360"/>
      </w:pPr>
      <w:r>
        <w:t>A</w:t>
      </w:r>
      <w:r w:rsidRPr="000C025F">
        <w:t xml:space="preserve">n </w:t>
      </w:r>
      <w:r>
        <w:t xml:space="preserve">effect of </w:t>
      </w:r>
      <w:proofErr w:type="spellStart"/>
      <w:r>
        <w:t>subregulation</w:t>
      </w:r>
      <w:proofErr w:type="spellEnd"/>
      <w:r>
        <w:t xml:space="preserve"> </w:t>
      </w:r>
      <w:proofErr w:type="gramStart"/>
      <w:r>
        <w:t>2.43B(</w:t>
      </w:r>
      <w:proofErr w:type="gramEnd"/>
      <w:r>
        <w:t xml:space="preserve">5) </w:t>
      </w:r>
      <w:r w:rsidRPr="00BA0116">
        <w:t>of the Migration Regulations</w:t>
      </w:r>
      <w:r>
        <w:t xml:space="preserve"> would be that</w:t>
      </w:r>
      <w:r w:rsidRPr="000C025F">
        <w:t xml:space="preserve"> the n</w:t>
      </w:r>
      <w:r>
        <w:t>on-discretionary protection under new regulation 2.43B would generally only be available once per visa held by the visa holder</w:t>
      </w:r>
      <w:r w:rsidRPr="00BA0116">
        <w:t>.</w:t>
      </w:r>
      <w:r>
        <w:t xml:space="preserve"> However, it may still be possible for a visa holder who has already been the beneficiary of the non-discretionary protection for a particular visa under </w:t>
      </w:r>
      <w:r w:rsidR="00820A91">
        <w:t xml:space="preserve">new </w:t>
      </w:r>
      <w:r>
        <w:t xml:space="preserve">regulation 2.43B to be considered for the discretionary protection for that visa under </w:t>
      </w:r>
      <w:r w:rsidR="00820A91">
        <w:t xml:space="preserve">new </w:t>
      </w:r>
      <w:r>
        <w:t>regulation 2.43A</w:t>
      </w:r>
      <w:r w:rsidR="00B747C9">
        <w:t>. Th</w:t>
      </w:r>
      <w:r w:rsidR="00C46C74">
        <w:t>is means the</w:t>
      </w:r>
      <w:r w:rsidR="00B747C9">
        <w:t xml:space="preserve"> workplace exploitation matter could still be considered, alongside other considerations, </w:t>
      </w:r>
      <w:r w:rsidR="00C46C74">
        <w:t xml:space="preserve">with the </w:t>
      </w:r>
      <w:r w:rsidR="00B747C9">
        <w:t>protection provided depending on the merits of the case.</w:t>
      </w:r>
    </w:p>
    <w:p w14:paraId="50562971" w14:textId="4362043D" w:rsidR="0097769C" w:rsidRPr="008333E3" w:rsidRDefault="0033393A" w:rsidP="008333E3">
      <w:pPr>
        <w:spacing w:after="240"/>
        <w:rPr>
          <w:i/>
        </w:rPr>
      </w:pPr>
      <w:proofErr w:type="spellStart"/>
      <w:proofErr w:type="gramStart"/>
      <w:r>
        <w:rPr>
          <w:i/>
        </w:rPr>
        <w:t>s</w:t>
      </w:r>
      <w:r w:rsidR="007737A1" w:rsidRPr="008333E3">
        <w:rPr>
          <w:i/>
        </w:rPr>
        <w:t>ubregulation</w:t>
      </w:r>
      <w:proofErr w:type="spellEnd"/>
      <w:proofErr w:type="gramEnd"/>
      <w:r w:rsidR="007737A1" w:rsidRPr="008333E3">
        <w:rPr>
          <w:i/>
        </w:rPr>
        <w:t xml:space="preserve"> 2.43B(</w:t>
      </w:r>
      <w:r w:rsidR="00606E23" w:rsidRPr="008333E3">
        <w:rPr>
          <w:i/>
        </w:rPr>
        <w:t>6</w:t>
      </w:r>
      <w:r w:rsidR="007737A1" w:rsidRPr="008333E3">
        <w:rPr>
          <w:i/>
        </w:rPr>
        <w:t>) –</w:t>
      </w:r>
      <w:r w:rsidR="0097769C" w:rsidRPr="008333E3">
        <w:rPr>
          <w:i/>
        </w:rPr>
        <w:t xml:space="preserve"> other powers or duties to cancel</w:t>
      </w:r>
    </w:p>
    <w:p w14:paraId="2A4236FB" w14:textId="77777777" w:rsidR="007737A1" w:rsidRPr="00800B40" w:rsidRDefault="00606E23" w:rsidP="00475A0D">
      <w:pPr>
        <w:pStyle w:val="ListParagraph"/>
        <w:numPr>
          <w:ilvl w:val="0"/>
          <w:numId w:val="13"/>
        </w:numPr>
        <w:spacing w:after="240"/>
        <w:ind w:left="360"/>
      </w:pPr>
      <w:r>
        <w:t>New</w:t>
      </w:r>
      <w:r w:rsidR="007737A1">
        <w:t xml:space="preserve"> </w:t>
      </w:r>
      <w:proofErr w:type="spellStart"/>
      <w:r w:rsidR="007737A1">
        <w:t>s</w:t>
      </w:r>
      <w:r>
        <w:t>ubregulation</w:t>
      </w:r>
      <w:proofErr w:type="spellEnd"/>
      <w:r>
        <w:t xml:space="preserve"> 2.43B(6</w:t>
      </w:r>
      <w:r w:rsidR="007737A1" w:rsidRPr="00800B40">
        <w:t>)</w:t>
      </w:r>
      <w:r w:rsidRPr="00606E23">
        <w:t xml:space="preserve"> </w:t>
      </w:r>
      <w:r w:rsidRPr="006E301A">
        <w:t>of the Migration Regulations</w:t>
      </w:r>
      <w:r w:rsidR="007737A1" w:rsidRPr="00800B40">
        <w:t xml:space="preserve"> provi</w:t>
      </w:r>
      <w:r w:rsidR="007737A1">
        <w:t xml:space="preserve">des that </w:t>
      </w:r>
      <w:proofErr w:type="spellStart"/>
      <w:r w:rsidR="007737A1">
        <w:t>subregulation</w:t>
      </w:r>
      <w:r w:rsidR="00820A91">
        <w:t>s</w:t>
      </w:r>
      <w:proofErr w:type="spellEnd"/>
      <w:r w:rsidR="007737A1">
        <w:t xml:space="preserve"> 2.43B(2), </w:t>
      </w:r>
      <w:r w:rsidR="007737A1" w:rsidRPr="00800B40">
        <w:t>(3)</w:t>
      </w:r>
      <w:r w:rsidR="007737A1">
        <w:t xml:space="preserve"> and (4)</w:t>
      </w:r>
      <w:r w:rsidR="007737A1" w:rsidRPr="00800B40">
        <w:t xml:space="preserve"> do not limit any power or duty of the Minister to cancel a visa under:</w:t>
      </w:r>
    </w:p>
    <w:p w14:paraId="49440716" w14:textId="77777777" w:rsidR="007737A1" w:rsidRPr="006C2D81" w:rsidRDefault="007737A1" w:rsidP="008333E3">
      <w:pPr>
        <w:pStyle w:val="ListParagraph"/>
        <w:numPr>
          <w:ilvl w:val="0"/>
          <w:numId w:val="22"/>
        </w:numPr>
        <w:spacing w:after="240"/>
        <w:ind w:left="1077" w:hanging="357"/>
      </w:pPr>
      <w:proofErr w:type="gramStart"/>
      <w:r w:rsidRPr="006C2D81">
        <w:t>paragraph</w:t>
      </w:r>
      <w:proofErr w:type="gramEnd"/>
      <w:r w:rsidRPr="006C2D81">
        <w:t xml:space="preserve"> 116(1)(b) of the Migration Act for non-compliance with a condition</w:t>
      </w:r>
      <w:r w:rsidR="00606E23">
        <w:t xml:space="preserve"> (pursuant to</w:t>
      </w:r>
      <w:r w:rsidR="00606E23" w:rsidRPr="00A4135B">
        <w:t xml:space="preserve"> Schedule 8</w:t>
      </w:r>
      <w:r w:rsidR="00606E23">
        <w:t xml:space="preserve"> of the Migration Regulations)</w:t>
      </w:r>
      <w:r w:rsidRPr="006C2D81">
        <w:t xml:space="preserve"> other than the restricted work condition.</w:t>
      </w:r>
    </w:p>
    <w:p w14:paraId="51D0B0E8" w14:textId="77777777" w:rsidR="007737A1" w:rsidRPr="006C2D81" w:rsidRDefault="007737A1" w:rsidP="008333E3">
      <w:pPr>
        <w:pStyle w:val="ListParagraph"/>
        <w:numPr>
          <w:ilvl w:val="0"/>
          <w:numId w:val="22"/>
        </w:numPr>
        <w:spacing w:after="240"/>
        <w:ind w:left="1077" w:hanging="357"/>
      </w:pPr>
      <w:proofErr w:type="gramStart"/>
      <w:r w:rsidRPr="006C2D81">
        <w:t>a</w:t>
      </w:r>
      <w:proofErr w:type="gramEnd"/>
      <w:r w:rsidRPr="006C2D81">
        <w:t xml:space="preserve"> provision of the Migration Act other than paragraph 116(1)(b) of the Migration Act.</w:t>
      </w:r>
    </w:p>
    <w:p w14:paraId="4E1F8CEC" w14:textId="77777777" w:rsidR="007737A1" w:rsidRPr="00800B40" w:rsidRDefault="007737A1" w:rsidP="00475A0D">
      <w:pPr>
        <w:pStyle w:val="ListParagraph"/>
        <w:numPr>
          <w:ilvl w:val="0"/>
          <w:numId w:val="13"/>
        </w:numPr>
        <w:spacing w:after="240"/>
        <w:ind w:left="360"/>
      </w:pPr>
      <w:r w:rsidRPr="00800B40">
        <w:t>As an example, it would still be open to the Minister to cancel a visa holder’s visa under paragraph 116(1</w:t>
      </w:r>
      <w:proofErr w:type="gramStart"/>
      <w:r w:rsidRPr="00800B40">
        <w:t>)(</w:t>
      </w:r>
      <w:proofErr w:type="gramEnd"/>
      <w:r w:rsidRPr="00800B40">
        <w:t xml:space="preserve">b) of the </w:t>
      </w:r>
      <w:r w:rsidR="00606E23">
        <w:t xml:space="preserve">Migration </w:t>
      </w:r>
      <w:r w:rsidRPr="00800B40">
        <w:t>Act for non-compliance with a condition</w:t>
      </w:r>
      <w:r w:rsidR="00606E23">
        <w:t xml:space="preserve"> (pursuant to</w:t>
      </w:r>
      <w:r w:rsidR="00606E23" w:rsidRPr="00A4135B">
        <w:t xml:space="preserve"> Schedule 8</w:t>
      </w:r>
      <w:r w:rsidR="00606E23">
        <w:t xml:space="preserve"> of the Migration Regulations)</w:t>
      </w:r>
      <w:r w:rsidRPr="00800B40">
        <w:t xml:space="preserve"> o</w:t>
      </w:r>
      <w:r>
        <w:t>f the holder’s visa other than the</w:t>
      </w:r>
      <w:r w:rsidRPr="00800B40">
        <w:t xml:space="preserve"> </w:t>
      </w:r>
      <w:r w:rsidRPr="00475A0D">
        <w:rPr>
          <w:i/>
        </w:rPr>
        <w:t>restricted work condition</w:t>
      </w:r>
      <w:r w:rsidRPr="00800B40">
        <w:t>.</w:t>
      </w:r>
    </w:p>
    <w:p w14:paraId="2B6E0F01" w14:textId="77777777" w:rsidR="007737A1" w:rsidRPr="00800B40" w:rsidRDefault="007737A1" w:rsidP="00475A0D">
      <w:pPr>
        <w:pStyle w:val="ListParagraph"/>
        <w:numPr>
          <w:ilvl w:val="0"/>
          <w:numId w:val="13"/>
        </w:numPr>
        <w:spacing w:after="240"/>
        <w:ind w:left="360"/>
      </w:pPr>
      <w:r w:rsidRPr="00800B40">
        <w:t>As another example, it would still be open to the Minister to cancel a visa holder’s visa under paragraph 116(1)(fa) of the Migration Act on the ground that the holder is not a genuine student</w:t>
      </w:r>
      <w:r w:rsidR="00820A91">
        <w:t xml:space="preserve"> </w:t>
      </w:r>
      <w:r w:rsidR="00820A91" w:rsidRPr="00820A91">
        <w:t>or the holder has engaged in conduct not contemplated by the visa</w:t>
      </w:r>
      <w:r w:rsidRPr="00800B40">
        <w:t>.</w:t>
      </w:r>
    </w:p>
    <w:p w14:paraId="384267F7" w14:textId="77777777" w:rsidR="007737A1" w:rsidRPr="00800B40" w:rsidRDefault="007737A1" w:rsidP="00475A0D">
      <w:pPr>
        <w:pStyle w:val="ListParagraph"/>
        <w:numPr>
          <w:ilvl w:val="0"/>
          <w:numId w:val="13"/>
        </w:numPr>
        <w:spacing w:after="240"/>
        <w:ind w:left="360"/>
      </w:pPr>
      <w:r w:rsidRPr="00800B40">
        <w:t>The note</w:t>
      </w:r>
      <w:r>
        <w:t xml:space="preserve"> under </w:t>
      </w:r>
      <w:r w:rsidR="00606E23">
        <w:t xml:space="preserve">new </w:t>
      </w:r>
      <w:proofErr w:type="spellStart"/>
      <w:r w:rsidR="00606E23">
        <w:t>subregulation</w:t>
      </w:r>
      <w:proofErr w:type="spellEnd"/>
      <w:r w:rsidR="00606E23">
        <w:t xml:space="preserve"> </w:t>
      </w:r>
      <w:proofErr w:type="gramStart"/>
      <w:r w:rsidR="00606E23">
        <w:t>2.43B(</w:t>
      </w:r>
      <w:proofErr w:type="gramEnd"/>
      <w:r w:rsidR="00606E23">
        <w:t>6</w:t>
      </w:r>
      <w:r w:rsidRPr="00800B40">
        <w:t xml:space="preserve">) notes that </w:t>
      </w:r>
      <w:proofErr w:type="spellStart"/>
      <w:r w:rsidRPr="00800B40">
        <w:t>subregulation</w:t>
      </w:r>
      <w:proofErr w:type="spellEnd"/>
      <w:r w:rsidRPr="00800B40">
        <w:t xml:space="preserve"> 2.43(2) of the Migration Regulations </w:t>
      </w:r>
      <w:r w:rsidR="00606E23">
        <w:t xml:space="preserve">prescribes </w:t>
      </w:r>
      <w:r w:rsidR="00606E23" w:rsidRPr="00606E23">
        <w:t>the circumstances in which the Minister must cancel a visa</w:t>
      </w:r>
      <w:r w:rsidRPr="00800B40">
        <w:t xml:space="preserve">. </w:t>
      </w:r>
    </w:p>
    <w:p w14:paraId="669B36F6" w14:textId="77777777" w:rsidR="007737A1" w:rsidRPr="00C70ECB" w:rsidRDefault="007737A1" w:rsidP="00475A0D">
      <w:pPr>
        <w:pStyle w:val="ListParagraph"/>
        <w:numPr>
          <w:ilvl w:val="0"/>
          <w:numId w:val="13"/>
        </w:numPr>
        <w:spacing w:after="240"/>
        <w:ind w:left="360"/>
      </w:pPr>
      <w:proofErr w:type="spellStart"/>
      <w:r w:rsidRPr="00800B40">
        <w:lastRenderedPageBreak/>
        <w:t>Subregulation</w:t>
      </w:r>
      <w:proofErr w:type="spellEnd"/>
      <w:r w:rsidRPr="00800B40">
        <w:t xml:space="preserve"> 2.43(2) of the Migration Regulations prescribes, for subsection 116(3) of the Migration Act, circumstances in which the Minister must cancel a person’s visa. The intention is that the Minister must cancel a person’s visa if the circumstances prescribed in </w:t>
      </w:r>
      <w:proofErr w:type="spellStart"/>
      <w:r w:rsidRPr="00800B40">
        <w:t>subregulation</w:t>
      </w:r>
      <w:proofErr w:type="spellEnd"/>
      <w:r w:rsidRPr="00800B40">
        <w:t xml:space="preserve"> 2.43(2) of the Migration Regulations apply, even if the circumstances in </w:t>
      </w:r>
      <w:r>
        <w:t>proposed</w:t>
      </w:r>
      <w:r w:rsidRPr="00800B40">
        <w:t xml:space="preserve"> regulation 2.43B would otherwise apply to the visa holder.</w:t>
      </w:r>
    </w:p>
    <w:p w14:paraId="6B98591A" w14:textId="77777777" w:rsidR="00E46BD8" w:rsidRPr="008333E3" w:rsidRDefault="00E46BD8" w:rsidP="008333E3">
      <w:pPr>
        <w:keepNext/>
        <w:spacing w:before="0" w:after="240"/>
        <w:rPr>
          <w:b/>
        </w:rPr>
      </w:pPr>
      <w:r w:rsidRPr="008333E3">
        <w:rPr>
          <w:b/>
        </w:rPr>
        <w:t xml:space="preserve">Item </w:t>
      </w:r>
      <w:r w:rsidR="00571AEC" w:rsidRPr="008333E3">
        <w:rPr>
          <w:b/>
        </w:rPr>
        <w:t>[4</w:t>
      </w:r>
      <w:r w:rsidRPr="008333E3">
        <w:rPr>
          <w:b/>
        </w:rPr>
        <w:t>] – In the appropriate position in Schedule 13</w:t>
      </w:r>
    </w:p>
    <w:p w14:paraId="4E9F1D33" w14:textId="77777777" w:rsidR="00E46BD8" w:rsidRPr="00E56E35" w:rsidRDefault="00E46BD8" w:rsidP="00475A0D">
      <w:pPr>
        <w:pStyle w:val="ListParagraph"/>
        <w:numPr>
          <w:ilvl w:val="0"/>
          <w:numId w:val="13"/>
        </w:numPr>
        <w:spacing w:before="0" w:after="240"/>
        <w:ind w:left="360"/>
      </w:pPr>
      <w:r w:rsidRPr="00E56E35">
        <w:t xml:space="preserve">This item inserts Part </w:t>
      </w:r>
      <w:r w:rsidR="00054870" w:rsidRPr="00E56E35">
        <w:t xml:space="preserve">135 </w:t>
      </w:r>
      <w:r w:rsidR="00F44DA8" w:rsidRPr="00E56E35">
        <w:t>in the appropriate position in Schedule 13. This item provides the operation of amendments made by Schedule 1 apply in relation to a breach of a condition to which a visa is subject that occurs before, on or after 1 July 2024.</w:t>
      </w:r>
    </w:p>
    <w:p w14:paraId="493016F4" w14:textId="77777777" w:rsidR="00265286" w:rsidRPr="00F6208B" w:rsidRDefault="00265286" w:rsidP="00F6208B"/>
    <w:sectPr w:rsidR="00265286" w:rsidRPr="00F6208B" w:rsidSect="0025230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F25C2" w14:textId="77777777" w:rsidR="006709E2" w:rsidRDefault="006709E2">
      <w:pPr>
        <w:spacing w:before="0"/>
      </w:pPr>
      <w:r>
        <w:separator/>
      </w:r>
    </w:p>
  </w:endnote>
  <w:endnote w:type="continuationSeparator" w:id="0">
    <w:p w14:paraId="72AF3427" w14:textId="77777777" w:rsidR="006709E2" w:rsidRDefault="006709E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0C2CF" w14:textId="77777777" w:rsidR="00F97AD2" w:rsidRDefault="00F97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77028"/>
      <w:docPartObj>
        <w:docPartGallery w:val="Page Numbers (Bottom of Page)"/>
        <w:docPartUnique/>
      </w:docPartObj>
    </w:sdtPr>
    <w:sdtEndPr>
      <w:rPr>
        <w:noProof/>
      </w:rPr>
    </w:sdtEndPr>
    <w:sdtContent>
      <w:p w14:paraId="6D566180" w14:textId="643EA26A" w:rsidR="006709E2" w:rsidRDefault="006709E2">
        <w:pPr>
          <w:pStyle w:val="Footer"/>
          <w:jc w:val="right"/>
        </w:pPr>
        <w:r>
          <w:fldChar w:fldCharType="begin"/>
        </w:r>
        <w:r>
          <w:instrText xml:space="preserve"> PAGE   \* MERGEFORMAT </w:instrText>
        </w:r>
        <w:r>
          <w:fldChar w:fldCharType="separate"/>
        </w:r>
        <w:r w:rsidR="00F97AD2">
          <w:rPr>
            <w:noProof/>
          </w:rPr>
          <w:t>2</w:t>
        </w:r>
        <w:r>
          <w:rPr>
            <w:noProof/>
          </w:rPr>
          <w:fldChar w:fldCharType="end"/>
        </w:r>
      </w:p>
    </w:sdtContent>
  </w:sdt>
  <w:p w14:paraId="25E74C76" w14:textId="77777777" w:rsidR="006709E2" w:rsidRDefault="006709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65DF5" w14:textId="77777777" w:rsidR="00F97AD2" w:rsidRDefault="00F97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ECB80" w14:textId="77777777" w:rsidR="006709E2" w:rsidRDefault="006709E2">
      <w:pPr>
        <w:spacing w:before="0"/>
      </w:pPr>
      <w:r>
        <w:separator/>
      </w:r>
    </w:p>
  </w:footnote>
  <w:footnote w:type="continuationSeparator" w:id="0">
    <w:p w14:paraId="58204659" w14:textId="77777777" w:rsidR="006709E2" w:rsidRDefault="006709E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580CC" w14:textId="77777777" w:rsidR="00F97AD2" w:rsidRDefault="00F97A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E8E89" w14:textId="77777777" w:rsidR="00F97AD2" w:rsidRDefault="00F97A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1EFFC" w14:textId="77777777" w:rsidR="00F97AD2" w:rsidRDefault="00F97A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47C9E"/>
    <w:multiLevelType w:val="hybridMultilevel"/>
    <w:tmpl w:val="FE9EBEE2"/>
    <w:lvl w:ilvl="0" w:tplc="74BA6E4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B95748D"/>
    <w:multiLevelType w:val="hybridMultilevel"/>
    <w:tmpl w:val="0F50B8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5B44FDE"/>
    <w:multiLevelType w:val="singleLevel"/>
    <w:tmpl w:val="4350A1D6"/>
    <w:lvl w:ilvl="0">
      <w:start w:val="2"/>
      <w:numFmt w:val="decimal"/>
      <w:pStyle w:val="DINumberedParagraph"/>
      <w:lvlText w:val="%1."/>
      <w:lvlJc w:val="left"/>
      <w:pPr>
        <w:tabs>
          <w:tab w:val="num" w:pos="360"/>
        </w:tabs>
      </w:pPr>
      <w:rPr>
        <w:rFonts w:ascii="Times New Roman" w:hAnsi="Times New Roman" w:cs="Times New Roman"/>
      </w:rPr>
    </w:lvl>
  </w:abstractNum>
  <w:abstractNum w:abstractNumId="3" w15:restartNumberingAfterBreak="0">
    <w:nsid w:val="16F037B0"/>
    <w:multiLevelType w:val="hybridMultilevel"/>
    <w:tmpl w:val="487873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DEB7771"/>
    <w:multiLevelType w:val="hybridMultilevel"/>
    <w:tmpl w:val="EFBA6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731EFC"/>
    <w:multiLevelType w:val="hybridMultilevel"/>
    <w:tmpl w:val="DF72D5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EA45772"/>
    <w:multiLevelType w:val="hybridMultilevel"/>
    <w:tmpl w:val="D6A04E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47CF17BB"/>
    <w:multiLevelType w:val="hybridMultilevel"/>
    <w:tmpl w:val="34A284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4FFA5F0F"/>
    <w:multiLevelType w:val="hybridMultilevel"/>
    <w:tmpl w:val="99468D04"/>
    <w:lvl w:ilvl="0" w:tplc="25BE7526">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50064C01"/>
    <w:multiLevelType w:val="hybridMultilevel"/>
    <w:tmpl w:val="EDE28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08A7FB4"/>
    <w:multiLevelType w:val="hybridMultilevel"/>
    <w:tmpl w:val="FB3849E6"/>
    <w:lvl w:ilvl="0" w:tplc="5574D15E">
      <w:start w:val="1"/>
      <w:numFmt w:val="bullet"/>
      <w:pStyle w:val="Bodytextbullet"/>
      <w:lvlText w:val=""/>
      <w:lvlJc w:val="left"/>
      <w:pPr>
        <w:tabs>
          <w:tab w:val="num" w:pos="18"/>
        </w:tabs>
        <w:ind w:left="18" w:hanging="360"/>
      </w:pPr>
      <w:rPr>
        <w:rFonts w:ascii="Symbol" w:hAnsi="Symbol" w:hint="default"/>
      </w:rPr>
    </w:lvl>
    <w:lvl w:ilvl="1" w:tplc="BD422FB6">
      <w:start w:val="1"/>
      <w:numFmt w:val="bullet"/>
      <w:lvlText w:val="o"/>
      <w:lvlJc w:val="left"/>
      <w:pPr>
        <w:tabs>
          <w:tab w:val="num" w:pos="738"/>
        </w:tabs>
        <w:ind w:left="738" w:hanging="360"/>
      </w:pPr>
      <w:rPr>
        <w:rFonts w:ascii="Courier New" w:hAnsi="Courier New" w:cs="Courier New" w:hint="default"/>
      </w:rPr>
    </w:lvl>
    <w:lvl w:ilvl="2" w:tplc="C12C4CD6">
      <w:start w:val="1"/>
      <w:numFmt w:val="bullet"/>
      <w:lvlText w:val=""/>
      <w:lvlJc w:val="left"/>
      <w:pPr>
        <w:tabs>
          <w:tab w:val="num" w:pos="1458"/>
        </w:tabs>
        <w:ind w:left="1458" w:hanging="360"/>
      </w:pPr>
      <w:rPr>
        <w:rFonts w:ascii="Wingdings" w:hAnsi="Wingdings" w:hint="default"/>
      </w:rPr>
    </w:lvl>
    <w:lvl w:ilvl="3" w:tplc="1F4A995A">
      <w:start w:val="1"/>
      <w:numFmt w:val="bullet"/>
      <w:lvlText w:val=""/>
      <w:lvlJc w:val="left"/>
      <w:pPr>
        <w:tabs>
          <w:tab w:val="num" w:pos="2178"/>
        </w:tabs>
        <w:ind w:left="2178" w:hanging="360"/>
      </w:pPr>
      <w:rPr>
        <w:rFonts w:ascii="Symbol" w:hAnsi="Symbol" w:hint="default"/>
      </w:rPr>
    </w:lvl>
    <w:lvl w:ilvl="4" w:tplc="B566876A">
      <w:start w:val="1"/>
      <w:numFmt w:val="bullet"/>
      <w:lvlText w:val="o"/>
      <w:lvlJc w:val="left"/>
      <w:pPr>
        <w:tabs>
          <w:tab w:val="num" w:pos="2898"/>
        </w:tabs>
        <w:ind w:left="2898" w:hanging="360"/>
      </w:pPr>
      <w:rPr>
        <w:rFonts w:ascii="Courier New" w:hAnsi="Courier New" w:cs="Courier New" w:hint="default"/>
      </w:rPr>
    </w:lvl>
    <w:lvl w:ilvl="5" w:tplc="68620E8E">
      <w:start w:val="1"/>
      <w:numFmt w:val="bullet"/>
      <w:lvlText w:val=""/>
      <w:lvlJc w:val="left"/>
      <w:pPr>
        <w:tabs>
          <w:tab w:val="num" w:pos="3618"/>
        </w:tabs>
        <w:ind w:left="3618" w:hanging="360"/>
      </w:pPr>
      <w:rPr>
        <w:rFonts w:ascii="Wingdings" w:hAnsi="Wingdings" w:hint="default"/>
      </w:rPr>
    </w:lvl>
    <w:lvl w:ilvl="6" w:tplc="9D123D6C">
      <w:start w:val="1"/>
      <w:numFmt w:val="bullet"/>
      <w:lvlText w:val=""/>
      <w:lvlJc w:val="left"/>
      <w:pPr>
        <w:tabs>
          <w:tab w:val="num" w:pos="4338"/>
        </w:tabs>
        <w:ind w:left="4338" w:hanging="360"/>
      </w:pPr>
      <w:rPr>
        <w:rFonts w:ascii="Symbol" w:hAnsi="Symbol" w:hint="default"/>
      </w:rPr>
    </w:lvl>
    <w:lvl w:ilvl="7" w:tplc="AA285CD8">
      <w:start w:val="1"/>
      <w:numFmt w:val="bullet"/>
      <w:lvlText w:val="o"/>
      <w:lvlJc w:val="left"/>
      <w:pPr>
        <w:tabs>
          <w:tab w:val="num" w:pos="5058"/>
        </w:tabs>
        <w:ind w:left="5058" w:hanging="360"/>
      </w:pPr>
      <w:rPr>
        <w:rFonts w:ascii="Courier New" w:hAnsi="Courier New" w:cs="Courier New" w:hint="default"/>
      </w:rPr>
    </w:lvl>
    <w:lvl w:ilvl="8" w:tplc="5A444A8A">
      <w:start w:val="1"/>
      <w:numFmt w:val="bullet"/>
      <w:lvlText w:val=""/>
      <w:lvlJc w:val="left"/>
      <w:pPr>
        <w:tabs>
          <w:tab w:val="num" w:pos="5778"/>
        </w:tabs>
        <w:ind w:left="5778" w:hanging="360"/>
      </w:pPr>
      <w:rPr>
        <w:rFonts w:ascii="Wingdings" w:hAnsi="Wingdings" w:hint="default"/>
      </w:rPr>
    </w:lvl>
  </w:abstractNum>
  <w:abstractNum w:abstractNumId="11" w15:restartNumberingAfterBreak="0">
    <w:nsid w:val="5172431B"/>
    <w:multiLevelType w:val="hybridMultilevel"/>
    <w:tmpl w:val="DE9ECC6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5941D5"/>
    <w:multiLevelType w:val="hybridMultilevel"/>
    <w:tmpl w:val="A9047EAA"/>
    <w:lvl w:ilvl="0" w:tplc="A97A1FA6">
      <w:start w:val="1"/>
      <w:numFmt w:val="bullet"/>
      <w:pStyle w:val="Bullet"/>
      <w:lvlText w:val=""/>
      <w:lvlJc w:val="left"/>
      <w:pPr>
        <w:ind w:left="720" w:hanging="360"/>
      </w:pPr>
      <w:rPr>
        <w:rFonts w:ascii="Symbol" w:hAnsi="Symbol" w:hint="default"/>
      </w:rPr>
    </w:lvl>
    <w:lvl w:ilvl="1" w:tplc="0E5C568E">
      <w:start w:val="1"/>
      <w:numFmt w:val="bullet"/>
      <w:pStyle w:val="Dash"/>
      <w:lvlText w:val="–"/>
      <w:lvlJc w:val="left"/>
      <w:pPr>
        <w:ind w:left="1440" w:hanging="360"/>
      </w:pPr>
      <w:rPr>
        <w:rFonts w:ascii="Arial" w:hAnsi="Arial"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5AD2687F"/>
    <w:multiLevelType w:val="hybridMultilevel"/>
    <w:tmpl w:val="2CB0A2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B4C4476"/>
    <w:multiLevelType w:val="hybridMultilevel"/>
    <w:tmpl w:val="4B3A4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E42231"/>
    <w:multiLevelType w:val="hybridMultilevel"/>
    <w:tmpl w:val="BB5C5A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64C8176C"/>
    <w:multiLevelType w:val="hybridMultilevel"/>
    <w:tmpl w:val="80C80D8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65152906"/>
    <w:multiLevelType w:val="hybridMultilevel"/>
    <w:tmpl w:val="FE546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8CD5FBF"/>
    <w:multiLevelType w:val="hybridMultilevel"/>
    <w:tmpl w:val="F8A6B5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890CF992">
      <w:start w:val="1"/>
      <w:numFmt w:val="lowerRoman"/>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B9A3D91"/>
    <w:multiLevelType w:val="hybridMultilevel"/>
    <w:tmpl w:val="59DA5B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6C972582"/>
    <w:multiLevelType w:val="hybridMultilevel"/>
    <w:tmpl w:val="295E6A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6EEB6DDE"/>
    <w:multiLevelType w:val="hybridMultilevel"/>
    <w:tmpl w:val="36B07A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6FF558EF"/>
    <w:multiLevelType w:val="hybridMultilevel"/>
    <w:tmpl w:val="3946AA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71AE721D"/>
    <w:multiLevelType w:val="hybridMultilevel"/>
    <w:tmpl w:val="3BB038D4"/>
    <w:lvl w:ilvl="0" w:tplc="708C46D2">
      <w:start w:val="1"/>
      <w:numFmt w:val="lowerRoman"/>
      <w:lvlText w:val="(%1)"/>
      <w:lvlJc w:val="left"/>
      <w:pPr>
        <w:ind w:left="1080" w:hanging="360"/>
      </w:pPr>
      <w:rPr>
        <w:rFonts w:ascii="Times New Roman" w:eastAsiaTheme="minorEastAsia" w:hAnsi="Times New Roman" w:cs="Times New Roman"/>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74E37FD7"/>
    <w:multiLevelType w:val="hybridMultilevel"/>
    <w:tmpl w:val="93A241A4"/>
    <w:lvl w:ilvl="0" w:tplc="0C09000F">
      <w:start w:val="1"/>
      <w:numFmt w:val="decimal"/>
      <w:lvlText w:val="%1."/>
      <w:lvlJc w:val="left"/>
      <w:pPr>
        <w:ind w:left="720" w:hanging="360"/>
      </w:pPr>
    </w:lvl>
    <w:lvl w:ilvl="1" w:tplc="87C29EFA">
      <w:start w:val="1"/>
      <w:numFmt w:val="lowerLetter"/>
      <w:lvlText w:val="%2."/>
      <w:lvlJc w:val="left"/>
      <w:pPr>
        <w:ind w:left="1440" w:hanging="360"/>
      </w:pPr>
      <w:rPr>
        <w:b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lvlOverride w:ilvl="0">
      <w:startOverride w:val="2"/>
    </w:lvlOverride>
  </w:num>
  <w:num w:numId="2">
    <w:abstractNumId w:val="11"/>
  </w:num>
  <w:num w:numId="3">
    <w:abstractNumId w:val="10"/>
  </w:num>
  <w:num w:numId="4">
    <w:abstractNumId w:val="24"/>
  </w:num>
  <w:num w:numId="5">
    <w:abstractNumId w:val="16"/>
  </w:num>
  <w:num w:numId="6">
    <w:abstractNumId w:val="0"/>
  </w:num>
  <w:num w:numId="7">
    <w:abstractNumId w:val="21"/>
  </w:num>
  <w:num w:numId="8">
    <w:abstractNumId w:val="23"/>
  </w:num>
  <w:num w:numId="9">
    <w:abstractNumId w:val="15"/>
  </w:num>
  <w:num w:numId="10">
    <w:abstractNumId w:val="17"/>
  </w:num>
  <w:num w:numId="11">
    <w:abstractNumId w:val="14"/>
  </w:num>
  <w:num w:numId="12">
    <w:abstractNumId w:val="4"/>
  </w:num>
  <w:num w:numId="13">
    <w:abstractNumId w:val="18"/>
  </w:num>
  <w:num w:numId="14">
    <w:abstractNumId w:val="13"/>
  </w:num>
  <w:num w:numId="15">
    <w:abstractNumId w:val="20"/>
  </w:num>
  <w:num w:numId="16">
    <w:abstractNumId w:val="1"/>
  </w:num>
  <w:num w:numId="17">
    <w:abstractNumId w:val="5"/>
  </w:num>
  <w:num w:numId="18">
    <w:abstractNumId w:val="6"/>
  </w:num>
  <w:num w:numId="19">
    <w:abstractNumId w:val="7"/>
  </w:num>
  <w:num w:numId="20">
    <w:abstractNumId w:val="3"/>
  </w:num>
  <w:num w:numId="21">
    <w:abstractNumId w:val="22"/>
  </w:num>
  <w:num w:numId="22">
    <w:abstractNumId w:val="19"/>
  </w:num>
  <w:num w:numId="23">
    <w:abstractNumId w:val="12"/>
  </w:num>
  <w:num w:numId="24">
    <w:abstractNumId w:val="9"/>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proofState w:spelling="clean" w:grammar="clean"/>
  <w:defaultTabStop w:val="720"/>
  <w:doNotHyphenateCaps/>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9AA"/>
    <w:rsid w:val="000036DE"/>
    <w:rsid w:val="0000476D"/>
    <w:rsid w:val="0001100A"/>
    <w:rsid w:val="00011715"/>
    <w:rsid w:val="00011BAC"/>
    <w:rsid w:val="00032A42"/>
    <w:rsid w:val="00037ED0"/>
    <w:rsid w:val="000428AD"/>
    <w:rsid w:val="00043A51"/>
    <w:rsid w:val="00051FAC"/>
    <w:rsid w:val="00054870"/>
    <w:rsid w:val="00060FFA"/>
    <w:rsid w:val="0006474C"/>
    <w:rsid w:val="000673B3"/>
    <w:rsid w:val="0007097D"/>
    <w:rsid w:val="000810B8"/>
    <w:rsid w:val="00087852"/>
    <w:rsid w:val="00093F82"/>
    <w:rsid w:val="000A2656"/>
    <w:rsid w:val="000A2965"/>
    <w:rsid w:val="000A7BD4"/>
    <w:rsid w:val="000C387D"/>
    <w:rsid w:val="000D0D9B"/>
    <w:rsid w:val="000D7C55"/>
    <w:rsid w:val="000E31DD"/>
    <w:rsid w:val="000E3EA6"/>
    <w:rsid w:val="000F3B4E"/>
    <w:rsid w:val="0010188F"/>
    <w:rsid w:val="00102206"/>
    <w:rsid w:val="0010498A"/>
    <w:rsid w:val="00104FED"/>
    <w:rsid w:val="001128CF"/>
    <w:rsid w:val="00123630"/>
    <w:rsid w:val="00125FA0"/>
    <w:rsid w:val="001352C9"/>
    <w:rsid w:val="00137B29"/>
    <w:rsid w:val="0015606D"/>
    <w:rsid w:val="00163632"/>
    <w:rsid w:val="00165075"/>
    <w:rsid w:val="00180960"/>
    <w:rsid w:val="001819B6"/>
    <w:rsid w:val="00181AE5"/>
    <w:rsid w:val="00184332"/>
    <w:rsid w:val="00191A3C"/>
    <w:rsid w:val="001950E2"/>
    <w:rsid w:val="001952C2"/>
    <w:rsid w:val="001B1861"/>
    <w:rsid w:val="001B64FC"/>
    <w:rsid w:val="001B6FB8"/>
    <w:rsid w:val="001C3D48"/>
    <w:rsid w:val="001D18F3"/>
    <w:rsid w:val="001D1C44"/>
    <w:rsid w:val="001D4807"/>
    <w:rsid w:val="001E6574"/>
    <w:rsid w:val="001F102F"/>
    <w:rsid w:val="001F1303"/>
    <w:rsid w:val="001F3700"/>
    <w:rsid w:val="001F6ACC"/>
    <w:rsid w:val="001F7708"/>
    <w:rsid w:val="00201633"/>
    <w:rsid w:val="00201BE5"/>
    <w:rsid w:val="002076E3"/>
    <w:rsid w:val="0021640E"/>
    <w:rsid w:val="002230F6"/>
    <w:rsid w:val="00225340"/>
    <w:rsid w:val="00226837"/>
    <w:rsid w:val="00231291"/>
    <w:rsid w:val="0023718A"/>
    <w:rsid w:val="0024360E"/>
    <w:rsid w:val="00243B1B"/>
    <w:rsid w:val="00252073"/>
    <w:rsid w:val="0025230E"/>
    <w:rsid w:val="00252C37"/>
    <w:rsid w:val="00254D93"/>
    <w:rsid w:val="00257850"/>
    <w:rsid w:val="00261DF9"/>
    <w:rsid w:val="00261F1B"/>
    <w:rsid w:val="00265167"/>
    <w:rsid w:val="00265286"/>
    <w:rsid w:val="0027535E"/>
    <w:rsid w:val="0027583C"/>
    <w:rsid w:val="00282D42"/>
    <w:rsid w:val="00284489"/>
    <w:rsid w:val="00286B83"/>
    <w:rsid w:val="002A0412"/>
    <w:rsid w:val="002A0687"/>
    <w:rsid w:val="002A7145"/>
    <w:rsid w:val="002B6EE3"/>
    <w:rsid w:val="002B730D"/>
    <w:rsid w:val="002D15EA"/>
    <w:rsid w:val="002D2EE3"/>
    <w:rsid w:val="002E5269"/>
    <w:rsid w:val="002E682E"/>
    <w:rsid w:val="002F7BB2"/>
    <w:rsid w:val="00300828"/>
    <w:rsid w:val="00301A33"/>
    <w:rsid w:val="00302630"/>
    <w:rsid w:val="00316B06"/>
    <w:rsid w:val="00323747"/>
    <w:rsid w:val="00324C80"/>
    <w:rsid w:val="003254AA"/>
    <w:rsid w:val="00327EE7"/>
    <w:rsid w:val="0033020F"/>
    <w:rsid w:val="0033393A"/>
    <w:rsid w:val="00335BFE"/>
    <w:rsid w:val="0035095B"/>
    <w:rsid w:val="0035101B"/>
    <w:rsid w:val="00352144"/>
    <w:rsid w:val="0035314F"/>
    <w:rsid w:val="00363EDC"/>
    <w:rsid w:val="00383791"/>
    <w:rsid w:val="00392892"/>
    <w:rsid w:val="00397D06"/>
    <w:rsid w:val="003A0F98"/>
    <w:rsid w:val="003A1226"/>
    <w:rsid w:val="003A39D5"/>
    <w:rsid w:val="003B715C"/>
    <w:rsid w:val="003C0289"/>
    <w:rsid w:val="003C6443"/>
    <w:rsid w:val="003C7C64"/>
    <w:rsid w:val="003D52E4"/>
    <w:rsid w:val="003E130B"/>
    <w:rsid w:val="003E6973"/>
    <w:rsid w:val="003F05F0"/>
    <w:rsid w:val="003F13EF"/>
    <w:rsid w:val="003F2014"/>
    <w:rsid w:val="00401CC7"/>
    <w:rsid w:val="00402321"/>
    <w:rsid w:val="004057AC"/>
    <w:rsid w:val="004112A7"/>
    <w:rsid w:val="00411ED8"/>
    <w:rsid w:val="00425E70"/>
    <w:rsid w:val="00440E05"/>
    <w:rsid w:val="004439D9"/>
    <w:rsid w:val="004471B9"/>
    <w:rsid w:val="0045255C"/>
    <w:rsid w:val="004535EE"/>
    <w:rsid w:val="004542EE"/>
    <w:rsid w:val="00457F89"/>
    <w:rsid w:val="0047155E"/>
    <w:rsid w:val="00473E72"/>
    <w:rsid w:val="00475A0D"/>
    <w:rsid w:val="00475C2B"/>
    <w:rsid w:val="00490DFA"/>
    <w:rsid w:val="00496803"/>
    <w:rsid w:val="004A03C9"/>
    <w:rsid w:val="004A49B8"/>
    <w:rsid w:val="004A6B8A"/>
    <w:rsid w:val="004B1E85"/>
    <w:rsid w:val="004B5120"/>
    <w:rsid w:val="004C372F"/>
    <w:rsid w:val="004D726E"/>
    <w:rsid w:val="004E0359"/>
    <w:rsid w:val="004E093A"/>
    <w:rsid w:val="004E1515"/>
    <w:rsid w:val="004F1AF1"/>
    <w:rsid w:val="00503F28"/>
    <w:rsid w:val="00504A81"/>
    <w:rsid w:val="00507EC7"/>
    <w:rsid w:val="0051373C"/>
    <w:rsid w:val="00516E4B"/>
    <w:rsid w:val="0051724E"/>
    <w:rsid w:val="00517984"/>
    <w:rsid w:val="005222EA"/>
    <w:rsid w:val="0052353E"/>
    <w:rsid w:val="00524E22"/>
    <w:rsid w:val="00552D1B"/>
    <w:rsid w:val="00554DFA"/>
    <w:rsid w:val="00555013"/>
    <w:rsid w:val="00556D2F"/>
    <w:rsid w:val="00557150"/>
    <w:rsid w:val="00557B97"/>
    <w:rsid w:val="0056198B"/>
    <w:rsid w:val="0056304C"/>
    <w:rsid w:val="00571AEC"/>
    <w:rsid w:val="00575847"/>
    <w:rsid w:val="0058191B"/>
    <w:rsid w:val="0059245A"/>
    <w:rsid w:val="005949BF"/>
    <w:rsid w:val="0059633D"/>
    <w:rsid w:val="0059680B"/>
    <w:rsid w:val="005A47DE"/>
    <w:rsid w:val="005A7615"/>
    <w:rsid w:val="005B0963"/>
    <w:rsid w:val="005B7B92"/>
    <w:rsid w:val="005C2877"/>
    <w:rsid w:val="005C2E28"/>
    <w:rsid w:val="005C6994"/>
    <w:rsid w:val="005D219A"/>
    <w:rsid w:val="005D5DE9"/>
    <w:rsid w:val="005E2379"/>
    <w:rsid w:val="005F690B"/>
    <w:rsid w:val="0060653B"/>
    <w:rsid w:val="00606E23"/>
    <w:rsid w:val="0060714C"/>
    <w:rsid w:val="00607F3E"/>
    <w:rsid w:val="0061263D"/>
    <w:rsid w:val="00617EA9"/>
    <w:rsid w:val="00643C17"/>
    <w:rsid w:val="00657C63"/>
    <w:rsid w:val="00660948"/>
    <w:rsid w:val="0066302B"/>
    <w:rsid w:val="00663129"/>
    <w:rsid w:val="00665484"/>
    <w:rsid w:val="0066646D"/>
    <w:rsid w:val="00667458"/>
    <w:rsid w:val="006709E2"/>
    <w:rsid w:val="0068706C"/>
    <w:rsid w:val="00687B15"/>
    <w:rsid w:val="0069100E"/>
    <w:rsid w:val="00693494"/>
    <w:rsid w:val="006A4E21"/>
    <w:rsid w:val="006B2C60"/>
    <w:rsid w:val="006C6E0E"/>
    <w:rsid w:val="006D5161"/>
    <w:rsid w:val="006E05D6"/>
    <w:rsid w:val="006E1B12"/>
    <w:rsid w:val="006F738E"/>
    <w:rsid w:val="00721003"/>
    <w:rsid w:val="007309D4"/>
    <w:rsid w:val="00731A56"/>
    <w:rsid w:val="0073336B"/>
    <w:rsid w:val="0074200D"/>
    <w:rsid w:val="007477E9"/>
    <w:rsid w:val="00757329"/>
    <w:rsid w:val="00757A7C"/>
    <w:rsid w:val="00760FD2"/>
    <w:rsid w:val="007724C5"/>
    <w:rsid w:val="007737A1"/>
    <w:rsid w:val="007749AA"/>
    <w:rsid w:val="00775BE6"/>
    <w:rsid w:val="00790692"/>
    <w:rsid w:val="00791B58"/>
    <w:rsid w:val="00793C4B"/>
    <w:rsid w:val="007A173B"/>
    <w:rsid w:val="007C2AFB"/>
    <w:rsid w:val="007C6819"/>
    <w:rsid w:val="007D0743"/>
    <w:rsid w:val="007D4236"/>
    <w:rsid w:val="007D48A3"/>
    <w:rsid w:val="007D7094"/>
    <w:rsid w:val="007D7D30"/>
    <w:rsid w:val="007E2DEE"/>
    <w:rsid w:val="007E3AEF"/>
    <w:rsid w:val="007F1457"/>
    <w:rsid w:val="007F3109"/>
    <w:rsid w:val="00801361"/>
    <w:rsid w:val="008043CF"/>
    <w:rsid w:val="00804FE6"/>
    <w:rsid w:val="00811EDF"/>
    <w:rsid w:val="00815C62"/>
    <w:rsid w:val="008170F1"/>
    <w:rsid w:val="00820A91"/>
    <w:rsid w:val="00822F63"/>
    <w:rsid w:val="00824162"/>
    <w:rsid w:val="00824890"/>
    <w:rsid w:val="008333E3"/>
    <w:rsid w:val="00836949"/>
    <w:rsid w:val="00841FD6"/>
    <w:rsid w:val="00843710"/>
    <w:rsid w:val="00846BE6"/>
    <w:rsid w:val="008526F0"/>
    <w:rsid w:val="00856AAA"/>
    <w:rsid w:val="00856AEB"/>
    <w:rsid w:val="00861F88"/>
    <w:rsid w:val="0086358F"/>
    <w:rsid w:val="00870CAB"/>
    <w:rsid w:val="00876596"/>
    <w:rsid w:val="00876C31"/>
    <w:rsid w:val="0088010B"/>
    <w:rsid w:val="00881226"/>
    <w:rsid w:val="0088400B"/>
    <w:rsid w:val="00884D25"/>
    <w:rsid w:val="00886C53"/>
    <w:rsid w:val="0089349C"/>
    <w:rsid w:val="008A0B7C"/>
    <w:rsid w:val="008A6C0B"/>
    <w:rsid w:val="008A6FDD"/>
    <w:rsid w:val="008B5D15"/>
    <w:rsid w:val="008B6B0D"/>
    <w:rsid w:val="008B79B3"/>
    <w:rsid w:val="008B7B30"/>
    <w:rsid w:val="008C0D64"/>
    <w:rsid w:val="008C53A9"/>
    <w:rsid w:val="008C6BAF"/>
    <w:rsid w:val="008C6C25"/>
    <w:rsid w:val="008D0D46"/>
    <w:rsid w:val="008D1A17"/>
    <w:rsid w:val="008E2766"/>
    <w:rsid w:val="008E6DB3"/>
    <w:rsid w:val="008E7391"/>
    <w:rsid w:val="00900340"/>
    <w:rsid w:val="00900E23"/>
    <w:rsid w:val="00936ECE"/>
    <w:rsid w:val="0094009B"/>
    <w:rsid w:val="00940E24"/>
    <w:rsid w:val="00957150"/>
    <w:rsid w:val="0097769C"/>
    <w:rsid w:val="0098389D"/>
    <w:rsid w:val="0098464C"/>
    <w:rsid w:val="00986A09"/>
    <w:rsid w:val="00991F53"/>
    <w:rsid w:val="00994DC5"/>
    <w:rsid w:val="009969EA"/>
    <w:rsid w:val="009A168D"/>
    <w:rsid w:val="009B0784"/>
    <w:rsid w:val="009B11F0"/>
    <w:rsid w:val="009B5940"/>
    <w:rsid w:val="009B7A31"/>
    <w:rsid w:val="009C1F1B"/>
    <w:rsid w:val="009C2193"/>
    <w:rsid w:val="009C32A3"/>
    <w:rsid w:val="009C5D93"/>
    <w:rsid w:val="009C6096"/>
    <w:rsid w:val="009D2F38"/>
    <w:rsid w:val="009D548B"/>
    <w:rsid w:val="009D5738"/>
    <w:rsid w:val="009E5F19"/>
    <w:rsid w:val="009E7C52"/>
    <w:rsid w:val="009F16BD"/>
    <w:rsid w:val="009F1D4C"/>
    <w:rsid w:val="009F4971"/>
    <w:rsid w:val="00A01BB3"/>
    <w:rsid w:val="00A056D7"/>
    <w:rsid w:val="00A1099D"/>
    <w:rsid w:val="00A124E9"/>
    <w:rsid w:val="00A17092"/>
    <w:rsid w:val="00A217E8"/>
    <w:rsid w:val="00A27AE4"/>
    <w:rsid w:val="00A3072E"/>
    <w:rsid w:val="00A33F0F"/>
    <w:rsid w:val="00A461F7"/>
    <w:rsid w:val="00A47DB7"/>
    <w:rsid w:val="00A55044"/>
    <w:rsid w:val="00A57266"/>
    <w:rsid w:val="00A6297F"/>
    <w:rsid w:val="00A64508"/>
    <w:rsid w:val="00A71D55"/>
    <w:rsid w:val="00A763A7"/>
    <w:rsid w:val="00A87B9F"/>
    <w:rsid w:val="00A91902"/>
    <w:rsid w:val="00A92056"/>
    <w:rsid w:val="00A967FF"/>
    <w:rsid w:val="00A9681E"/>
    <w:rsid w:val="00A97B7A"/>
    <w:rsid w:val="00AA083B"/>
    <w:rsid w:val="00AA1D24"/>
    <w:rsid w:val="00AA4C56"/>
    <w:rsid w:val="00AB242D"/>
    <w:rsid w:val="00AC3CCC"/>
    <w:rsid w:val="00AC7373"/>
    <w:rsid w:val="00AD3B75"/>
    <w:rsid w:val="00AD3C1E"/>
    <w:rsid w:val="00AD5E6C"/>
    <w:rsid w:val="00AE0494"/>
    <w:rsid w:val="00AE0BFD"/>
    <w:rsid w:val="00AE4BC0"/>
    <w:rsid w:val="00B04037"/>
    <w:rsid w:val="00B04060"/>
    <w:rsid w:val="00B11AD6"/>
    <w:rsid w:val="00B209A4"/>
    <w:rsid w:val="00B210A3"/>
    <w:rsid w:val="00B2211F"/>
    <w:rsid w:val="00B262BE"/>
    <w:rsid w:val="00B43D98"/>
    <w:rsid w:val="00B44825"/>
    <w:rsid w:val="00B4516C"/>
    <w:rsid w:val="00B566AB"/>
    <w:rsid w:val="00B605FF"/>
    <w:rsid w:val="00B61A41"/>
    <w:rsid w:val="00B65F5D"/>
    <w:rsid w:val="00B66D3B"/>
    <w:rsid w:val="00B67465"/>
    <w:rsid w:val="00B702CB"/>
    <w:rsid w:val="00B70CDA"/>
    <w:rsid w:val="00B736BA"/>
    <w:rsid w:val="00B747C9"/>
    <w:rsid w:val="00B74BD3"/>
    <w:rsid w:val="00B77F70"/>
    <w:rsid w:val="00B8008C"/>
    <w:rsid w:val="00B83B68"/>
    <w:rsid w:val="00B83CE4"/>
    <w:rsid w:val="00B85067"/>
    <w:rsid w:val="00B93567"/>
    <w:rsid w:val="00B93614"/>
    <w:rsid w:val="00BB3B5E"/>
    <w:rsid w:val="00BB5BA1"/>
    <w:rsid w:val="00BC1AA2"/>
    <w:rsid w:val="00BC6365"/>
    <w:rsid w:val="00BD4D59"/>
    <w:rsid w:val="00BE2524"/>
    <w:rsid w:val="00BE2F9B"/>
    <w:rsid w:val="00BE77E5"/>
    <w:rsid w:val="00BF127B"/>
    <w:rsid w:val="00BF278F"/>
    <w:rsid w:val="00BF5735"/>
    <w:rsid w:val="00C049C8"/>
    <w:rsid w:val="00C1185D"/>
    <w:rsid w:val="00C134F8"/>
    <w:rsid w:val="00C16BF9"/>
    <w:rsid w:val="00C16DEB"/>
    <w:rsid w:val="00C26032"/>
    <w:rsid w:val="00C46C74"/>
    <w:rsid w:val="00C52C4C"/>
    <w:rsid w:val="00C74112"/>
    <w:rsid w:val="00C81951"/>
    <w:rsid w:val="00C83820"/>
    <w:rsid w:val="00C90B2D"/>
    <w:rsid w:val="00C92DD8"/>
    <w:rsid w:val="00C9359F"/>
    <w:rsid w:val="00C977DC"/>
    <w:rsid w:val="00CA2332"/>
    <w:rsid w:val="00CA3DA2"/>
    <w:rsid w:val="00CA5A77"/>
    <w:rsid w:val="00CB1B56"/>
    <w:rsid w:val="00CB41FF"/>
    <w:rsid w:val="00CC0048"/>
    <w:rsid w:val="00CC4693"/>
    <w:rsid w:val="00CC6BB7"/>
    <w:rsid w:val="00CC7A36"/>
    <w:rsid w:val="00CD10EF"/>
    <w:rsid w:val="00CD3F34"/>
    <w:rsid w:val="00CD754F"/>
    <w:rsid w:val="00CE46E3"/>
    <w:rsid w:val="00CE5EC9"/>
    <w:rsid w:val="00CF5CED"/>
    <w:rsid w:val="00D01FAF"/>
    <w:rsid w:val="00D04674"/>
    <w:rsid w:val="00D13273"/>
    <w:rsid w:val="00D21CC1"/>
    <w:rsid w:val="00D22FDD"/>
    <w:rsid w:val="00D248E7"/>
    <w:rsid w:val="00D25704"/>
    <w:rsid w:val="00D41A33"/>
    <w:rsid w:val="00D5199C"/>
    <w:rsid w:val="00D65924"/>
    <w:rsid w:val="00D74068"/>
    <w:rsid w:val="00D740FB"/>
    <w:rsid w:val="00D82666"/>
    <w:rsid w:val="00D8387E"/>
    <w:rsid w:val="00D91498"/>
    <w:rsid w:val="00D91F7D"/>
    <w:rsid w:val="00D95AB6"/>
    <w:rsid w:val="00D95FB7"/>
    <w:rsid w:val="00DA39F0"/>
    <w:rsid w:val="00DB670D"/>
    <w:rsid w:val="00DC003D"/>
    <w:rsid w:val="00DC4E21"/>
    <w:rsid w:val="00DD3124"/>
    <w:rsid w:val="00DD5596"/>
    <w:rsid w:val="00DD59F4"/>
    <w:rsid w:val="00DE0C9F"/>
    <w:rsid w:val="00DE42A4"/>
    <w:rsid w:val="00DE7AA4"/>
    <w:rsid w:val="00DF3242"/>
    <w:rsid w:val="00DF37F4"/>
    <w:rsid w:val="00E00F1E"/>
    <w:rsid w:val="00E05408"/>
    <w:rsid w:val="00E21DEB"/>
    <w:rsid w:val="00E220A5"/>
    <w:rsid w:val="00E2403D"/>
    <w:rsid w:val="00E24090"/>
    <w:rsid w:val="00E246AC"/>
    <w:rsid w:val="00E405A5"/>
    <w:rsid w:val="00E45EAB"/>
    <w:rsid w:val="00E46966"/>
    <w:rsid w:val="00E46AD1"/>
    <w:rsid w:val="00E46BD8"/>
    <w:rsid w:val="00E501B9"/>
    <w:rsid w:val="00E56E35"/>
    <w:rsid w:val="00E7506A"/>
    <w:rsid w:val="00E81572"/>
    <w:rsid w:val="00E86056"/>
    <w:rsid w:val="00E8794D"/>
    <w:rsid w:val="00E93E4E"/>
    <w:rsid w:val="00E93ED1"/>
    <w:rsid w:val="00E94ECD"/>
    <w:rsid w:val="00E974A9"/>
    <w:rsid w:val="00E97BD5"/>
    <w:rsid w:val="00EA2746"/>
    <w:rsid w:val="00EA36A9"/>
    <w:rsid w:val="00EB619E"/>
    <w:rsid w:val="00EC11C7"/>
    <w:rsid w:val="00EC2DB4"/>
    <w:rsid w:val="00EC77E8"/>
    <w:rsid w:val="00ED0D93"/>
    <w:rsid w:val="00ED21FA"/>
    <w:rsid w:val="00EE2D97"/>
    <w:rsid w:val="00EE3CC2"/>
    <w:rsid w:val="00EF2C60"/>
    <w:rsid w:val="00F01013"/>
    <w:rsid w:val="00F0429D"/>
    <w:rsid w:val="00F064FE"/>
    <w:rsid w:val="00F10ABB"/>
    <w:rsid w:val="00F12285"/>
    <w:rsid w:val="00F13C5E"/>
    <w:rsid w:val="00F15371"/>
    <w:rsid w:val="00F17733"/>
    <w:rsid w:val="00F178ED"/>
    <w:rsid w:val="00F205B2"/>
    <w:rsid w:val="00F252F7"/>
    <w:rsid w:val="00F334B7"/>
    <w:rsid w:val="00F34805"/>
    <w:rsid w:val="00F370EE"/>
    <w:rsid w:val="00F3763B"/>
    <w:rsid w:val="00F40310"/>
    <w:rsid w:val="00F44DA8"/>
    <w:rsid w:val="00F47DE1"/>
    <w:rsid w:val="00F5374A"/>
    <w:rsid w:val="00F56C8A"/>
    <w:rsid w:val="00F6208B"/>
    <w:rsid w:val="00F62CB2"/>
    <w:rsid w:val="00F67109"/>
    <w:rsid w:val="00F672CD"/>
    <w:rsid w:val="00F73EE2"/>
    <w:rsid w:val="00F73FA9"/>
    <w:rsid w:val="00F7553E"/>
    <w:rsid w:val="00F75853"/>
    <w:rsid w:val="00F77AC1"/>
    <w:rsid w:val="00F858FB"/>
    <w:rsid w:val="00F96CB7"/>
    <w:rsid w:val="00F97AD2"/>
    <w:rsid w:val="00FA3755"/>
    <w:rsid w:val="00FA4281"/>
    <w:rsid w:val="00FA6880"/>
    <w:rsid w:val="00FC558C"/>
    <w:rsid w:val="00FC7035"/>
    <w:rsid w:val="00FE09FF"/>
    <w:rsid w:val="00FE346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19B2783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9" w:qFormat="1"/>
    <w:lsdException w:name="heading 4"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240" w:after="0" w:line="240" w:lineRule="auto"/>
    </w:pPr>
    <w:rPr>
      <w:rFonts w:ascii="Times New Roman" w:hAnsi="Times New Roman"/>
      <w:sz w:val="24"/>
      <w:szCs w:val="24"/>
    </w:rPr>
  </w:style>
  <w:style w:type="paragraph" w:styleId="Heading2">
    <w:name w:val="heading 2"/>
    <w:basedOn w:val="Normal"/>
    <w:next w:val="Normal"/>
    <w:link w:val="Heading2Char"/>
    <w:uiPriority w:val="99"/>
    <w:qFormat/>
    <w:pPr>
      <w:keepNext/>
      <w:keepLines/>
      <w:spacing w:before="40"/>
      <w:outlineLvl w:val="1"/>
    </w:pPr>
    <w:rPr>
      <w:rFonts w:ascii="Calibri Light" w:hAnsi="Calibri Light" w:cs="Calibri Light"/>
      <w:sz w:val="26"/>
      <w:szCs w:val="26"/>
    </w:rPr>
  </w:style>
  <w:style w:type="paragraph" w:styleId="Heading3">
    <w:name w:val="heading 3"/>
    <w:basedOn w:val="Normal"/>
    <w:next w:val="Normal"/>
    <w:link w:val="Heading3Char"/>
    <w:uiPriority w:val="9"/>
    <w:qFormat/>
    <w:pPr>
      <w:keepNext/>
      <w:keepLines/>
      <w:spacing w:before="40"/>
      <w:outlineLvl w:val="2"/>
    </w:pPr>
    <w:rPr>
      <w:rFonts w:ascii="Cambria" w:hAnsi="Cambria" w:cs="Cambria"/>
    </w:rPr>
  </w:style>
  <w:style w:type="paragraph" w:styleId="Heading4">
    <w:name w:val="heading 4"/>
    <w:basedOn w:val="Normal"/>
    <w:next w:val="Normal"/>
    <w:link w:val="Heading4Char"/>
    <w:uiPriority w:val="99"/>
    <w:qFormat/>
    <w:pPr>
      <w:keepNext/>
      <w:keepLines/>
      <w:spacing w:before="40"/>
      <w:outlineLvl w:val="3"/>
    </w:pPr>
    <w:rPr>
      <w:rFonts w:ascii="Calibri Light" w:hAnsi="Calibri Light" w:cs="Calibri Light"/>
      <w:i/>
      <w:iCs/>
    </w:rPr>
  </w:style>
  <w:style w:type="paragraph" w:styleId="Heading6">
    <w:name w:val="heading 6"/>
    <w:basedOn w:val="Normal"/>
    <w:next w:val="Normal"/>
    <w:link w:val="Heading6Char"/>
    <w:uiPriority w:val="99"/>
    <w:qFormat/>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Pr>
      <w:rFonts w:ascii="Calibri Light" w:hAnsi="Calibri Light" w:cs="Calibri Light"/>
      <w:color w:val="auto"/>
      <w:sz w:val="26"/>
      <w:szCs w:val="26"/>
    </w:rPr>
  </w:style>
  <w:style w:type="character" w:customStyle="1" w:styleId="Heading3Char">
    <w:name w:val="Heading 3 Char"/>
    <w:basedOn w:val="DefaultParagraphFont"/>
    <w:link w:val="Heading3"/>
    <w:uiPriority w:val="9"/>
    <w:locked/>
    <w:rPr>
      <w:rFonts w:ascii="Cambria" w:hAnsi="Cambria" w:cs="Cambria"/>
      <w:color w:val="auto"/>
      <w:sz w:val="24"/>
      <w:szCs w:val="24"/>
      <w:lang w:val="x-none" w:eastAsia="en-AU"/>
    </w:rPr>
  </w:style>
  <w:style w:type="character" w:customStyle="1" w:styleId="Heading4Char">
    <w:name w:val="Heading 4 Char"/>
    <w:basedOn w:val="DefaultParagraphFont"/>
    <w:link w:val="Heading4"/>
    <w:uiPriority w:val="99"/>
    <w:locked/>
    <w:rPr>
      <w:rFonts w:ascii="Calibri Light" w:hAnsi="Calibri Light" w:cs="Calibri Light"/>
      <w:i/>
      <w:iCs/>
      <w:color w:val="auto"/>
      <w:sz w:val="20"/>
      <w:szCs w:val="20"/>
    </w:rPr>
  </w:style>
  <w:style w:type="character" w:customStyle="1" w:styleId="Heading6Char">
    <w:name w:val="Heading 6 Char"/>
    <w:basedOn w:val="DefaultParagraphFont"/>
    <w:link w:val="Heading6"/>
    <w:uiPriority w:val="99"/>
    <w:locked/>
    <w:rPr>
      <w:rFonts w:ascii="Times New Roman" w:hAnsi="Times New Roman" w:cs="Times New Roman"/>
      <w:sz w:val="20"/>
      <w:szCs w:val="20"/>
      <w:u w:val="single"/>
      <w:lang w:val="x-none" w:eastAsia="en-AU"/>
    </w:rPr>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uiPriority w:val="34"/>
    <w:qFormat/>
    <w:pPr>
      <w:ind w:left="720"/>
    </w:pPr>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lp11 Char"/>
    <w:uiPriority w:val="34"/>
    <w:qFormat/>
    <w:rPr>
      <w:rFonts w:ascii="Times New Roman" w:hAnsi="Times New Roman"/>
      <w:sz w:val="20"/>
      <w:lang w:val="x-none" w:eastAsia="en-AU"/>
    </w:rPr>
  </w:style>
  <w:style w:type="character" w:customStyle="1" w:styleId="DINumberedParagraphChar">
    <w:name w:val="DI Numbered Paragraph Char"/>
    <w:uiPriority w:val="99"/>
    <w:rPr>
      <w:sz w:val="24"/>
    </w:rPr>
  </w:style>
  <w:style w:type="paragraph" w:customStyle="1" w:styleId="DINumberedParagraph">
    <w:name w:val="DI Numbered Paragraph"/>
    <w:basedOn w:val="Normal"/>
    <w:pPr>
      <w:numPr>
        <w:numId w:val="1"/>
      </w:numPr>
      <w:tabs>
        <w:tab w:val="left" w:pos="567"/>
      </w:tabs>
      <w:spacing w:before="0" w:after="240"/>
    </w:pPr>
    <w:rPr>
      <w:rFonts w:ascii="Calibri" w:hAnsi="Calibri" w:cs="Calibri"/>
      <w:lang w:eastAsia="en-US"/>
    </w:rPr>
  </w:style>
  <w:style w:type="paragraph" w:styleId="BalloonText">
    <w:name w:val="Balloon Text"/>
    <w:basedOn w:val="Normal"/>
    <w:link w:val="BalloonTextChar"/>
    <w:uiPriority w:val="99"/>
    <w:pPr>
      <w:spacing w:before="0"/>
    </w:pPr>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sz w:val="16"/>
      <w:szCs w:val="16"/>
      <w:lang w:val="x-none" w:eastAsia="en-AU"/>
    </w:rPr>
  </w:style>
  <w:style w:type="paragraph" w:customStyle="1" w:styleId="BodyText10">
    <w:name w:val="Body Text1_0"/>
    <w:basedOn w:val="Normal"/>
    <w:uiPriority w:val="99"/>
    <w:rPr>
      <w:rFonts w:ascii="Arial" w:hAnsi="Arial" w:cs="Arial"/>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lang w:val="x-none" w:eastAsia="en-AU"/>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ascii="Times New Roman" w:hAnsi="Times New Roman" w:cs="Times New Roman"/>
      <w:b/>
      <w:bCs/>
      <w:sz w:val="20"/>
      <w:szCs w:val="20"/>
      <w:lang w:val="x-none" w:eastAsia="en-AU"/>
    </w:rPr>
  </w:style>
  <w:style w:type="paragraph" w:customStyle="1" w:styleId="ActHead6">
    <w:name w:val="ActHead 6"/>
    <w:aliases w:val="as"/>
    <w:basedOn w:val="Normal"/>
    <w:next w:val="Normal"/>
    <w:uiPriority w:val="99"/>
    <w:pPr>
      <w:keepNext/>
      <w:keepLines/>
      <w:spacing w:before="0"/>
      <w:ind w:left="1134" w:hanging="1134"/>
      <w:outlineLvl w:val="5"/>
    </w:pPr>
    <w:rPr>
      <w:rFonts w:ascii="Arial" w:hAnsi="Arial" w:cs="Arial"/>
      <w:b/>
      <w:bCs/>
      <w:kern w:val="28"/>
      <w:sz w:val="32"/>
      <w:szCs w:val="32"/>
    </w:rPr>
  </w:style>
  <w:style w:type="character" w:customStyle="1" w:styleId="CharAmSchNo">
    <w:name w:val="CharAmSchNo"/>
    <w:uiPriority w:val="99"/>
    <w:rPr>
      <w:rFonts w:ascii="Times New Roman" w:hAnsi="Times New Roman"/>
    </w:rPr>
  </w:style>
  <w:style w:type="paragraph" w:customStyle="1" w:styleId="ItemHead">
    <w:name w:val="ItemHead"/>
    <w:aliases w:val="ih"/>
    <w:basedOn w:val="Normal"/>
    <w:next w:val="Normal"/>
    <w:pPr>
      <w:keepNext/>
      <w:keepLines/>
      <w:spacing w:before="220"/>
      <w:ind w:left="709" w:hanging="709"/>
    </w:pPr>
    <w:rPr>
      <w:rFonts w:ascii="Arial" w:hAnsi="Arial" w:cs="Arial"/>
      <w:b/>
      <w:bCs/>
      <w:kern w:val="28"/>
    </w:rPr>
  </w:style>
  <w:style w:type="paragraph" w:styleId="BodyText">
    <w:name w:val="Body Text"/>
    <w:basedOn w:val="Normal"/>
    <w:link w:val="BodyTextChar"/>
    <w:uiPriority w:val="99"/>
    <w:pPr>
      <w:spacing w:before="120" w:after="120" w:line="264" w:lineRule="auto"/>
    </w:pPr>
    <w:rPr>
      <w:rFonts w:ascii="Calibri" w:hAnsi="Calibri" w:cs="Calibri"/>
      <w:color w:val="000000"/>
      <w:sz w:val="20"/>
      <w:szCs w:val="20"/>
      <w:lang w:eastAsia="en-US"/>
    </w:rPr>
  </w:style>
  <w:style w:type="character" w:customStyle="1" w:styleId="BodyTextChar">
    <w:name w:val="Body Text Char"/>
    <w:basedOn w:val="DefaultParagraphFont"/>
    <w:link w:val="BodyText"/>
    <w:uiPriority w:val="99"/>
    <w:locked/>
    <w:rPr>
      <w:rFonts w:cs="Times New Roman"/>
      <w:color w:val="000000"/>
      <w:sz w:val="20"/>
      <w:szCs w:val="20"/>
    </w:rPr>
  </w:style>
  <w:style w:type="paragraph" w:customStyle="1" w:styleId="Default">
    <w:name w:val="Default"/>
    <w:uiPriority w:val="99"/>
    <w:pPr>
      <w:autoSpaceDE w:val="0"/>
      <w:autoSpaceDN w:val="0"/>
      <w:adjustRightInd w:val="0"/>
      <w:spacing w:after="0" w:line="240" w:lineRule="auto"/>
    </w:pPr>
    <w:rPr>
      <w:rFonts w:ascii="Times New Roman" w:hAnsi="Times New Roman"/>
      <w:color w:val="000000"/>
      <w:sz w:val="24"/>
      <w:szCs w:val="24"/>
    </w:rPr>
  </w:style>
  <w:style w:type="character" w:styleId="Hyperlink">
    <w:name w:val="Hyperlink"/>
    <w:basedOn w:val="DefaultParagraphFont"/>
    <w:uiPriority w:val="99"/>
    <w:rPr>
      <w:rFonts w:cs="Times New Roman"/>
      <w:color w:val="auto"/>
      <w:u w:val="none"/>
      <w:effect w:val="none"/>
    </w:rPr>
  </w:style>
  <w:style w:type="character" w:styleId="Emphasis">
    <w:name w:val="Emphasis"/>
    <w:basedOn w:val="DefaultParagraphFont"/>
    <w:uiPriority w:val="99"/>
    <w:qFormat/>
    <w:rPr>
      <w:rFonts w:cs="Times New Roman"/>
      <w:i/>
      <w:iCs/>
    </w:rPr>
  </w:style>
  <w:style w:type="character" w:styleId="Strong">
    <w:name w:val="Strong"/>
    <w:basedOn w:val="DefaultParagraphFont"/>
    <w:uiPriority w:val="22"/>
    <w:qFormat/>
    <w:rPr>
      <w:rFonts w:cs="Times New Roman"/>
      <w:b/>
      <w:bCs/>
    </w:rPr>
  </w:style>
  <w:style w:type="paragraph" w:customStyle="1" w:styleId="contentelement-indentone1">
    <w:name w:val="contentelement-indentone1"/>
    <w:basedOn w:val="Normal"/>
    <w:uiPriority w:val="99"/>
    <w:pPr>
      <w:spacing w:after="240"/>
      <w:ind w:left="468"/>
    </w:pPr>
  </w:style>
  <w:style w:type="paragraph" w:customStyle="1" w:styleId="contentelement-indenttwo1">
    <w:name w:val="contentelement-indenttwo1"/>
    <w:basedOn w:val="Normal"/>
    <w:uiPriority w:val="99"/>
    <w:pPr>
      <w:spacing w:after="240"/>
      <w:ind w:left="936"/>
    </w:pPr>
  </w:style>
  <w:style w:type="paragraph" w:customStyle="1" w:styleId="ActHead7">
    <w:name w:val="ActHead 7"/>
    <w:aliases w:val="ap"/>
    <w:basedOn w:val="Normal"/>
    <w:next w:val="ItemHead"/>
    <w:qFormat/>
    <w:pPr>
      <w:keepNext/>
      <w:keepLines/>
      <w:spacing w:before="280"/>
      <w:ind w:left="1134" w:hanging="1134"/>
      <w:outlineLvl w:val="6"/>
    </w:pPr>
    <w:rPr>
      <w:rFonts w:ascii="Arial" w:hAnsi="Arial" w:cs="Arial"/>
      <w:b/>
      <w:bCs/>
      <w:kern w:val="28"/>
      <w:sz w:val="28"/>
      <w:szCs w:val="28"/>
    </w:rPr>
  </w:style>
  <w:style w:type="character" w:customStyle="1" w:styleId="CharAmPartNo">
    <w:name w:val="CharAmPartNo"/>
    <w:uiPriority w:val="99"/>
    <w:rPr>
      <w:rFonts w:ascii="Times New Roman" w:hAnsi="Times New Roman"/>
    </w:rPr>
  </w:style>
  <w:style w:type="paragraph" w:customStyle="1" w:styleId="subsection">
    <w:name w:val="subsection"/>
    <w:basedOn w:val="Normal"/>
    <w:pPr>
      <w:spacing w:before="100" w:beforeAutospacing="1" w:after="100" w:afterAutospacing="1"/>
    </w:pPr>
  </w:style>
  <w:style w:type="paragraph" w:customStyle="1" w:styleId="EMparagraph">
    <w:name w:val="EM paragraph"/>
    <w:basedOn w:val="Normal"/>
    <w:uiPriority w:val="99"/>
    <w:pPr>
      <w:widowControl w:val="0"/>
      <w:adjustRightInd w:val="0"/>
      <w:spacing w:before="0" w:after="240"/>
      <w:ind w:right="85"/>
      <w:textAlignment w:val="baseline"/>
    </w:pPr>
  </w:style>
  <w:style w:type="paragraph" w:customStyle="1" w:styleId="contentelement-indentthree1">
    <w:name w:val="contentelement-indentthree1"/>
    <w:basedOn w:val="Normal"/>
    <w:uiPriority w:val="99"/>
    <w:pPr>
      <w:spacing w:after="240"/>
      <w:ind w:left="1404"/>
    </w:pPr>
  </w:style>
  <w:style w:type="paragraph" w:customStyle="1" w:styleId="ps1bullet">
    <w:name w:val="ps1bullet"/>
    <w:basedOn w:val="Normal"/>
    <w:uiPriority w:val="99"/>
    <w:pPr>
      <w:spacing w:before="100" w:beforeAutospacing="1" w:after="100" w:afterAutospacing="1"/>
    </w:pPr>
  </w:style>
  <w:style w:type="character" w:customStyle="1" w:styleId="CharAmSchText">
    <w:name w:val="CharAmSchText"/>
    <w:uiPriority w:val="99"/>
    <w:rPr>
      <w:rFonts w:ascii="Times New Roman" w:hAnsi="Times New Roman"/>
    </w:rPr>
  </w:style>
  <w:style w:type="paragraph" w:styleId="NormalWeb">
    <w:name w:val="Normal (Web)"/>
    <w:basedOn w:val="Normal"/>
    <w:uiPriority w:val="99"/>
    <w:pPr>
      <w:spacing w:before="0" w:after="408" w:line="360" w:lineRule="auto"/>
    </w:pPr>
  </w:style>
  <w:style w:type="paragraph" w:styleId="Header">
    <w:name w:val="header"/>
    <w:basedOn w:val="Normal"/>
    <w:link w:val="HeaderChar"/>
    <w:uiPriority w:val="99"/>
    <w:pPr>
      <w:tabs>
        <w:tab w:val="center" w:pos="4513"/>
        <w:tab w:val="right" w:pos="9026"/>
      </w:tabs>
      <w:spacing w:before="0"/>
    </w:pPr>
  </w:style>
  <w:style w:type="character" w:customStyle="1" w:styleId="HeaderChar">
    <w:name w:val="Header Char"/>
    <w:basedOn w:val="DefaultParagraphFont"/>
    <w:link w:val="Header"/>
    <w:uiPriority w:val="99"/>
    <w:locked/>
    <w:rPr>
      <w:rFonts w:ascii="Times New Roman" w:hAnsi="Times New Roman" w:cs="Times New Roman"/>
      <w:sz w:val="20"/>
      <w:szCs w:val="20"/>
      <w:lang w:val="x-none" w:eastAsia="en-AU"/>
    </w:rPr>
  </w:style>
  <w:style w:type="paragraph" w:styleId="Footer">
    <w:name w:val="footer"/>
    <w:basedOn w:val="Normal"/>
    <w:link w:val="FooterChar"/>
    <w:uiPriority w:val="99"/>
    <w:pPr>
      <w:tabs>
        <w:tab w:val="center" w:pos="4513"/>
        <w:tab w:val="right" w:pos="9026"/>
      </w:tabs>
      <w:spacing w:before="0"/>
    </w:pPr>
  </w:style>
  <w:style w:type="character" w:customStyle="1" w:styleId="FooterChar">
    <w:name w:val="Footer Char"/>
    <w:basedOn w:val="DefaultParagraphFont"/>
    <w:link w:val="Footer"/>
    <w:uiPriority w:val="99"/>
    <w:locked/>
    <w:rPr>
      <w:rFonts w:ascii="Times New Roman" w:hAnsi="Times New Roman" w:cs="Times New Roman"/>
      <w:sz w:val="20"/>
      <w:szCs w:val="20"/>
      <w:lang w:val="x-none" w:eastAsia="en-AU"/>
    </w:rPr>
  </w:style>
  <w:style w:type="paragraph" w:customStyle="1" w:styleId="notedraft">
    <w:name w:val="note(draft)"/>
    <w:aliases w:val="nd"/>
    <w:basedOn w:val="Normal"/>
    <w:uiPriority w:val="99"/>
    <w:pPr>
      <w:ind w:left="284" w:hanging="284"/>
    </w:pPr>
    <w:rPr>
      <w:i/>
      <w:iCs/>
    </w:rPr>
  </w:style>
  <w:style w:type="character" w:customStyle="1" w:styleId="ActHead5Char">
    <w:name w:val="ActHead 5 Char"/>
    <w:aliases w:val="s Char"/>
    <w:rPr>
      <w:rFonts w:ascii="Times New Roman" w:hAnsi="Times New Roman"/>
      <w:b/>
      <w:kern w:val="28"/>
      <w:sz w:val="20"/>
    </w:rPr>
  </w:style>
  <w:style w:type="paragraph" w:customStyle="1" w:styleId="ActHead5">
    <w:name w:val="ActHead 5"/>
    <w:aliases w:val="s"/>
    <w:basedOn w:val="Normal"/>
    <w:next w:val="Normal"/>
    <w:qFormat/>
    <w:pPr>
      <w:keepNext/>
      <w:keepLines/>
      <w:spacing w:before="280"/>
      <w:ind w:left="1134" w:hanging="1134"/>
      <w:outlineLvl w:val="4"/>
    </w:pPr>
    <w:rPr>
      <w:b/>
      <w:bCs/>
      <w:kern w:val="28"/>
    </w:rPr>
  </w:style>
  <w:style w:type="paragraph" w:customStyle="1" w:styleId="paragraph">
    <w:name w:val="paragraph"/>
    <w:aliases w:val="a"/>
    <w:basedOn w:val="Normal"/>
    <w:link w:val="paragraphChar"/>
    <w:pPr>
      <w:tabs>
        <w:tab w:val="right" w:pos="1531"/>
      </w:tabs>
      <w:spacing w:before="40"/>
      <w:ind w:left="1644" w:hanging="1644"/>
    </w:pPr>
    <w:rPr>
      <w:sz w:val="22"/>
      <w:szCs w:val="22"/>
    </w:rPr>
  </w:style>
  <w:style w:type="paragraph" w:customStyle="1" w:styleId="SubsectionHead">
    <w:name w:val="SubsectionHead"/>
    <w:aliases w:val="ssh"/>
    <w:basedOn w:val="Normal"/>
    <w:next w:val="Normal"/>
    <w:uiPriority w:val="99"/>
    <w:pPr>
      <w:keepNext/>
      <w:keepLines/>
      <w:ind w:left="1134"/>
    </w:pPr>
    <w:rPr>
      <w:i/>
      <w:iCs/>
      <w:sz w:val="22"/>
      <w:szCs w:val="22"/>
    </w:rPr>
  </w:style>
  <w:style w:type="paragraph" w:customStyle="1" w:styleId="paragraphsub">
    <w:name w:val="paragraph(sub)"/>
    <w:aliases w:val="aa"/>
    <w:basedOn w:val="Normal"/>
    <w:pPr>
      <w:tabs>
        <w:tab w:val="right" w:pos="1985"/>
      </w:tabs>
      <w:spacing w:before="40"/>
      <w:ind w:left="2098" w:hanging="2098"/>
    </w:pPr>
    <w:rPr>
      <w:sz w:val="22"/>
      <w:szCs w:val="22"/>
    </w:rPr>
  </w:style>
  <w:style w:type="paragraph" w:customStyle="1" w:styleId="embullet">
    <w:name w:val="embullet"/>
    <w:basedOn w:val="Normal"/>
    <w:uiPriority w:val="99"/>
    <w:pPr>
      <w:spacing w:before="100" w:beforeAutospacing="1" w:after="100" w:afterAutospacing="1"/>
    </w:pPr>
  </w:style>
  <w:style w:type="paragraph" w:customStyle="1" w:styleId="ListParagraph2">
    <w:name w:val="List Paragraph 2"/>
    <w:basedOn w:val="Normal"/>
    <w:uiPriority w:val="19"/>
    <w:pPr>
      <w:spacing w:before="0" w:after="120" w:line="264" w:lineRule="auto"/>
      <w:ind w:left="567"/>
    </w:pPr>
    <w:rPr>
      <w:sz w:val="20"/>
      <w:szCs w:val="20"/>
    </w:rPr>
  </w:style>
  <w:style w:type="paragraph" w:customStyle="1" w:styleId="ListParagraph3">
    <w:name w:val="List Paragraph 3"/>
    <w:basedOn w:val="Normal"/>
    <w:uiPriority w:val="19"/>
    <w:pPr>
      <w:spacing w:before="0" w:after="120" w:line="264" w:lineRule="auto"/>
      <w:ind w:left="851"/>
    </w:pPr>
    <w:rPr>
      <w:sz w:val="20"/>
      <w:szCs w:val="20"/>
    </w:rPr>
  </w:style>
  <w:style w:type="paragraph" w:customStyle="1" w:styleId="ListParagraph4">
    <w:name w:val="List Paragraph 4"/>
    <w:basedOn w:val="Normal"/>
    <w:uiPriority w:val="19"/>
    <w:pPr>
      <w:spacing w:before="0" w:after="120" w:line="264" w:lineRule="auto"/>
      <w:ind w:left="1134"/>
    </w:pPr>
    <w:rPr>
      <w:sz w:val="20"/>
      <w:szCs w:val="20"/>
    </w:rPr>
  </w:style>
  <w:style w:type="paragraph" w:customStyle="1" w:styleId="ListParagraph5">
    <w:name w:val="List Paragraph 5"/>
    <w:basedOn w:val="Normal"/>
    <w:uiPriority w:val="19"/>
    <w:pPr>
      <w:spacing w:before="0" w:after="120" w:line="264" w:lineRule="auto"/>
      <w:ind w:left="1418"/>
    </w:pPr>
    <w:rPr>
      <w:sz w:val="20"/>
      <w:szCs w:val="20"/>
    </w:rPr>
  </w:style>
  <w:style w:type="paragraph" w:customStyle="1" w:styleId="ListParagraph6">
    <w:name w:val="List Paragraph 6"/>
    <w:basedOn w:val="Normal"/>
    <w:uiPriority w:val="19"/>
    <w:pPr>
      <w:spacing w:before="0" w:after="120" w:line="264" w:lineRule="auto"/>
      <w:ind w:left="1701"/>
    </w:pPr>
    <w:rPr>
      <w:sz w:val="20"/>
      <w:szCs w:val="20"/>
    </w:rPr>
  </w:style>
  <w:style w:type="character" w:customStyle="1" w:styleId="paragraphChar">
    <w:name w:val="paragraph Char"/>
    <w:aliases w:val="a Char"/>
    <w:link w:val="paragraph"/>
    <w:locked/>
    <w:rsid w:val="00265286"/>
    <w:rPr>
      <w:rFonts w:ascii="Times New Roman" w:hAnsi="Times New Roman"/>
    </w:rPr>
  </w:style>
  <w:style w:type="paragraph" w:customStyle="1" w:styleId="ESAttNormal">
    <w:name w:val="ESAtt_Normal"/>
    <w:basedOn w:val="Normal"/>
    <w:link w:val="ESAttNormalChar"/>
    <w:qFormat/>
    <w:rsid w:val="00265286"/>
    <w:pPr>
      <w:spacing w:after="240" w:line="276" w:lineRule="auto"/>
    </w:pPr>
    <w:rPr>
      <w:sz w:val="22"/>
      <w:szCs w:val="22"/>
      <w:lang w:eastAsia="en-US"/>
    </w:rPr>
  </w:style>
  <w:style w:type="character" w:customStyle="1" w:styleId="ESAttNormalChar">
    <w:name w:val="ESAtt_Normal Char"/>
    <w:link w:val="ESAttNormal"/>
    <w:locked/>
    <w:rsid w:val="00265286"/>
    <w:rPr>
      <w:rFonts w:ascii="Times New Roman" w:hAnsi="Times New Roman"/>
      <w:lang w:val="x-none" w:eastAsia="en-US"/>
    </w:rPr>
  </w:style>
  <w:style w:type="paragraph" w:styleId="NoSpacing">
    <w:name w:val="No Spacing"/>
    <w:uiPriority w:val="1"/>
    <w:qFormat/>
    <w:rsid w:val="001128CF"/>
    <w:pPr>
      <w:spacing w:after="0" w:line="240" w:lineRule="auto"/>
    </w:pPr>
    <w:rPr>
      <w:rFonts w:ascii="Times New Roman" w:eastAsia="Times New Roman" w:hAnsi="Times New Roman"/>
      <w:sz w:val="24"/>
      <w:szCs w:val="24"/>
    </w:rPr>
  </w:style>
  <w:style w:type="table" w:styleId="TableGrid">
    <w:name w:val="Table Grid"/>
    <w:basedOn w:val="TableNormal"/>
    <w:uiPriority w:val="39"/>
    <w:rsid w:val="0059245A"/>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
    <w:name w:val="Item"/>
    <w:aliases w:val="i"/>
    <w:basedOn w:val="Normal"/>
    <w:next w:val="ItemHead"/>
    <w:rsid w:val="00DF3242"/>
    <w:pPr>
      <w:keepLines/>
      <w:spacing w:before="80"/>
      <w:ind w:left="709"/>
    </w:pPr>
    <w:rPr>
      <w:rFonts w:eastAsia="Times New Roman"/>
      <w:sz w:val="22"/>
      <w:szCs w:val="20"/>
    </w:rPr>
  </w:style>
  <w:style w:type="character" w:customStyle="1" w:styleId="CharSectno">
    <w:name w:val="CharSectno"/>
    <w:basedOn w:val="DefaultParagraphFont"/>
    <w:qFormat/>
    <w:rsid w:val="004E1515"/>
  </w:style>
  <w:style w:type="paragraph" w:customStyle="1" w:styleId="paranumbering">
    <w:name w:val="paranumbering"/>
    <w:basedOn w:val="Normal"/>
    <w:uiPriority w:val="99"/>
    <w:rsid w:val="00575847"/>
    <w:pPr>
      <w:spacing w:before="100" w:beforeAutospacing="1" w:after="100" w:afterAutospacing="1"/>
    </w:pPr>
    <w:rPr>
      <w:rFonts w:eastAsiaTheme="minorHAnsi"/>
    </w:rPr>
  </w:style>
  <w:style w:type="paragraph" w:customStyle="1" w:styleId="contentelement-indentone">
    <w:name w:val="contentelement-indentone"/>
    <w:basedOn w:val="Normal"/>
    <w:rsid w:val="00E46966"/>
    <w:pPr>
      <w:spacing w:before="100" w:beforeAutospacing="1" w:after="100" w:afterAutospacing="1"/>
    </w:pPr>
    <w:rPr>
      <w:rFonts w:eastAsia="Times New Roman"/>
    </w:rPr>
  </w:style>
  <w:style w:type="paragraph" w:customStyle="1" w:styleId="contentelement-indenttwo">
    <w:name w:val="contentelement-indenttwo"/>
    <w:basedOn w:val="Normal"/>
    <w:rsid w:val="00E46966"/>
    <w:pPr>
      <w:spacing w:before="100" w:beforeAutospacing="1" w:after="100" w:afterAutospacing="1"/>
    </w:pPr>
    <w:rPr>
      <w:rFonts w:eastAsia="Times New Roman"/>
    </w:rPr>
  </w:style>
  <w:style w:type="paragraph" w:customStyle="1" w:styleId="contentelement-indentthree">
    <w:name w:val="contentelement-indentthree"/>
    <w:basedOn w:val="Normal"/>
    <w:rsid w:val="00E46966"/>
    <w:pPr>
      <w:spacing w:before="100" w:beforeAutospacing="1" w:after="100" w:afterAutospacing="1"/>
    </w:pPr>
    <w:rPr>
      <w:rFonts w:eastAsia="Times New Roman"/>
    </w:rPr>
  </w:style>
  <w:style w:type="character" w:customStyle="1" w:styleId="BodytextChar0">
    <w:name w:val="Body text Char"/>
    <w:link w:val="BodyText1"/>
    <w:locked/>
    <w:rsid w:val="002E5269"/>
    <w:rPr>
      <w:rFonts w:ascii="Arial" w:hAnsi="Arial" w:cs="Arial"/>
      <w:sz w:val="24"/>
      <w:szCs w:val="24"/>
    </w:rPr>
  </w:style>
  <w:style w:type="paragraph" w:customStyle="1" w:styleId="BodyText1">
    <w:name w:val="Body Text1"/>
    <w:basedOn w:val="Normal"/>
    <w:link w:val="BodytextChar0"/>
    <w:rsid w:val="002E5269"/>
    <w:rPr>
      <w:rFonts w:ascii="Arial" w:hAnsi="Arial" w:cs="Arial"/>
    </w:rPr>
  </w:style>
  <w:style w:type="character" w:customStyle="1" w:styleId="ms-rtestyle-notelink">
    <w:name w:val="ms-rtestyle-notelink"/>
    <w:basedOn w:val="DefaultParagraphFont"/>
    <w:rsid w:val="00804FE6"/>
  </w:style>
  <w:style w:type="paragraph" w:customStyle="1" w:styleId="Bodytextbullet">
    <w:name w:val="Body text bullet"/>
    <w:basedOn w:val="Normal"/>
    <w:rsid w:val="009B7A31"/>
    <w:pPr>
      <w:numPr>
        <w:numId w:val="3"/>
      </w:numPr>
      <w:spacing w:before="60"/>
    </w:pPr>
    <w:rPr>
      <w:rFonts w:ascii="Arial" w:eastAsia="Times New Roman" w:hAnsi="Arial" w:cs="Arial"/>
    </w:rPr>
  </w:style>
  <w:style w:type="paragraph" w:styleId="FootnoteText">
    <w:name w:val="footnote text"/>
    <w:basedOn w:val="Normal"/>
    <w:link w:val="FootnoteTextChar"/>
    <w:uiPriority w:val="99"/>
    <w:semiHidden/>
    <w:unhideWhenUsed/>
    <w:rsid w:val="005C6994"/>
    <w:pPr>
      <w:spacing w:before="0"/>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5C6994"/>
    <w:rPr>
      <w:rFonts w:eastAsiaTheme="minorHAnsi" w:cstheme="minorBidi"/>
      <w:sz w:val="20"/>
      <w:szCs w:val="20"/>
      <w:lang w:eastAsia="en-US"/>
    </w:rPr>
  </w:style>
  <w:style w:type="character" w:styleId="FootnoteReference">
    <w:name w:val="footnote reference"/>
    <w:basedOn w:val="DefaultParagraphFont"/>
    <w:uiPriority w:val="99"/>
    <w:semiHidden/>
    <w:unhideWhenUsed/>
    <w:rsid w:val="005C6994"/>
    <w:rPr>
      <w:vertAlign w:val="superscript"/>
    </w:rPr>
  </w:style>
  <w:style w:type="paragraph" w:customStyle="1" w:styleId="Bullet">
    <w:name w:val="Bullet"/>
    <w:basedOn w:val="Normal"/>
    <w:qFormat/>
    <w:rsid w:val="006709E2"/>
    <w:pPr>
      <w:numPr>
        <w:numId w:val="23"/>
      </w:numPr>
      <w:spacing w:before="0" w:after="240" w:line="240" w:lineRule="atLeast"/>
      <w:jc w:val="both"/>
    </w:pPr>
    <w:rPr>
      <w:rFonts w:eastAsia="Times New Roman" w:cs="Arial"/>
      <w:color w:val="000000"/>
      <w:szCs w:val="22"/>
    </w:rPr>
  </w:style>
  <w:style w:type="paragraph" w:customStyle="1" w:styleId="Dash">
    <w:name w:val="Dash"/>
    <w:basedOn w:val="Normal"/>
    <w:qFormat/>
    <w:rsid w:val="006709E2"/>
    <w:pPr>
      <w:numPr>
        <w:ilvl w:val="1"/>
        <w:numId w:val="23"/>
      </w:numPr>
      <w:spacing w:before="0" w:after="120" w:line="240" w:lineRule="atLeast"/>
    </w:pPr>
    <w:rPr>
      <w:rFonts w:eastAsia="Times New Roman" w:cs="Arial"/>
      <w:color w:val="000000"/>
      <w:szCs w:val="22"/>
    </w:rPr>
  </w:style>
  <w:style w:type="paragraph" w:customStyle="1" w:styleId="esattnormal0">
    <w:name w:val="esattnormal"/>
    <w:basedOn w:val="Normal"/>
    <w:rsid w:val="006709E2"/>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88165">
      <w:bodyDiv w:val="1"/>
      <w:marLeft w:val="0"/>
      <w:marRight w:val="0"/>
      <w:marTop w:val="0"/>
      <w:marBottom w:val="0"/>
      <w:divBdr>
        <w:top w:val="none" w:sz="0" w:space="0" w:color="auto"/>
        <w:left w:val="none" w:sz="0" w:space="0" w:color="auto"/>
        <w:bottom w:val="none" w:sz="0" w:space="0" w:color="auto"/>
        <w:right w:val="none" w:sz="0" w:space="0" w:color="auto"/>
      </w:divBdr>
    </w:div>
    <w:div w:id="219244077">
      <w:bodyDiv w:val="1"/>
      <w:marLeft w:val="0"/>
      <w:marRight w:val="0"/>
      <w:marTop w:val="0"/>
      <w:marBottom w:val="0"/>
      <w:divBdr>
        <w:top w:val="none" w:sz="0" w:space="0" w:color="auto"/>
        <w:left w:val="none" w:sz="0" w:space="0" w:color="auto"/>
        <w:bottom w:val="none" w:sz="0" w:space="0" w:color="auto"/>
        <w:right w:val="none" w:sz="0" w:space="0" w:color="auto"/>
      </w:divBdr>
    </w:div>
    <w:div w:id="231811867">
      <w:bodyDiv w:val="1"/>
      <w:marLeft w:val="0"/>
      <w:marRight w:val="0"/>
      <w:marTop w:val="0"/>
      <w:marBottom w:val="0"/>
      <w:divBdr>
        <w:top w:val="none" w:sz="0" w:space="0" w:color="auto"/>
        <w:left w:val="none" w:sz="0" w:space="0" w:color="auto"/>
        <w:bottom w:val="none" w:sz="0" w:space="0" w:color="auto"/>
        <w:right w:val="none" w:sz="0" w:space="0" w:color="auto"/>
      </w:divBdr>
    </w:div>
    <w:div w:id="263658238">
      <w:bodyDiv w:val="1"/>
      <w:marLeft w:val="0"/>
      <w:marRight w:val="0"/>
      <w:marTop w:val="0"/>
      <w:marBottom w:val="0"/>
      <w:divBdr>
        <w:top w:val="none" w:sz="0" w:space="0" w:color="auto"/>
        <w:left w:val="none" w:sz="0" w:space="0" w:color="auto"/>
        <w:bottom w:val="none" w:sz="0" w:space="0" w:color="auto"/>
        <w:right w:val="none" w:sz="0" w:space="0" w:color="auto"/>
      </w:divBdr>
    </w:div>
    <w:div w:id="286738942">
      <w:bodyDiv w:val="1"/>
      <w:marLeft w:val="0"/>
      <w:marRight w:val="0"/>
      <w:marTop w:val="0"/>
      <w:marBottom w:val="0"/>
      <w:divBdr>
        <w:top w:val="none" w:sz="0" w:space="0" w:color="auto"/>
        <w:left w:val="none" w:sz="0" w:space="0" w:color="auto"/>
        <w:bottom w:val="none" w:sz="0" w:space="0" w:color="auto"/>
        <w:right w:val="none" w:sz="0" w:space="0" w:color="auto"/>
      </w:divBdr>
    </w:div>
    <w:div w:id="366679102">
      <w:bodyDiv w:val="1"/>
      <w:marLeft w:val="0"/>
      <w:marRight w:val="0"/>
      <w:marTop w:val="0"/>
      <w:marBottom w:val="0"/>
      <w:divBdr>
        <w:top w:val="none" w:sz="0" w:space="0" w:color="auto"/>
        <w:left w:val="none" w:sz="0" w:space="0" w:color="auto"/>
        <w:bottom w:val="none" w:sz="0" w:space="0" w:color="auto"/>
        <w:right w:val="none" w:sz="0" w:space="0" w:color="auto"/>
      </w:divBdr>
    </w:div>
    <w:div w:id="524831065">
      <w:bodyDiv w:val="1"/>
      <w:marLeft w:val="0"/>
      <w:marRight w:val="0"/>
      <w:marTop w:val="0"/>
      <w:marBottom w:val="0"/>
      <w:divBdr>
        <w:top w:val="none" w:sz="0" w:space="0" w:color="auto"/>
        <w:left w:val="none" w:sz="0" w:space="0" w:color="auto"/>
        <w:bottom w:val="none" w:sz="0" w:space="0" w:color="auto"/>
        <w:right w:val="none" w:sz="0" w:space="0" w:color="auto"/>
      </w:divBdr>
    </w:div>
    <w:div w:id="798763367">
      <w:bodyDiv w:val="1"/>
      <w:marLeft w:val="0"/>
      <w:marRight w:val="0"/>
      <w:marTop w:val="0"/>
      <w:marBottom w:val="0"/>
      <w:divBdr>
        <w:top w:val="none" w:sz="0" w:space="0" w:color="auto"/>
        <w:left w:val="none" w:sz="0" w:space="0" w:color="auto"/>
        <w:bottom w:val="none" w:sz="0" w:space="0" w:color="auto"/>
        <w:right w:val="none" w:sz="0" w:space="0" w:color="auto"/>
      </w:divBdr>
    </w:div>
    <w:div w:id="820389654">
      <w:bodyDiv w:val="1"/>
      <w:marLeft w:val="0"/>
      <w:marRight w:val="0"/>
      <w:marTop w:val="0"/>
      <w:marBottom w:val="0"/>
      <w:divBdr>
        <w:top w:val="none" w:sz="0" w:space="0" w:color="auto"/>
        <w:left w:val="none" w:sz="0" w:space="0" w:color="auto"/>
        <w:bottom w:val="none" w:sz="0" w:space="0" w:color="auto"/>
        <w:right w:val="none" w:sz="0" w:space="0" w:color="auto"/>
      </w:divBdr>
      <w:divsChild>
        <w:div w:id="1009913695">
          <w:marLeft w:val="0"/>
          <w:marRight w:val="0"/>
          <w:marTop w:val="0"/>
          <w:marBottom w:val="0"/>
          <w:divBdr>
            <w:top w:val="none" w:sz="0" w:space="0" w:color="auto"/>
            <w:left w:val="none" w:sz="0" w:space="0" w:color="auto"/>
            <w:bottom w:val="none" w:sz="0" w:space="0" w:color="auto"/>
            <w:right w:val="none" w:sz="0" w:space="0" w:color="auto"/>
          </w:divBdr>
          <w:divsChild>
            <w:div w:id="1763448480">
              <w:marLeft w:val="0"/>
              <w:marRight w:val="0"/>
              <w:marTop w:val="0"/>
              <w:marBottom w:val="0"/>
              <w:divBdr>
                <w:top w:val="none" w:sz="0" w:space="0" w:color="auto"/>
                <w:left w:val="none" w:sz="0" w:space="0" w:color="auto"/>
                <w:bottom w:val="none" w:sz="0" w:space="0" w:color="auto"/>
                <w:right w:val="none" w:sz="0" w:space="0" w:color="auto"/>
              </w:divBdr>
            </w:div>
            <w:div w:id="393311057">
              <w:marLeft w:val="0"/>
              <w:marRight w:val="0"/>
              <w:marTop w:val="0"/>
              <w:marBottom w:val="0"/>
              <w:divBdr>
                <w:top w:val="none" w:sz="0" w:space="0" w:color="auto"/>
                <w:left w:val="none" w:sz="0" w:space="0" w:color="auto"/>
                <w:bottom w:val="none" w:sz="0" w:space="0" w:color="auto"/>
                <w:right w:val="none" w:sz="0" w:space="0" w:color="auto"/>
              </w:divBdr>
            </w:div>
            <w:div w:id="292292537">
              <w:marLeft w:val="0"/>
              <w:marRight w:val="0"/>
              <w:marTop w:val="0"/>
              <w:marBottom w:val="0"/>
              <w:divBdr>
                <w:top w:val="none" w:sz="0" w:space="0" w:color="auto"/>
                <w:left w:val="none" w:sz="0" w:space="0" w:color="auto"/>
                <w:bottom w:val="none" w:sz="0" w:space="0" w:color="auto"/>
                <w:right w:val="none" w:sz="0" w:space="0" w:color="auto"/>
              </w:divBdr>
            </w:div>
            <w:div w:id="13758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732553">
      <w:bodyDiv w:val="1"/>
      <w:marLeft w:val="0"/>
      <w:marRight w:val="0"/>
      <w:marTop w:val="0"/>
      <w:marBottom w:val="0"/>
      <w:divBdr>
        <w:top w:val="none" w:sz="0" w:space="0" w:color="auto"/>
        <w:left w:val="none" w:sz="0" w:space="0" w:color="auto"/>
        <w:bottom w:val="none" w:sz="0" w:space="0" w:color="auto"/>
        <w:right w:val="none" w:sz="0" w:space="0" w:color="auto"/>
      </w:divBdr>
    </w:div>
    <w:div w:id="1329212102">
      <w:bodyDiv w:val="1"/>
      <w:marLeft w:val="0"/>
      <w:marRight w:val="0"/>
      <w:marTop w:val="0"/>
      <w:marBottom w:val="0"/>
      <w:divBdr>
        <w:top w:val="none" w:sz="0" w:space="0" w:color="auto"/>
        <w:left w:val="none" w:sz="0" w:space="0" w:color="auto"/>
        <w:bottom w:val="none" w:sz="0" w:space="0" w:color="auto"/>
        <w:right w:val="none" w:sz="0" w:space="0" w:color="auto"/>
      </w:divBdr>
    </w:div>
    <w:div w:id="1452936083">
      <w:bodyDiv w:val="1"/>
      <w:marLeft w:val="0"/>
      <w:marRight w:val="0"/>
      <w:marTop w:val="0"/>
      <w:marBottom w:val="0"/>
      <w:divBdr>
        <w:top w:val="none" w:sz="0" w:space="0" w:color="auto"/>
        <w:left w:val="none" w:sz="0" w:space="0" w:color="auto"/>
        <w:bottom w:val="none" w:sz="0" w:space="0" w:color="auto"/>
        <w:right w:val="none" w:sz="0" w:space="0" w:color="auto"/>
      </w:divBdr>
      <w:divsChild>
        <w:div w:id="1370715857">
          <w:marLeft w:val="0"/>
          <w:marRight w:val="0"/>
          <w:marTop w:val="0"/>
          <w:marBottom w:val="0"/>
          <w:divBdr>
            <w:top w:val="none" w:sz="0" w:space="0" w:color="auto"/>
            <w:left w:val="none" w:sz="0" w:space="0" w:color="auto"/>
            <w:bottom w:val="none" w:sz="0" w:space="0" w:color="auto"/>
            <w:right w:val="none" w:sz="0" w:space="0" w:color="auto"/>
          </w:divBdr>
          <w:divsChild>
            <w:div w:id="1443649319">
              <w:marLeft w:val="0"/>
              <w:marRight w:val="0"/>
              <w:marTop w:val="0"/>
              <w:marBottom w:val="0"/>
              <w:divBdr>
                <w:top w:val="none" w:sz="0" w:space="0" w:color="auto"/>
                <w:left w:val="none" w:sz="0" w:space="0" w:color="auto"/>
                <w:bottom w:val="none" w:sz="0" w:space="0" w:color="auto"/>
                <w:right w:val="none" w:sz="0" w:space="0" w:color="auto"/>
              </w:divBdr>
            </w:div>
            <w:div w:id="394473328">
              <w:marLeft w:val="0"/>
              <w:marRight w:val="0"/>
              <w:marTop w:val="0"/>
              <w:marBottom w:val="0"/>
              <w:divBdr>
                <w:top w:val="none" w:sz="0" w:space="0" w:color="auto"/>
                <w:left w:val="none" w:sz="0" w:space="0" w:color="auto"/>
                <w:bottom w:val="none" w:sz="0" w:space="0" w:color="auto"/>
                <w:right w:val="none" w:sz="0" w:space="0" w:color="auto"/>
              </w:divBdr>
            </w:div>
            <w:div w:id="21172432">
              <w:marLeft w:val="0"/>
              <w:marRight w:val="0"/>
              <w:marTop w:val="0"/>
              <w:marBottom w:val="0"/>
              <w:divBdr>
                <w:top w:val="none" w:sz="0" w:space="0" w:color="auto"/>
                <w:left w:val="none" w:sz="0" w:space="0" w:color="auto"/>
                <w:bottom w:val="none" w:sz="0" w:space="0" w:color="auto"/>
                <w:right w:val="none" w:sz="0" w:space="0" w:color="auto"/>
              </w:divBdr>
            </w:div>
            <w:div w:id="22341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95726">
      <w:bodyDiv w:val="1"/>
      <w:marLeft w:val="0"/>
      <w:marRight w:val="0"/>
      <w:marTop w:val="0"/>
      <w:marBottom w:val="0"/>
      <w:divBdr>
        <w:top w:val="none" w:sz="0" w:space="0" w:color="auto"/>
        <w:left w:val="none" w:sz="0" w:space="0" w:color="auto"/>
        <w:bottom w:val="none" w:sz="0" w:space="0" w:color="auto"/>
        <w:right w:val="none" w:sz="0" w:space="0" w:color="auto"/>
      </w:divBdr>
    </w:div>
    <w:div w:id="1735934015">
      <w:bodyDiv w:val="1"/>
      <w:marLeft w:val="0"/>
      <w:marRight w:val="0"/>
      <w:marTop w:val="0"/>
      <w:marBottom w:val="0"/>
      <w:divBdr>
        <w:top w:val="none" w:sz="0" w:space="0" w:color="auto"/>
        <w:left w:val="none" w:sz="0" w:space="0" w:color="auto"/>
        <w:bottom w:val="none" w:sz="0" w:space="0" w:color="auto"/>
        <w:right w:val="none" w:sz="0" w:space="0" w:color="auto"/>
      </w:divBdr>
      <w:divsChild>
        <w:div w:id="1744524723">
          <w:marLeft w:val="0"/>
          <w:marRight w:val="0"/>
          <w:marTop w:val="0"/>
          <w:marBottom w:val="0"/>
          <w:divBdr>
            <w:top w:val="none" w:sz="0" w:space="0" w:color="auto"/>
            <w:left w:val="none" w:sz="0" w:space="0" w:color="auto"/>
            <w:bottom w:val="none" w:sz="0" w:space="0" w:color="auto"/>
            <w:right w:val="none" w:sz="0" w:space="0" w:color="auto"/>
          </w:divBdr>
          <w:divsChild>
            <w:div w:id="915627275">
              <w:marLeft w:val="0"/>
              <w:marRight w:val="0"/>
              <w:marTop w:val="0"/>
              <w:marBottom w:val="0"/>
              <w:divBdr>
                <w:top w:val="none" w:sz="0" w:space="0" w:color="auto"/>
                <w:left w:val="none" w:sz="0" w:space="0" w:color="auto"/>
                <w:bottom w:val="none" w:sz="0" w:space="0" w:color="auto"/>
                <w:right w:val="none" w:sz="0" w:space="0" w:color="auto"/>
              </w:divBdr>
            </w:div>
            <w:div w:id="383412665">
              <w:marLeft w:val="0"/>
              <w:marRight w:val="0"/>
              <w:marTop w:val="0"/>
              <w:marBottom w:val="0"/>
              <w:divBdr>
                <w:top w:val="none" w:sz="0" w:space="0" w:color="auto"/>
                <w:left w:val="none" w:sz="0" w:space="0" w:color="auto"/>
                <w:bottom w:val="none" w:sz="0" w:space="0" w:color="auto"/>
                <w:right w:val="none" w:sz="0" w:space="0" w:color="auto"/>
              </w:divBdr>
            </w:div>
            <w:div w:id="40786597">
              <w:marLeft w:val="0"/>
              <w:marRight w:val="0"/>
              <w:marTop w:val="0"/>
              <w:marBottom w:val="0"/>
              <w:divBdr>
                <w:top w:val="none" w:sz="0" w:space="0" w:color="auto"/>
                <w:left w:val="none" w:sz="0" w:space="0" w:color="auto"/>
                <w:bottom w:val="none" w:sz="0" w:space="0" w:color="auto"/>
                <w:right w:val="none" w:sz="0" w:space="0" w:color="auto"/>
              </w:divBdr>
            </w:div>
            <w:div w:id="38595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15379">
      <w:bodyDiv w:val="1"/>
      <w:marLeft w:val="0"/>
      <w:marRight w:val="0"/>
      <w:marTop w:val="0"/>
      <w:marBottom w:val="0"/>
      <w:divBdr>
        <w:top w:val="none" w:sz="0" w:space="0" w:color="auto"/>
        <w:left w:val="none" w:sz="0" w:space="0" w:color="auto"/>
        <w:bottom w:val="none" w:sz="0" w:space="0" w:color="auto"/>
        <w:right w:val="none" w:sz="0" w:space="0" w:color="auto"/>
      </w:divBdr>
    </w:div>
    <w:div w:id="194271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36E8B-DC14-4243-91BF-0CC233444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9044</Words>
  <Characters>50407</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2024-06-28T05:54:00Z</dcterms:created>
  <dcterms:modified xsi:type="dcterms:W3CDTF">2024-06-28T05:54:00Z</dcterms:modified>
</cp:coreProperties>
</file>