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52E99" w14:textId="77777777" w:rsidR="005E317F" w:rsidRPr="00FF37CE" w:rsidRDefault="005E317F" w:rsidP="005E317F">
      <w:pPr>
        <w:rPr>
          <w:color w:val="auto"/>
          <w:sz w:val="28"/>
        </w:rPr>
      </w:pPr>
      <w:r w:rsidRPr="00FF37CE">
        <w:rPr>
          <w:noProof/>
          <w:color w:val="auto"/>
          <w:lang w:eastAsia="en-AU"/>
        </w:rPr>
        <w:drawing>
          <wp:inline distT="0" distB="0" distL="0" distR="0" wp14:anchorId="63E40341" wp14:editId="3EC3D244">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406978B3" w14:textId="77777777" w:rsidR="005E317F" w:rsidRPr="00FF37CE" w:rsidRDefault="005E317F" w:rsidP="005E317F">
      <w:pPr>
        <w:rPr>
          <w:color w:val="auto"/>
          <w:sz w:val="19"/>
        </w:rPr>
      </w:pPr>
    </w:p>
    <w:p w14:paraId="2948520E" w14:textId="1A3BE352" w:rsidR="005E317F" w:rsidRPr="00FF37CE" w:rsidRDefault="00EF1BF1" w:rsidP="005E317F">
      <w:pPr>
        <w:pStyle w:val="ShortT"/>
        <w:rPr>
          <w:color w:val="auto"/>
        </w:rPr>
      </w:pPr>
      <w:r w:rsidRPr="00FF37CE">
        <w:rPr>
          <w:color w:val="auto"/>
        </w:rPr>
        <w:t>National Greenhouse and Energy Reporting (Measurement) Amendment (202</w:t>
      </w:r>
      <w:r w:rsidR="005A1CC4" w:rsidRPr="00FF37CE">
        <w:rPr>
          <w:color w:val="auto"/>
        </w:rPr>
        <w:t>4</w:t>
      </w:r>
      <w:r w:rsidRPr="00FF37CE">
        <w:rPr>
          <w:color w:val="auto"/>
        </w:rPr>
        <w:t xml:space="preserve"> Update) Determination 202</w:t>
      </w:r>
      <w:r w:rsidR="005A1CC4" w:rsidRPr="00FF37CE">
        <w:rPr>
          <w:color w:val="auto"/>
        </w:rPr>
        <w:t>4</w:t>
      </w:r>
    </w:p>
    <w:p w14:paraId="5680B38F" w14:textId="32727CA2" w:rsidR="005E317F" w:rsidRPr="00FF37CE" w:rsidRDefault="005E317F" w:rsidP="005E317F">
      <w:pPr>
        <w:pStyle w:val="SignCoverPageStart"/>
        <w:spacing w:before="240"/>
        <w:ind w:right="91"/>
        <w:rPr>
          <w:color w:val="auto"/>
          <w:szCs w:val="22"/>
        </w:rPr>
      </w:pPr>
      <w:r w:rsidRPr="00FF37CE">
        <w:rPr>
          <w:color w:val="auto"/>
          <w:szCs w:val="22"/>
        </w:rPr>
        <w:t xml:space="preserve">I, </w:t>
      </w:r>
      <w:r w:rsidR="00EF1BF1" w:rsidRPr="00FF37CE">
        <w:rPr>
          <w:color w:val="auto"/>
          <w:szCs w:val="22"/>
        </w:rPr>
        <w:t>Chris Bowen</w:t>
      </w:r>
      <w:r w:rsidRPr="00FF37CE">
        <w:rPr>
          <w:color w:val="auto"/>
          <w:szCs w:val="22"/>
        </w:rPr>
        <w:t xml:space="preserve">, </w:t>
      </w:r>
      <w:r w:rsidR="00EF1BF1" w:rsidRPr="00FF37CE">
        <w:rPr>
          <w:color w:val="auto"/>
          <w:szCs w:val="22"/>
        </w:rPr>
        <w:t>Minister for Climate Change and Energy</w:t>
      </w:r>
      <w:r w:rsidRPr="00FF37CE">
        <w:rPr>
          <w:color w:val="auto"/>
          <w:szCs w:val="22"/>
        </w:rPr>
        <w:t xml:space="preserve">, make the following </w:t>
      </w:r>
      <w:r w:rsidR="00EF1BF1" w:rsidRPr="00FF37CE">
        <w:rPr>
          <w:color w:val="auto"/>
          <w:szCs w:val="22"/>
        </w:rPr>
        <w:t>determination</w:t>
      </w:r>
      <w:r w:rsidRPr="00FF37CE">
        <w:rPr>
          <w:color w:val="auto"/>
          <w:szCs w:val="22"/>
        </w:rPr>
        <w:t>.</w:t>
      </w:r>
    </w:p>
    <w:p w14:paraId="227551F0" w14:textId="628402B5" w:rsidR="005E317F" w:rsidRPr="00FF37CE" w:rsidRDefault="005E317F" w:rsidP="005E317F">
      <w:pPr>
        <w:keepNext/>
        <w:spacing w:before="300" w:line="240" w:lineRule="atLeast"/>
        <w:ind w:right="397"/>
        <w:jc w:val="both"/>
        <w:rPr>
          <w:color w:val="auto"/>
          <w:szCs w:val="22"/>
        </w:rPr>
      </w:pPr>
      <w:r w:rsidRPr="00FF37CE">
        <w:rPr>
          <w:color w:val="auto"/>
          <w:szCs w:val="22"/>
        </w:rPr>
        <w:t>Dated</w:t>
      </w:r>
      <w:r w:rsidRPr="00FF37CE">
        <w:rPr>
          <w:color w:val="auto"/>
          <w:szCs w:val="22"/>
        </w:rPr>
        <w:tab/>
      </w:r>
      <w:r w:rsidRPr="00FF37CE">
        <w:rPr>
          <w:color w:val="auto"/>
          <w:szCs w:val="22"/>
        </w:rPr>
        <w:tab/>
      </w:r>
      <w:r w:rsidR="002A7F29">
        <w:rPr>
          <w:color w:val="auto"/>
          <w:szCs w:val="22"/>
        </w:rPr>
        <w:t>26 June 2024</w:t>
      </w:r>
      <w:r w:rsidRPr="00FF37CE">
        <w:rPr>
          <w:color w:val="auto"/>
          <w:szCs w:val="22"/>
        </w:rPr>
        <w:tab/>
      </w:r>
    </w:p>
    <w:p w14:paraId="09D527A0" w14:textId="4B1A65FD" w:rsidR="005E317F" w:rsidRPr="00FF37CE" w:rsidRDefault="00EF1BF1" w:rsidP="005E317F">
      <w:pPr>
        <w:keepNext/>
        <w:tabs>
          <w:tab w:val="left" w:pos="3402"/>
        </w:tabs>
        <w:spacing w:before="1440" w:line="300" w:lineRule="atLeast"/>
        <w:ind w:right="397"/>
        <w:rPr>
          <w:b/>
          <w:color w:val="auto"/>
          <w:szCs w:val="22"/>
        </w:rPr>
      </w:pPr>
      <w:r w:rsidRPr="00FF37CE">
        <w:rPr>
          <w:color w:val="auto"/>
          <w:szCs w:val="22"/>
        </w:rPr>
        <w:t>Chris Bowen</w:t>
      </w:r>
    </w:p>
    <w:p w14:paraId="515DEAE2" w14:textId="77777777" w:rsidR="005E317F" w:rsidRPr="00FF37CE" w:rsidRDefault="00EF1BF1" w:rsidP="005E317F">
      <w:pPr>
        <w:pStyle w:val="SignCoverPageEnd"/>
        <w:ind w:right="91"/>
        <w:rPr>
          <w:color w:val="auto"/>
          <w:sz w:val="22"/>
        </w:rPr>
      </w:pPr>
      <w:r w:rsidRPr="00FF37CE">
        <w:rPr>
          <w:color w:val="auto"/>
          <w:sz w:val="22"/>
        </w:rPr>
        <w:t>Minister for Climate Change and Energy</w:t>
      </w:r>
    </w:p>
    <w:p w14:paraId="1B08BE10" w14:textId="77777777" w:rsidR="00B20990" w:rsidRPr="00FF37CE" w:rsidRDefault="00B20990" w:rsidP="00B20990">
      <w:pPr>
        <w:rPr>
          <w:color w:val="auto"/>
        </w:rPr>
      </w:pPr>
    </w:p>
    <w:p w14:paraId="39703D1C" w14:textId="77777777" w:rsidR="00B20990" w:rsidRPr="00FF37CE" w:rsidRDefault="00B20990" w:rsidP="00B20990">
      <w:pPr>
        <w:rPr>
          <w:color w:val="auto"/>
        </w:rPr>
        <w:sectPr w:rsidR="00B20990" w:rsidRPr="00FF37CE" w:rsidSect="00185A17">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440" w:right="1797" w:bottom="1440" w:left="1797" w:header="720" w:footer="709" w:gutter="0"/>
          <w:cols w:space="708"/>
          <w:titlePg/>
          <w:docGrid w:linePitch="360"/>
        </w:sectPr>
      </w:pPr>
    </w:p>
    <w:p w14:paraId="21E53816" w14:textId="77777777" w:rsidR="00B20990" w:rsidRPr="00FF37CE" w:rsidRDefault="00B20990" w:rsidP="00B20990">
      <w:pPr>
        <w:outlineLvl w:val="0"/>
        <w:rPr>
          <w:color w:val="auto"/>
          <w:sz w:val="36"/>
        </w:rPr>
      </w:pPr>
      <w:r w:rsidRPr="00FF37CE">
        <w:rPr>
          <w:color w:val="auto"/>
          <w:sz w:val="36"/>
        </w:rPr>
        <w:lastRenderedPageBreak/>
        <w:t>Contents</w:t>
      </w:r>
    </w:p>
    <w:bookmarkStart w:id="0" w:name="BKCheck15B_2"/>
    <w:bookmarkEnd w:id="0"/>
    <w:p w14:paraId="20A3EF56" w14:textId="7160176D" w:rsidR="00375737" w:rsidRPr="00FF37CE" w:rsidRDefault="00B20990">
      <w:pPr>
        <w:pStyle w:val="TOC5"/>
        <w:rPr>
          <w:rFonts w:asciiTheme="minorHAnsi" w:eastAsiaTheme="minorEastAsia" w:hAnsiTheme="minorHAnsi" w:cstheme="minorBidi"/>
          <w:noProof/>
          <w:color w:val="auto"/>
          <w:kern w:val="0"/>
          <w:sz w:val="22"/>
          <w:szCs w:val="22"/>
        </w:rPr>
      </w:pPr>
      <w:r w:rsidRPr="00FF37CE">
        <w:rPr>
          <w:color w:val="auto"/>
        </w:rPr>
        <w:fldChar w:fldCharType="begin"/>
      </w:r>
      <w:r w:rsidRPr="00FF37CE">
        <w:rPr>
          <w:color w:val="auto"/>
        </w:rPr>
        <w:instrText xml:space="preserve"> TOC \o "1-9" </w:instrText>
      </w:r>
      <w:r w:rsidRPr="00FF37CE">
        <w:rPr>
          <w:color w:val="auto"/>
        </w:rPr>
        <w:fldChar w:fldCharType="separate"/>
      </w:r>
      <w:r w:rsidR="00375737" w:rsidRPr="00FF37CE">
        <w:rPr>
          <w:noProof/>
          <w:color w:val="auto"/>
        </w:rPr>
        <w:t>1  Name</w:t>
      </w:r>
      <w:r w:rsidR="00375737" w:rsidRPr="00FF37CE">
        <w:rPr>
          <w:noProof/>
          <w:color w:val="auto"/>
        </w:rPr>
        <w:tab/>
      </w:r>
      <w:r w:rsidR="00375737" w:rsidRPr="00FF37CE">
        <w:rPr>
          <w:noProof/>
          <w:color w:val="auto"/>
        </w:rPr>
        <w:fldChar w:fldCharType="begin"/>
      </w:r>
      <w:r w:rsidR="00375737" w:rsidRPr="00FF37CE">
        <w:rPr>
          <w:noProof/>
          <w:color w:val="auto"/>
        </w:rPr>
        <w:instrText xml:space="preserve"> PAGEREF _Toc128148160 \h </w:instrText>
      </w:r>
      <w:r w:rsidR="00375737" w:rsidRPr="00FF37CE">
        <w:rPr>
          <w:noProof/>
          <w:color w:val="auto"/>
        </w:rPr>
      </w:r>
      <w:r w:rsidR="00375737" w:rsidRPr="00FF37CE">
        <w:rPr>
          <w:noProof/>
          <w:color w:val="auto"/>
        </w:rPr>
        <w:fldChar w:fldCharType="separate"/>
      </w:r>
      <w:r w:rsidR="00264CF5">
        <w:rPr>
          <w:noProof/>
          <w:color w:val="auto"/>
        </w:rPr>
        <w:t>1</w:t>
      </w:r>
      <w:r w:rsidR="00375737" w:rsidRPr="00FF37CE">
        <w:rPr>
          <w:noProof/>
          <w:color w:val="auto"/>
        </w:rPr>
        <w:fldChar w:fldCharType="end"/>
      </w:r>
    </w:p>
    <w:p w14:paraId="4C2174A8" w14:textId="6C436CA3" w:rsidR="00375737" w:rsidRPr="00FF37CE" w:rsidRDefault="00375737">
      <w:pPr>
        <w:pStyle w:val="TOC5"/>
        <w:rPr>
          <w:rFonts w:asciiTheme="minorHAnsi" w:eastAsiaTheme="minorEastAsia" w:hAnsiTheme="minorHAnsi" w:cstheme="minorBidi"/>
          <w:noProof/>
          <w:color w:val="auto"/>
          <w:kern w:val="0"/>
          <w:sz w:val="22"/>
          <w:szCs w:val="22"/>
        </w:rPr>
      </w:pPr>
      <w:r w:rsidRPr="00FF37CE">
        <w:rPr>
          <w:noProof/>
          <w:color w:val="auto"/>
        </w:rPr>
        <w:t>2  Commencement</w:t>
      </w:r>
      <w:r w:rsidRPr="00FF37CE">
        <w:rPr>
          <w:noProof/>
          <w:color w:val="auto"/>
        </w:rPr>
        <w:tab/>
      </w:r>
      <w:r w:rsidRPr="00FF37CE">
        <w:rPr>
          <w:noProof/>
          <w:color w:val="auto"/>
        </w:rPr>
        <w:fldChar w:fldCharType="begin"/>
      </w:r>
      <w:r w:rsidRPr="00FF37CE">
        <w:rPr>
          <w:noProof/>
          <w:color w:val="auto"/>
        </w:rPr>
        <w:instrText xml:space="preserve"> PAGEREF _Toc128148161 \h </w:instrText>
      </w:r>
      <w:r w:rsidRPr="00FF37CE">
        <w:rPr>
          <w:noProof/>
          <w:color w:val="auto"/>
        </w:rPr>
      </w:r>
      <w:r w:rsidRPr="00FF37CE">
        <w:rPr>
          <w:noProof/>
          <w:color w:val="auto"/>
        </w:rPr>
        <w:fldChar w:fldCharType="separate"/>
      </w:r>
      <w:r w:rsidR="00264CF5">
        <w:rPr>
          <w:noProof/>
          <w:color w:val="auto"/>
        </w:rPr>
        <w:t>1</w:t>
      </w:r>
      <w:r w:rsidRPr="00FF37CE">
        <w:rPr>
          <w:noProof/>
          <w:color w:val="auto"/>
        </w:rPr>
        <w:fldChar w:fldCharType="end"/>
      </w:r>
    </w:p>
    <w:p w14:paraId="3A8536A2" w14:textId="5DD20AC2" w:rsidR="00375737" w:rsidRPr="00FF37CE" w:rsidRDefault="00375737">
      <w:pPr>
        <w:pStyle w:val="TOC5"/>
        <w:rPr>
          <w:rFonts w:asciiTheme="minorHAnsi" w:eastAsiaTheme="minorEastAsia" w:hAnsiTheme="minorHAnsi" w:cstheme="minorBidi"/>
          <w:noProof/>
          <w:color w:val="auto"/>
          <w:kern w:val="0"/>
          <w:sz w:val="22"/>
          <w:szCs w:val="22"/>
        </w:rPr>
      </w:pPr>
      <w:r w:rsidRPr="00FF37CE">
        <w:rPr>
          <w:noProof/>
          <w:color w:val="auto"/>
        </w:rPr>
        <w:t>3  Authority</w:t>
      </w:r>
      <w:r w:rsidRPr="00FF37CE">
        <w:rPr>
          <w:noProof/>
          <w:color w:val="auto"/>
        </w:rPr>
        <w:tab/>
      </w:r>
      <w:r w:rsidRPr="00FF37CE">
        <w:rPr>
          <w:noProof/>
          <w:color w:val="auto"/>
        </w:rPr>
        <w:fldChar w:fldCharType="begin"/>
      </w:r>
      <w:r w:rsidRPr="00FF37CE">
        <w:rPr>
          <w:noProof/>
          <w:color w:val="auto"/>
        </w:rPr>
        <w:instrText xml:space="preserve"> PAGEREF _Toc128148162 \h </w:instrText>
      </w:r>
      <w:r w:rsidRPr="00FF37CE">
        <w:rPr>
          <w:noProof/>
          <w:color w:val="auto"/>
        </w:rPr>
      </w:r>
      <w:r w:rsidRPr="00FF37CE">
        <w:rPr>
          <w:noProof/>
          <w:color w:val="auto"/>
        </w:rPr>
        <w:fldChar w:fldCharType="separate"/>
      </w:r>
      <w:r w:rsidR="00264CF5">
        <w:rPr>
          <w:noProof/>
          <w:color w:val="auto"/>
        </w:rPr>
        <w:t>1</w:t>
      </w:r>
      <w:r w:rsidRPr="00FF37CE">
        <w:rPr>
          <w:noProof/>
          <w:color w:val="auto"/>
        </w:rPr>
        <w:fldChar w:fldCharType="end"/>
      </w:r>
    </w:p>
    <w:p w14:paraId="238DCA62" w14:textId="645F82D2" w:rsidR="00375737" w:rsidRPr="00FF37CE" w:rsidRDefault="00375737">
      <w:pPr>
        <w:pStyle w:val="TOC5"/>
        <w:rPr>
          <w:rFonts w:asciiTheme="minorHAnsi" w:eastAsiaTheme="minorEastAsia" w:hAnsiTheme="minorHAnsi" w:cstheme="minorBidi"/>
          <w:noProof/>
          <w:color w:val="auto"/>
          <w:kern w:val="0"/>
          <w:sz w:val="22"/>
          <w:szCs w:val="22"/>
        </w:rPr>
      </w:pPr>
      <w:r w:rsidRPr="00FF37CE">
        <w:rPr>
          <w:noProof/>
          <w:color w:val="auto"/>
        </w:rPr>
        <w:t>4  Schedules</w:t>
      </w:r>
      <w:r w:rsidRPr="00FF37CE">
        <w:rPr>
          <w:noProof/>
          <w:color w:val="auto"/>
        </w:rPr>
        <w:tab/>
      </w:r>
      <w:r w:rsidRPr="00FF37CE">
        <w:rPr>
          <w:noProof/>
          <w:color w:val="auto"/>
        </w:rPr>
        <w:fldChar w:fldCharType="begin"/>
      </w:r>
      <w:r w:rsidRPr="00FF37CE">
        <w:rPr>
          <w:noProof/>
          <w:color w:val="auto"/>
        </w:rPr>
        <w:instrText xml:space="preserve"> PAGEREF _Toc128148163 \h </w:instrText>
      </w:r>
      <w:r w:rsidRPr="00FF37CE">
        <w:rPr>
          <w:noProof/>
          <w:color w:val="auto"/>
        </w:rPr>
      </w:r>
      <w:r w:rsidRPr="00FF37CE">
        <w:rPr>
          <w:noProof/>
          <w:color w:val="auto"/>
        </w:rPr>
        <w:fldChar w:fldCharType="separate"/>
      </w:r>
      <w:r w:rsidR="00264CF5">
        <w:rPr>
          <w:noProof/>
          <w:color w:val="auto"/>
        </w:rPr>
        <w:t>1</w:t>
      </w:r>
      <w:r w:rsidRPr="00FF37CE">
        <w:rPr>
          <w:noProof/>
          <w:color w:val="auto"/>
        </w:rPr>
        <w:fldChar w:fldCharType="end"/>
      </w:r>
    </w:p>
    <w:p w14:paraId="1199C9CD" w14:textId="5EF55828" w:rsidR="00375737" w:rsidRPr="00FF37CE" w:rsidRDefault="00375737">
      <w:pPr>
        <w:pStyle w:val="TOC6"/>
        <w:rPr>
          <w:rFonts w:asciiTheme="minorHAnsi" w:eastAsiaTheme="minorEastAsia" w:hAnsiTheme="minorHAnsi" w:cstheme="minorBidi"/>
          <w:b w:val="0"/>
          <w:noProof/>
          <w:color w:val="auto"/>
          <w:kern w:val="0"/>
          <w:sz w:val="22"/>
          <w:szCs w:val="22"/>
        </w:rPr>
      </w:pPr>
      <w:r w:rsidRPr="00FF37CE">
        <w:rPr>
          <w:noProof/>
          <w:color w:val="auto"/>
        </w:rPr>
        <w:t>Schedule 1—Amendments</w:t>
      </w:r>
      <w:r w:rsidRPr="00FF37CE">
        <w:rPr>
          <w:noProof/>
          <w:color w:val="auto"/>
        </w:rPr>
        <w:tab/>
      </w:r>
      <w:r w:rsidRPr="00FF37CE">
        <w:rPr>
          <w:noProof/>
          <w:color w:val="auto"/>
        </w:rPr>
        <w:fldChar w:fldCharType="begin"/>
      </w:r>
      <w:r w:rsidRPr="00FF37CE">
        <w:rPr>
          <w:noProof/>
          <w:color w:val="auto"/>
        </w:rPr>
        <w:instrText xml:space="preserve"> PAGEREF _Toc128148164 \h </w:instrText>
      </w:r>
      <w:r w:rsidRPr="00FF37CE">
        <w:rPr>
          <w:noProof/>
          <w:color w:val="auto"/>
        </w:rPr>
      </w:r>
      <w:r w:rsidRPr="00FF37CE">
        <w:rPr>
          <w:noProof/>
          <w:color w:val="auto"/>
        </w:rPr>
        <w:fldChar w:fldCharType="separate"/>
      </w:r>
      <w:r w:rsidR="00264CF5">
        <w:rPr>
          <w:noProof/>
          <w:color w:val="auto"/>
        </w:rPr>
        <w:t>2</w:t>
      </w:r>
      <w:r w:rsidRPr="00FF37CE">
        <w:rPr>
          <w:noProof/>
          <w:color w:val="auto"/>
        </w:rPr>
        <w:fldChar w:fldCharType="end"/>
      </w:r>
    </w:p>
    <w:p w14:paraId="6E348FC6" w14:textId="06F967CD" w:rsidR="00375737" w:rsidRPr="00FF37CE" w:rsidRDefault="00375737" w:rsidP="00A9639A">
      <w:pPr>
        <w:pStyle w:val="TOC1"/>
        <w:rPr>
          <w:rFonts w:asciiTheme="minorHAnsi" w:eastAsiaTheme="minorEastAsia" w:hAnsiTheme="minorHAnsi" w:cstheme="minorBidi"/>
          <w:noProof/>
          <w:color w:val="auto"/>
          <w:kern w:val="0"/>
          <w:sz w:val="22"/>
          <w:szCs w:val="22"/>
        </w:rPr>
      </w:pPr>
    </w:p>
    <w:p w14:paraId="408793C4" w14:textId="0BAA55A2" w:rsidR="00B20990" w:rsidRPr="00FF37CE" w:rsidRDefault="00B20990" w:rsidP="005E317F">
      <w:pPr>
        <w:rPr>
          <w:color w:val="auto"/>
        </w:rPr>
      </w:pPr>
      <w:r w:rsidRPr="00FF37CE">
        <w:rPr>
          <w:color w:val="auto"/>
          <w:sz w:val="20"/>
        </w:rPr>
        <w:fldChar w:fldCharType="end"/>
      </w:r>
    </w:p>
    <w:p w14:paraId="2C3C8D3D" w14:textId="77777777" w:rsidR="00B20990" w:rsidRPr="00FF37CE" w:rsidRDefault="00B20990" w:rsidP="00B20990">
      <w:pPr>
        <w:rPr>
          <w:color w:val="auto"/>
        </w:rPr>
      </w:pPr>
    </w:p>
    <w:p w14:paraId="2A031821" w14:textId="77777777" w:rsidR="00B20990" w:rsidRPr="00FF37CE" w:rsidRDefault="00B20990" w:rsidP="00B20990">
      <w:pPr>
        <w:rPr>
          <w:color w:val="auto"/>
        </w:rPr>
        <w:sectPr w:rsidR="00B20990" w:rsidRPr="00FF37CE" w:rsidSect="00185A17">
          <w:headerReference w:type="even" r:id="rId19"/>
          <w:headerReference w:type="default" r:id="rId20"/>
          <w:footerReference w:type="even" r:id="rId21"/>
          <w:footerReference w:type="default" r:id="rId22"/>
          <w:headerReference w:type="first" r:id="rId23"/>
          <w:footerReference w:type="first" r:id="rId24"/>
          <w:pgSz w:w="11907" w:h="16839"/>
          <w:pgMar w:top="2093" w:right="1797" w:bottom="1440" w:left="1797" w:header="720" w:footer="709" w:gutter="0"/>
          <w:pgNumType w:fmt="lowerRoman" w:start="1"/>
          <w:cols w:space="708"/>
          <w:docGrid w:linePitch="360"/>
        </w:sectPr>
      </w:pPr>
    </w:p>
    <w:p w14:paraId="53C181F4" w14:textId="77777777" w:rsidR="005E317F" w:rsidRPr="00FF37CE" w:rsidRDefault="005E317F" w:rsidP="005E317F">
      <w:pPr>
        <w:pStyle w:val="ActHead5"/>
        <w:rPr>
          <w:color w:val="auto"/>
        </w:rPr>
      </w:pPr>
      <w:bookmarkStart w:id="1" w:name="_Toc128148160"/>
      <w:r w:rsidRPr="00FF37CE">
        <w:rPr>
          <w:rStyle w:val="CharSectno"/>
          <w:color w:val="auto"/>
        </w:rPr>
        <w:lastRenderedPageBreak/>
        <w:t>1</w:t>
      </w:r>
      <w:r w:rsidRPr="00FF37CE">
        <w:rPr>
          <w:color w:val="auto"/>
        </w:rPr>
        <w:t xml:space="preserve">  Name</w:t>
      </w:r>
      <w:bookmarkEnd w:id="1"/>
    </w:p>
    <w:p w14:paraId="41A350EC" w14:textId="7B014037" w:rsidR="005E317F" w:rsidRPr="00FF37CE" w:rsidRDefault="005E317F" w:rsidP="005E317F">
      <w:pPr>
        <w:pStyle w:val="subsection"/>
        <w:rPr>
          <w:color w:val="auto"/>
        </w:rPr>
      </w:pPr>
      <w:r w:rsidRPr="00FF37CE">
        <w:rPr>
          <w:color w:val="auto"/>
        </w:rPr>
        <w:tab/>
      </w:r>
      <w:r w:rsidRPr="00FF37CE">
        <w:rPr>
          <w:color w:val="auto"/>
        </w:rPr>
        <w:tab/>
        <w:t xml:space="preserve">This instrument is the </w:t>
      </w:r>
      <w:bookmarkStart w:id="2" w:name="BKCheck15B_3"/>
      <w:bookmarkEnd w:id="2"/>
      <w:r w:rsidR="00EF1BF1" w:rsidRPr="00FF37CE">
        <w:rPr>
          <w:i/>
          <w:noProof/>
          <w:color w:val="auto"/>
        </w:rPr>
        <w:t>National Greenhouse and Energy Reporting (Measurement) Amendment (202</w:t>
      </w:r>
      <w:r w:rsidR="005A1CC4" w:rsidRPr="00FF37CE">
        <w:rPr>
          <w:i/>
          <w:noProof/>
          <w:color w:val="auto"/>
        </w:rPr>
        <w:t>4</w:t>
      </w:r>
      <w:r w:rsidR="00EF1BF1" w:rsidRPr="00FF37CE">
        <w:rPr>
          <w:i/>
          <w:noProof/>
          <w:color w:val="auto"/>
        </w:rPr>
        <w:t xml:space="preserve"> Update) Determination 202</w:t>
      </w:r>
      <w:r w:rsidR="005A1CC4" w:rsidRPr="00FF37CE">
        <w:rPr>
          <w:i/>
          <w:noProof/>
          <w:color w:val="auto"/>
        </w:rPr>
        <w:t>4</w:t>
      </w:r>
      <w:r w:rsidRPr="00FF37CE">
        <w:rPr>
          <w:color w:val="auto"/>
        </w:rPr>
        <w:t>.</w:t>
      </w:r>
    </w:p>
    <w:p w14:paraId="31643B10" w14:textId="77777777" w:rsidR="00EF1BF1" w:rsidRPr="00FF37CE" w:rsidRDefault="00EF1BF1" w:rsidP="00EF1BF1">
      <w:pPr>
        <w:pStyle w:val="ActHead5"/>
        <w:rPr>
          <w:color w:val="auto"/>
        </w:rPr>
      </w:pPr>
      <w:bookmarkStart w:id="3" w:name="_Toc44587588"/>
      <w:bookmarkStart w:id="4" w:name="_Toc42090450"/>
      <w:bookmarkStart w:id="5" w:name="_Toc524425376"/>
      <w:bookmarkStart w:id="6" w:name="_Toc128148161"/>
      <w:r w:rsidRPr="00FF37CE">
        <w:rPr>
          <w:rStyle w:val="CharSectno"/>
          <w:color w:val="auto"/>
        </w:rPr>
        <w:t>2</w:t>
      </w:r>
      <w:r w:rsidRPr="00FF37CE">
        <w:rPr>
          <w:color w:val="auto"/>
        </w:rPr>
        <w:t xml:space="preserve">  Commencement</w:t>
      </w:r>
      <w:bookmarkEnd w:id="3"/>
      <w:bookmarkEnd w:id="4"/>
      <w:bookmarkEnd w:id="5"/>
      <w:bookmarkEnd w:id="6"/>
    </w:p>
    <w:p w14:paraId="6D3A99AB" w14:textId="77777777" w:rsidR="00EF1BF1" w:rsidRPr="00FF37CE" w:rsidRDefault="00EF1BF1" w:rsidP="00EF1BF1">
      <w:pPr>
        <w:pStyle w:val="subsection"/>
        <w:rPr>
          <w:color w:val="auto"/>
        </w:rPr>
      </w:pPr>
      <w:r w:rsidRPr="00FF37CE">
        <w:rPr>
          <w:color w:val="auto"/>
        </w:rPr>
        <w:tab/>
        <w:t>(1)</w:t>
      </w:r>
      <w:r w:rsidRPr="00FF37CE">
        <w:rPr>
          <w:color w:val="auto"/>
        </w:rPr>
        <w:tab/>
        <w:t>Each provision of this instrument specified in column 1 of the table commences, or is taken to have commenced, in accordance with column 2 of the table. Any other statement in column 2 has effect according to its terms.</w:t>
      </w:r>
    </w:p>
    <w:p w14:paraId="7C26328C" w14:textId="77777777" w:rsidR="00EF1BF1" w:rsidRPr="00FF37CE" w:rsidRDefault="00EF1BF1" w:rsidP="00EF1BF1">
      <w:pPr>
        <w:pStyle w:val="Tabletext"/>
        <w:rPr>
          <w:color w:val="auto"/>
        </w:rPr>
      </w:pPr>
    </w:p>
    <w:tbl>
      <w:tblPr>
        <w:tblW w:w="822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4A0" w:firstRow="1" w:lastRow="0" w:firstColumn="1" w:lastColumn="0" w:noHBand="0" w:noVBand="1"/>
      </w:tblPr>
      <w:tblGrid>
        <w:gridCol w:w="2161"/>
        <w:gridCol w:w="3368"/>
        <w:gridCol w:w="2693"/>
      </w:tblGrid>
      <w:tr w:rsidR="00FF37CE" w:rsidRPr="00FF37CE" w14:paraId="7CF823E6" w14:textId="77777777" w:rsidTr="0067781F">
        <w:trPr>
          <w:tblHeader/>
        </w:trPr>
        <w:tc>
          <w:tcPr>
            <w:tcW w:w="8222" w:type="dxa"/>
            <w:gridSpan w:val="3"/>
            <w:tcBorders>
              <w:top w:val="single" w:sz="12" w:space="0" w:color="auto"/>
              <w:left w:val="nil"/>
              <w:bottom w:val="single" w:sz="2" w:space="0" w:color="auto"/>
              <w:right w:val="nil"/>
            </w:tcBorders>
            <w:hideMark/>
          </w:tcPr>
          <w:p w14:paraId="606E27C2" w14:textId="77777777" w:rsidR="00EF1BF1" w:rsidRPr="00FF37CE" w:rsidRDefault="00EF1BF1">
            <w:pPr>
              <w:pStyle w:val="TableHeading"/>
              <w:rPr>
                <w:color w:val="auto"/>
              </w:rPr>
            </w:pPr>
            <w:r w:rsidRPr="00FF37CE">
              <w:rPr>
                <w:color w:val="auto"/>
              </w:rPr>
              <w:t>Commencement information</w:t>
            </w:r>
          </w:p>
        </w:tc>
      </w:tr>
      <w:tr w:rsidR="00FF37CE" w:rsidRPr="00FF37CE" w14:paraId="58FB18BF" w14:textId="77777777" w:rsidTr="00405110">
        <w:trPr>
          <w:tblHeader/>
        </w:trPr>
        <w:tc>
          <w:tcPr>
            <w:tcW w:w="2161" w:type="dxa"/>
            <w:tcBorders>
              <w:top w:val="single" w:sz="2" w:space="0" w:color="auto"/>
              <w:left w:val="nil"/>
              <w:bottom w:val="single" w:sz="2" w:space="0" w:color="auto"/>
              <w:right w:val="nil"/>
            </w:tcBorders>
            <w:hideMark/>
          </w:tcPr>
          <w:p w14:paraId="56863A5F" w14:textId="77777777" w:rsidR="00EF1BF1" w:rsidRPr="00FF37CE" w:rsidRDefault="00EF1BF1">
            <w:pPr>
              <w:pStyle w:val="TableHeading"/>
              <w:rPr>
                <w:color w:val="auto"/>
              </w:rPr>
            </w:pPr>
            <w:r w:rsidRPr="00FF37CE">
              <w:rPr>
                <w:color w:val="auto"/>
              </w:rPr>
              <w:t>Column 1</w:t>
            </w:r>
          </w:p>
        </w:tc>
        <w:tc>
          <w:tcPr>
            <w:tcW w:w="3368" w:type="dxa"/>
            <w:tcBorders>
              <w:top w:val="single" w:sz="2" w:space="0" w:color="auto"/>
              <w:left w:val="nil"/>
              <w:bottom w:val="single" w:sz="2" w:space="0" w:color="auto"/>
              <w:right w:val="nil"/>
            </w:tcBorders>
            <w:hideMark/>
          </w:tcPr>
          <w:p w14:paraId="767A2640" w14:textId="77777777" w:rsidR="00EF1BF1" w:rsidRPr="00FF37CE" w:rsidRDefault="00EF1BF1">
            <w:pPr>
              <w:pStyle w:val="TableHeading"/>
              <w:rPr>
                <w:color w:val="auto"/>
              </w:rPr>
            </w:pPr>
            <w:r w:rsidRPr="00FF37CE">
              <w:rPr>
                <w:color w:val="auto"/>
              </w:rPr>
              <w:t>Column 2</w:t>
            </w:r>
          </w:p>
        </w:tc>
        <w:tc>
          <w:tcPr>
            <w:tcW w:w="2693" w:type="dxa"/>
            <w:tcBorders>
              <w:top w:val="single" w:sz="2" w:space="0" w:color="auto"/>
              <w:left w:val="nil"/>
              <w:bottom w:val="single" w:sz="2" w:space="0" w:color="auto"/>
              <w:right w:val="nil"/>
            </w:tcBorders>
            <w:hideMark/>
          </w:tcPr>
          <w:p w14:paraId="471A59FD" w14:textId="77777777" w:rsidR="00EF1BF1" w:rsidRPr="00FF37CE" w:rsidRDefault="00EF1BF1">
            <w:pPr>
              <w:pStyle w:val="TableHeading"/>
              <w:rPr>
                <w:color w:val="auto"/>
              </w:rPr>
            </w:pPr>
            <w:r w:rsidRPr="00FF37CE">
              <w:rPr>
                <w:color w:val="auto"/>
              </w:rPr>
              <w:t>Column 3</w:t>
            </w:r>
          </w:p>
        </w:tc>
      </w:tr>
      <w:tr w:rsidR="00FF37CE" w:rsidRPr="00FF37CE" w14:paraId="4448C373" w14:textId="77777777" w:rsidTr="00405110">
        <w:trPr>
          <w:tblHeader/>
        </w:trPr>
        <w:tc>
          <w:tcPr>
            <w:tcW w:w="2161" w:type="dxa"/>
            <w:tcBorders>
              <w:top w:val="single" w:sz="2" w:space="0" w:color="auto"/>
              <w:left w:val="nil"/>
              <w:bottom w:val="single" w:sz="12" w:space="0" w:color="auto"/>
              <w:right w:val="nil"/>
            </w:tcBorders>
            <w:hideMark/>
          </w:tcPr>
          <w:p w14:paraId="33F14F6C" w14:textId="77777777" w:rsidR="00EF1BF1" w:rsidRPr="00FF37CE" w:rsidRDefault="00EF1BF1">
            <w:pPr>
              <w:pStyle w:val="TableHeading"/>
              <w:rPr>
                <w:color w:val="auto"/>
              </w:rPr>
            </w:pPr>
            <w:r w:rsidRPr="00FF37CE">
              <w:rPr>
                <w:color w:val="auto"/>
              </w:rPr>
              <w:t>Provisions</w:t>
            </w:r>
          </w:p>
        </w:tc>
        <w:tc>
          <w:tcPr>
            <w:tcW w:w="3368" w:type="dxa"/>
            <w:tcBorders>
              <w:top w:val="single" w:sz="2" w:space="0" w:color="auto"/>
              <w:left w:val="nil"/>
              <w:bottom w:val="single" w:sz="12" w:space="0" w:color="auto"/>
              <w:right w:val="nil"/>
            </w:tcBorders>
            <w:hideMark/>
          </w:tcPr>
          <w:p w14:paraId="4B80BBA0" w14:textId="77777777" w:rsidR="00EF1BF1" w:rsidRPr="00FF37CE" w:rsidRDefault="00EF1BF1">
            <w:pPr>
              <w:pStyle w:val="TableHeading"/>
              <w:rPr>
                <w:color w:val="auto"/>
              </w:rPr>
            </w:pPr>
            <w:r w:rsidRPr="00FF37CE">
              <w:rPr>
                <w:color w:val="auto"/>
              </w:rPr>
              <w:t>Commencement</w:t>
            </w:r>
          </w:p>
        </w:tc>
        <w:tc>
          <w:tcPr>
            <w:tcW w:w="2693" w:type="dxa"/>
            <w:tcBorders>
              <w:top w:val="single" w:sz="2" w:space="0" w:color="auto"/>
              <w:left w:val="nil"/>
              <w:bottom w:val="single" w:sz="12" w:space="0" w:color="auto"/>
              <w:right w:val="nil"/>
            </w:tcBorders>
            <w:hideMark/>
          </w:tcPr>
          <w:p w14:paraId="24AAB75A" w14:textId="77777777" w:rsidR="00EF1BF1" w:rsidRPr="00FF37CE" w:rsidRDefault="00EF1BF1">
            <w:pPr>
              <w:pStyle w:val="TableHeading"/>
              <w:rPr>
                <w:color w:val="auto"/>
              </w:rPr>
            </w:pPr>
            <w:r w:rsidRPr="00FF37CE">
              <w:rPr>
                <w:color w:val="auto"/>
              </w:rPr>
              <w:t>Date/Details</w:t>
            </w:r>
          </w:p>
        </w:tc>
      </w:tr>
      <w:tr w:rsidR="00FF37CE" w:rsidRPr="00FF37CE" w14:paraId="1B97552D" w14:textId="77777777" w:rsidTr="00405110">
        <w:tc>
          <w:tcPr>
            <w:tcW w:w="2161" w:type="dxa"/>
            <w:tcBorders>
              <w:top w:val="single" w:sz="12" w:space="0" w:color="auto"/>
              <w:left w:val="nil"/>
              <w:bottom w:val="single" w:sz="12" w:space="0" w:color="auto"/>
              <w:right w:val="nil"/>
            </w:tcBorders>
            <w:hideMark/>
          </w:tcPr>
          <w:p w14:paraId="340F2D48" w14:textId="6567FE80" w:rsidR="00EF1BF1" w:rsidRPr="00FF37CE" w:rsidRDefault="000A2D42" w:rsidP="000A2D42">
            <w:pPr>
              <w:pStyle w:val="Tabletext"/>
              <w:rPr>
                <w:color w:val="auto"/>
              </w:rPr>
            </w:pPr>
            <w:r w:rsidRPr="00FF37CE">
              <w:rPr>
                <w:color w:val="auto"/>
              </w:rPr>
              <w:t xml:space="preserve">1. </w:t>
            </w:r>
            <w:r w:rsidR="00541DEE" w:rsidRPr="00FF37CE">
              <w:rPr>
                <w:color w:val="auto"/>
              </w:rPr>
              <w:t xml:space="preserve">Sections 1 to 4 and </w:t>
            </w:r>
            <w:r w:rsidRPr="00FF37CE">
              <w:rPr>
                <w:color w:val="auto"/>
              </w:rPr>
              <w:t>anything in this instrument not elsewhere covered by this table</w:t>
            </w:r>
          </w:p>
          <w:p w14:paraId="12C8AF4E" w14:textId="241E8796" w:rsidR="000A2D42" w:rsidRPr="00FF37CE" w:rsidRDefault="000A2D42" w:rsidP="000A2D42">
            <w:pPr>
              <w:pStyle w:val="Tabletext"/>
              <w:rPr>
                <w:color w:val="auto"/>
              </w:rPr>
            </w:pPr>
            <w:r w:rsidRPr="00FF37CE">
              <w:rPr>
                <w:color w:val="auto"/>
              </w:rPr>
              <w:t>2.</w:t>
            </w:r>
            <w:r w:rsidR="00C22AB0" w:rsidRPr="00FF37CE">
              <w:rPr>
                <w:color w:val="auto"/>
              </w:rPr>
              <w:t xml:space="preserve"> </w:t>
            </w:r>
            <w:r w:rsidR="003717F7" w:rsidRPr="00FF37CE">
              <w:rPr>
                <w:color w:val="auto"/>
              </w:rPr>
              <w:t xml:space="preserve">Schedule 1, </w:t>
            </w:r>
            <w:r w:rsidR="00395DCE" w:rsidRPr="00FF37CE">
              <w:rPr>
                <w:color w:val="auto"/>
              </w:rPr>
              <w:t>item</w:t>
            </w:r>
            <w:r w:rsidR="00C22AB0" w:rsidRPr="00FF37CE">
              <w:rPr>
                <w:color w:val="auto"/>
              </w:rPr>
              <w:t xml:space="preserve"> </w:t>
            </w:r>
            <w:r w:rsidR="000A0AAC">
              <w:rPr>
                <w:color w:val="auto"/>
              </w:rPr>
              <w:t>6</w:t>
            </w:r>
            <w:r w:rsidR="00493756">
              <w:rPr>
                <w:color w:val="auto"/>
              </w:rPr>
              <w:t xml:space="preserve"> </w:t>
            </w:r>
            <w:r w:rsidR="00415425" w:rsidRPr="00FF37CE">
              <w:rPr>
                <w:color w:val="auto"/>
              </w:rPr>
              <w:t xml:space="preserve"> </w:t>
            </w:r>
          </w:p>
          <w:p w14:paraId="367EDEC1" w14:textId="0CB8F7E3" w:rsidR="0035122F" w:rsidRPr="00FF37CE" w:rsidRDefault="00262265" w:rsidP="000A2D42">
            <w:pPr>
              <w:pStyle w:val="Tabletext"/>
              <w:rPr>
                <w:color w:val="auto"/>
              </w:rPr>
            </w:pPr>
            <w:r w:rsidRPr="00FF37CE">
              <w:rPr>
                <w:color w:val="auto"/>
              </w:rPr>
              <w:t xml:space="preserve">3. Schedule 1, </w:t>
            </w:r>
            <w:r w:rsidR="00395DCE" w:rsidRPr="00FF37CE">
              <w:rPr>
                <w:color w:val="auto"/>
              </w:rPr>
              <w:t>item</w:t>
            </w:r>
            <w:r w:rsidRPr="00FF37CE">
              <w:rPr>
                <w:color w:val="auto"/>
              </w:rPr>
              <w:t xml:space="preserve"> </w:t>
            </w:r>
            <w:r w:rsidR="000A0AAC">
              <w:rPr>
                <w:color w:val="auto"/>
              </w:rPr>
              <w:t>7</w:t>
            </w:r>
          </w:p>
        </w:tc>
        <w:tc>
          <w:tcPr>
            <w:tcW w:w="3368" w:type="dxa"/>
            <w:tcBorders>
              <w:top w:val="single" w:sz="12" w:space="0" w:color="auto"/>
              <w:left w:val="nil"/>
              <w:bottom w:val="single" w:sz="12" w:space="0" w:color="auto"/>
              <w:right w:val="nil"/>
            </w:tcBorders>
            <w:hideMark/>
          </w:tcPr>
          <w:p w14:paraId="6897C220" w14:textId="77777777" w:rsidR="00EF1BF1" w:rsidRPr="00FF37CE" w:rsidRDefault="00EF1BF1">
            <w:pPr>
              <w:pStyle w:val="Tabletext"/>
              <w:rPr>
                <w:color w:val="auto"/>
              </w:rPr>
            </w:pPr>
            <w:r w:rsidRPr="00FF37CE">
              <w:rPr>
                <w:color w:val="auto"/>
              </w:rPr>
              <w:t>1 July 202</w:t>
            </w:r>
            <w:r w:rsidR="00155B2A" w:rsidRPr="00FF37CE">
              <w:rPr>
                <w:color w:val="auto"/>
              </w:rPr>
              <w:t>4</w:t>
            </w:r>
            <w:r w:rsidRPr="00FF37CE">
              <w:rPr>
                <w:color w:val="auto"/>
              </w:rPr>
              <w:t>.</w:t>
            </w:r>
          </w:p>
          <w:p w14:paraId="6E5DD105" w14:textId="77777777" w:rsidR="00FF1A86" w:rsidRPr="00FF37CE" w:rsidRDefault="00FF1A86" w:rsidP="00FF1A86">
            <w:pPr>
              <w:pStyle w:val="Tabletext"/>
              <w:rPr>
                <w:color w:val="auto"/>
              </w:rPr>
            </w:pPr>
          </w:p>
          <w:p w14:paraId="6D24A645" w14:textId="77777777" w:rsidR="00FF1A86" w:rsidRPr="00FF37CE" w:rsidRDefault="00FF1A86" w:rsidP="00FF1A86">
            <w:pPr>
              <w:pStyle w:val="Tabletext"/>
              <w:rPr>
                <w:color w:val="auto"/>
              </w:rPr>
            </w:pPr>
          </w:p>
          <w:p w14:paraId="5771F241" w14:textId="77777777" w:rsidR="00FF1A86" w:rsidRPr="00FF37CE" w:rsidRDefault="00FF1A86" w:rsidP="00FF1A86">
            <w:pPr>
              <w:pStyle w:val="Tabletext"/>
              <w:rPr>
                <w:color w:val="auto"/>
              </w:rPr>
            </w:pPr>
          </w:p>
          <w:p w14:paraId="47E34ABD" w14:textId="6B52D83E" w:rsidR="00FF1A86" w:rsidRPr="00FF37CE" w:rsidRDefault="00255CD2" w:rsidP="000F0712">
            <w:pPr>
              <w:pStyle w:val="Tabletext"/>
              <w:spacing w:before="120" w:after="60"/>
              <w:rPr>
                <w:color w:val="auto"/>
              </w:rPr>
            </w:pPr>
            <w:r w:rsidRPr="00FF37CE">
              <w:rPr>
                <w:color w:val="auto"/>
              </w:rPr>
              <w:t>1 July 202</w:t>
            </w:r>
            <w:r w:rsidR="003B7FA2" w:rsidRPr="00FF37CE">
              <w:rPr>
                <w:color w:val="auto"/>
              </w:rPr>
              <w:t>5</w:t>
            </w:r>
            <w:r w:rsidRPr="00FF37CE">
              <w:rPr>
                <w:color w:val="auto"/>
              </w:rPr>
              <w:t>.</w:t>
            </w:r>
          </w:p>
          <w:p w14:paraId="3C3472FF" w14:textId="21A4CE3B" w:rsidR="00D01024" w:rsidRPr="00FF37CE" w:rsidRDefault="00255CD2" w:rsidP="00405110">
            <w:pPr>
              <w:pStyle w:val="Tabletext"/>
              <w:spacing w:before="0"/>
              <w:rPr>
                <w:color w:val="auto"/>
              </w:rPr>
            </w:pPr>
            <w:r w:rsidRPr="00FF37CE">
              <w:rPr>
                <w:color w:val="auto"/>
              </w:rPr>
              <w:t>1 July 202</w:t>
            </w:r>
            <w:r w:rsidR="003B7FA2" w:rsidRPr="00FF37CE">
              <w:rPr>
                <w:color w:val="auto"/>
              </w:rPr>
              <w:t>6</w:t>
            </w:r>
            <w:r w:rsidRPr="00FF37CE">
              <w:rPr>
                <w:color w:val="auto"/>
              </w:rPr>
              <w:t>.</w:t>
            </w:r>
          </w:p>
        </w:tc>
        <w:tc>
          <w:tcPr>
            <w:tcW w:w="2693" w:type="dxa"/>
            <w:tcBorders>
              <w:top w:val="single" w:sz="12" w:space="0" w:color="auto"/>
              <w:left w:val="nil"/>
              <w:bottom w:val="single" w:sz="12" w:space="0" w:color="auto"/>
              <w:right w:val="nil"/>
            </w:tcBorders>
            <w:hideMark/>
          </w:tcPr>
          <w:p w14:paraId="432C7528" w14:textId="77777777" w:rsidR="00EF1BF1" w:rsidRPr="00FF37CE" w:rsidRDefault="00EF1BF1">
            <w:pPr>
              <w:pStyle w:val="Tabletext"/>
              <w:rPr>
                <w:color w:val="auto"/>
              </w:rPr>
            </w:pPr>
          </w:p>
        </w:tc>
      </w:tr>
    </w:tbl>
    <w:p w14:paraId="17AB6A6E" w14:textId="77777777" w:rsidR="00EF1BF1" w:rsidRPr="00FF37CE" w:rsidRDefault="00EF1BF1" w:rsidP="00EF1BF1">
      <w:pPr>
        <w:pStyle w:val="notetext"/>
        <w:rPr>
          <w:color w:val="auto"/>
        </w:rPr>
      </w:pPr>
      <w:r w:rsidRPr="00FF37CE">
        <w:rPr>
          <w:snapToGrid w:val="0"/>
          <w:color w:val="auto"/>
          <w:lang w:eastAsia="en-US"/>
        </w:rPr>
        <w:t>Note:</w:t>
      </w:r>
      <w:r w:rsidRPr="00FF37CE">
        <w:rPr>
          <w:snapToGrid w:val="0"/>
          <w:color w:val="auto"/>
          <w:lang w:eastAsia="en-US"/>
        </w:rPr>
        <w:tab/>
        <w:t>This table relates only to the provisions of this instrument as originally made. It will not be amended to deal with any later amendments of this instrument.</w:t>
      </w:r>
    </w:p>
    <w:p w14:paraId="261EB197" w14:textId="77777777" w:rsidR="00EF1BF1" w:rsidRPr="00FF37CE" w:rsidRDefault="00EF1BF1" w:rsidP="00EF1BF1">
      <w:pPr>
        <w:pStyle w:val="subsection"/>
        <w:rPr>
          <w:color w:val="auto"/>
        </w:rPr>
      </w:pPr>
      <w:r w:rsidRPr="00FF37CE">
        <w:rPr>
          <w:color w:val="auto"/>
        </w:rPr>
        <w:tab/>
        <w:t>(2)</w:t>
      </w:r>
      <w:r w:rsidRPr="00FF37CE">
        <w:rPr>
          <w:color w:val="auto"/>
        </w:rPr>
        <w:tab/>
        <w:t>Any information in column 3 of the table is not part of this instrument. Information may be inserted in this column, or information in it may be edited, in any published version of this instrument.</w:t>
      </w:r>
    </w:p>
    <w:p w14:paraId="028FA71B" w14:textId="77777777" w:rsidR="005E317F" w:rsidRPr="00FF37CE" w:rsidRDefault="005E317F" w:rsidP="005E317F">
      <w:pPr>
        <w:pStyle w:val="ActHead5"/>
        <w:rPr>
          <w:color w:val="auto"/>
        </w:rPr>
      </w:pPr>
      <w:bookmarkStart w:id="7" w:name="_Toc128148162"/>
      <w:r w:rsidRPr="00FF37CE">
        <w:rPr>
          <w:rStyle w:val="CharSectno"/>
          <w:color w:val="auto"/>
        </w:rPr>
        <w:t>3</w:t>
      </w:r>
      <w:r w:rsidRPr="00FF37CE">
        <w:rPr>
          <w:color w:val="auto"/>
        </w:rPr>
        <w:t xml:space="preserve">  Authority</w:t>
      </w:r>
      <w:bookmarkEnd w:id="7"/>
    </w:p>
    <w:p w14:paraId="5C0A6197" w14:textId="77777777" w:rsidR="005E317F" w:rsidRPr="00FF37CE" w:rsidRDefault="005E317F" w:rsidP="00EF1BF1">
      <w:pPr>
        <w:pStyle w:val="subsection"/>
        <w:rPr>
          <w:i/>
          <w:color w:val="auto"/>
        </w:rPr>
      </w:pPr>
      <w:r w:rsidRPr="00FF37CE">
        <w:rPr>
          <w:color w:val="auto"/>
        </w:rPr>
        <w:tab/>
      </w:r>
      <w:r w:rsidRPr="00FF37CE">
        <w:rPr>
          <w:color w:val="auto"/>
        </w:rPr>
        <w:tab/>
        <w:t xml:space="preserve">This instrument is made </w:t>
      </w:r>
      <w:r w:rsidR="00EF1BF1" w:rsidRPr="00FF37CE">
        <w:rPr>
          <w:color w:val="auto"/>
        </w:rPr>
        <w:t xml:space="preserve">under subsection 10(3) of the </w:t>
      </w:r>
      <w:r w:rsidR="00EF1BF1" w:rsidRPr="00FF37CE">
        <w:rPr>
          <w:i/>
          <w:color w:val="auto"/>
        </w:rPr>
        <w:t>National Greenhouse and Energy Reporting Act 2007</w:t>
      </w:r>
      <w:r w:rsidRPr="00FF37CE">
        <w:rPr>
          <w:color w:val="auto"/>
        </w:rPr>
        <w:t>.</w:t>
      </w:r>
    </w:p>
    <w:p w14:paraId="154ED333" w14:textId="77777777" w:rsidR="005E317F" w:rsidRPr="00FF37CE" w:rsidRDefault="005E317F" w:rsidP="005E317F">
      <w:pPr>
        <w:pStyle w:val="ActHead5"/>
        <w:rPr>
          <w:color w:val="auto"/>
        </w:rPr>
      </w:pPr>
      <w:bookmarkStart w:id="8" w:name="_Toc128148163"/>
      <w:r w:rsidRPr="00FF37CE">
        <w:rPr>
          <w:color w:val="auto"/>
        </w:rPr>
        <w:t>4  Schedules</w:t>
      </w:r>
      <w:bookmarkEnd w:id="8"/>
    </w:p>
    <w:p w14:paraId="0C0900E1" w14:textId="77777777" w:rsidR="005E317F" w:rsidRPr="00FF37CE" w:rsidRDefault="005E317F" w:rsidP="005E317F">
      <w:pPr>
        <w:pStyle w:val="subsection"/>
        <w:rPr>
          <w:color w:val="auto"/>
        </w:rPr>
      </w:pPr>
      <w:r w:rsidRPr="00FF37CE">
        <w:rPr>
          <w:color w:val="auto"/>
        </w:rPr>
        <w:tab/>
      </w:r>
      <w:r w:rsidRPr="00FF37CE">
        <w:rPr>
          <w:color w:val="auto"/>
        </w:rPr>
        <w:tab/>
        <w:t>Each instrument that is specified in a Schedule to this instrument is amended or repealed as set out in the applicable items in the Schedule concerned, and any other item in a Schedule to this instrument has effect according to its terms.</w:t>
      </w:r>
    </w:p>
    <w:p w14:paraId="507377CD" w14:textId="32ACE31E" w:rsidR="005E317F" w:rsidRPr="00FF37CE" w:rsidRDefault="005E317F" w:rsidP="005E317F">
      <w:pPr>
        <w:pStyle w:val="ActHead6"/>
        <w:pageBreakBefore/>
        <w:rPr>
          <w:color w:val="auto"/>
        </w:rPr>
      </w:pPr>
      <w:bookmarkStart w:id="9" w:name="_Toc128148164"/>
      <w:r w:rsidRPr="00FF37CE">
        <w:rPr>
          <w:rStyle w:val="CharAmSchNo"/>
          <w:color w:val="auto"/>
        </w:rPr>
        <w:lastRenderedPageBreak/>
        <w:t>Schedule 1</w:t>
      </w:r>
      <w:r w:rsidRPr="00FF37CE">
        <w:rPr>
          <w:color w:val="auto"/>
        </w:rPr>
        <w:t>—</w:t>
      </w:r>
      <w:r w:rsidRPr="00FF37CE">
        <w:rPr>
          <w:rStyle w:val="CharAmSchText"/>
          <w:color w:val="auto"/>
        </w:rPr>
        <w:t>Amendments</w:t>
      </w:r>
      <w:bookmarkEnd w:id="9"/>
    </w:p>
    <w:p w14:paraId="78C7D8EC" w14:textId="77777777" w:rsidR="006A60C8" w:rsidRPr="00FF37CE" w:rsidRDefault="006A60C8" w:rsidP="005E317F">
      <w:pPr>
        <w:pStyle w:val="ItemHead"/>
        <w:rPr>
          <w:rFonts w:ascii="Times New Roman" w:hAnsi="Times New Roman"/>
          <w:i/>
          <w:color w:val="auto"/>
          <w:sz w:val="28"/>
        </w:rPr>
      </w:pPr>
      <w:r w:rsidRPr="00FF37CE">
        <w:rPr>
          <w:rFonts w:ascii="Times New Roman" w:hAnsi="Times New Roman"/>
          <w:i/>
          <w:color w:val="auto"/>
          <w:sz w:val="28"/>
        </w:rPr>
        <w:t>National Greenhouse and Energy Reporting (Measurement) Determination 2008</w:t>
      </w:r>
    </w:p>
    <w:p w14:paraId="61E1DA86" w14:textId="436D030E" w:rsidR="00C60711" w:rsidRPr="00FF37CE" w:rsidRDefault="00C60711" w:rsidP="00C60711">
      <w:pPr>
        <w:pStyle w:val="ItemHead"/>
        <w:rPr>
          <w:color w:val="auto"/>
        </w:rPr>
      </w:pPr>
      <w:r>
        <w:rPr>
          <w:color w:val="auto"/>
        </w:rPr>
        <w:t>1</w:t>
      </w:r>
      <w:r w:rsidRPr="00FF37CE">
        <w:rPr>
          <w:color w:val="auto"/>
        </w:rPr>
        <w:t xml:space="preserve">  S</w:t>
      </w:r>
      <w:r>
        <w:rPr>
          <w:color w:val="auto"/>
        </w:rPr>
        <w:t>ection 1.4 (note)</w:t>
      </w:r>
    </w:p>
    <w:p w14:paraId="308942E9" w14:textId="6327DA30" w:rsidR="00C60711" w:rsidRPr="00FF37CE" w:rsidRDefault="00CB6396" w:rsidP="00C60711">
      <w:pPr>
        <w:pStyle w:val="Item"/>
        <w:spacing w:after="120"/>
        <w:rPr>
          <w:color w:val="auto"/>
        </w:rPr>
      </w:pPr>
      <w:r>
        <w:rPr>
          <w:color w:val="auto"/>
        </w:rPr>
        <w:t>Omit “</w:t>
      </w:r>
      <w:r w:rsidRPr="00CB6396">
        <w:rPr>
          <w:color w:val="auto"/>
        </w:rPr>
        <w:t>4.10, 4.11, 4.13, 4.14, 4.15 and 4.17</w:t>
      </w:r>
      <w:r>
        <w:rPr>
          <w:color w:val="auto"/>
        </w:rPr>
        <w:t>”, subs</w:t>
      </w:r>
      <w:r w:rsidR="00AA771D">
        <w:rPr>
          <w:color w:val="auto"/>
        </w:rPr>
        <w:t xml:space="preserve">titute “4.07(2), </w:t>
      </w:r>
      <w:r w:rsidR="00AA771D" w:rsidRPr="00AA771D">
        <w:rPr>
          <w:color w:val="auto"/>
        </w:rPr>
        <w:t>4.10, 4.11, 4.13, 4.14, 4.15</w:t>
      </w:r>
      <w:r w:rsidR="00AA771D">
        <w:rPr>
          <w:color w:val="auto"/>
        </w:rPr>
        <w:t xml:space="preserve">, </w:t>
      </w:r>
      <w:r w:rsidR="00AA771D" w:rsidRPr="00AA771D">
        <w:rPr>
          <w:color w:val="auto"/>
        </w:rPr>
        <w:t>4.17</w:t>
      </w:r>
      <w:r w:rsidR="00AA771D">
        <w:rPr>
          <w:color w:val="auto"/>
        </w:rPr>
        <w:t xml:space="preserve"> and </w:t>
      </w:r>
      <w:r w:rsidR="00C65D57">
        <w:rPr>
          <w:color w:val="auto"/>
        </w:rPr>
        <w:t>4.17B”.</w:t>
      </w:r>
    </w:p>
    <w:p w14:paraId="667BA9DB" w14:textId="58A6B826" w:rsidR="00CE444C" w:rsidRPr="00FF37CE" w:rsidRDefault="001E3EAC" w:rsidP="00CE444C">
      <w:pPr>
        <w:pStyle w:val="ItemHead"/>
        <w:rPr>
          <w:color w:val="auto"/>
        </w:rPr>
      </w:pPr>
      <w:r>
        <w:rPr>
          <w:color w:val="auto"/>
        </w:rPr>
        <w:t>2</w:t>
      </w:r>
      <w:r w:rsidR="00CE444C" w:rsidRPr="00FF37CE">
        <w:rPr>
          <w:color w:val="auto"/>
        </w:rPr>
        <w:t xml:space="preserve">  S</w:t>
      </w:r>
      <w:r w:rsidR="00373032" w:rsidRPr="00FF37CE">
        <w:rPr>
          <w:color w:val="auto"/>
        </w:rPr>
        <w:t>ection 1.8 (Definitions)</w:t>
      </w:r>
    </w:p>
    <w:p w14:paraId="313024B4" w14:textId="21A92336" w:rsidR="00CE444C" w:rsidRPr="00FF37CE" w:rsidRDefault="00373032" w:rsidP="00CE444C">
      <w:pPr>
        <w:pStyle w:val="Item"/>
        <w:spacing w:after="120"/>
        <w:rPr>
          <w:color w:val="auto"/>
        </w:rPr>
      </w:pPr>
      <w:r w:rsidRPr="00FF37CE">
        <w:rPr>
          <w:color w:val="auto"/>
        </w:rPr>
        <w:t>In the appropriate alphabetic position, add:</w:t>
      </w:r>
    </w:p>
    <w:p w14:paraId="0A4DF9EF" w14:textId="05B671F4" w:rsidR="00D34BDA" w:rsidRPr="00FF37CE" w:rsidRDefault="009C006B" w:rsidP="00D34BDA">
      <w:pPr>
        <w:ind w:left="720"/>
        <w:rPr>
          <w:color w:val="auto"/>
          <w:szCs w:val="22"/>
          <w:lang w:val="en-GB"/>
        </w:rPr>
      </w:pPr>
      <w:r w:rsidRPr="00FF37CE">
        <w:rPr>
          <w:b/>
          <w:bCs/>
          <w:i/>
          <w:iCs/>
          <w:color w:val="auto"/>
          <w:szCs w:val="22"/>
        </w:rPr>
        <w:t xml:space="preserve">2021 </w:t>
      </w:r>
      <w:r w:rsidR="00D34BDA" w:rsidRPr="00FF37CE">
        <w:rPr>
          <w:b/>
          <w:bCs/>
          <w:i/>
          <w:iCs/>
          <w:color w:val="auto"/>
          <w:szCs w:val="22"/>
        </w:rPr>
        <w:t>API Compendium </w:t>
      </w:r>
      <w:r w:rsidR="00D34BDA" w:rsidRPr="00FF37CE">
        <w:rPr>
          <w:color w:val="auto"/>
          <w:szCs w:val="22"/>
        </w:rPr>
        <w:t>means the document entitled </w:t>
      </w:r>
      <w:r w:rsidR="00D34BDA" w:rsidRPr="00FF37CE">
        <w:rPr>
          <w:i/>
          <w:iCs/>
          <w:color w:val="auto"/>
          <w:szCs w:val="22"/>
        </w:rPr>
        <w:t>Compendium of Greenhouse Gas Emissions Methodologies for the Oil and Natural Gas Industry</w:t>
      </w:r>
      <w:r w:rsidR="00D34BDA" w:rsidRPr="00FF37CE">
        <w:rPr>
          <w:color w:val="auto"/>
          <w:szCs w:val="22"/>
        </w:rPr>
        <w:t>, published in November 2021 by the American Petroleum Institute.</w:t>
      </w:r>
    </w:p>
    <w:p w14:paraId="54D117BC" w14:textId="76F59361" w:rsidR="008661D0" w:rsidRPr="00FF37CE" w:rsidRDefault="008661D0" w:rsidP="006269F6">
      <w:pPr>
        <w:spacing w:before="120" w:after="120"/>
        <w:ind w:left="720"/>
        <w:rPr>
          <w:b/>
          <w:bCs/>
          <w:i/>
          <w:iCs/>
          <w:color w:val="auto"/>
          <w:szCs w:val="22"/>
          <w:lang w:val="en-GB"/>
        </w:rPr>
      </w:pPr>
      <w:r w:rsidRPr="00FF37CE">
        <w:rPr>
          <w:color w:val="auto"/>
          <w:sz w:val="20"/>
        </w:rPr>
        <w:t xml:space="preserve">Note: The </w:t>
      </w:r>
      <w:r w:rsidR="00F604B6" w:rsidRPr="00FF37CE">
        <w:rPr>
          <w:color w:val="auto"/>
          <w:sz w:val="20"/>
        </w:rPr>
        <w:t xml:space="preserve">2021 </w:t>
      </w:r>
      <w:r w:rsidRPr="00FF37CE">
        <w:rPr>
          <w:color w:val="auto"/>
          <w:sz w:val="20"/>
        </w:rPr>
        <w:t>API Compendium is available at </w:t>
      </w:r>
      <w:r w:rsidRPr="00FF37CE">
        <w:rPr>
          <w:color w:val="auto"/>
          <w:sz w:val="20"/>
          <w:u w:val="single"/>
        </w:rPr>
        <w:t>www.api.org</w:t>
      </w:r>
      <w:r w:rsidRPr="00FF37CE">
        <w:rPr>
          <w:color w:val="auto"/>
          <w:szCs w:val="22"/>
        </w:rPr>
        <w:t>.</w:t>
      </w:r>
    </w:p>
    <w:p w14:paraId="7D03518D" w14:textId="77777777" w:rsidR="008661D0" w:rsidRPr="00FF37CE" w:rsidRDefault="008661D0" w:rsidP="00083446">
      <w:pPr>
        <w:ind w:left="720"/>
        <w:rPr>
          <w:b/>
          <w:bCs/>
          <w:i/>
          <w:iCs/>
          <w:color w:val="auto"/>
          <w:szCs w:val="22"/>
          <w:lang w:val="en-GB"/>
        </w:rPr>
      </w:pPr>
    </w:p>
    <w:p w14:paraId="191C3B56" w14:textId="0B17CD7C" w:rsidR="00083446" w:rsidRPr="00FF37CE" w:rsidRDefault="00783062" w:rsidP="00083446">
      <w:pPr>
        <w:ind w:left="720"/>
        <w:rPr>
          <w:color w:val="auto"/>
          <w:szCs w:val="22"/>
          <w:lang w:val="en-GB"/>
        </w:rPr>
      </w:pPr>
      <w:r>
        <w:rPr>
          <w:b/>
          <w:bCs/>
          <w:i/>
          <w:iCs/>
          <w:color w:val="auto"/>
          <w:szCs w:val="22"/>
          <w:lang w:val="en-GB"/>
        </w:rPr>
        <w:t>s</w:t>
      </w:r>
      <w:r w:rsidR="00083446" w:rsidRPr="00FF37CE">
        <w:rPr>
          <w:b/>
          <w:bCs/>
          <w:i/>
          <w:iCs/>
          <w:color w:val="auto"/>
          <w:szCs w:val="22"/>
          <w:lang w:val="en-GB"/>
        </w:rPr>
        <w:t xml:space="preserve">hared infrastructure </w:t>
      </w:r>
      <w:r w:rsidR="00083446" w:rsidRPr="00FF37CE">
        <w:rPr>
          <w:color w:val="auto"/>
          <w:szCs w:val="22"/>
          <w:lang w:val="en-GB"/>
        </w:rPr>
        <w:t xml:space="preserve">means fuel supply </w:t>
      </w:r>
      <w:r w:rsidR="00AE4EF6">
        <w:rPr>
          <w:color w:val="auto"/>
          <w:szCs w:val="22"/>
          <w:lang w:val="en-GB"/>
        </w:rPr>
        <w:t>infrastructure</w:t>
      </w:r>
      <w:r w:rsidR="00AE4EF6" w:rsidRPr="00FF37CE">
        <w:rPr>
          <w:color w:val="auto"/>
          <w:szCs w:val="22"/>
          <w:lang w:val="en-GB"/>
        </w:rPr>
        <w:t xml:space="preserve"> </w:t>
      </w:r>
      <w:r w:rsidR="00083446" w:rsidRPr="00FF37CE">
        <w:rPr>
          <w:color w:val="auto"/>
          <w:szCs w:val="22"/>
          <w:lang w:val="en-GB"/>
        </w:rPr>
        <w:t xml:space="preserve">from which fuel may be drawn by multiple facilities. </w:t>
      </w:r>
    </w:p>
    <w:p w14:paraId="1192150E" w14:textId="33897C13" w:rsidR="00E053E7" w:rsidRPr="00FF37CE" w:rsidRDefault="00083446" w:rsidP="006269F6">
      <w:pPr>
        <w:spacing w:before="120"/>
        <w:ind w:left="720"/>
        <w:rPr>
          <w:color w:val="auto"/>
          <w:sz w:val="20"/>
          <w:lang w:val="en-GB"/>
        </w:rPr>
      </w:pPr>
      <w:r w:rsidRPr="00FF37CE">
        <w:rPr>
          <w:color w:val="auto"/>
          <w:sz w:val="20"/>
          <w:lang w:val="en-GB"/>
        </w:rPr>
        <w:t>Note: for example, a Joint User Hydrant Installation.</w:t>
      </w:r>
    </w:p>
    <w:p w14:paraId="735B5FA0" w14:textId="0E927A64" w:rsidR="00C15F11" w:rsidRPr="00FF37CE" w:rsidRDefault="001E3EAC" w:rsidP="00C15F11">
      <w:pPr>
        <w:pStyle w:val="ItemHead"/>
        <w:rPr>
          <w:color w:val="auto"/>
        </w:rPr>
      </w:pPr>
      <w:r>
        <w:rPr>
          <w:color w:val="auto"/>
        </w:rPr>
        <w:t>3</w:t>
      </w:r>
      <w:r w:rsidR="00C15F11" w:rsidRPr="00FF37CE">
        <w:rPr>
          <w:color w:val="auto"/>
        </w:rPr>
        <w:t xml:space="preserve">  Subsection</w:t>
      </w:r>
      <w:r w:rsidR="00CE5AD8" w:rsidRPr="00FF37CE">
        <w:rPr>
          <w:color w:val="auto"/>
        </w:rPr>
        <w:t>s</w:t>
      </w:r>
      <w:r w:rsidR="00C15F11" w:rsidRPr="00FF37CE">
        <w:rPr>
          <w:color w:val="auto"/>
        </w:rPr>
        <w:t xml:space="preserve"> 2.23(</w:t>
      </w:r>
      <w:r w:rsidR="00DD6AA0" w:rsidRPr="00FF37CE">
        <w:rPr>
          <w:color w:val="auto"/>
        </w:rPr>
        <w:t>1</w:t>
      </w:r>
      <w:r w:rsidR="00C15F11" w:rsidRPr="00FF37CE">
        <w:rPr>
          <w:color w:val="auto"/>
        </w:rPr>
        <w:t xml:space="preserve">) </w:t>
      </w:r>
      <w:r w:rsidR="00CE5AD8" w:rsidRPr="00FF37CE">
        <w:rPr>
          <w:color w:val="auto"/>
        </w:rPr>
        <w:t xml:space="preserve">and </w:t>
      </w:r>
      <w:r w:rsidR="00DD6AA0" w:rsidRPr="00FF37CE">
        <w:rPr>
          <w:color w:val="auto"/>
        </w:rPr>
        <w:t>2.23(2)</w:t>
      </w:r>
    </w:p>
    <w:p w14:paraId="13707F34" w14:textId="5479AA0B" w:rsidR="00C15F11" w:rsidRPr="00FF37CE" w:rsidRDefault="00966D0B" w:rsidP="00C15F11">
      <w:pPr>
        <w:pStyle w:val="Item"/>
        <w:spacing w:after="120"/>
        <w:rPr>
          <w:color w:val="auto"/>
        </w:rPr>
      </w:pPr>
      <w:r w:rsidRPr="00FF37CE">
        <w:rPr>
          <w:color w:val="auto"/>
        </w:rPr>
        <w:t>Repeal the subsection</w:t>
      </w:r>
      <w:r w:rsidR="00DD6AA0" w:rsidRPr="00FF37CE">
        <w:rPr>
          <w:color w:val="auto"/>
        </w:rPr>
        <w:t>s</w:t>
      </w:r>
      <w:r w:rsidR="004C2652" w:rsidRPr="00FF37CE">
        <w:rPr>
          <w:color w:val="auto"/>
        </w:rPr>
        <w:t>, substitute:</w:t>
      </w:r>
    </w:p>
    <w:p w14:paraId="40D5A537" w14:textId="1621F700" w:rsidR="00DD6AA0" w:rsidRPr="00FF37CE" w:rsidRDefault="006820C8" w:rsidP="006A49E5">
      <w:pPr>
        <w:pStyle w:val="ItemHead"/>
        <w:numPr>
          <w:ilvl w:val="0"/>
          <w:numId w:val="4"/>
        </w:numPr>
        <w:rPr>
          <w:rFonts w:ascii="Times New Roman" w:hAnsi="Times New Roman"/>
          <w:b w:val="0"/>
          <w:bCs/>
          <w:color w:val="auto"/>
          <w:sz w:val="22"/>
          <w:szCs w:val="22"/>
        </w:rPr>
      </w:pPr>
      <w:r w:rsidRPr="00FF37CE">
        <w:rPr>
          <w:rFonts w:ascii="Times New Roman" w:hAnsi="Times New Roman"/>
          <w:b w:val="0"/>
          <w:bCs/>
          <w:color w:val="auto"/>
          <w:sz w:val="22"/>
          <w:szCs w:val="22"/>
        </w:rPr>
        <w:t xml:space="preserve">Samples must be collected on enough occasions to be representative. </w:t>
      </w:r>
    </w:p>
    <w:p w14:paraId="1218B386" w14:textId="47547C8F" w:rsidR="00F853A0" w:rsidRPr="00FF37CE" w:rsidRDefault="001E3EAC" w:rsidP="00F853A0">
      <w:pPr>
        <w:pStyle w:val="ItemHead"/>
        <w:rPr>
          <w:color w:val="auto"/>
        </w:rPr>
      </w:pPr>
      <w:r>
        <w:rPr>
          <w:color w:val="auto"/>
        </w:rPr>
        <w:t>4</w:t>
      </w:r>
      <w:r w:rsidR="00F853A0" w:rsidRPr="00FF37CE">
        <w:rPr>
          <w:color w:val="auto"/>
        </w:rPr>
        <w:t xml:space="preserve">  Section 2.</w:t>
      </w:r>
      <w:r w:rsidR="002A33B1" w:rsidRPr="00FF37CE">
        <w:rPr>
          <w:color w:val="auto"/>
        </w:rPr>
        <w:t>67</w:t>
      </w:r>
      <w:r w:rsidR="00251553" w:rsidRPr="00FF37CE">
        <w:rPr>
          <w:color w:val="auto"/>
        </w:rPr>
        <w:t xml:space="preserve"> (notation)</w:t>
      </w:r>
    </w:p>
    <w:p w14:paraId="349B0F57" w14:textId="77777777" w:rsidR="00B404CC" w:rsidRPr="00FF37CE" w:rsidRDefault="00F853A0" w:rsidP="008662A4">
      <w:pPr>
        <w:pStyle w:val="Item"/>
        <w:rPr>
          <w:color w:val="auto"/>
        </w:rPr>
      </w:pPr>
      <w:r w:rsidRPr="00FF37CE">
        <w:rPr>
          <w:color w:val="auto"/>
        </w:rPr>
        <w:t xml:space="preserve">At the end of </w:t>
      </w:r>
      <w:r w:rsidR="00251553" w:rsidRPr="00FF37CE">
        <w:rPr>
          <w:color w:val="auto"/>
        </w:rPr>
        <w:t>the section, insert</w:t>
      </w:r>
      <w:r w:rsidR="00B404CC" w:rsidRPr="00FF37CE">
        <w:rPr>
          <w:color w:val="auto"/>
        </w:rPr>
        <w:t>:</w:t>
      </w:r>
    </w:p>
    <w:p w14:paraId="4144E944" w14:textId="77777777" w:rsidR="008662A4" w:rsidRPr="00FF37CE" w:rsidRDefault="008662A4" w:rsidP="008662A4">
      <w:pPr>
        <w:pStyle w:val="ItemHead"/>
        <w:spacing w:before="0"/>
        <w:rPr>
          <w:color w:val="auto"/>
        </w:rPr>
      </w:pPr>
    </w:p>
    <w:p w14:paraId="58ABCE08" w14:textId="433890E8" w:rsidR="00F853A0" w:rsidRPr="00FF37CE" w:rsidRDefault="00B404CC" w:rsidP="007A44DC">
      <w:pPr>
        <w:pStyle w:val="Item"/>
        <w:spacing w:before="0" w:after="120"/>
        <w:rPr>
          <w:color w:val="auto"/>
        </w:rPr>
      </w:pPr>
      <w:r w:rsidRPr="00FF37CE">
        <w:rPr>
          <w:color w:val="auto"/>
        </w:rPr>
        <w:tab/>
      </w:r>
      <w:r w:rsidRPr="00FF37CE">
        <w:rPr>
          <w:color w:val="auto"/>
        </w:rPr>
        <w:tab/>
      </w:r>
      <w:r w:rsidR="00F853A0" w:rsidRPr="00FF37CE">
        <w:rPr>
          <w:color w:val="auto"/>
        </w:rPr>
        <w:t xml:space="preserve"> </w:t>
      </w:r>
      <w:r w:rsidRPr="00FF37CE">
        <w:rPr>
          <w:color w:val="auto"/>
          <w:sz w:val="20"/>
        </w:rPr>
        <w:t xml:space="preserve">Note: </w:t>
      </w:r>
      <w:r w:rsidR="00C94579" w:rsidRPr="00FF37CE">
        <w:rPr>
          <w:color w:val="auto"/>
          <w:sz w:val="20"/>
        </w:rPr>
        <w:t xml:space="preserve">The application of </w:t>
      </w:r>
      <w:r w:rsidR="005A475E" w:rsidRPr="00FF37CE">
        <w:rPr>
          <w:color w:val="auto"/>
          <w:sz w:val="20"/>
        </w:rPr>
        <w:t xml:space="preserve">this </w:t>
      </w:r>
      <w:r w:rsidR="006E4AB3" w:rsidRPr="00FF37CE">
        <w:rPr>
          <w:color w:val="auto"/>
          <w:sz w:val="20"/>
        </w:rPr>
        <w:t>section</w:t>
      </w:r>
      <w:r w:rsidR="005A475E" w:rsidRPr="00FF37CE">
        <w:rPr>
          <w:color w:val="auto"/>
          <w:sz w:val="20"/>
        </w:rPr>
        <w:t xml:space="preserve"> is subject to section 2</w:t>
      </w:r>
      <w:r w:rsidR="007A44DC" w:rsidRPr="00FF37CE">
        <w:rPr>
          <w:color w:val="auto"/>
          <w:sz w:val="20"/>
        </w:rPr>
        <w:t xml:space="preserve">.67B. </w:t>
      </w:r>
    </w:p>
    <w:p w14:paraId="0D62A7C9" w14:textId="5F45DFB1" w:rsidR="001D18BF" w:rsidRPr="00FF37CE" w:rsidRDefault="001E3EAC" w:rsidP="001D18BF">
      <w:pPr>
        <w:pStyle w:val="ItemHead"/>
        <w:rPr>
          <w:color w:val="auto"/>
        </w:rPr>
      </w:pPr>
      <w:r>
        <w:rPr>
          <w:color w:val="auto"/>
        </w:rPr>
        <w:t>5</w:t>
      </w:r>
      <w:r w:rsidR="001D18BF" w:rsidRPr="00FF37CE">
        <w:rPr>
          <w:color w:val="auto"/>
        </w:rPr>
        <w:t xml:space="preserve">  </w:t>
      </w:r>
      <w:r w:rsidR="00CC19F8">
        <w:rPr>
          <w:color w:val="auto"/>
        </w:rPr>
        <w:t>A</w:t>
      </w:r>
      <w:r w:rsidR="00160B96">
        <w:rPr>
          <w:color w:val="auto"/>
        </w:rPr>
        <w:t>fter section 2.67A</w:t>
      </w:r>
    </w:p>
    <w:p w14:paraId="0E47D054" w14:textId="33AA0617" w:rsidR="005055B1" w:rsidRPr="00FF37CE" w:rsidRDefault="00160B96" w:rsidP="001D18BF">
      <w:pPr>
        <w:pStyle w:val="Item"/>
        <w:spacing w:after="120"/>
        <w:rPr>
          <w:color w:val="auto"/>
        </w:rPr>
      </w:pPr>
      <w:r>
        <w:rPr>
          <w:color w:val="auto"/>
        </w:rPr>
        <w:t>A</w:t>
      </w:r>
      <w:r w:rsidR="00683F84" w:rsidRPr="00FF37CE">
        <w:rPr>
          <w:color w:val="auto"/>
        </w:rPr>
        <w:t>dd:</w:t>
      </w:r>
      <w:r w:rsidR="005055B1" w:rsidRPr="00FF37CE">
        <w:rPr>
          <w:color w:val="auto"/>
        </w:rPr>
        <w:t xml:space="preserve"> </w:t>
      </w:r>
    </w:p>
    <w:p w14:paraId="1C2C69A2" w14:textId="77777777" w:rsidR="00FC64D0" w:rsidRPr="00FF37CE" w:rsidRDefault="00FC64D0" w:rsidP="00160B96">
      <w:pPr>
        <w:pStyle w:val="ItemHead"/>
        <w:spacing w:before="0"/>
        <w:rPr>
          <w:color w:val="auto"/>
        </w:rPr>
      </w:pPr>
    </w:p>
    <w:p w14:paraId="6EDD3188" w14:textId="77777777" w:rsidR="00FC64D0" w:rsidRPr="00FF37CE" w:rsidRDefault="00FC64D0" w:rsidP="00FC64D0">
      <w:pPr>
        <w:pStyle w:val="Item"/>
        <w:spacing w:before="0" w:after="120"/>
        <w:contextualSpacing/>
        <w:rPr>
          <w:b/>
          <w:bCs/>
          <w:color w:val="auto"/>
        </w:rPr>
      </w:pPr>
      <w:r w:rsidRPr="00FF37CE">
        <w:rPr>
          <w:b/>
          <w:bCs/>
          <w:color w:val="auto"/>
        </w:rPr>
        <w:t xml:space="preserve">2.67B  Market-based approach for determining the amount of renewable </w:t>
      </w:r>
      <w:r>
        <w:rPr>
          <w:b/>
          <w:bCs/>
          <w:color w:val="auto"/>
        </w:rPr>
        <w:t xml:space="preserve">liquid </w:t>
      </w:r>
      <w:r w:rsidRPr="00FF37CE">
        <w:rPr>
          <w:b/>
          <w:bCs/>
          <w:color w:val="auto"/>
        </w:rPr>
        <w:t>fuel in a blended fuel supplied through shared infrastructure</w:t>
      </w:r>
    </w:p>
    <w:p w14:paraId="36C22BC3" w14:textId="77777777" w:rsidR="00FC64D0" w:rsidRPr="00FF37CE" w:rsidRDefault="00FC64D0" w:rsidP="006A49E5">
      <w:pPr>
        <w:pStyle w:val="subsection"/>
        <w:numPr>
          <w:ilvl w:val="0"/>
          <w:numId w:val="9"/>
        </w:numPr>
        <w:spacing w:beforeLines="50" w:before="120" w:line="276" w:lineRule="auto"/>
        <w:ind w:left="1060" w:hanging="357"/>
        <w:contextualSpacing/>
        <w:rPr>
          <w:color w:val="auto"/>
          <w:szCs w:val="22"/>
        </w:rPr>
      </w:pPr>
      <w:r w:rsidRPr="00FF37CE">
        <w:rPr>
          <w:color w:val="auto"/>
          <w:szCs w:val="22"/>
        </w:rPr>
        <w:t xml:space="preserve">Where a renewable </w:t>
      </w:r>
      <w:r>
        <w:rPr>
          <w:color w:val="auto"/>
          <w:szCs w:val="22"/>
        </w:rPr>
        <w:t xml:space="preserve">liquid </w:t>
      </w:r>
      <w:r w:rsidRPr="00FF37CE">
        <w:rPr>
          <w:color w:val="auto"/>
          <w:szCs w:val="22"/>
        </w:rPr>
        <w:t xml:space="preserve">fuel is supplied through shared infrastructure as a component of a blended fuel with its fossil fuel equivalent, section 2.67 does not apply for the purposes of determining the amounts of each kind of fuel that is in the blended fuel drawn from the shared infrastructure. </w:t>
      </w:r>
    </w:p>
    <w:p w14:paraId="5215AD55" w14:textId="77777777" w:rsidR="00FC64D0" w:rsidRPr="00FF37CE" w:rsidRDefault="00FC64D0" w:rsidP="006A49E5">
      <w:pPr>
        <w:pStyle w:val="subsection"/>
        <w:numPr>
          <w:ilvl w:val="0"/>
          <w:numId w:val="9"/>
        </w:numPr>
        <w:spacing w:beforeLines="180" w:before="432" w:line="276" w:lineRule="auto"/>
        <w:ind w:left="1080"/>
        <w:contextualSpacing/>
        <w:rPr>
          <w:color w:val="auto"/>
          <w:szCs w:val="22"/>
        </w:rPr>
      </w:pPr>
      <w:r w:rsidRPr="00FF37CE">
        <w:rPr>
          <w:color w:val="auto"/>
          <w:szCs w:val="22"/>
        </w:rPr>
        <w:tab/>
        <w:t xml:space="preserve">A person may only </w:t>
      </w:r>
      <w:r>
        <w:rPr>
          <w:color w:val="auto"/>
          <w:szCs w:val="22"/>
        </w:rPr>
        <w:t>report</w:t>
      </w:r>
      <w:r w:rsidRPr="00FF37CE">
        <w:rPr>
          <w:color w:val="auto"/>
          <w:szCs w:val="22"/>
        </w:rPr>
        <w:t xml:space="preserve"> to have combusted a</w:t>
      </w:r>
      <w:r>
        <w:rPr>
          <w:color w:val="auto"/>
          <w:szCs w:val="22"/>
        </w:rPr>
        <w:t>n</w:t>
      </w:r>
      <w:r w:rsidRPr="00FF37CE">
        <w:rPr>
          <w:color w:val="auto"/>
          <w:szCs w:val="22"/>
        </w:rPr>
        <w:t xml:space="preserve"> </w:t>
      </w:r>
      <w:r>
        <w:rPr>
          <w:color w:val="auto"/>
          <w:szCs w:val="22"/>
        </w:rPr>
        <w:t>amount</w:t>
      </w:r>
      <w:r w:rsidRPr="00FF37CE">
        <w:rPr>
          <w:color w:val="auto"/>
          <w:szCs w:val="22"/>
        </w:rPr>
        <w:t xml:space="preserve"> of renewable </w:t>
      </w:r>
      <w:r>
        <w:rPr>
          <w:color w:val="auto"/>
          <w:szCs w:val="22"/>
        </w:rPr>
        <w:t xml:space="preserve">liquid </w:t>
      </w:r>
      <w:r w:rsidRPr="00FF37CE">
        <w:rPr>
          <w:color w:val="auto"/>
          <w:szCs w:val="22"/>
        </w:rPr>
        <w:t>fuel in a</w:t>
      </w:r>
      <w:r>
        <w:rPr>
          <w:color w:val="auto"/>
          <w:szCs w:val="22"/>
        </w:rPr>
        <w:t>n</w:t>
      </w:r>
      <w:r w:rsidRPr="00FF37CE">
        <w:rPr>
          <w:color w:val="auto"/>
          <w:szCs w:val="22"/>
        </w:rPr>
        <w:t xml:space="preserve"> </w:t>
      </w:r>
      <w:r>
        <w:rPr>
          <w:color w:val="auto"/>
          <w:szCs w:val="22"/>
        </w:rPr>
        <w:t>amount</w:t>
      </w:r>
      <w:r w:rsidRPr="00FF37CE">
        <w:rPr>
          <w:color w:val="auto"/>
          <w:szCs w:val="22"/>
        </w:rPr>
        <w:t xml:space="preserve"> of blended fuel drawn from shared infrastructure, if:</w:t>
      </w:r>
    </w:p>
    <w:p w14:paraId="24A77963" w14:textId="77777777" w:rsidR="00FC64D0" w:rsidRPr="00FF37CE" w:rsidRDefault="00FC64D0" w:rsidP="006A49E5">
      <w:pPr>
        <w:pStyle w:val="subsection"/>
        <w:numPr>
          <w:ilvl w:val="0"/>
          <w:numId w:val="5"/>
        </w:numPr>
        <w:spacing w:beforeLines="180" w:before="432" w:line="276" w:lineRule="auto"/>
        <w:ind w:left="1437" w:hanging="357"/>
        <w:contextualSpacing/>
        <w:rPr>
          <w:color w:val="auto"/>
          <w:szCs w:val="22"/>
        </w:rPr>
      </w:pPr>
      <w:r w:rsidRPr="00FF37CE">
        <w:rPr>
          <w:color w:val="auto"/>
          <w:szCs w:val="22"/>
        </w:rPr>
        <w:t xml:space="preserve">the person retains and can provide to the Regulator: </w:t>
      </w:r>
    </w:p>
    <w:p w14:paraId="47E886D5" w14:textId="77777777" w:rsidR="00FC64D0" w:rsidRPr="00FF37CE" w:rsidRDefault="00FC64D0" w:rsidP="006A49E5">
      <w:pPr>
        <w:pStyle w:val="subsection"/>
        <w:numPr>
          <w:ilvl w:val="0"/>
          <w:numId w:val="6"/>
        </w:numPr>
        <w:spacing w:beforeLines="180" w:before="432" w:line="276" w:lineRule="auto"/>
        <w:ind w:left="2202"/>
        <w:contextualSpacing/>
        <w:rPr>
          <w:color w:val="auto"/>
          <w:szCs w:val="22"/>
        </w:rPr>
      </w:pPr>
      <w:r w:rsidRPr="00FF37CE">
        <w:rPr>
          <w:color w:val="auto"/>
          <w:szCs w:val="22"/>
        </w:rPr>
        <w:t>invoices from the relevant vendor or vendors of the fuel evidencing:</w:t>
      </w:r>
    </w:p>
    <w:p w14:paraId="3E89783D" w14:textId="77777777" w:rsidR="00FC64D0" w:rsidRPr="00FF37CE" w:rsidRDefault="00FC64D0" w:rsidP="006A49E5">
      <w:pPr>
        <w:pStyle w:val="subsection"/>
        <w:numPr>
          <w:ilvl w:val="0"/>
          <w:numId w:val="7"/>
        </w:numPr>
        <w:spacing w:beforeLines="180" w:before="432" w:line="276" w:lineRule="auto"/>
        <w:ind w:left="2621"/>
        <w:contextualSpacing/>
        <w:rPr>
          <w:color w:val="auto"/>
          <w:szCs w:val="22"/>
        </w:rPr>
      </w:pPr>
      <w:r w:rsidRPr="00FF37CE">
        <w:rPr>
          <w:color w:val="auto"/>
          <w:szCs w:val="22"/>
        </w:rPr>
        <w:t xml:space="preserve">purchase of the </w:t>
      </w:r>
      <w:r>
        <w:rPr>
          <w:color w:val="auto"/>
          <w:szCs w:val="22"/>
        </w:rPr>
        <w:t>amount</w:t>
      </w:r>
      <w:r w:rsidRPr="00FF37CE">
        <w:rPr>
          <w:color w:val="auto"/>
          <w:szCs w:val="22"/>
        </w:rPr>
        <w:t xml:space="preserve"> of renewable </w:t>
      </w:r>
      <w:r>
        <w:rPr>
          <w:color w:val="auto"/>
          <w:szCs w:val="22"/>
        </w:rPr>
        <w:t xml:space="preserve">liquid </w:t>
      </w:r>
      <w:r w:rsidRPr="00FF37CE">
        <w:rPr>
          <w:color w:val="auto"/>
          <w:szCs w:val="22"/>
        </w:rPr>
        <w:t xml:space="preserve">fuel being </w:t>
      </w:r>
      <w:r>
        <w:rPr>
          <w:color w:val="auto"/>
          <w:szCs w:val="22"/>
        </w:rPr>
        <w:t>reported</w:t>
      </w:r>
      <w:r w:rsidRPr="00FF37CE">
        <w:rPr>
          <w:color w:val="auto"/>
          <w:szCs w:val="22"/>
        </w:rPr>
        <w:t xml:space="preserve">; </w:t>
      </w:r>
    </w:p>
    <w:p w14:paraId="3AD6945A" w14:textId="77777777" w:rsidR="00FC64D0" w:rsidRPr="00FF37CE" w:rsidRDefault="00FC64D0" w:rsidP="006A49E5">
      <w:pPr>
        <w:pStyle w:val="subsection"/>
        <w:numPr>
          <w:ilvl w:val="0"/>
          <w:numId w:val="7"/>
        </w:numPr>
        <w:spacing w:beforeLines="180" w:before="432" w:line="276" w:lineRule="auto"/>
        <w:ind w:left="2621"/>
        <w:contextualSpacing/>
        <w:rPr>
          <w:color w:val="auto"/>
          <w:szCs w:val="22"/>
        </w:rPr>
      </w:pPr>
      <w:r w:rsidRPr="00FF37CE">
        <w:rPr>
          <w:color w:val="auto"/>
          <w:szCs w:val="22"/>
        </w:rPr>
        <w:lastRenderedPageBreak/>
        <w:t xml:space="preserve">purchase of the total </w:t>
      </w:r>
      <w:r>
        <w:rPr>
          <w:color w:val="auto"/>
          <w:szCs w:val="22"/>
        </w:rPr>
        <w:t>amount</w:t>
      </w:r>
      <w:r w:rsidRPr="00FF37CE">
        <w:rPr>
          <w:color w:val="auto"/>
          <w:szCs w:val="22"/>
        </w:rPr>
        <w:t xml:space="preserve"> of blended fuel drawn from the shared infrastructure that was combusted from the operation of the facility; and</w:t>
      </w:r>
    </w:p>
    <w:p w14:paraId="55061284" w14:textId="77777777" w:rsidR="00FC64D0" w:rsidRPr="00FF37CE" w:rsidRDefault="00FC64D0" w:rsidP="006A49E5">
      <w:pPr>
        <w:pStyle w:val="subsection"/>
        <w:numPr>
          <w:ilvl w:val="0"/>
          <w:numId w:val="8"/>
        </w:numPr>
        <w:spacing w:beforeLines="180" w:before="432" w:line="276" w:lineRule="auto"/>
        <w:ind w:left="2202"/>
        <w:contextualSpacing/>
        <w:rPr>
          <w:color w:val="auto"/>
          <w:szCs w:val="22"/>
        </w:rPr>
      </w:pPr>
      <w:r w:rsidRPr="00FF37CE">
        <w:rPr>
          <w:color w:val="auto"/>
          <w:szCs w:val="22"/>
        </w:rPr>
        <w:t xml:space="preserve">written evidence from the vendor of fuel, or other responsible party, that the </w:t>
      </w:r>
      <w:r>
        <w:rPr>
          <w:color w:val="auto"/>
          <w:szCs w:val="22"/>
        </w:rPr>
        <w:t xml:space="preserve">amount </w:t>
      </w:r>
      <w:r w:rsidRPr="00FF37CE">
        <w:rPr>
          <w:color w:val="auto"/>
          <w:szCs w:val="22"/>
        </w:rPr>
        <w:t>of renewable</w:t>
      </w:r>
      <w:r>
        <w:rPr>
          <w:color w:val="auto"/>
          <w:szCs w:val="22"/>
        </w:rPr>
        <w:t xml:space="preserve"> liquid</w:t>
      </w:r>
      <w:r w:rsidRPr="00FF37CE">
        <w:rPr>
          <w:color w:val="auto"/>
          <w:szCs w:val="22"/>
        </w:rPr>
        <w:t xml:space="preserve"> fuel </w:t>
      </w:r>
      <w:r>
        <w:rPr>
          <w:color w:val="auto"/>
          <w:szCs w:val="22"/>
        </w:rPr>
        <w:t>reported</w:t>
      </w:r>
      <w:r w:rsidRPr="00FF37CE">
        <w:rPr>
          <w:color w:val="auto"/>
          <w:szCs w:val="22"/>
        </w:rPr>
        <w:t>, has been delivered into the shared infrastructure</w:t>
      </w:r>
      <w:r>
        <w:rPr>
          <w:color w:val="auto"/>
          <w:szCs w:val="22"/>
        </w:rPr>
        <w:t xml:space="preserve"> </w:t>
      </w:r>
      <w:r w:rsidRPr="00FF37CE">
        <w:rPr>
          <w:color w:val="auto"/>
          <w:szCs w:val="22"/>
        </w:rPr>
        <w:t xml:space="preserve">on behalf of the facility; and </w:t>
      </w:r>
    </w:p>
    <w:p w14:paraId="65013947" w14:textId="77777777" w:rsidR="00FC64D0" w:rsidRPr="00FF37CE" w:rsidRDefault="00FC64D0" w:rsidP="006A49E5">
      <w:pPr>
        <w:pStyle w:val="subsection"/>
        <w:numPr>
          <w:ilvl w:val="0"/>
          <w:numId w:val="8"/>
        </w:numPr>
        <w:spacing w:beforeLines="180" w:before="432" w:line="276" w:lineRule="auto"/>
        <w:ind w:left="2157" w:hanging="357"/>
        <w:contextualSpacing/>
        <w:rPr>
          <w:color w:val="auto"/>
          <w:szCs w:val="22"/>
        </w:rPr>
      </w:pPr>
      <w:r w:rsidRPr="00FF37CE">
        <w:rPr>
          <w:color w:val="auto"/>
          <w:szCs w:val="22"/>
        </w:rPr>
        <w:t>a certificate or declaration from the vendor of the fuel demonstrating that the renewable</w:t>
      </w:r>
      <w:r>
        <w:rPr>
          <w:color w:val="auto"/>
          <w:szCs w:val="22"/>
        </w:rPr>
        <w:t xml:space="preserve"> liquid</w:t>
      </w:r>
      <w:r w:rsidRPr="00FF37CE">
        <w:rPr>
          <w:color w:val="auto"/>
          <w:szCs w:val="22"/>
        </w:rPr>
        <w:t xml:space="preserve"> fuel delivered into the shared infrastructure is derived or recovered from biomass.</w:t>
      </w:r>
    </w:p>
    <w:p w14:paraId="7AFF4523" w14:textId="77777777" w:rsidR="00FC64D0" w:rsidRPr="00FF37CE" w:rsidRDefault="00FC64D0" w:rsidP="006A49E5">
      <w:pPr>
        <w:pStyle w:val="subsection"/>
        <w:numPr>
          <w:ilvl w:val="0"/>
          <w:numId w:val="5"/>
        </w:numPr>
        <w:spacing w:beforeLines="180" w:before="432" w:line="276" w:lineRule="auto"/>
        <w:ind w:left="1437"/>
        <w:contextualSpacing/>
        <w:rPr>
          <w:color w:val="auto"/>
          <w:szCs w:val="22"/>
        </w:rPr>
      </w:pPr>
      <w:r w:rsidRPr="00FF37CE">
        <w:rPr>
          <w:color w:val="auto"/>
          <w:szCs w:val="22"/>
        </w:rPr>
        <w:t xml:space="preserve">the </w:t>
      </w:r>
      <w:r>
        <w:rPr>
          <w:color w:val="auto"/>
          <w:szCs w:val="22"/>
        </w:rPr>
        <w:t>amount</w:t>
      </w:r>
      <w:r w:rsidRPr="00FF37CE">
        <w:rPr>
          <w:color w:val="auto"/>
          <w:szCs w:val="22"/>
        </w:rPr>
        <w:t xml:space="preserve"> of renewable </w:t>
      </w:r>
      <w:r>
        <w:rPr>
          <w:color w:val="auto"/>
          <w:szCs w:val="22"/>
        </w:rPr>
        <w:t xml:space="preserve">liquid </w:t>
      </w:r>
      <w:r w:rsidRPr="00FF37CE">
        <w:rPr>
          <w:color w:val="auto"/>
          <w:szCs w:val="22"/>
        </w:rPr>
        <w:t xml:space="preserve">fuel </w:t>
      </w:r>
      <w:r>
        <w:rPr>
          <w:color w:val="auto"/>
          <w:szCs w:val="22"/>
        </w:rPr>
        <w:t>reported</w:t>
      </w:r>
      <w:r w:rsidRPr="00FF37CE">
        <w:rPr>
          <w:color w:val="auto"/>
          <w:szCs w:val="22"/>
        </w:rPr>
        <w:t xml:space="preserve"> to have been combusted, is less than or equal to the total </w:t>
      </w:r>
      <w:r>
        <w:rPr>
          <w:color w:val="auto"/>
          <w:szCs w:val="22"/>
        </w:rPr>
        <w:t>amount</w:t>
      </w:r>
      <w:r w:rsidRPr="00FF37CE">
        <w:rPr>
          <w:color w:val="auto"/>
          <w:szCs w:val="22"/>
        </w:rPr>
        <w:t xml:space="preserve"> of blended fuel drawn from the shared infrastructure.</w:t>
      </w:r>
    </w:p>
    <w:p w14:paraId="2E0C4295" w14:textId="109E271E" w:rsidR="00FC64D0" w:rsidRPr="00FF37CE" w:rsidRDefault="00FC64D0" w:rsidP="006A49E5">
      <w:pPr>
        <w:pStyle w:val="subsection"/>
        <w:numPr>
          <w:ilvl w:val="0"/>
          <w:numId w:val="9"/>
        </w:numPr>
        <w:tabs>
          <w:tab w:val="clear" w:pos="1021"/>
        </w:tabs>
        <w:spacing w:beforeLines="180" w:before="432" w:line="276" w:lineRule="auto"/>
        <w:ind w:left="1080"/>
        <w:contextualSpacing/>
        <w:rPr>
          <w:color w:val="auto"/>
          <w:szCs w:val="22"/>
        </w:rPr>
      </w:pPr>
      <w:r w:rsidRPr="00FF37CE">
        <w:rPr>
          <w:color w:val="auto"/>
          <w:szCs w:val="22"/>
        </w:rPr>
        <w:t xml:space="preserve">If a person </w:t>
      </w:r>
      <w:r>
        <w:rPr>
          <w:color w:val="auto"/>
          <w:szCs w:val="22"/>
        </w:rPr>
        <w:t>reports</w:t>
      </w:r>
      <w:r w:rsidRPr="00FF37CE">
        <w:rPr>
          <w:color w:val="auto"/>
          <w:szCs w:val="22"/>
        </w:rPr>
        <w:t xml:space="preserve"> to have combusted a</w:t>
      </w:r>
      <w:r>
        <w:rPr>
          <w:color w:val="auto"/>
          <w:szCs w:val="22"/>
        </w:rPr>
        <w:t>n</w:t>
      </w:r>
      <w:r w:rsidRPr="00FF37CE">
        <w:rPr>
          <w:color w:val="auto"/>
          <w:szCs w:val="22"/>
        </w:rPr>
        <w:t xml:space="preserve"> </w:t>
      </w:r>
      <w:r>
        <w:rPr>
          <w:color w:val="auto"/>
          <w:szCs w:val="22"/>
        </w:rPr>
        <w:t>amount</w:t>
      </w:r>
      <w:r w:rsidRPr="00FF37CE">
        <w:rPr>
          <w:color w:val="auto"/>
          <w:szCs w:val="22"/>
        </w:rPr>
        <w:t xml:space="preserve"> of renewable </w:t>
      </w:r>
      <w:r>
        <w:rPr>
          <w:color w:val="auto"/>
          <w:szCs w:val="22"/>
        </w:rPr>
        <w:t xml:space="preserve">liquid </w:t>
      </w:r>
      <w:r w:rsidRPr="00FF37CE">
        <w:rPr>
          <w:color w:val="auto"/>
          <w:szCs w:val="22"/>
        </w:rPr>
        <w:t xml:space="preserve">fuel under subsection (2), they must report </w:t>
      </w:r>
      <w:r>
        <w:rPr>
          <w:color w:val="auto"/>
          <w:szCs w:val="22"/>
        </w:rPr>
        <w:t>an amount</w:t>
      </w:r>
      <w:r w:rsidRPr="00FF37CE">
        <w:rPr>
          <w:color w:val="auto"/>
          <w:szCs w:val="22"/>
        </w:rPr>
        <w:t xml:space="preserve"> of the fossil fuel equivalent as having been combusted from the operation of the facility, equal to the total </w:t>
      </w:r>
      <w:r>
        <w:rPr>
          <w:color w:val="auto"/>
          <w:szCs w:val="22"/>
        </w:rPr>
        <w:t xml:space="preserve">amount </w:t>
      </w:r>
      <w:r w:rsidRPr="00FF37CE">
        <w:rPr>
          <w:color w:val="auto"/>
          <w:szCs w:val="22"/>
        </w:rPr>
        <w:t xml:space="preserve">of blended fuel drawn from the shared infrastructure minus the </w:t>
      </w:r>
      <w:r>
        <w:rPr>
          <w:color w:val="auto"/>
          <w:szCs w:val="22"/>
        </w:rPr>
        <w:t>amount</w:t>
      </w:r>
      <w:r w:rsidRPr="00FF37CE">
        <w:rPr>
          <w:color w:val="auto"/>
          <w:szCs w:val="22"/>
        </w:rPr>
        <w:t xml:space="preserve"> of renewable </w:t>
      </w:r>
      <w:r w:rsidR="00AC6752">
        <w:rPr>
          <w:color w:val="auto"/>
          <w:szCs w:val="22"/>
        </w:rPr>
        <w:t xml:space="preserve">liquid </w:t>
      </w:r>
      <w:r w:rsidRPr="00FF37CE">
        <w:rPr>
          <w:color w:val="auto"/>
          <w:szCs w:val="22"/>
        </w:rPr>
        <w:t xml:space="preserve">fuel </w:t>
      </w:r>
      <w:r>
        <w:rPr>
          <w:color w:val="auto"/>
          <w:szCs w:val="22"/>
        </w:rPr>
        <w:t>reported</w:t>
      </w:r>
      <w:r w:rsidRPr="00FF37CE">
        <w:rPr>
          <w:color w:val="auto"/>
          <w:szCs w:val="22"/>
        </w:rPr>
        <w:t>.</w:t>
      </w:r>
    </w:p>
    <w:p w14:paraId="27631324" w14:textId="77777777" w:rsidR="00FC64D0" w:rsidRPr="00FF37CE" w:rsidRDefault="00FC64D0" w:rsidP="006A49E5">
      <w:pPr>
        <w:pStyle w:val="subsection"/>
        <w:numPr>
          <w:ilvl w:val="0"/>
          <w:numId w:val="9"/>
        </w:numPr>
        <w:tabs>
          <w:tab w:val="clear" w:pos="1021"/>
        </w:tabs>
        <w:spacing w:beforeLines="180" w:before="432" w:line="276" w:lineRule="auto"/>
        <w:ind w:left="1080"/>
        <w:contextualSpacing/>
        <w:rPr>
          <w:color w:val="auto"/>
          <w:szCs w:val="22"/>
        </w:rPr>
      </w:pPr>
      <w:r w:rsidRPr="00FF37CE">
        <w:rPr>
          <w:color w:val="auto"/>
          <w:szCs w:val="22"/>
        </w:rPr>
        <w:t xml:space="preserve">If a person does not </w:t>
      </w:r>
      <w:r>
        <w:rPr>
          <w:color w:val="auto"/>
          <w:szCs w:val="22"/>
        </w:rPr>
        <w:t>report</w:t>
      </w:r>
      <w:r w:rsidRPr="00FF37CE">
        <w:rPr>
          <w:color w:val="auto"/>
          <w:szCs w:val="22"/>
        </w:rPr>
        <w:t xml:space="preserve"> combustion of any renewable </w:t>
      </w:r>
      <w:r>
        <w:rPr>
          <w:color w:val="auto"/>
          <w:szCs w:val="22"/>
        </w:rPr>
        <w:t xml:space="preserve">liquid </w:t>
      </w:r>
      <w:r w:rsidRPr="00FF37CE">
        <w:rPr>
          <w:color w:val="auto"/>
          <w:szCs w:val="22"/>
        </w:rPr>
        <w:t xml:space="preserve">fuel under subsection (2), all blended fuel drawn by that person from shared infrastructure </w:t>
      </w:r>
      <w:r>
        <w:rPr>
          <w:color w:val="auto"/>
          <w:szCs w:val="22"/>
        </w:rPr>
        <w:t xml:space="preserve">must be reported as </w:t>
      </w:r>
      <w:r w:rsidRPr="00FF37CE">
        <w:rPr>
          <w:color w:val="auto"/>
          <w:szCs w:val="22"/>
        </w:rPr>
        <w:t xml:space="preserve">the fossil fuel equivalent. </w:t>
      </w:r>
    </w:p>
    <w:p w14:paraId="1EE20AB8" w14:textId="77777777" w:rsidR="00FC64D0" w:rsidRPr="00FF37CE" w:rsidDel="00562FCD" w:rsidRDefault="00FC64D0" w:rsidP="006A49E5">
      <w:pPr>
        <w:pStyle w:val="subsection"/>
        <w:numPr>
          <w:ilvl w:val="0"/>
          <w:numId w:val="9"/>
        </w:numPr>
        <w:tabs>
          <w:tab w:val="clear" w:pos="1021"/>
        </w:tabs>
        <w:spacing w:beforeLines="180" w:before="432" w:line="276" w:lineRule="auto"/>
        <w:ind w:left="1080"/>
        <w:contextualSpacing/>
        <w:rPr>
          <w:color w:val="auto"/>
          <w:szCs w:val="22"/>
        </w:rPr>
      </w:pPr>
      <w:r w:rsidRPr="00FF37CE" w:rsidDel="00562FCD">
        <w:rPr>
          <w:color w:val="auto"/>
          <w:szCs w:val="22"/>
        </w:rPr>
        <w:t xml:space="preserve">In this section, </w:t>
      </w:r>
      <w:r w:rsidRPr="00FF37CE" w:rsidDel="00562FCD">
        <w:rPr>
          <w:b/>
          <w:bCs/>
          <w:i/>
          <w:iCs/>
          <w:color w:val="auto"/>
          <w:szCs w:val="22"/>
          <w:lang w:val="en-GB"/>
        </w:rPr>
        <w:t xml:space="preserve">renewable </w:t>
      </w:r>
      <w:r>
        <w:rPr>
          <w:b/>
          <w:bCs/>
          <w:i/>
          <w:iCs/>
          <w:color w:val="auto"/>
          <w:szCs w:val="22"/>
          <w:lang w:val="en-GB"/>
        </w:rPr>
        <w:t xml:space="preserve">liquid </w:t>
      </w:r>
      <w:r w:rsidRPr="00FF37CE" w:rsidDel="00562FCD">
        <w:rPr>
          <w:b/>
          <w:bCs/>
          <w:i/>
          <w:iCs/>
          <w:color w:val="auto"/>
          <w:szCs w:val="22"/>
          <w:lang w:val="en-GB"/>
        </w:rPr>
        <w:t>fuel</w:t>
      </w:r>
      <w:r w:rsidRPr="00FF37CE" w:rsidDel="00562FCD">
        <w:rPr>
          <w:b/>
          <w:bCs/>
          <w:color w:val="auto"/>
          <w:szCs w:val="22"/>
          <w:lang w:val="en-GB"/>
        </w:rPr>
        <w:t xml:space="preserve"> </w:t>
      </w:r>
      <w:r w:rsidRPr="00FF37CE" w:rsidDel="00562FCD">
        <w:rPr>
          <w:color w:val="auto"/>
          <w:szCs w:val="22"/>
          <w:lang w:val="en-GB"/>
        </w:rPr>
        <w:t>means renewable aviation kerosene</w:t>
      </w:r>
      <w:r>
        <w:rPr>
          <w:color w:val="auto"/>
          <w:szCs w:val="22"/>
          <w:lang w:val="en-GB"/>
        </w:rPr>
        <w:t>,</w:t>
      </w:r>
      <w:r w:rsidRPr="00FF37CE" w:rsidDel="00562FCD">
        <w:rPr>
          <w:color w:val="auto"/>
          <w:szCs w:val="22"/>
          <w:lang w:val="en-GB"/>
        </w:rPr>
        <w:t xml:space="preserve"> renewable diesel</w:t>
      </w:r>
      <w:r>
        <w:rPr>
          <w:color w:val="auto"/>
          <w:szCs w:val="22"/>
          <w:lang w:val="en-GB"/>
        </w:rPr>
        <w:t xml:space="preserve"> or biodiesel</w:t>
      </w:r>
      <w:r w:rsidRPr="00FF37CE" w:rsidDel="00562FCD">
        <w:rPr>
          <w:color w:val="auto"/>
          <w:szCs w:val="22"/>
          <w:lang w:val="en-GB"/>
        </w:rPr>
        <w:t xml:space="preserve">. </w:t>
      </w:r>
    </w:p>
    <w:p w14:paraId="60C208FD" w14:textId="77777777" w:rsidR="00FC64D0" w:rsidRPr="00FF37CE" w:rsidDel="00562FCD" w:rsidRDefault="00FC64D0" w:rsidP="006A49E5">
      <w:pPr>
        <w:pStyle w:val="subsection"/>
        <w:numPr>
          <w:ilvl w:val="0"/>
          <w:numId w:val="9"/>
        </w:numPr>
        <w:tabs>
          <w:tab w:val="clear" w:pos="1021"/>
        </w:tabs>
        <w:spacing w:beforeLines="180" w:before="432" w:line="276" w:lineRule="auto"/>
        <w:ind w:left="1080"/>
        <w:contextualSpacing/>
        <w:rPr>
          <w:color w:val="auto"/>
          <w:szCs w:val="22"/>
        </w:rPr>
      </w:pPr>
      <w:r w:rsidRPr="00FF37CE" w:rsidDel="00562FCD">
        <w:rPr>
          <w:color w:val="auto"/>
          <w:szCs w:val="22"/>
        </w:rPr>
        <w:t xml:space="preserve">In this section, </w:t>
      </w:r>
      <w:r w:rsidRPr="00FF37CE" w:rsidDel="00562FCD">
        <w:rPr>
          <w:b/>
          <w:bCs/>
          <w:i/>
          <w:iCs/>
          <w:color w:val="auto"/>
          <w:szCs w:val="22"/>
          <w:lang w:val="en-GB"/>
        </w:rPr>
        <w:t>fossil fuel equivalent</w:t>
      </w:r>
      <w:r w:rsidRPr="00FF37CE" w:rsidDel="00562FCD">
        <w:rPr>
          <w:b/>
          <w:bCs/>
          <w:color w:val="auto"/>
          <w:szCs w:val="22"/>
          <w:lang w:val="en-GB"/>
        </w:rPr>
        <w:t xml:space="preserve"> </w:t>
      </w:r>
      <w:r w:rsidRPr="00FF37CE" w:rsidDel="00562FCD">
        <w:rPr>
          <w:color w:val="auto"/>
          <w:szCs w:val="22"/>
          <w:lang w:val="en-GB"/>
        </w:rPr>
        <w:t>means:</w:t>
      </w:r>
    </w:p>
    <w:p w14:paraId="0EDFAB14" w14:textId="77777777" w:rsidR="00FC64D0" w:rsidRPr="00FF37CE" w:rsidDel="00562FCD" w:rsidRDefault="00FC64D0" w:rsidP="006A49E5">
      <w:pPr>
        <w:pStyle w:val="ListParagraph"/>
        <w:numPr>
          <w:ilvl w:val="0"/>
          <w:numId w:val="10"/>
        </w:numPr>
        <w:ind w:left="1502" w:hanging="357"/>
        <w:rPr>
          <w:rFonts w:eastAsia="Times New Roman"/>
          <w:color w:val="auto"/>
          <w:szCs w:val="22"/>
          <w:lang w:eastAsia="en-AU"/>
        </w:rPr>
      </w:pPr>
      <w:r w:rsidRPr="00FF37CE" w:rsidDel="00562FCD">
        <w:rPr>
          <w:rFonts w:eastAsia="Times New Roman"/>
          <w:color w:val="auto"/>
          <w:szCs w:val="22"/>
          <w:lang w:eastAsia="en-AU"/>
        </w:rPr>
        <w:t xml:space="preserve">for renewable aviation kerosene – kerosene for use as fuel in an aircraft; </w:t>
      </w:r>
    </w:p>
    <w:p w14:paraId="35B2D796" w14:textId="77777777" w:rsidR="00FC64D0" w:rsidRPr="00FF37CE" w:rsidDel="00562FCD" w:rsidRDefault="00FC64D0" w:rsidP="006A49E5">
      <w:pPr>
        <w:pStyle w:val="ListParagraph"/>
        <w:numPr>
          <w:ilvl w:val="0"/>
          <w:numId w:val="10"/>
        </w:numPr>
        <w:spacing w:beforeLines="180" w:before="432"/>
        <w:rPr>
          <w:rFonts w:eastAsia="Times New Roman"/>
          <w:color w:val="auto"/>
          <w:szCs w:val="22"/>
          <w:lang w:eastAsia="en-AU"/>
        </w:rPr>
      </w:pPr>
      <w:r w:rsidRPr="00FF37CE" w:rsidDel="00562FCD">
        <w:rPr>
          <w:rFonts w:eastAsia="Times New Roman"/>
          <w:color w:val="auto"/>
          <w:szCs w:val="22"/>
          <w:lang w:eastAsia="en-AU"/>
        </w:rPr>
        <w:t xml:space="preserve">for renewable diesel </w:t>
      </w:r>
      <w:r>
        <w:rPr>
          <w:rFonts w:eastAsia="Times New Roman"/>
          <w:color w:val="auto"/>
          <w:szCs w:val="22"/>
          <w:lang w:eastAsia="en-AU"/>
        </w:rPr>
        <w:t xml:space="preserve">and biodiesel </w:t>
      </w:r>
      <w:r w:rsidRPr="00FF37CE" w:rsidDel="00562FCD">
        <w:rPr>
          <w:rFonts w:eastAsia="Times New Roman"/>
          <w:color w:val="auto"/>
          <w:szCs w:val="22"/>
          <w:lang w:eastAsia="en-AU"/>
        </w:rPr>
        <w:t>– diesel oil.</w:t>
      </w:r>
    </w:p>
    <w:p w14:paraId="0063F246" w14:textId="3CD73489" w:rsidR="00D117B0" w:rsidRPr="00FF37CE" w:rsidRDefault="001E3EAC" w:rsidP="00D117B0">
      <w:pPr>
        <w:pStyle w:val="ItemHead"/>
        <w:rPr>
          <w:color w:val="auto"/>
        </w:rPr>
      </w:pPr>
      <w:r>
        <w:rPr>
          <w:color w:val="auto"/>
        </w:rPr>
        <w:t>6</w:t>
      </w:r>
      <w:r w:rsidR="00D117B0" w:rsidRPr="00FF37CE">
        <w:rPr>
          <w:color w:val="auto"/>
        </w:rPr>
        <w:t xml:space="preserve">  </w:t>
      </w:r>
      <w:r w:rsidR="000D1D5D" w:rsidRPr="00FF37CE">
        <w:rPr>
          <w:color w:val="auto"/>
        </w:rPr>
        <w:t>After subsection 3.19(2)</w:t>
      </w:r>
    </w:p>
    <w:p w14:paraId="1552093A" w14:textId="31A27D46" w:rsidR="00D117B0" w:rsidRPr="00FF37CE" w:rsidRDefault="000D1D5D" w:rsidP="00EB3286">
      <w:pPr>
        <w:pStyle w:val="Item"/>
        <w:spacing w:before="40"/>
        <w:rPr>
          <w:color w:val="auto"/>
        </w:rPr>
      </w:pPr>
      <w:r>
        <w:rPr>
          <w:color w:val="auto"/>
        </w:rPr>
        <w:t>A</w:t>
      </w:r>
      <w:r w:rsidR="00D117B0" w:rsidRPr="00FF37CE">
        <w:rPr>
          <w:color w:val="auto"/>
        </w:rPr>
        <w:t>dd:</w:t>
      </w:r>
    </w:p>
    <w:p w14:paraId="2D737FD9" w14:textId="443D53A5" w:rsidR="001437CC" w:rsidRPr="00FF37CE" w:rsidRDefault="00D117B0" w:rsidP="00EB3286">
      <w:pPr>
        <w:pStyle w:val="Item"/>
        <w:spacing w:before="40"/>
        <w:ind w:left="1440" w:hanging="731"/>
        <w:rPr>
          <w:color w:val="auto"/>
        </w:rPr>
      </w:pPr>
      <w:r w:rsidRPr="00FF37CE">
        <w:rPr>
          <w:color w:val="auto"/>
        </w:rPr>
        <w:t>(2A)</w:t>
      </w:r>
      <w:r w:rsidRPr="00FF37CE">
        <w:rPr>
          <w:color w:val="auto"/>
        </w:rPr>
        <w:tab/>
      </w:r>
      <w:r w:rsidR="004D0DCB">
        <w:rPr>
          <w:szCs w:val="22"/>
        </w:rPr>
        <w:t xml:space="preserve">Method </w:t>
      </w:r>
      <w:r w:rsidR="00686AC0">
        <w:rPr>
          <w:szCs w:val="22"/>
        </w:rPr>
        <w:t xml:space="preserve">1 must not be used for estimating </w:t>
      </w:r>
      <w:r w:rsidR="00DA6904">
        <w:rPr>
          <w:szCs w:val="22"/>
        </w:rPr>
        <w:t xml:space="preserve">fugitive emissions of methane </w:t>
      </w:r>
      <w:r w:rsidR="00E32BBB">
        <w:rPr>
          <w:szCs w:val="22"/>
        </w:rPr>
        <w:t>from the extraction of coal from the mine</w:t>
      </w:r>
      <w:r w:rsidR="0071249E">
        <w:rPr>
          <w:szCs w:val="22"/>
        </w:rPr>
        <w:t>, if the facility</w:t>
      </w:r>
      <w:r w:rsidR="00C22B2E" w:rsidRPr="00FF37CE">
        <w:rPr>
          <w:color w:val="auto"/>
        </w:rPr>
        <w:t xml:space="preserve">: </w:t>
      </w:r>
    </w:p>
    <w:p w14:paraId="04FC4037" w14:textId="48CDE6D8" w:rsidR="001437CC" w:rsidRPr="00FF37CE" w:rsidRDefault="00817E53" w:rsidP="006A49E5">
      <w:pPr>
        <w:pStyle w:val="Item"/>
        <w:numPr>
          <w:ilvl w:val="0"/>
          <w:numId w:val="11"/>
        </w:numPr>
        <w:spacing w:before="40"/>
        <w:rPr>
          <w:color w:val="auto"/>
        </w:rPr>
      </w:pPr>
      <w:r w:rsidRPr="00FF37CE">
        <w:rPr>
          <w:color w:val="auto"/>
        </w:rPr>
        <w:t xml:space="preserve">is </w:t>
      </w:r>
      <w:r w:rsidR="00D117B0" w:rsidRPr="00FF37CE">
        <w:rPr>
          <w:color w:val="auto"/>
        </w:rPr>
        <w:t>covered by section 22XJ of the Act</w:t>
      </w:r>
      <w:r w:rsidR="001437CC" w:rsidRPr="00FF37CE">
        <w:rPr>
          <w:color w:val="auto"/>
        </w:rPr>
        <w:t>, and</w:t>
      </w:r>
    </w:p>
    <w:p w14:paraId="0738A67B" w14:textId="20A77293" w:rsidR="00D117B0" w:rsidRPr="00FF37CE" w:rsidRDefault="00D117B0" w:rsidP="006A49E5">
      <w:pPr>
        <w:pStyle w:val="Item"/>
        <w:numPr>
          <w:ilvl w:val="0"/>
          <w:numId w:val="11"/>
        </w:numPr>
        <w:spacing w:before="40"/>
        <w:rPr>
          <w:color w:val="auto"/>
        </w:rPr>
      </w:pPr>
      <w:r w:rsidRPr="00FF37CE">
        <w:rPr>
          <w:color w:val="auto"/>
        </w:rPr>
        <w:t xml:space="preserve">reported more than 10 million tonnes run-of-mine coal extracted </w:t>
      </w:r>
      <w:r w:rsidR="005C16B1">
        <w:rPr>
          <w:color w:val="auto"/>
        </w:rPr>
        <w:t xml:space="preserve">from an open cut mine </w:t>
      </w:r>
      <w:r w:rsidR="006F64FD" w:rsidRPr="00FF37CE">
        <w:rPr>
          <w:color w:val="auto"/>
        </w:rPr>
        <w:t>during</w:t>
      </w:r>
      <w:r w:rsidRPr="00FF37CE">
        <w:rPr>
          <w:color w:val="auto"/>
        </w:rPr>
        <w:t xml:space="preserve"> </w:t>
      </w:r>
      <w:r w:rsidR="00932CAC" w:rsidRPr="00FF37CE">
        <w:rPr>
          <w:color w:val="auto"/>
        </w:rPr>
        <w:t xml:space="preserve">the financial year </w:t>
      </w:r>
      <w:r w:rsidR="005E0A6D" w:rsidRPr="00FF37CE">
        <w:rPr>
          <w:color w:val="auto"/>
        </w:rPr>
        <w:t>starting on 1 July 2022 and ending 30 June 2023</w:t>
      </w:r>
      <w:r w:rsidRPr="00FF37CE">
        <w:rPr>
          <w:color w:val="auto"/>
        </w:rPr>
        <w:t>.</w:t>
      </w:r>
    </w:p>
    <w:p w14:paraId="51105364" w14:textId="72810B7A" w:rsidR="00F126E8" w:rsidRPr="00FF37CE" w:rsidRDefault="001E3EAC" w:rsidP="00F126E8">
      <w:pPr>
        <w:pStyle w:val="ItemHead"/>
        <w:rPr>
          <w:color w:val="auto"/>
        </w:rPr>
      </w:pPr>
      <w:bookmarkStart w:id="10" w:name="_Hlk164415890"/>
      <w:r>
        <w:rPr>
          <w:color w:val="auto"/>
        </w:rPr>
        <w:t>7</w:t>
      </w:r>
      <w:r w:rsidR="00F126E8" w:rsidRPr="00FF37CE">
        <w:rPr>
          <w:color w:val="auto"/>
        </w:rPr>
        <w:t xml:space="preserve">  Subsection 3.19(2A) </w:t>
      </w:r>
    </w:p>
    <w:p w14:paraId="7A5C1165" w14:textId="77777777" w:rsidR="00F126E8" w:rsidRPr="00FF37CE" w:rsidRDefault="00F126E8" w:rsidP="00F126E8">
      <w:pPr>
        <w:pStyle w:val="Item"/>
        <w:spacing w:after="120"/>
        <w:rPr>
          <w:color w:val="auto"/>
        </w:rPr>
      </w:pPr>
      <w:r w:rsidRPr="00FF37CE">
        <w:rPr>
          <w:color w:val="auto"/>
        </w:rPr>
        <w:t xml:space="preserve">Repeal the subsection, </w:t>
      </w:r>
      <w:bookmarkEnd w:id="10"/>
      <w:r w:rsidRPr="00FF37CE">
        <w:rPr>
          <w:color w:val="auto"/>
        </w:rPr>
        <w:t>substitute:</w:t>
      </w:r>
    </w:p>
    <w:p w14:paraId="39144960" w14:textId="0A82A23F" w:rsidR="00F126E8" w:rsidRDefault="00F126E8" w:rsidP="00F126E8">
      <w:pPr>
        <w:pStyle w:val="Item"/>
        <w:spacing w:before="40"/>
        <w:ind w:left="1440" w:hanging="731"/>
        <w:rPr>
          <w:color w:val="auto"/>
        </w:rPr>
      </w:pPr>
      <w:r w:rsidRPr="00FF37CE">
        <w:rPr>
          <w:color w:val="auto"/>
        </w:rPr>
        <w:t>(2A)</w:t>
      </w:r>
      <w:r w:rsidRPr="00FF37CE">
        <w:rPr>
          <w:color w:val="auto"/>
        </w:rPr>
        <w:tab/>
      </w:r>
      <w:r w:rsidR="00444CCC">
        <w:rPr>
          <w:color w:val="auto"/>
        </w:rPr>
        <w:t>M</w:t>
      </w:r>
      <w:r w:rsidR="00A36324">
        <w:rPr>
          <w:szCs w:val="22"/>
        </w:rPr>
        <w:t xml:space="preserve">ethod 1 must not be used for </w:t>
      </w:r>
      <w:bookmarkStart w:id="11" w:name="_Hlk169467368"/>
      <w:r w:rsidR="00A36324">
        <w:rPr>
          <w:szCs w:val="22"/>
        </w:rPr>
        <w:t xml:space="preserve">estimating </w:t>
      </w:r>
      <w:r w:rsidR="00DA6904">
        <w:rPr>
          <w:szCs w:val="22"/>
        </w:rPr>
        <w:t>fugitive emissions of methane</w:t>
      </w:r>
      <w:r w:rsidR="00A36324">
        <w:rPr>
          <w:szCs w:val="22"/>
        </w:rPr>
        <w:t xml:space="preserve"> from the extraction of coal</w:t>
      </w:r>
      <w:bookmarkEnd w:id="11"/>
      <w:r w:rsidR="00A36324">
        <w:rPr>
          <w:szCs w:val="22"/>
        </w:rPr>
        <w:t xml:space="preserve"> from the mine, if the facility</w:t>
      </w:r>
      <w:r w:rsidRPr="00FF37CE">
        <w:rPr>
          <w:color w:val="auto"/>
        </w:rPr>
        <w:t xml:space="preserve"> is covered by section 22XJ of the Act.</w:t>
      </w:r>
    </w:p>
    <w:p w14:paraId="5AC1CA03" w14:textId="7F2E1F44" w:rsidR="008B25C6" w:rsidRPr="00FF37CE" w:rsidRDefault="00115041" w:rsidP="008B25C6">
      <w:pPr>
        <w:pStyle w:val="ItemHead"/>
        <w:ind w:left="0" w:firstLine="0"/>
        <w:rPr>
          <w:iCs/>
          <w:color w:val="auto"/>
        </w:rPr>
      </w:pPr>
      <w:r>
        <w:rPr>
          <w:color w:val="auto"/>
        </w:rPr>
        <w:t>8</w:t>
      </w:r>
      <w:r w:rsidR="008B25C6" w:rsidRPr="00FF37CE">
        <w:rPr>
          <w:color w:val="auto"/>
        </w:rPr>
        <w:t xml:space="preserve">  </w:t>
      </w:r>
      <w:r w:rsidR="006422ED" w:rsidRPr="00FF37CE">
        <w:rPr>
          <w:color w:val="auto"/>
        </w:rPr>
        <w:t>After paragraph 3.42(g)</w:t>
      </w:r>
    </w:p>
    <w:p w14:paraId="77F7AF6D" w14:textId="3C1E7071" w:rsidR="00AB37DA" w:rsidRPr="00FF37CE" w:rsidRDefault="006422ED" w:rsidP="00AB37DA">
      <w:pPr>
        <w:pStyle w:val="Item"/>
        <w:rPr>
          <w:color w:val="auto"/>
        </w:rPr>
      </w:pPr>
      <w:r>
        <w:rPr>
          <w:color w:val="auto"/>
        </w:rPr>
        <w:t>A</w:t>
      </w:r>
      <w:r w:rsidR="007C2230" w:rsidRPr="00FF37CE">
        <w:rPr>
          <w:color w:val="auto"/>
        </w:rPr>
        <w:t>dd</w:t>
      </w:r>
      <w:r w:rsidR="00211D64" w:rsidRPr="00FF37CE">
        <w:rPr>
          <w:color w:val="auto"/>
        </w:rPr>
        <w:t>:</w:t>
      </w:r>
    </w:p>
    <w:p w14:paraId="78578CE4" w14:textId="24C36B4A" w:rsidR="00AB37DA" w:rsidRPr="00FF37CE" w:rsidRDefault="00610CBA" w:rsidP="00AB37DA">
      <w:pPr>
        <w:pStyle w:val="Item"/>
        <w:ind w:left="1429" w:firstLine="11"/>
        <w:rPr>
          <w:color w:val="auto"/>
        </w:rPr>
      </w:pPr>
      <w:r w:rsidRPr="00FF37CE">
        <w:rPr>
          <w:color w:val="auto"/>
        </w:rPr>
        <w:t xml:space="preserve">; </w:t>
      </w:r>
      <w:r w:rsidR="000F3F3A" w:rsidRPr="00FF37CE">
        <w:rPr>
          <w:color w:val="auto"/>
        </w:rPr>
        <w:t>and</w:t>
      </w:r>
      <w:r w:rsidR="00211D64" w:rsidRPr="00FF37CE">
        <w:rPr>
          <w:color w:val="auto"/>
        </w:rPr>
        <w:t xml:space="preserve"> </w:t>
      </w:r>
      <w:r w:rsidR="000F3F3A" w:rsidRPr="00FF37CE">
        <w:rPr>
          <w:color w:val="auto"/>
        </w:rPr>
        <w:t>(h) mud degassing</w:t>
      </w:r>
      <w:r w:rsidR="00B709FA" w:rsidRPr="00FF37CE">
        <w:rPr>
          <w:color w:val="auto"/>
        </w:rPr>
        <w:t>.</w:t>
      </w:r>
      <w:bookmarkStart w:id="12" w:name="_Hlk161842512"/>
    </w:p>
    <w:p w14:paraId="222E6AD2" w14:textId="56A3474A" w:rsidR="0064310D" w:rsidRPr="00FF37CE" w:rsidRDefault="00115041" w:rsidP="0064310D">
      <w:pPr>
        <w:pStyle w:val="ItemHead"/>
        <w:ind w:left="0" w:firstLine="0"/>
        <w:rPr>
          <w:iCs/>
          <w:color w:val="auto"/>
        </w:rPr>
      </w:pPr>
      <w:r>
        <w:rPr>
          <w:color w:val="auto"/>
        </w:rPr>
        <w:lastRenderedPageBreak/>
        <w:t>9</w:t>
      </w:r>
      <w:r w:rsidR="0064310D" w:rsidRPr="00FF37CE">
        <w:rPr>
          <w:color w:val="auto"/>
        </w:rPr>
        <w:t xml:space="preserve">  </w:t>
      </w:r>
      <w:r>
        <w:rPr>
          <w:color w:val="auto"/>
        </w:rPr>
        <w:t xml:space="preserve"> </w:t>
      </w:r>
      <w:r w:rsidR="0064310D" w:rsidRPr="00FF37CE">
        <w:rPr>
          <w:color w:val="auto"/>
        </w:rPr>
        <w:t>S</w:t>
      </w:r>
      <w:r w:rsidR="000679CB" w:rsidRPr="00FF37CE">
        <w:rPr>
          <w:color w:val="auto"/>
        </w:rPr>
        <w:t>ubs</w:t>
      </w:r>
      <w:r w:rsidR="0064310D" w:rsidRPr="00FF37CE">
        <w:rPr>
          <w:color w:val="auto"/>
        </w:rPr>
        <w:t>ection</w:t>
      </w:r>
      <w:r w:rsidR="000679CB" w:rsidRPr="00FF37CE">
        <w:rPr>
          <w:color w:val="auto"/>
        </w:rPr>
        <w:t xml:space="preserve"> 3.46</w:t>
      </w:r>
      <w:r w:rsidR="00D71188" w:rsidRPr="00FF37CE">
        <w:rPr>
          <w:color w:val="auto"/>
        </w:rPr>
        <w:t>A</w:t>
      </w:r>
      <w:r w:rsidR="000679CB" w:rsidRPr="00FF37CE">
        <w:rPr>
          <w:color w:val="auto"/>
        </w:rPr>
        <w:t>(2)</w:t>
      </w:r>
    </w:p>
    <w:p w14:paraId="69C4C703" w14:textId="6AE77F4D" w:rsidR="0064310D" w:rsidRPr="00FF37CE" w:rsidRDefault="0064310D" w:rsidP="0064310D">
      <w:pPr>
        <w:pStyle w:val="Item"/>
        <w:rPr>
          <w:color w:val="auto"/>
        </w:rPr>
      </w:pPr>
      <w:r w:rsidRPr="00FF37CE">
        <w:rPr>
          <w:color w:val="auto"/>
        </w:rPr>
        <w:t xml:space="preserve">Omit </w:t>
      </w:r>
      <w:r w:rsidR="00B42CB4" w:rsidRPr="00FF37CE">
        <w:rPr>
          <w:color w:val="auto"/>
        </w:rPr>
        <w:t>“</w:t>
      </w:r>
      <w:r w:rsidR="00B42CB4" w:rsidRPr="00FF37CE">
        <w:rPr>
          <w:color w:val="auto"/>
          <w:szCs w:val="22"/>
        </w:rPr>
        <w:t>process vents, systems upsets and accidents</w:t>
      </w:r>
      <w:r w:rsidRPr="00FF37CE">
        <w:rPr>
          <w:color w:val="auto"/>
        </w:rPr>
        <w:t xml:space="preserve">”, substitute </w:t>
      </w:r>
      <w:r w:rsidR="00683141" w:rsidRPr="00FF37CE">
        <w:rPr>
          <w:color w:val="auto"/>
        </w:rPr>
        <w:t>“system upsets, accidents and deliberate releases from process vents</w:t>
      </w:r>
      <w:r w:rsidRPr="00FF37CE">
        <w:rPr>
          <w:color w:val="auto"/>
        </w:rPr>
        <w:t>”.</w:t>
      </w:r>
    </w:p>
    <w:p w14:paraId="653A3C20" w14:textId="268CFECE" w:rsidR="00D95B48" w:rsidRPr="00FF37CE" w:rsidRDefault="003568B0" w:rsidP="00D95B48">
      <w:pPr>
        <w:pStyle w:val="ItemHead"/>
        <w:ind w:left="0" w:firstLine="0"/>
        <w:rPr>
          <w:iCs/>
          <w:color w:val="auto"/>
        </w:rPr>
      </w:pPr>
      <w:r>
        <w:rPr>
          <w:color w:val="auto"/>
        </w:rPr>
        <w:t>1</w:t>
      </w:r>
      <w:r w:rsidR="00115041">
        <w:rPr>
          <w:color w:val="auto"/>
        </w:rPr>
        <w:t>0</w:t>
      </w:r>
      <w:r w:rsidR="00D95B48" w:rsidRPr="00FF37CE">
        <w:rPr>
          <w:color w:val="auto"/>
        </w:rPr>
        <w:t xml:space="preserve">  </w:t>
      </w:r>
      <w:r w:rsidR="000E12D4">
        <w:rPr>
          <w:color w:val="auto"/>
        </w:rPr>
        <w:t xml:space="preserve">At the end </w:t>
      </w:r>
      <w:r w:rsidR="00F50E82">
        <w:rPr>
          <w:color w:val="auto"/>
        </w:rPr>
        <w:t>of</w:t>
      </w:r>
      <w:r w:rsidR="00CF7E14" w:rsidRPr="00FF37CE">
        <w:rPr>
          <w:color w:val="auto"/>
        </w:rPr>
        <w:t xml:space="preserve"> paragraph 3.46A(2)</w:t>
      </w:r>
      <w:r w:rsidR="00BB30C7">
        <w:rPr>
          <w:color w:val="auto"/>
        </w:rPr>
        <w:t>(a)</w:t>
      </w:r>
    </w:p>
    <w:p w14:paraId="669D3551" w14:textId="0A190E14" w:rsidR="00535CD9" w:rsidRPr="00FF37CE" w:rsidRDefault="00CF7E14" w:rsidP="00767B34">
      <w:pPr>
        <w:pStyle w:val="Item"/>
        <w:rPr>
          <w:color w:val="auto"/>
        </w:rPr>
      </w:pPr>
      <w:r>
        <w:rPr>
          <w:color w:val="auto"/>
        </w:rPr>
        <w:t>A</w:t>
      </w:r>
      <w:r w:rsidR="00C76744" w:rsidRPr="00FF37CE">
        <w:rPr>
          <w:color w:val="auto"/>
        </w:rPr>
        <w:t>dd</w:t>
      </w:r>
      <w:r w:rsidR="00535CD9" w:rsidRPr="00FF37CE">
        <w:rPr>
          <w:color w:val="auto"/>
        </w:rPr>
        <w:t>:</w:t>
      </w:r>
    </w:p>
    <w:p w14:paraId="099EABFA" w14:textId="5F50F8CB" w:rsidR="00535CD9" w:rsidRDefault="0011093E" w:rsidP="000216DE">
      <w:pPr>
        <w:pStyle w:val="Item"/>
        <w:ind w:left="1429" w:firstLine="11"/>
        <w:rPr>
          <w:color w:val="auto"/>
        </w:rPr>
      </w:pPr>
      <w:r w:rsidRPr="00FF37CE">
        <w:rPr>
          <w:color w:val="auto"/>
        </w:rPr>
        <w:t xml:space="preserve">and </w:t>
      </w:r>
      <w:r w:rsidR="00535CD9" w:rsidRPr="00FF37CE">
        <w:rPr>
          <w:color w:val="auto"/>
        </w:rPr>
        <w:t xml:space="preserve">(v) </w:t>
      </w:r>
      <w:r w:rsidR="001C39C8" w:rsidRPr="00FF37CE">
        <w:rPr>
          <w:color w:val="auto"/>
        </w:rPr>
        <w:t>section 3.46AC</w:t>
      </w:r>
      <w:r w:rsidR="00E50AA0" w:rsidRPr="00FF37CE">
        <w:rPr>
          <w:color w:val="auto"/>
        </w:rPr>
        <w:t xml:space="preserve"> </w:t>
      </w:r>
      <w:r w:rsidR="00EA0510" w:rsidRPr="00FF37CE">
        <w:rPr>
          <w:color w:val="auto"/>
        </w:rPr>
        <w:t>(mud degassing).</w:t>
      </w:r>
    </w:p>
    <w:p w14:paraId="6316078F" w14:textId="4FB5904F" w:rsidR="00E53ACA" w:rsidRPr="00FF37CE" w:rsidRDefault="00E53ACA" w:rsidP="00E53ACA">
      <w:pPr>
        <w:pStyle w:val="ItemHead"/>
        <w:ind w:left="0" w:firstLine="0"/>
        <w:rPr>
          <w:iCs/>
          <w:color w:val="auto"/>
        </w:rPr>
      </w:pPr>
      <w:r>
        <w:rPr>
          <w:color w:val="auto"/>
        </w:rPr>
        <w:t>1</w:t>
      </w:r>
      <w:r w:rsidR="00115041">
        <w:rPr>
          <w:color w:val="auto"/>
        </w:rPr>
        <w:t>1</w:t>
      </w:r>
      <w:r w:rsidRPr="00FF37CE">
        <w:rPr>
          <w:color w:val="auto"/>
        </w:rPr>
        <w:t xml:space="preserve">  Subsection 3.46A(</w:t>
      </w:r>
      <w:r>
        <w:rPr>
          <w:color w:val="auto"/>
        </w:rPr>
        <w:t>3</w:t>
      </w:r>
      <w:r w:rsidRPr="00FF37CE">
        <w:rPr>
          <w:color w:val="auto"/>
        </w:rPr>
        <w:t>)</w:t>
      </w:r>
    </w:p>
    <w:p w14:paraId="697E7E76" w14:textId="2C246B14" w:rsidR="00E53ACA" w:rsidRPr="00E53ACA" w:rsidRDefault="00E53ACA" w:rsidP="00B741EC">
      <w:pPr>
        <w:pStyle w:val="Item"/>
        <w:rPr>
          <w:color w:val="auto"/>
        </w:rPr>
      </w:pPr>
      <w:r w:rsidRPr="00FF37CE">
        <w:rPr>
          <w:color w:val="auto"/>
        </w:rPr>
        <w:t>Omit “</w:t>
      </w:r>
      <w:r w:rsidRPr="00FF37CE">
        <w:rPr>
          <w:color w:val="auto"/>
          <w:szCs w:val="22"/>
        </w:rPr>
        <w:t>process vents, systems upsets and accidents</w:t>
      </w:r>
      <w:r w:rsidRPr="00FF37CE">
        <w:rPr>
          <w:color w:val="auto"/>
        </w:rPr>
        <w:t>”, substitute “system upsets, accidents and deliberate releases from process vents”.</w:t>
      </w:r>
    </w:p>
    <w:p w14:paraId="641DA238" w14:textId="34B15994" w:rsidR="00D358E0" w:rsidRPr="00FF37CE" w:rsidRDefault="00D358E0" w:rsidP="00D358E0">
      <w:pPr>
        <w:pStyle w:val="ItemHead"/>
        <w:ind w:left="0" w:firstLine="0"/>
        <w:rPr>
          <w:iCs/>
          <w:color w:val="auto"/>
        </w:rPr>
      </w:pPr>
      <w:r w:rsidRPr="00FF37CE">
        <w:rPr>
          <w:color w:val="auto"/>
        </w:rPr>
        <w:t>1</w:t>
      </w:r>
      <w:r w:rsidR="00115041">
        <w:rPr>
          <w:color w:val="auto"/>
        </w:rPr>
        <w:t>2</w:t>
      </w:r>
      <w:r w:rsidRPr="00FF37CE">
        <w:rPr>
          <w:color w:val="auto"/>
        </w:rPr>
        <w:t xml:space="preserve">  </w:t>
      </w:r>
      <w:r w:rsidR="006422ED" w:rsidRPr="00FF37CE">
        <w:rPr>
          <w:color w:val="auto"/>
        </w:rPr>
        <w:t>After section 3.46AB</w:t>
      </w:r>
    </w:p>
    <w:p w14:paraId="5FE52D50" w14:textId="7E85CBF9" w:rsidR="00D358E0" w:rsidRPr="00FF37CE" w:rsidRDefault="006422ED" w:rsidP="00D358E0">
      <w:pPr>
        <w:pStyle w:val="Item"/>
        <w:rPr>
          <w:color w:val="auto"/>
        </w:rPr>
      </w:pPr>
      <w:r>
        <w:rPr>
          <w:color w:val="auto"/>
        </w:rPr>
        <w:t>A</w:t>
      </w:r>
      <w:r w:rsidR="00E11FFF" w:rsidRPr="00FF37CE">
        <w:rPr>
          <w:color w:val="auto"/>
        </w:rPr>
        <w:t>dd</w:t>
      </w:r>
      <w:r w:rsidR="00084AAF" w:rsidRPr="00FF37CE">
        <w:rPr>
          <w:color w:val="auto"/>
        </w:rPr>
        <w:t>:</w:t>
      </w:r>
    </w:p>
    <w:p w14:paraId="5223EB1F" w14:textId="0469FD0D" w:rsidR="00084AAF" w:rsidRPr="00FF37CE" w:rsidRDefault="00084AAF" w:rsidP="00084AAF">
      <w:pPr>
        <w:pStyle w:val="ItemHead"/>
        <w:rPr>
          <w:rFonts w:ascii="Times New Roman" w:hAnsi="Times New Roman"/>
          <w:b w:val="0"/>
          <w:bCs/>
          <w:color w:val="auto"/>
          <w:sz w:val="22"/>
          <w:szCs w:val="18"/>
        </w:rPr>
      </w:pPr>
      <w:r w:rsidRPr="00FF37CE">
        <w:rPr>
          <w:color w:val="auto"/>
        </w:rPr>
        <w:tab/>
      </w:r>
      <w:r w:rsidRPr="00FF37CE">
        <w:rPr>
          <w:rFonts w:ascii="Times New Roman" w:hAnsi="Times New Roman"/>
          <w:color w:val="auto"/>
          <w:sz w:val="22"/>
          <w:szCs w:val="18"/>
        </w:rPr>
        <w:tab/>
      </w:r>
      <w:r w:rsidR="00A82B4B" w:rsidRPr="00FF37CE">
        <w:rPr>
          <w:rStyle w:val="charsectno0"/>
          <w:rFonts w:ascii="Times New Roman" w:hAnsi="Times New Roman"/>
          <w:color w:val="auto"/>
          <w:sz w:val="22"/>
          <w:szCs w:val="18"/>
        </w:rPr>
        <w:t>3.46A</w:t>
      </w:r>
      <w:r w:rsidR="002E26CF" w:rsidRPr="00FF37CE">
        <w:rPr>
          <w:rStyle w:val="charsectno0"/>
          <w:rFonts w:ascii="Times New Roman" w:hAnsi="Times New Roman"/>
          <w:color w:val="auto"/>
          <w:sz w:val="22"/>
          <w:szCs w:val="18"/>
        </w:rPr>
        <w:t>C</w:t>
      </w:r>
      <w:r w:rsidR="00A82B4B" w:rsidRPr="00FF37CE">
        <w:rPr>
          <w:rFonts w:ascii="Times New Roman" w:hAnsi="Times New Roman"/>
          <w:color w:val="auto"/>
          <w:sz w:val="22"/>
          <w:szCs w:val="18"/>
        </w:rPr>
        <w:t>  Method 1—</w:t>
      </w:r>
      <w:r w:rsidR="00DF537D" w:rsidRPr="00FF37CE">
        <w:rPr>
          <w:color w:val="auto"/>
        </w:rPr>
        <w:t xml:space="preserve"> </w:t>
      </w:r>
      <w:r w:rsidR="00DF537D" w:rsidRPr="00FF37CE">
        <w:rPr>
          <w:rFonts w:ascii="Times New Roman" w:hAnsi="Times New Roman"/>
          <w:color w:val="auto"/>
          <w:sz w:val="22"/>
          <w:szCs w:val="18"/>
        </w:rPr>
        <w:t>emissions from system upsets, accidents and deliberate releases from process vents— mud degassing</w:t>
      </w:r>
    </w:p>
    <w:p w14:paraId="4209598F" w14:textId="418D1580" w:rsidR="008925F2" w:rsidRPr="00FF37CE" w:rsidRDefault="008925F2" w:rsidP="008925F2">
      <w:pPr>
        <w:spacing w:before="180"/>
        <w:ind w:left="1134"/>
        <w:rPr>
          <w:rFonts w:eastAsia="Times New Roman"/>
          <w:color w:val="auto"/>
        </w:rPr>
      </w:pPr>
      <w:r w:rsidRPr="00FF37CE">
        <w:rPr>
          <w:rFonts w:eastAsia="Times New Roman"/>
          <w:color w:val="auto"/>
        </w:rPr>
        <w:t>Method 1 is, for a process mentioned in column 2 of an item in the following table, as described in the section of the 2021 API Compendium in column 3 for the item.</w:t>
      </w:r>
    </w:p>
    <w:tbl>
      <w:tblPr>
        <w:tblW w:w="8363" w:type="dxa"/>
        <w:tblInd w:w="142" w:type="dxa"/>
        <w:tblLayout w:type="fixed"/>
        <w:tblLook w:val="06A0" w:firstRow="1" w:lastRow="0" w:firstColumn="1" w:lastColumn="0" w:noHBand="1" w:noVBand="1"/>
      </w:tblPr>
      <w:tblGrid>
        <w:gridCol w:w="851"/>
        <w:gridCol w:w="5386"/>
        <w:gridCol w:w="2126"/>
      </w:tblGrid>
      <w:tr w:rsidR="00FF37CE" w:rsidRPr="00FF37CE" w14:paraId="04C5125E" w14:textId="77777777" w:rsidTr="009328A8">
        <w:trPr>
          <w:trHeight w:val="300"/>
        </w:trPr>
        <w:tc>
          <w:tcPr>
            <w:tcW w:w="851" w:type="dxa"/>
            <w:tcBorders>
              <w:top w:val="single" w:sz="12" w:space="0" w:color="000000" w:themeColor="text1"/>
              <w:bottom w:val="single" w:sz="12" w:space="0" w:color="000000" w:themeColor="text1"/>
            </w:tcBorders>
            <w:tcMar>
              <w:left w:w="108" w:type="dxa"/>
              <w:right w:w="108" w:type="dxa"/>
            </w:tcMar>
          </w:tcPr>
          <w:p w14:paraId="7BBD997D" w14:textId="77777777" w:rsidR="008925F2" w:rsidRPr="00FF37CE" w:rsidRDefault="008925F2" w:rsidP="00460AAF">
            <w:pPr>
              <w:spacing w:before="60"/>
              <w:rPr>
                <w:rFonts w:eastAsia="Times New Roman"/>
                <w:b/>
                <w:color w:val="auto"/>
                <w:sz w:val="20"/>
              </w:rPr>
            </w:pPr>
            <w:r w:rsidRPr="00FF37CE">
              <w:rPr>
                <w:rFonts w:eastAsia="Times New Roman"/>
                <w:b/>
                <w:color w:val="auto"/>
                <w:sz w:val="20"/>
              </w:rPr>
              <w:t>Item</w:t>
            </w:r>
          </w:p>
        </w:tc>
        <w:tc>
          <w:tcPr>
            <w:tcW w:w="5386" w:type="dxa"/>
            <w:tcBorders>
              <w:top w:val="single" w:sz="12" w:space="0" w:color="000000" w:themeColor="text1"/>
              <w:bottom w:val="single" w:sz="12" w:space="0" w:color="000000" w:themeColor="text1"/>
            </w:tcBorders>
            <w:tcMar>
              <w:left w:w="108" w:type="dxa"/>
              <w:right w:w="108" w:type="dxa"/>
            </w:tcMar>
          </w:tcPr>
          <w:p w14:paraId="33B648BF" w14:textId="77777777" w:rsidR="008925F2" w:rsidRPr="00FF37CE" w:rsidRDefault="008925F2" w:rsidP="00460AAF">
            <w:pPr>
              <w:spacing w:before="60"/>
              <w:rPr>
                <w:rFonts w:eastAsia="Times New Roman"/>
                <w:b/>
                <w:color w:val="auto"/>
                <w:sz w:val="20"/>
              </w:rPr>
            </w:pPr>
            <w:r w:rsidRPr="00FF37CE">
              <w:rPr>
                <w:rFonts w:eastAsia="Times New Roman"/>
                <w:b/>
                <w:color w:val="auto"/>
                <w:sz w:val="20"/>
              </w:rPr>
              <w:t>Emission process</w:t>
            </w:r>
          </w:p>
        </w:tc>
        <w:tc>
          <w:tcPr>
            <w:tcW w:w="2126" w:type="dxa"/>
            <w:tcBorders>
              <w:top w:val="single" w:sz="12" w:space="0" w:color="000000" w:themeColor="text1"/>
              <w:bottom w:val="single" w:sz="12" w:space="0" w:color="000000" w:themeColor="text1"/>
            </w:tcBorders>
            <w:tcMar>
              <w:left w:w="108" w:type="dxa"/>
              <w:right w:w="108" w:type="dxa"/>
            </w:tcMar>
          </w:tcPr>
          <w:p w14:paraId="7311966F" w14:textId="02D62799" w:rsidR="008925F2" w:rsidRPr="00FF37CE" w:rsidRDefault="00B52361" w:rsidP="00460AAF">
            <w:pPr>
              <w:spacing w:before="60"/>
              <w:rPr>
                <w:rFonts w:eastAsia="Times New Roman"/>
                <w:b/>
                <w:color w:val="auto"/>
                <w:sz w:val="20"/>
              </w:rPr>
            </w:pPr>
            <w:r w:rsidRPr="00FF37CE">
              <w:rPr>
                <w:rFonts w:eastAsia="Times New Roman"/>
                <w:b/>
                <w:color w:val="auto"/>
                <w:sz w:val="20"/>
              </w:rPr>
              <w:t xml:space="preserve">2021 </w:t>
            </w:r>
            <w:r w:rsidR="008925F2" w:rsidRPr="00FF37CE">
              <w:rPr>
                <w:rFonts w:eastAsia="Times New Roman"/>
                <w:b/>
                <w:color w:val="auto"/>
                <w:sz w:val="20"/>
              </w:rPr>
              <w:t>API</w:t>
            </w:r>
            <w:r w:rsidR="008925F2" w:rsidRPr="00FF37CE">
              <w:rPr>
                <w:rFonts w:eastAsia="Times New Roman"/>
                <w:b/>
                <w:bCs/>
                <w:color w:val="auto"/>
                <w:sz w:val="20"/>
              </w:rPr>
              <w:t xml:space="preserve"> </w:t>
            </w:r>
            <w:r w:rsidR="008925F2" w:rsidRPr="00FF37CE">
              <w:rPr>
                <w:rFonts w:eastAsia="Times New Roman"/>
                <w:b/>
                <w:color w:val="auto"/>
                <w:sz w:val="20"/>
              </w:rPr>
              <w:t>Compendium section</w:t>
            </w:r>
          </w:p>
        </w:tc>
      </w:tr>
      <w:tr w:rsidR="00DE557A" w:rsidRPr="00FF37CE" w14:paraId="7393CD93" w14:textId="77777777" w:rsidTr="009328A8">
        <w:trPr>
          <w:trHeight w:val="300"/>
        </w:trPr>
        <w:tc>
          <w:tcPr>
            <w:tcW w:w="851" w:type="dxa"/>
            <w:tcBorders>
              <w:top w:val="single" w:sz="6" w:space="0" w:color="000000" w:themeColor="text1"/>
              <w:bottom w:val="single" w:sz="6" w:space="0" w:color="000000" w:themeColor="text1"/>
            </w:tcBorders>
            <w:tcMar>
              <w:left w:w="108" w:type="dxa"/>
              <w:right w:w="108" w:type="dxa"/>
            </w:tcMar>
          </w:tcPr>
          <w:p w14:paraId="175E654F" w14:textId="77777777" w:rsidR="008925F2" w:rsidRPr="00FF37CE" w:rsidRDefault="008925F2" w:rsidP="00460AAF">
            <w:pPr>
              <w:spacing w:before="60"/>
              <w:rPr>
                <w:rFonts w:eastAsia="Times New Roman"/>
                <w:color w:val="auto"/>
                <w:sz w:val="20"/>
              </w:rPr>
            </w:pPr>
            <w:r w:rsidRPr="00FF37CE">
              <w:rPr>
                <w:rFonts w:eastAsia="Times New Roman"/>
                <w:color w:val="auto"/>
                <w:sz w:val="20"/>
              </w:rPr>
              <w:t>1</w:t>
            </w:r>
          </w:p>
        </w:tc>
        <w:tc>
          <w:tcPr>
            <w:tcW w:w="5386" w:type="dxa"/>
            <w:tcBorders>
              <w:top w:val="single" w:sz="6" w:space="0" w:color="000000" w:themeColor="text1"/>
              <w:bottom w:val="single" w:sz="6" w:space="0" w:color="000000" w:themeColor="text1"/>
            </w:tcBorders>
            <w:tcMar>
              <w:left w:w="108" w:type="dxa"/>
              <w:right w:w="108" w:type="dxa"/>
            </w:tcMar>
          </w:tcPr>
          <w:p w14:paraId="1B615447" w14:textId="77777777" w:rsidR="008925F2" w:rsidRPr="00FF37CE" w:rsidRDefault="008925F2" w:rsidP="00460AAF">
            <w:pPr>
              <w:spacing w:before="60"/>
              <w:rPr>
                <w:rFonts w:eastAsia="Times New Roman"/>
                <w:color w:val="auto"/>
                <w:sz w:val="20"/>
              </w:rPr>
            </w:pPr>
            <w:r w:rsidRPr="00FF37CE">
              <w:rPr>
                <w:rFonts w:eastAsia="Times New Roman"/>
                <w:color w:val="auto"/>
                <w:sz w:val="20"/>
              </w:rPr>
              <w:t>Other venting sources—mud degassing</w:t>
            </w:r>
          </w:p>
        </w:tc>
        <w:tc>
          <w:tcPr>
            <w:tcW w:w="2126" w:type="dxa"/>
            <w:tcBorders>
              <w:top w:val="single" w:sz="6" w:space="0" w:color="000000" w:themeColor="text1"/>
              <w:bottom w:val="single" w:sz="6" w:space="0" w:color="000000" w:themeColor="text1"/>
            </w:tcBorders>
            <w:tcMar>
              <w:left w:w="108" w:type="dxa"/>
              <w:right w:w="108" w:type="dxa"/>
            </w:tcMar>
          </w:tcPr>
          <w:p w14:paraId="7FEAF3B1" w14:textId="77777777" w:rsidR="008925F2" w:rsidRPr="00FF37CE" w:rsidRDefault="008925F2" w:rsidP="00460AAF">
            <w:pPr>
              <w:spacing w:before="60"/>
              <w:rPr>
                <w:rFonts w:eastAsia="Times New Roman"/>
                <w:color w:val="auto"/>
                <w:sz w:val="20"/>
              </w:rPr>
            </w:pPr>
            <w:r w:rsidRPr="00FF37CE">
              <w:rPr>
                <w:rFonts w:eastAsia="Times New Roman"/>
                <w:color w:val="auto"/>
                <w:sz w:val="20"/>
              </w:rPr>
              <w:t>Section 6.2.1</w:t>
            </w:r>
          </w:p>
        </w:tc>
      </w:tr>
    </w:tbl>
    <w:p w14:paraId="77D6B1B7" w14:textId="77777777" w:rsidR="008925F2" w:rsidRPr="00FF37CE" w:rsidRDefault="008925F2" w:rsidP="008925F2">
      <w:pPr>
        <w:pStyle w:val="ItemHead"/>
        <w:rPr>
          <w:color w:val="auto"/>
        </w:rPr>
      </w:pPr>
    </w:p>
    <w:p w14:paraId="7AF96BC3" w14:textId="3A3E7C01" w:rsidR="00A36785" w:rsidRPr="00FF37CE" w:rsidRDefault="00567080" w:rsidP="00A36785">
      <w:pPr>
        <w:pStyle w:val="ItemHead"/>
        <w:rPr>
          <w:color w:val="auto"/>
        </w:rPr>
      </w:pPr>
      <w:r w:rsidRPr="00FF37CE">
        <w:rPr>
          <w:color w:val="auto"/>
        </w:rPr>
        <w:t>1</w:t>
      </w:r>
      <w:r w:rsidR="00115041">
        <w:rPr>
          <w:color w:val="auto"/>
        </w:rPr>
        <w:t>3</w:t>
      </w:r>
      <w:r w:rsidR="00A36785" w:rsidRPr="00FF37CE">
        <w:rPr>
          <w:color w:val="auto"/>
        </w:rPr>
        <w:t xml:space="preserve">  Subsection 3.</w:t>
      </w:r>
      <w:r w:rsidR="00CE332D" w:rsidRPr="00FF37CE">
        <w:rPr>
          <w:color w:val="auto"/>
        </w:rPr>
        <w:t>73NB(1)</w:t>
      </w:r>
      <w:r w:rsidR="00AF6E61" w:rsidRPr="00FF37CE">
        <w:rPr>
          <w:color w:val="auto"/>
        </w:rPr>
        <w:t xml:space="preserve"> </w:t>
      </w:r>
    </w:p>
    <w:p w14:paraId="4DA80A68" w14:textId="33E9D19F" w:rsidR="00A36785" w:rsidRPr="00A920F8" w:rsidRDefault="001F12AB" w:rsidP="00A36785">
      <w:pPr>
        <w:pStyle w:val="Item"/>
        <w:spacing w:after="120"/>
        <w:rPr>
          <w:color w:val="auto"/>
        </w:rPr>
      </w:pPr>
      <w:r w:rsidRPr="00A920F8">
        <w:rPr>
          <w:color w:val="auto"/>
        </w:rPr>
        <w:t xml:space="preserve">Repeal the subsection, </w:t>
      </w:r>
      <w:r w:rsidR="003C07A9" w:rsidRPr="00A920F8">
        <w:rPr>
          <w:color w:val="auto"/>
        </w:rPr>
        <w:t>substitute:</w:t>
      </w:r>
    </w:p>
    <w:p w14:paraId="40C97045" w14:textId="0A5D9C17" w:rsidR="001F57DC" w:rsidRPr="00A920F8" w:rsidRDefault="001F57DC" w:rsidP="00BC2D03">
      <w:pPr>
        <w:pStyle w:val="ItemHead"/>
        <w:ind w:firstLine="11"/>
        <w:rPr>
          <w:rFonts w:ascii="Times New Roman" w:hAnsi="Times New Roman"/>
          <w:b w:val="0"/>
          <w:color w:val="auto"/>
          <w:kern w:val="0"/>
          <w:sz w:val="22"/>
        </w:rPr>
      </w:pPr>
      <w:r w:rsidRPr="00A920F8">
        <w:rPr>
          <w:rFonts w:ascii="Times New Roman" w:hAnsi="Times New Roman"/>
          <w:b w:val="0"/>
          <w:color w:val="auto"/>
          <w:kern w:val="0"/>
          <w:sz w:val="22"/>
        </w:rPr>
        <w:t xml:space="preserve">(1) </w:t>
      </w:r>
      <w:r w:rsidR="00BC2D03" w:rsidRPr="00A920F8">
        <w:rPr>
          <w:rFonts w:ascii="Times New Roman" w:hAnsi="Times New Roman"/>
          <w:b w:val="0"/>
          <w:color w:val="auto"/>
          <w:kern w:val="0"/>
          <w:sz w:val="22"/>
        </w:rPr>
        <w:t xml:space="preserve"> </w:t>
      </w:r>
      <w:r w:rsidRPr="00A920F8">
        <w:rPr>
          <w:rFonts w:ascii="Times New Roman" w:hAnsi="Times New Roman"/>
          <w:b w:val="0"/>
          <w:color w:val="auto"/>
          <w:kern w:val="0"/>
          <w:sz w:val="22"/>
        </w:rPr>
        <w:t>Method 2 is:</w:t>
      </w:r>
    </w:p>
    <w:p w14:paraId="6AA8D17F" w14:textId="77777777" w:rsidR="00BC2D03" w:rsidRPr="0028361B" w:rsidRDefault="00BC2D03" w:rsidP="0028361B">
      <w:pPr>
        <w:spacing w:before="120"/>
        <w:ind w:left="709" w:firstLine="720"/>
        <w:rPr>
          <w:rFonts w:ascii="Cambria Math" w:hAnsi="Cambria Math"/>
          <w:i/>
          <w:iCs/>
          <w:color w:val="auto"/>
        </w:rPr>
      </w:pPr>
      <w:r w:rsidRPr="0028361B">
        <w:rPr>
          <w:rFonts w:ascii="Cambria Math" w:hAnsi="Cambria Math"/>
          <w:i/>
          <w:iCs/>
          <w:color w:val="auto"/>
          <w:sz w:val="28"/>
          <w:szCs w:val="28"/>
        </w:rPr>
        <w:t>E</w:t>
      </w:r>
      <w:r w:rsidRPr="0028361B">
        <w:rPr>
          <w:rFonts w:ascii="Cambria Math" w:hAnsi="Cambria Math"/>
          <w:i/>
          <w:iCs/>
          <w:color w:val="auto"/>
          <w:sz w:val="18"/>
          <w:szCs w:val="18"/>
        </w:rPr>
        <w:t xml:space="preserve">ij </w:t>
      </w:r>
      <w:r w:rsidRPr="0028361B">
        <w:rPr>
          <w:rFonts w:ascii="Cambria Math" w:hAnsi="Cambria Math"/>
          <w:i/>
          <w:iCs/>
          <w:color w:val="auto"/>
          <w:sz w:val="28"/>
          <w:szCs w:val="28"/>
        </w:rPr>
        <w:t>= (W</w:t>
      </w:r>
      <w:r w:rsidRPr="0028361B">
        <w:rPr>
          <w:rFonts w:ascii="Cambria Math" w:hAnsi="Cambria Math"/>
          <w:i/>
          <w:iCs/>
          <w:color w:val="auto"/>
          <w:sz w:val="18"/>
          <w:szCs w:val="18"/>
        </w:rPr>
        <w:t xml:space="preserve">i </w:t>
      </w:r>
      <w:r w:rsidRPr="0028361B">
        <w:rPr>
          <w:rFonts w:ascii="Cambria Math" w:hAnsi="Cambria Math"/>
          <w:i/>
          <w:iCs/>
          <w:color w:val="auto"/>
          <w:sz w:val="28"/>
          <w:szCs w:val="28"/>
        </w:rPr>
        <w:t>× EF</w:t>
      </w:r>
      <w:r w:rsidRPr="0028361B">
        <w:rPr>
          <w:rFonts w:ascii="Cambria Math" w:hAnsi="Cambria Math"/>
          <w:i/>
          <w:iCs/>
          <w:color w:val="auto"/>
          <w:sz w:val="18"/>
          <w:szCs w:val="18"/>
        </w:rPr>
        <w:t xml:space="preserve">ijw </w:t>
      </w:r>
      <w:r w:rsidRPr="0028361B">
        <w:rPr>
          <w:rFonts w:ascii="Cambria Math" w:hAnsi="Cambria Math"/>
          <w:i/>
          <w:iCs/>
          <w:color w:val="auto"/>
          <w:sz w:val="28"/>
          <w:szCs w:val="28"/>
        </w:rPr>
        <w:t>× S</w:t>
      </w:r>
      <w:r w:rsidRPr="0028361B">
        <w:rPr>
          <w:rFonts w:ascii="Cambria Math" w:hAnsi="Cambria Math"/>
          <w:i/>
          <w:iCs/>
          <w:color w:val="auto"/>
          <w:sz w:val="18"/>
          <w:szCs w:val="18"/>
        </w:rPr>
        <w:t>ij /</w:t>
      </w:r>
      <w:r w:rsidRPr="0028361B">
        <w:rPr>
          <w:rFonts w:ascii="Cambria Math" w:hAnsi="Cambria Math"/>
          <w:i/>
          <w:iCs/>
          <w:color w:val="auto"/>
          <w:sz w:val="28"/>
          <w:szCs w:val="28"/>
        </w:rPr>
        <w:t>SD</w:t>
      </w:r>
      <w:r w:rsidRPr="0028361B">
        <w:rPr>
          <w:rFonts w:ascii="Cambria Math" w:hAnsi="Cambria Math"/>
          <w:i/>
          <w:iCs/>
          <w:color w:val="auto"/>
          <w:sz w:val="18"/>
          <w:szCs w:val="18"/>
        </w:rPr>
        <w:t>ij</w:t>
      </w:r>
      <w:r w:rsidRPr="0028361B">
        <w:rPr>
          <w:rFonts w:ascii="Cambria Math" w:hAnsi="Cambria Math"/>
          <w:i/>
          <w:iCs/>
          <w:color w:val="auto"/>
          <w:sz w:val="28"/>
          <w:szCs w:val="28"/>
        </w:rPr>
        <w:t>) - Q</w:t>
      </w:r>
      <w:r w:rsidRPr="0028361B">
        <w:rPr>
          <w:rFonts w:ascii="Cambria Math" w:hAnsi="Cambria Math"/>
          <w:i/>
          <w:iCs/>
          <w:color w:val="auto"/>
          <w:sz w:val="18"/>
          <w:szCs w:val="18"/>
        </w:rPr>
        <w:t>j,cap</w:t>
      </w:r>
    </w:p>
    <w:p w14:paraId="6979F809" w14:textId="77777777" w:rsidR="00BC2D03" w:rsidRPr="00A920F8" w:rsidRDefault="00BC2D03" w:rsidP="00BC2D03">
      <w:pPr>
        <w:spacing w:before="240"/>
        <w:ind w:left="414" w:firstLine="720"/>
        <w:rPr>
          <w:color w:val="auto"/>
        </w:rPr>
      </w:pPr>
      <w:r w:rsidRPr="00A920F8">
        <w:rPr>
          <w:color w:val="auto"/>
        </w:rPr>
        <w:t>Where:</w:t>
      </w:r>
    </w:p>
    <w:p w14:paraId="072D57A0" w14:textId="77777777" w:rsidR="00BC2D03" w:rsidRPr="00A920F8" w:rsidRDefault="00BC2D03" w:rsidP="00BC2D03">
      <w:pPr>
        <w:pStyle w:val="definition0"/>
        <w:spacing w:before="180" w:beforeAutospacing="0" w:after="0" w:afterAutospacing="0"/>
        <w:ind w:left="1134"/>
        <w:rPr>
          <w:color w:val="auto"/>
          <w:sz w:val="22"/>
          <w:szCs w:val="22"/>
        </w:rPr>
      </w:pPr>
      <w:r w:rsidRPr="00A920F8">
        <w:rPr>
          <w:b/>
          <w:bCs/>
          <w:i/>
          <w:iCs/>
          <w:color w:val="auto"/>
          <w:sz w:val="22"/>
          <w:szCs w:val="22"/>
        </w:rPr>
        <w:t>E</w:t>
      </w:r>
      <w:r w:rsidRPr="00A920F8">
        <w:rPr>
          <w:b/>
          <w:bCs/>
          <w:i/>
          <w:iCs/>
          <w:color w:val="auto"/>
          <w:sz w:val="22"/>
          <w:szCs w:val="22"/>
          <w:vertAlign w:val="subscript"/>
        </w:rPr>
        <w:t>ij</w:t>
      </w:r>
      <w:r w:rsidRPr="00A920F8">
        <w:rPr>
          <w:b/>
          <w:bCs/>
          <w:i/>
          <w:iCs/>
          <w:color w:val="auto"/>
          <w:sz w:val="22"/>
          <w:szCs w:val="22"/>
        </w:rPr>
        <w:t> </w:t>
      </w:r>
      <w:r w:rsidRPr="00A920F8">
        <w:rPr>
          <w:color w:val="auto"/>
          <w:sz w:val="22"/>
          <w:szCs w:val="22"/>
        </w:rPr>
        <w:t>is the fugitive emissions (other than emissions that are vented or flared) of gas type (</w:t>
      </w:r>
      <w:r w:rsidRPr="00A920F8">
        <w:rPr>
          <w:b/>
          <w:bCs/>
          <w:i/>
          <w:iCs/>
          <w:color w:val="auto"/>
          <w:sz w:val="22"/>
          <w:szCs w:val="22"/>
        </w:rPr>
        <w:t>j</w:t>
      </w:r>
      <w:r w:rsidRPr="00A920F8">
        <w:rPr>
          <w:color w:val="auto"/>
          <w:sz w:val="22"/>
          <w:szCs w:val="22"/>
        </w:rPr>
        <w:t>) being methane from the produced water from the relevant activity during the year measured in CO</w:t>
      </w:r>
      <w:r w:rsidRPr="00A920F8">
        <w:rPr>
          <w:rStyle w:val="charsubscript0"/>
          <w:rFonts w:eastAsiaTheme="minorHAnsi"/>
          <w:sz w:val="22"/>
        </w:rPr>
        <w:t>2</w:t>
      </w:r>
      <w:r w:rsidRPr="00A920F8">
        <w:rPr>
          <w:color w:val="auto"/>
          <w:sz w:val="22"/>
          <w:szCs w:val="22"/>
        </w:rPr>
        <w:noBreakHyphen/>
        <w:t>e tonnes.</w:t>
      </w:r>
    </w:p>
    <w:p w14:paraId="71874D3E" w14:textId="77777777" w:rsidR="00BC2D03" w:rsidRPr="00A920F8" w:rsidRDefault="00BC2D03" w:rsidP="00BC2D03">
      <w:pPr>
        <w:pStyle w:val="definition0"/>
        <w:spacing w:before="180" w:beforeAutospacing="0" w:after="0" w:afterAutospacing="0"/>
        <w:ind w:left="1134"/>
        <w:rPr>
          <w:color w:val="auto"/>
          <w:sz w:val="22"/>
          <w:szCs w:val="22"/>
        </w:rPr>
      </w:pPr>
      <w:r w:rsidRPr="00A920F8">
        <w:rPr>
          <w:b/>
          <w:bCs/>
          <w:i/>
          <w:iCs/>
          <w:color w:val="auto"/>
          <w:sz w:val="22"/>
          <w:szCs w:val="22"/>
        </w:rPr>
        <w:t>W</w:t>
      </w:r>
      <w:r w:rsidRPr="00A920F8">
        <w:rPr>
          <w:b/>
          <w:bCs/>
          <w:i/>
          <w:iCs/>
          <w:color w:val="auto"/>
          <w:sz w:val="22"/>
          <w:szCs w:val="22"/>
          <w:vertAlign w:val="subscript"/>
        </w:rPr>
        <w:t>i </w:t>
      </w:r>
      <w:r w:rsidRPr="00A920F8">
        <w:rPr>
          <w:color w:val="auto"/>
          <w:sz w:val="22"/>
          <w:szCs w:val="22"/>
        </w:rPr>
        <w:t xml:space="preserve">is the </w:t>
      </w:r>
      <w:r w:rsidRPr="00A920F8">
        <w:rPr>
          <w:rStyle w:val="normaltextrun"/>
          <w:color w:val="auto"/>
          <w:sz w:val="22"/>
          <w:szCs w:val="22"/>
          <w:shd w:val="clear" w:color="auto" w:fill="FFFFFF"/>
        </w:rPr>
        <w:t>net</w:t>
      </w:r>
      <w:r w:rsidRPr="00A920F8">
        <w:rPr>
          <w:color w:val="auto"/>
          <w:sz w:val="22"/>
          <w:szCs w:val="22"/>
        </w:rPr>
        <w:t xml:space="preserve"> quantity of produced water during the year associated with the relevant activity measured in megalitres of produced water, where the net quantity is </w:t>
      </w:r>
      <w:r w:rsidRPr="00A920F8">
        <w:rPr>
          <w:rStyle w:val="normaltextrun"/>
          <w:color w:val="auto"/>
          <w:sz w:val="22"/>
          <w:szCs w:val="22"/>
          <w:shd w:val="clear" w:color="auto" w:fill="FFFFFF"/>
        </w:rPr>
        <w:t>the total quantity of produced water during the year minus the total quantity of produced water not exposed to the atmosphere that is reinjected over the same period</w:t>
      </w:r>
      <w:r w:rsidRPr="00A920F8">
        <w:rPr>
          <w:color w:val="auto"/>
          <w:sz w:val="22"/>
          <w:szCs w:val="22"/>
        </w:rPr>
        <w:t>.</w:t>
      </w:r>
    </w:p>
    <w:p w14:paraId="6EAB4599" w14:textId="77777777" w:rsidR="00BC2D03" w:rsidRPr="00A920F8" w:rsidRDefault="00BC2D03" w:rsidP="00BC2D03">
      <w:pPr>
        <w:pStyle w:val="definition0"/>
        <w:spacing w:before="180" w:beforeAutospacing="0" w:after="0" w:afterAutospacing="0"/>
        <w:ind w:left="1134"/>
        <w:rPr>
          <w:color w:val="auto"/>
          <w:sz w:val="22"/>
          <w:szCs w:val="22"/>
        </w:rPr>
      </w:pPr>
      <w:r w:rsidRPr="00A920F8">
        <w:rPr>
          <w:b/>
          <w:bCs/>
          <w:i/>
          <w:iCs/>
          <w:color w:val="auto"/>
          <w:sz w:val="22"/>
          <w:szCs w:val="22"/>
        </w:rPr>
        <w:t>EF</w:t>
      </w:r>
      <w:r w:rsidRPr="00A920F8">
        <w:rPr>
          <w:b/>
          <w:bCs/>
          <w:i/>
          <w:iCs/>
          <w:color w:val="auto"/>
          <w:sz w:val="22"/>
          <w:szCs w:val="22"/>
          <w:vertAlign w:val="subscript"/>
        </w:rPr>
        <w:t>ijw</w:t>
      </w:r>
      <w:r w:rsidRPr="00A920F8">
        <w:rPr>
          <w:b/>
          <w:bCs/>
          <w:i/>
          <w:iCs/>
          <w:color w:val="auto"/>
          <w:sz w:val="22"/>
          <w:szCs w:val="22"/>
        </w:rPr>
        <w:t> </w:t>
      </w:r>
      <w:r w:rsidRPr="00A920F8">
        <w:rPr>
          <w:color w:val="auto"/>
          <w:sz w:val="22"/>
          <w:szCs w:val="22"/>
        </w:rPr>
        <w:t>is the emission factor for gas type (</w:t>
      </w:r>
      <w:r w:rsidRPr="00A920F8">
        <w:rPr>
          <w:b/>
          <w:bCs/>
          <w:i/>
          <w:iCs/>
          <w:color w:val="auto"/>
          <w:sz w:val="22"/>
          <w:szCs w:val="22"/>
        </w:rPr>
        <w:t>j</w:t>
      </w:r>
      <w:r w:rsidRPr="00A920F8">
        <w:rPr>
          <w:color w:val="auto"/>
          <w:sz w:val="22"/>
          <w:szCs w:val="22"/>
        </w:rPr>
        <w:t>), being methane, measured in CO</w:t>
      </w:r>
      <w:r w:rsidRPr="00A920F8">
        <w:rPr>
          <w:rStyle w:val="charsubscript0"/>
          <w:rFonts w:eastAsiaTheme="minorHAnsi"/>
          <w:sz w:val="22"/>
        </w:rPr>
        <w:t>2</w:t>
      </w:r>
      <w:r w:rsidRPr="00A920F8">
        <w:rPr>
          <w:color w:val="auto"/>
          <w:sz w:val="22"/>
          <w:szCs w:val="22"/>
        </w:rPr>
        <w:noBreakHyphen/>
        <w:t>e tonnes per megalitre of produced water associated with the relevant activity during the year as determined under subsection (2).</w:t>
      </w:r>
    </w:p>
    <w:p w14:paraId="3B99E502" w14:textId="77777777" w:rsidR="00BC2D03" w:rsidRPr="00A920F8" w:rsidRDefault="00BC2D03" w:rsidP="00BC2D03">
      <w:pPr>
        <w:pStyle w:val="definition0"/>
        <w:spacing w:before="180" w:beforeAutospacing="0" w:after="0" w:afterAutospacing="0"/>
        <w:ind w:left="1134"/>
        <w:rPr>
          <w:color w:val="auto"/>
          <w:sz w:val="22"/>
          <w:szCs w:val="22"/>
        </w:rPr>
      </w:pPr>
      <w:r w:rsidRPr="00A920F8">
        <w:rPr>
          <w:b/>
          <w:bCs/>
          <w:i/>
          <w:iCs/>
          <w:color w:val="auto"/>
          <w:sz w:val="22"/>
          <w:szCs w:val="22"/>
        </w:rPr>
        <w:lastRenderedPageBreak/>
        <w:t>S</w:t>
      </w:r>
      <w:r w:rsidRPr="00A920F8">
        <w:rPr>
          <w:b/>
          <w:bCs/>
          <w:i/>
          <w:iCs/>
          <w:color w:val="auto"/>
          <w:sz w:val="22"/>
          <w:szCs w:val="22"/>
          <w:vertAlign w:val="subscript"/>
        </w:rPr>
        <w:t>ij  </w:t>
      </w:r>
      <w:r w:rsidRPr="00A920F8">
        <w:rPr>
          <w:color w:val="auto"/>
          <w:sz w:val="22"/>
          <w:szCs w:val="22"/>
        </w:rPr>
        <w:t>is the measured share of gas type (</w:t>
      </w:r>
      <w:r w:rsidRPr="00A920F8">
        <w:rPr>
          <w:b/>
          <w:bCs/>
          <w:i/>
          <w:iCs/>
          <w:color w:val="auto"/>
          <w:sz w:val="22"/>
          <w:szCs w:val="22"/>
        </w:rPr>
        <w:t>j</w:t>
      </w:r>
      <w:r w:rsidRPr="00A920F8">
        <w:rPr>
          <w:color w:val="auto"/>
          <w:sz w:val="22"/>
          <w:szCs w:val="22"/>
        </w:rPr>
        <w:t>) being methane in the unprocessed gas (</w:t>
      </w:r>
      <w:r w:rsidRPr="00A920F8">
        <w:rPr>
          <w:b/>
          <w:bCs/>
          <w:i/>
          <w:iCs/>
          <w:color w:val="auto"/>
          <w:sz w:val="22"/>
          <w:szCs w:val="22"/>
        </w:rPr>
        <w:t>i</w:t>
      </w:r>
      <w:r w:rsidRPr="00A920F8">
        <w:rPr>
          <w:color w:val="auto"/>
          <w:sz w:val="22"/>
          <w:szCs w:val="22"/>
        </w:rPr>
        <w:t>), by volume, measured in accordance with Division 2.3.3 and the principles in section 1.13.</w:t>
      </w:r>
    </w:p>
    <w:p w14:paraId="19F36342" w14:textId="77777777" w:rsidR="00BC2D03" w:rsidRPr="00A920F8" w:rsidRDefault="00BC2D03" w:rsidP="00BC2D03">
      <w:pPr>
        <w:pStyle w:val="definition0"/>
        <w:spacing w:before="180" w:beforeAutospacing="0" w:after="0" w:afterAutospacing="0"/>
        <w:ind w:left="1134"/>
        <w:rPr>
          <w:color w:val="auto"/>
          <w:sz w:val="22"/>
          <w:szCs w:val="22"/>
        </w:rPr>
      </w:pPr>
      <w:r w:rsidRPr="00A920F8">
        <w:rPr>
          <w:b/>
          <w:bCs/>
          <w:i/>
          <w:iCs/>
          <w:color w:val="auto"/>
          <w:sz w:val="22"/>
          <w:szCs w:val="22"/>
        </w:rPr>
        <w:t>SD</w:t>
      </w:r>
      <w:r w:rsidRPr="00A920F8">
        <w:rPr>
          <w:b/>
          <w:bCs/>
          <w:i/>
          <w:iCs/>
          <w:color w:val="auto"/>
          <w:sz w:val="22"/>
          <w:szCs w:val="22"/>
          <w:vertAlign w:val="subscript"/>
        </w:rPr>
        <w:t>ij</w:t>
      </w:r>
      <w:r w:rsidRPr="00A920F8">
        <w:rPr>
          <w:b/>
          <w:bCs/>
          <w:i/>
          <w:iCs/>
          <w:color w:val="auto"/>
          <w:sz w:val="22"/>
          <w:szCs w:val="22"/>
        </w:rPr>
        <w:t> </w:t>
      </w:r>
      <w:r w:rsidRPr="00A920F8">
        <w:rPr>
          <w:color w:val="auto"/>
          <w:sz w:val="22"/>
          <w:szCs w:val="22"/>
        </w:rPr>
        <w:t>is the default share of gas type (</w:t>
      </w:r>
      <w:r w:rsidRPr="00A920F8">
        <w:rPr>
          <w:b/>
          <w:bCs/>
          <w:i/>
          <w:iCs/>
          <w:color w:val="auto"/>
          <w:sz w:val="22"/>
          <w:szCs w:val="22"/>
        </w:rPr>
        <w:t>j</w:t>
      </w:r>
      <w:r w:rsidRPr="00A920F8">
        <w:rPr>
          <w:color w:val="auto"/>
          <w:sz w:val="22"/>
          <w:szCs w:val="22"/>
        </w:rPr>
        <w:t>) in the unprocessed gas (</w:t>
      </w:r>
      <w:r w:rsidRPr="00A920F8">
        <w:rPr>
          <w:b/>
          <w:bCs/>
          <w:i/>
          <w:iCs/>
          <w:color w:val="auto"/>
          <w:sz w:val="22"/>
          <w:szCs w:val="22"/>
        </w:rPr>
        <w:t>i</w:t>
      </w:r>
      <w:r w:rsidRPr="00A920F8">
        <w:rPr>
          <w:color w:val="auto"/>
          <w:sz w:val="22"/>
          <w:szCs w:val="22"/>
        </w:rPr>
        <w:t>), for methane SD is 0.832.</w:t>
      </w:r>
    </w:p>
    <w:p w14:paraId="2933932D" w14:textId="51E0F181" w:rsidR="00BC2D03" w:rsidRPr="00A920F8" w:rsidRDefault="00BC2D03" w:rsidP="00BC2D03">
      <w:pPr>
        <w:pStyle w:val="definition0"/>
        <w:spacing w:before="180" w:beforeAutospacing="0" w:after="0" w:afterAutospacing="0"/>
        <w:ind w:left="1134"/>
        <w:rPr>
          <w:color w:val="auto"/>
          <w:sz w:val="22"/>
          <w:szCs w:val="22"/>
        </w:rPr>
      </w:pPr>
      <w:r w:rsidRPr="00A920F8">
        <w:rPr>
          <w:b/>
          <w:bCs/>
          <w:i/>
          <w:iCs/>
          <w:color w:val="auto"/>
          <w:sz w:val="22"/>
          <w:szCs w:val="22"/>
        </w:rPr>
        <w:t>Qj,cap</w:t>
      </w:r>
      <w:r w:rsidRPr="00A920F8">
        <w:rPr>
          <w:color w:val="auto"/>
          <w:sz w:val="22"/>
          <w:szCs w:val="22"/>
        </w:rPr>
        <w:t xml:space="preserve"> is the quantity of gas type (</w:t>
      </w:r>
      <w:r w:rsidRPr="00A920F8">
        <w:rPr>
          <w:b/>
          <w:bCs/>
          <w:i/>
          <w:iCs/>
          <w:color w:val="auto"/>
          <w:sz w:val="22"/>
          <w:szCs w:val="22"/>
        </w:rPr>
        <w:t>j</w:t>
      </w:r>
      <w:r w:rsidRPr="00A920F8">
        <w:rPr>
          <w:color w:val="auto"/>
          <w:sz w:val="22"/>
          <w:szCs w:val="22"/>
        </w:rPr>
        <w:t>)</w:t>
      </w:r>
      <w:r w:rsidR="00FB662A">
        <w:rPr>
          <w:color w:val="auto"/>
          <w:sz w:val="22"/>
          <w:szCs w:val="22"/>
        </w:rPr>
        <w:t>,</w:t>
      </w:r>
      <w:r w:rsidRPr="00A920F8">
        <w:rPr>
          <w:color w:val="auto"/>
          <w:sz w:val="22"/>
          <w:szCs w:val="22"/>
        </w:rPr>
        <w:t xml:space="preserve"> being methane from the produced water from the relevant activity captured during the year (before reaching the resource pond) and re</w:t>
      </w:r>
      <w:r w:rsidR="000C638E" w:rsidRPr="00A920F8">
        <w:rPr>
          <w:color w:val="auto"/>
          <w:sz w:val="22"/>
          <w:szCs w:val="22"/>
        </w:rPr>
        <w:t>-</w:t>
      </w:r>
      <w:r w:rsidRPr="00A920F8">
        <w:rPr>
          <w:color w:val="auto"/>
          <w:sz w:val="22"/>
          <w:szCs w:val="22"/>
        </w:rPr>
        <w:t>injected back into the gathering line, measured in CO</w:t>
      </w:r>
      <w:r w:rsidRPr="00A920F8">
        <w:rPr>
          <w:color w:val="auto"/>
          <w:sz w:val="22"/>
          <w:szCs w:val="22"/>
          <w:vertAlign w:val="subscript"/>
        </w:rPr>
        <w:t>2</w:t>
      </w:r>
      <w:r w:rsidRPr="00A920F8">
        <w:rPr>
          <w:color w:val="auto"/>
          <w:sz w:val="22"/>
          <w:szCs w:val="22"/>
        </w:rPr>
        <w:t>-e tonnes and estimated in accordance with Division 2.3.6.</w:t>
      </w:r>
    </w:p>
    <w:p w14:paraId="3AA1E1AA" w14:textId="4C713826" w:rsidR="00BC2D03" w:rsidRPr="008914FE" w:rsidRDefault="00BC2D03" w:rsidP="008914FE">
      <w:pPr>
        <w:pStyle w:val="definition0"/>
        <w:spacing w:before="180" w:beforeAutospacing="0" w:after="0" w:afterAutospacing="0"/>
        <w:ind w:left="1134"/>
        <w:rPr>
          <w:color w:val="auto"/>
          <w:sz w:val="20"/>
          <w:szCs w:val="20"/>
        </w:rPr>
      </w:pPr>
      <w:r w:rsidRPr="008914FE">
        <w:rPr>
          <w:color w:val="auto"/>
          <w:sz w:val="20"/>
          <w:szCs w:val="20"/>
        </w:rPr>
        <w:t>Note</w:t>
      </w:r>
      <w:r w:rsidRPr="008914FE">
        <w:rPr>
          <w:b/>
          <w:bCs/>
          <w:color w:val="auto"/>
          <w:sz w:val="20"/>
          <w:szCs w:val="20"/>
        </w:rPr>
        <w:t xml:space="preserve">: </w:t>
      </w:r>
      <w:r w:rsidRPr="008914FE">
        <w:rPr>
          <w:color w:val="auto"/>
          <w:sz w:val="20"/>
          <w:szCs w:val="20"/>
        </w:rPr>
        <w:t xml:space="preserve">The energy content of the quantity of methane in </w:t>
      </w:r>
      <w:r w:rsidRPr="00EE4E0E">
        <w:rPr>
          <w:b/>
          <w:bCs/>
          <w:i/>
          <w:iCs/>
          <w:color w:val="auto"/>
          <w:sz w:val="20"/>
          <w:szCs w:val="20"/>
        </w:rPr>
        <w:t>Qj,cap</w:t>
      </w:r>
      <w:r w:rsidRPr="008914FE">
        <w:rPr>
          <w:color w:val="auto"/>
          <w:sz w:val="20"/>
          <w:szCs w:val="20"/>
        </w:rPr>
        <w:t xml:space="preserve"> must be reported in the quantity of energy produced for the relevant fuel type. </w:t>
      </w:r>
      <w:r w:rsidR="00FF1B42" w:rsidRPr="00FF1B42">
        <w:rPr>
          <w:color w:val="auto"/>
          <w:sz w:val="20"/>
          <w:szCs w:val="20"/>
        </w:rPr>
        <w:t>The additional energy produced carries through any subsequent energy transformations and processing.</w:t>
      </w:r>
    </w:p>
    <w:p w14:paraId="1C3B2DEC" w14:textId="3A345BD8" w:rsidR="00F53E98" w:rsidRPr="00FF37CE" w:rsidRDefault="001E4052" w:rsidP="00F53E98">
      <w:pPr>
        <w:pStyle w:val="ItemHead"/>
        <w:rPr>
          <w:color w:val="auto"/>
        </w:rPr>
      </w:pPr>
      <w:r w:rsidRPr="00FF37CE">
        <w:rPr>
          <w:color w:val="auto"/>
        </w:rPr>
        <w:t>1</w:t>
      </w:r>
      <w:r w:rsidR="00115041">
        <w:rPr>
          <w:color w:val="auto"/>
        </w:rPr>
        <w:t>4</w:t>
      </w:r>
      <w:r w:rsidR="00F53E98" w:rsidRPr="00FF37CE">
        <w:rPr>
          <w:color w:val="auto"/>
        </w:rPr>
        <w:t xml:space="preserve">  Subsection 3.73Q(3) (definition </w:t>
      </w:r>
      <w:r w:rsidR="00F53E98" w:rsidRPr="00FF37CE">
        <w:rPr>
          <w:i/>
          <w:color w:val="auto"/>
        </w:rPr>
        <w:t>EF</w:t>
      </w:r>
      <w:r w:rsidR="00F53E98" w:rsidRPr="00FF37CE">
        <w:rPr>
          <w:i/>
          <w:color w:val="auto"/>
          <w:sz w:val="15"/>
          <w:szCs w:val="15"/>
          <w:vertAlign w:val="subscript"/>
        </w:rPr>
        <w:t xml:space="preserve">ijs </w:t>
      </w:r>
      <w:r w:rsidR="00F53E98" w:rsidRPr="00FF37CE">
        <w:rPr>
          <w:color w:val="auto"/>
        </w:rPr>
        <w:t xml:space="preserve">and </w:t>
      </w:r>
      <w:r w:rsidR="00F53E98" w:rsidRPr="00FF37CE">
        <w:rPr>
          <w:i/>
          <w:color w:val="auto"/>
        </w:rPr>
        <w:t>Q</w:t>
      </w:r>
      <w:r w:rsidR="00F53E98" w:rsidRPr="00FF37CE">
        <w:rPr>
          <w:i/>
          <w:color w:val="auto"/>
          <w:sz w:val="15"/>
          <w:szCs w:val="15"/>
          <w:vertAlign w:val="subscript"/>
        </w:rPr>
        <w:t>i</w:t>
      </w:r>
      <w:r w:rsidR="00F53E98" w:rsidRPr="00FF37CE">
        <w:rPr>
          <w:iCs/>
          <w:color w:val="auto"/>
        </w:rPr>
        <w:t>)</w:t>
      </w:r>
    </w:p>
    <w:p w14:paraId="08667590" w14:textId="25629BF6" w:rsidR="00F53E98" w:rsidRPr="00FF37CE" w:rsidRDefault="00F53E98" w:rsidP="00F53E98">
      <w:pPr>
        <w:pStyle w:val="Item"/>
        <w:rPr>
          <w:color w:val="auto"/>
        </w:rPr>
      </w:pPr>
      <w:r w:rsidRPr="00FF37CE">
        <w:rPr>
          <w:color w:val="auto"/>
        </w:rPr>
        <w:t>Omit “gathering and boosting”, substitute “processing”.</w:t>
      </w:r>
    </w:p>
    <w:p w14:paraId="372B28D0" w14:textId="78A46A65" w:rsidR="00BE388C" w:rsidRPr="00FF37CE" w:rsidRDefault="00490CBB" w:rsidP="00E25C4E">
      <w:pPr>
        <w:pStyle w:val="ItemHead"/>
        <w:ind w:left="0" w:firstLine="0"/>
        <w:rPr>
          <w:iCs/>
          <w:color w:val="auto"/>
        </w:rPr>
      </w:pPr>
      <w:r w:rsidRPr="00FF37CE">
        <w:rPr>
          <w:color w:val="auto"/>
        </w:rPr>
        <w:t>1</w:t>
      </w:r>
      <w:bookmarkEnd w:id="12"/>
      <w:r w:rsidR="00115041">
        <w:rPr>
          <w:color w:val="auto"/>
        </w:rPr>
        <w:t>5</w:t>
      </w:r>
      <w:r w:rsidR="00A04748" w:rsidRPr="00FF37CE">
        <w:rPr>
          <w:color w:val="auto"/>
        </w:rPr>
        <w:t xml:space="preserve"> </w:t>
      </w:r>
      <w:r w:rsidR="00BE388C" w:rsidRPr="00FF37CE">
        <w:rPr>
          <w:color w:val="auto"/>
        </w:rPr>
        <w:t>Section</w:t>
      </w:r>
      <w:r w:rsidR="00262F49" w:rsidRPr="00FF37CE">
        <w:rPr>
          <w:color w:val="auto"/>
        </w:rPr>
        <w:t>s</w:t>
      </w:r>
      <w:r w:rsidR="00BE388C" w:rsidRPr="00FF37CE">
        <w:rPr>
          <w:color w:val="auto"/>
        </w:rPr>
        <w:t xml:space="preserve"> 3.8</w:t>
      </w:r>
      <w:r w:rsidR="000E162F" w:rsidRPr="00FF37CE">
        <w:rPr>
          <w:color w:val="auto"/>
        </w:rPr>
        <w:t>5</w:t>
      </w:r>
      <w:r w:rsidR="00262F49" w:rsidRPr="00FF37CE">
        <w:rPr>
          <w:color w:val="auto"/>
        </w:rPr>
        <w:t xml:space="preserve">A, </w:t>
      </w:r>
      <w:r w:rsidR="00456898" w:rsidRPr="00FF37CE">
        <w:rPr>
          <w:color w:val="auto"/>
        </w:rPr>
        <w:t>3.85B, 3.85K, 3.85L, 3.85M, 3.85N</w:t>
      </w:r>
    </w:p>
    <w:p w14:paraId="0DC98EAE" w14:textId="63A0C4CE" w:rsidR="00BE388C" w:rsidRPr="00FF37CE" w:rsidRDefault="00BE388C" w:rsidP="00BE388C">
      <w:pPr>
        <w:pStyle w:val="Item"/>
        <w:rPr>
          <w:color w:val="auto"/>
        </w:rPr>
      </w:pPr>
      <w:r w:rsidRPr="00FF37CE">
        <w:rPr>
          <w:color w:val="auto"/>
        </w:rPr>
        <w:t xml:space="preserve">Omit </w:t>
      </w:r>
      <w:r w:rsidR="007349BE" w:rsidRPr="00FF37CE">
        <w:rPr>
          <w:color w:val="auto"/>
        </w:rPr>
        <w:t xml:space="preserve">every occurrence of </w:t>
      </w:r>
      <w:r w:rsidRPr="00FF37CE">
        <w:rPr>
          <w:color w:val="auto"/>
        </w:rPr>
        <w:t>“Method 1”, substitute "Method 2”.</w:t>
      </w:r>
    </w:p>
    <w:p w14:paraId="205E7C36" w14:textId="1B59ACA8" w:rsidR="00007714" w:rsidRPr="00FF37CE" w:rsidRDefault="00007714" w:rsidP="00007714">
      <w:pPr>
        <w:pStyle w:val="ItemHead"/>
        <w:ind w:left="0" w:firstLine="0"/>
        <w:rPr>
          <w:iCs/>
          <w:color w:val="auto"/>
        </w:rPr>
      </w:pPr>
      <w:r w:rsidRPr="00FF37CE">
        <w:rPr>
          <w:color w:val="auto"/>
        </w:rPr>
        <w:t>1</w:t>
      </w:r>
      <w:r w:rsidR="00115041">
        <w:rPr>
          <w:color w:val="auto"/>
        </w:rPr>
        <w:t>6</w:t>
      </w:r>
      <w:r w:rsidRPr="00FF37CE">
        <w:rPr>
          <w:color w:val="auto"/>
        </w:rPr>
        <w:t xml:space="preserve">  Sections 3.85A, 3.85K, 3.85M (notations)</w:t>
      </w:r>
    </w:p>
    <w:p w14:paraId="2CAC8086" w14:textId="78790EE5" w:rsidR="00007714" w:rsidRPr="00FF37CE" w:rsidRDefault="00007714" w:rsidP="00007714">
      <w:pPr>
        <w:pStyle w:val="Item"/>
        <w:rPr>
          <w:color w:val="auto"/>
        </w:rPr>
      </w:pPr>
      <w:r w:rsidRPr="00FF37CE">
        <w:rPr>
          <w:color w:val="auto"/>
        </w:rPr>
        <w:t xml:space="preserve">Omit every occurrence of “method 2” in the note, substitute “method 1”. </w:t>
      </w:r>
    </w:p>
    <w:p w14:paraId="2B540EAB" w14:textId="583F5224" w:rsidR="00305BF0" w:rsidRPr="00FF37CE" w:rsidRDefault="004D7BFE" w:rsidP="00305BF0">
      <w:pPr>
        <w:pStyle w:val="ItemHead"/>
        <w:ind w:left="0" w:firstLine="0"/>
        <w:rPr>
          <w:iCs/>
          <w:color w:val="auto"/>
        </w:rPr>
      </w:pPr>
      <w:r w:rsidRPr="00FF37CE">
        <w:rPr>
          <w:color w:val="auto"/>
        </w:rPr>
        <w:t>1</w:t>
      </w:r>
      <w:r w:rsidR="00115041">
        <w:rPr>
          <w:color w:val="auto"/>
        </w:rPr>
        <w:t>7</w:t>
      </w:r>
      <w:r w:rsidR="00305BF0" w:rsidRPr="00FF37CE">
        <w:rPr>
          <w:color w:val="auto"/>
        </w:rPr>
        <w:t xml:space="preserve">  Section</w:t>
      </w:r>
      <w:r w:rsidR="003C18E4" w:rsidRPr="00FF37CE">
        <w:rPr>
          <w:color w:val="auto"/>
        </w:rPr>
        <w:t>s</w:t>
      </w:r>
      <w:r w:rsidR="00305BF0" w:rsidRPr="00FF37CE">
        <w:rPr>
          <w:color w:val="auto"/>
        </w:rPr>
        <w:t xml:space="preserve"> 3.85</w:t>
      </w:r>
      <w:r w:rsidR="00D96C81" w:rsidRPr="00FF37CE">
        <w:rPr>
          <w:color w:val="auto"/>
        </w:rPr>
        <w:t>B</w:t>
      </w:r>
      <w:r w:rsidR="004E093D" w:rsidRPr="00FF37CE">
        <w:rPr>
          <w:color w:val="auto"/>
        </w:rPr>
        <w:t>, 3.85L</w:t>
      </w:r>
      <w:r w:rsidR="00B47818" w:rsidRPr="00FF37CE">
        <w:rPr>
          <w:color w:val="auto"/>
        </w:rPr>
        <w:t>, 3.85N</w:t>
      </w:r>
    </w:p>
    <w:p w14:paraId="48FAE16A" w14:textId="0A87BF41" w:rsidR="009B1D57" w:rsidRPr="00FF37CE" w:rsidRDefault="00186AD8" w:rsidP="009B1D57">
      <w:pPr>
        <w:pStyle w:val="Item"/>
        <w:rPr>
          <w:color w:val="auto"/>
        </w:rPr>
      </w:pPr>
      <w:r w:rsidRPr="00FF37CE">
        <w:rPr>
          <w:color w:val="auto"/>
        </w:rPr>
        <w:t>Omit</w:t>
      </w:r>
      <w:r w:rsidR="005E32A1" w:rsidRPr="00FF37CE">
        <w:rPr>
          <w:color w:val="auto"/>
        </w:rPr>
        <w:t xml:space="preserve"> “</w:t>
      </w:r>
      <w:r w:rsidR="005504D1" w:rsidRPr="00FF37CE">
        <w:rPr>
          <w:color w:val="auto"/>
        </w:rPr>
        <w:t>as described</w:t>
      </w:r>
      <w:r w:rsidR="005E32A1" w:rsidRPr="00FF37CE">
        <w:rPr>
          <w:color w:val="auto"/>
        </w:rPr>
        <w:t>”, insert “the engineering calculations provided”</w:t>
      </w:r>
      <w:r w:rsidR="005504D1" w:rsidRPr="00FF37CE">
        <w:rPr>
          <w:color w:val="auto"/>
        </w:rPr>
        <w:t>.</w:t>
      </w:r>
    </w:p>
    <w:p w14:paraId="7E6E446A" w14:textId="30E80101" w:rsidR="0023640F" w:rsidRPr="00FF37CE" w:rsidRDefault="00A654F0" w:rsidP="0023640F">
      <w:pPr>
        <w:pStyle w:val="ItemHead"/>
        <w:rPr>
          <w:iCs/>
          <w:color w:val="auto"/>
        </w:rPr>
      </w:pPr>
      <w:r>
        <w:rPr>
          <w:color w:val="auto"/>
        </w:rPr>
        <w:t>1</w:t>
      </w:r>
      <w:r w:rsidR="00115041">
        <w:rPr>
          <w:color w:val="auto"/>
        </w:rPr>
        <w:t>8</w:t>
      </w:r>
      <w:r w:rsidR="0023640F" w:rsidRPr="00FF37CE">
        <w:rPr>
          <w:color w:val="auto"/>
        </w:rPr>
        <w:t xml:space="preserve">  </w:t>
      </w:r>
      <w:r w:rsidR="00F87601">
        <w:rPr>
          <w:color w:val="auto"/>
        </w:rPr>
        <w:t>After</w:t>
      </w:r>
      <w:r w:rsidR="0023640F">
        <w:rPr>
          <w:color w:val="auto"/>
        </w:rPr>
        <w:t xml:space="preserve"> </w:t>
      </w:r>
      <w:r w:rsidR="00F87601">
        <w:rPr>
          <w:color w:val="auto"/>
        </w:rPr>
        <w:t>sub</w:t>
      </w:r>
      <w:r w:rsidR="0023640F">
        <w:rPr>
          <w:color w:val="auto"/>
        </w:rPr>
        <w:t>paragraph 3.85T(1)(a)</w:t>
      </w:r>
      <w:r w:rsidR="00F87601">
        <w:rPr>
          <w:color w:val="auto"/>
        </w:rPr>
        <w:t>(ii)</w:t>
      </w:r>
    </w:p>
    <w:p w14:paraId="6743A4CB" w14:textId="77777777" w:rsidR="0023640F" w:rsidRDefault="0023640F" w:rsidP="0023640F">
      <w:pPr>
        <w:pStyle w:val="Item"/>
        <w:rPr>
          <w:color w:val="auto"/>
        </w:rPr>
      </w:pPr>
      <w:r>
        <w:rPr>
          <w:color w:val="auto"/>
        </w:rPr>
        <w:t>Insert:</w:t>
      </w:r>
    </w:p>
    <w:p w14:paraId="2915FD8D" w14:textId="77777777" w:rsidR="0023640F" w:rsidRDefault="0023640F" w:rsidP="0023640F">
      <w:pPr>
        <w:pStyle w:val="Item"/>
        <w:rPr>
          <w:color w:val="auto"/>
        </w:rPr>
      </w:pPr>
      <w:r>
        <w:tab/>
      </w:r>
      <w:r>
        <w:tab/>
      </w:r>
      <w:r>
        <w:rPr>
          <w:color w:val="auto"/>
        </w:rPr>
        <w:t>(iia) method 2B under section 3.87B;</w:t>
      </w:r>
    </w:p>
    <w:p w14:paraId="4BACE316" w14:textId="7345B4E6" w:rsidR="0023640F" w:rsidRPr="00FF37CE" w:rsidRDefault="00115041" w:rsidP="0023640F">
      <w:pPr>
        <w:pStyle w:val="ItemHead"/>
        <w:rPr>
          <w:iCs/>
          <w:color w:val="auto"/>
        </w:rPr>
      </w:pPr>
      <w:r>
        <w:rPr>
          <w:color w:val="auto"/>
        </w:rPr>
        <w:t>19</w:t>
      </w:r>
      <w:r w:rsidR="0023640F" w:rsidRPr="00FF37CE">
        <w:rPr>
          <w:color w:val="auto"/>
        </w:rPr>
        <w:t xml:space="preserve">  </w:t>
      </w:r>
      <w:r w:rsidR="0023640F">
        <w:rPr>
          <w:color w:val="auto"/>
        </w:rPr>
        <w:t>A</w:t>
      </w:r>
      <w:r w:rsidR="00F87601">
        <w:rPr>
          <w:color w:val="auto"/>
        </w:rPr>
        <w:t>t</w:t>
      </w:r>
      <w:r w:rsidR="0023640F">
        <w:rPr>
          <w:color w:val="auto"/>
        </w:rPr>
        <w:t xml:space="preserve"> </w:t>
      </w:r>
      <w:r w:rsidR="0014497E">
        <w:rPr>
          <w:color w:val="auto"/>
        </w:rPr>
        <w:t xml:space="preserve">the end of </w:t>
      </w:r>
      <w:r w:rsidR="0023640F">
        <w:rPr>
          <w:color w:val="auto"/>
        </w:rPr>
        <w:t>paragraph 3.85T(1)(b)</w:t>
      </w:r>
    </w:p>
    <w:p w14:paraId="4290AD2A" w14:textId="287582C8" w:rsidR="0023640F" w:rsidRDefault="00201A28" w:rsidP="0023640F">
      <w:pPr>
        <w:pStyle w:val="Item"/>
        <w:rPr>
          <w:color w:val="auto"/>
        </w:rPr>
      </w:pPr>
      <w:r>
        <w:rPr>
          <w:color w:val="auto"/>
        </w:rPr>
        <w:t>Add</w:t>
      </w:r>
      <w:r w:rsidR="0023640F">
        <w:rPr>
          <w:color w:val="auto"/>
        </w:rPr>
        <w:t>:</w:t>
      </w:r>
    </w:p>
    <w:p w14:paraId="43500CDC" w14:textId="77777777" w:rsidR="0023640F" w:rsidRDefault="0023640F" w:rsidP="0023640F">
      <w:pPr>
        <w:pStyle w:val="Item"/>
        <w:rPr>
          <w:color w:val="auto"/>
        </w:rPr>
      </w:pPr>
      <w:r>
        <w:tab/>
      </w:r>
      <w:r>
        <w:tab/>
      </w:r>
      <w:r>
        <w:rPr>
          <w:color w:val="auto"/>
        </w:rPr>
        <w:t>(iii) method 2B under section 3.87B.</w:t>
      </w:r>
    </w:p>
    <w:p w14:paraId="710A1D46" w14:textId="1F26705B" w:rsidR="0023640F" w:rsidRPr="00FF37CE" w:rsidRDefault="00E66A56" w:rsidP="0023640F">
      <w:pPr>
        <w:pStyle w:val="ItemHead"/>
        <w:rPr>
          <w:iCs/>
          <w:color w:val="auto"/>
        </w:rPr>
      </w:pPr>
      <w:r>
        <w:rPr>
          <w:color w:val="auto"/>
        </w:rPr>
        <w:t>20</w:t>
      </w:r>
      <w:r w:rsidR="0023640F" w:rsidRPr="00FF37CE">
        <w:rPr>
          <w:color w:val="auto"/>
        </w:rPr>
        <w:t xml:space="preserve">  </w:t>
      </w:r>
      <w:r w:rsidR="0023640F">
        <w:rPr>
          <w:color w:val="auto"/>
        </w:rPr>
        <w:t>After subsection 3.85T(1)</w:t>
      </w:r>
    </w:p>
    <w:p w14:paraId="2C11FFF7" w14:textId="77777777" w:rsidR="0023640F" w:rsidRDefault="0023640F" w:rsidP="0023640F">
      <w:pPr>
        <w:pStyle w:val="Item"/>
        <w:rPr>
          <w:color w:val="auto"/>
        </w:rPr>
      </w:pPr>
      <w:r>
        <w:rPr>
          <w:color w:val="auto"/>
        </w:rPr>
        <w:t>Insert:</w:t>
      </w:r>
    </w:p>
    <w:p w14:paraId="348E8EA5" w14:textId="278915A4" w:rsidR="0023640F" w:rsidRPr="0023640F" w:rsidRDefault="0023640F" w:rsidP="0023640F">
      <w:pPr>
        <w:pStyle w:val="Item"/>
        <w:ind w:left="1429" w:firstLine="11"/>
        <w:rPr>
          <w:color w:val="auto"/>
        </w:rPr>
      </w:pPr>
      <w:r>
        <w:rPr>
          <w:color w:val="auto"/>
        </w:rPr>
        <w:t xml:space="preserve">(1A) </w:t>
      </w:r>
      <w:r w:rsidR="005254AC">
        <w:rPr>
          <w:color w:val="auto"/>
        </w:rPr>
        <w:t>If method 2B under section 3.87B has been used to estimate e</w:t>
      </w:r>
      <w:r w:rsidR="005254AC">
        <w:rPr>
          <w:szCs w:val="22"/>
        </w:rPr>
        <w:t xml:space="preserve">missions of either methane or carbon dioxide released, no other method in this section may be used to estimate </w:t>
      </w:r>
      <w:r w:rsidR="005254AC">
        <w:rPr>
          <w:color w:val="auto"/>
        </w:rPr>
        <w:t>e</w:t>
      </w:r>
      <w:r w:rsidR="005254AC">
        <w:rPr>
          <w:szCs w:val="22"/>
        </w:rPr>
        <w:t>missions of methane or carbon dioxide.</w:t>
      </w:r>
    </w:p>
    <w:p w14:paraId="0236B408" w14:textId="29D4A467" w:rsidR="00265673" w:rsidRPr="00FF37CE" w:rsidRDefault="00F32B56" w:rsidP="00265673">
      <w:pPr>
        <w:pStyle w:val="ItemHead"/>
        <w:rPr>
          <w:iCs/>
          <w:color w:val="auto"/>
        </w:rPr>
      </w:pPr>
      <w:r>
        <w:rPr>
          <w:color w:val="auto"/>
        </w:rPr>
        <w:t>2</w:t>
      </w:r>
      <w:r w:rsidR="00E66A56">
        <w:rPr>
          <w:color w:val="auto"/>
        </w:rPr>
        <w:t>1</w:t>
      </w:r>
      <w:r w:rsidR="00B61B1C" w:rsidRPr="00FF37CE">
        <w:rPr>
          <w:color w:val="auto"/>
        </w:rPr>
        <w:t xml:space="preserve">  </w:t>
      </w:r>
      <w:r w:rsidR="00265673" w:rsidRPr="00FF37CE">
        <w:rPr>
          <w:color w:val="auto"/>
        </w:rPr>
        <w:t xml:space="preserve">Section 3.87A (definition </w:t>
      </w:r>
      <w:r w:rsidR="00265673" w:rsidRPr="00FF37CE">
        <w:rPr>
          <w:i/>
          <w:color w:val="auto"/>
        </w:rPr>
        <w:t>EF</w:t>
      </w:r>
      <w:r w:rsidR="002116AD" w:rsidRPr="00FF37CE">
        <w:rPr>
          <w:i/>
          <w:color w:val="auto"/>
          <w:sz w:val="15"/>
          <w:szCs w:val="15"/>
          <w:vertAlign w:val="subscript"/>
        </w:rPr>
        <w:t>hij</w:t>
      </w:r>
      <w:r w:rsidR="00265673" w:rsidRPr="00FF37CE">
        <w:rPr>
          <w:iCs/>
          <w:color w:val="auto"/>
        </w:rPr>
        <w:t>)</w:t>
      </w:r>
    </w:p>
    <w:p w14:paraId="07A5497D" w14:textId="34F1F5D4" w:rsidR="00265673" w:rsidRPr="00FF37CE" w:rsidRDefault="00265673" w:rsidP="00265673">
      <w:pPr>
        <w:pStyle w:val="Item"/>
        <w:rPr>
          <w:color w:val="auto"/>
        </w:rPr>
      </w:pPr>
      <w:r w:rsidRPr="00FF37CE">
        <w:rPr>
          <w:color w:val="auto"/>
        </w:rPr>
        <w:t>Omit “</w:t>
      </w:r>
      <w:r w:rsidR="00EE584C" w:rsidRPr="00FF37CE">
        <w:rPr>
          <w:color w:val="auto"/>
        </w:rPr>
        <w:t>3.85(2)”, substitute “3.86(2)”.</w:t>
      </w:r>
    </w:p>
    <w:p w14:paraId="50D4FF50" w14:textId="3005EEC0" w:rsidR="00DB5C07" w:rsidRPr="00FF37CE" w:rsidRDefault="005C2CB3" w:rsidP="00DB5C07">
      <w:pPr>
        <w:pStyle w:val="ItemHead"/>
        <w:rPr>
          <w:iCs/>
          <w:color w:val="auto"/>
        </w:rPr>
      </w:pPr>
      <w:r>
        <w:rPr>
          <w:color w:val="auto"/>
        </w:rPr>
        <w:t>2</w:t>
      </w:r>
      <w:r w:rsidR="00E66A56">
        <w:rPr>
          <w:color w:val="auto"/>
        </w:rPr>
        <w:t>2</w:t>
      </w:r>
      <w:r w:rsidR="00DB5C07" w:rsidRPr="00FF37CE">
        <w:rPr>
          <w:color w:val="auto"/>
        </w:rPr>
        <w:t xml:space="preserve">  </w:t>
      </w:r>
      <w:r w:rsidR="00AF3FC5" w:rsidRPr="00FF37CE">
        <w:rPr>
          <w:color w:val="auto"/>
        </w:rPr>
        <w:t>At the end of section 3.87A</w:t>
      </w:r>
    </w:p>
    <w:p w14:paraId="09DD97B4" w14:textId="2FF3F850" w:rsidR="00A6567E" w:rsidRPr="00FF37CE" w:rsidRDefault="00AF3FC5" w:rsidP="00A6567E">
      <w:pPr>
        <w:pStyle w:val="Item"/>
        <w:spacing w:after="120"/>
        <w:rPr>
          <w:color w:val="auto"/>
        </w:rPr>
      </w:pPr>
      <w:r>
        <w:rPr>
          <w:color w:val="auto"/>
        </w:rPr>
        <w:t>A</w:t>
      </w:r>
      <w:r w:rsidR="00A6567E" w:rsidRPr="00FF37CE">
        <w:rPr>
          <w:color w:val="auto"/>
        </w:rPr>
        <w:t xml:space="preserve">dd: </w:t>
      </w:r>
    </w:p>
    <w:p w14:paraId="601026B2" w14:textId="465F75A2" w:rsidR="006231AA" w:rsidRPr="006231AA" w:rsidRDefault="006231AA" w:rsidP="00180CD8">
      <w:pPr>
        <w:spacing w:before="280" w:line="240" w:lineRule="auto"/>
        <w:ind w:left="1134" w:hanging="1134"/>
        <w:rPr>
          <w:rFonts w:eastAsia="Times New Roman"/>
          <w:b/>
          <w:bCs/>
          <w:color w:val="auto"/>
          <w:sz w:val="24"/>
          <w:szCs w:val="24"/>
          <w:lang w:eastAsia="en-AU"/>
        </w:rPr>
      </w:pPr>
      <w:r w:rsidRPr="006231AA">
        <w:rPr>
          <w:rFonts w:eastAsia="Times New Roman"/>
          <w:b/>
          <w:bCs/>
          <w:color w:val="auto"/>
          <w:sz w:val="24"/>
          <w:szCs w:val="24"/>
          <w:lang w:eastAsia="en-AU"/>
        </w:rPr>
        <w:lastRenderedPageBreak/>
        <w:t>3.87</w:t>
      </w:r>
      <w:r w:rsidRPr="00FF37CE">
        <w:rPr>
          <w:rFonts w:eastAsia="Times New Roman"/>
          <w:b/>
          <w:bCs/>
          <w:color w:val="auto"/>
          <w:sz w:val="24"/>
          <w:szCs w:val="24"/>
          <w:lang w:eastAsia="en-AU"/>
        </w:rPr>
        <w:t>B</w:t>
      </w:r>
      <w:r w:rsidRPr="006231AA">
        <w:rPr>
          <w:rFonts w:eastAsia="Times New Roman"/>
          <w:b/>
          <w:bCs/>
          <w:color w:val="auto"/>
          <w:sz w:val="24"/>
          <w:szCs w:val="24"/>
          <w:lang w:eastAsia="en-AU"/>
        </w:rPr>
        <w:t>  Method 2</w:t>
      </w:r>
      <w:r w:rsidRPr="00FF37CE">
        <w:rPr>
          <w:rFonts w:eastAsia="Times New Roman"/>
          <w:b/>
          <w:bCs/>
          <w:color w:val="auto"/>
          <w:sz w:val="24"/>
          <w:szCs w:val="24"/>
          <w:lang w:eastAsia="en-AU"/>
        </w:rPr>
        <w:t>B</w:t>
      </w:r>
      <w:r w:rsidRPr="006231AA">
        <w:rPr>
          <w:rFonts w:eastAsia="Times New Roman"/>
          <w:b/>
          <w:bCs/>
          <w:color w:val="auto"/>
          <w:sz w:val="24"/>
          <w:szCs w:val="24"/>
          <w:lang w:eastAsia="en-AU"/>
        </w:rPr>
        <w:t>—</w:t>
      </w:r>
      <w:r w:rsidR="00F309CB">
        <w:rPr>
          <w:rFonts w:eastAsia="Times New Roman"/>
          <w:b/>
          <w:bCs/>
          <w:color w:val="auto"/>
          <w:sz w:val="24"/>
          <w:szCs w:val="24"/>
          <w:lang w:eastAsia="en-AU"/>
        </w:rPr>
        <w:t>Natural gas production m</w:t>
      </w:r>
      <w:r w:rsidR="00F309CB" w:rsidRPr="00FF37CE">
        <w:rPr>
          <w:rFonts w:eastAsia="Times New Roman"/>
          <w:b/>
          <w:bCs/>
          <w:color w:val="auto"/>
          <w:sz w:val="24"/>
          <w:szCs w:val="24"/>
          <w:lang w:eastAsia="en-AU"/>
        </w:rPr>
        <w:t xml:space="preserve">ass balance approach </w:t>
      </w:r>
      <w:r w:rsidR="00F309CB">
        <w:rPr>
          <w:rFonts w:eastAsia="Times New Roman"/>
          <w:b/>
          <w:bCs/>
          <w:color w:val="auto"/>
          <w:sz w:val="24"/>
          <w:szCs w:val="24"/>
          <w:lang w:eastAsia="en-AU"/>
        </w:rPr>
        <w:t xml:space="preserve">(flared </w:t>
      </w:r>
      <w:r w:rsidR="00F309CB" w:rsidRPr="00FF37CE">
        <w:rPr>
          <w:rFonts w:eastAsia="Times New Roman"/>
          <w:b/>
          <w:bCs/>
          <w:color w:val="auto"/>
          <w:sz w:val="24"/>
          <w:szCs w:val="24"/>
          <w:lang w:eastAsia="en-AU"/>
        </w:rPr>
        <w:t>methane and carbon dioxide emissions</w:t>
      </w:r>
      <w:r w:rsidR="00F309CB">
        <w:rPr>
          <w:rFonts w:eastAsia="Times New Roman"/>
          <w:b/>
          <w:bCs/>
          <w:color w:val="auto"/>
          <w:sz w:val="24"/>
          <w:szCs w:val="24"/>
          <w:lang w:eastAsia="en-AU"/>
        </w:rPr>
        <w:t>)</w:t>
      </w:r>
    </w:p>
    <w:p w14:paraId="01D8DA59" w14:textId="7ECEEDA5" w:rsidR="000970C4" w:rsidRPr="00FF37CE" w:rsidRDefault="00AF6DFB" w:rsidP="00644902">
      <w:pPr>
        <w:spacing w:before="180" w:line="240" w:lineRule="auto"/>
        <w:ind w:left="1134" w:hanging="414"/>
        <w:rPr>
          <w:rFonts w:eastAsia="Times New Roman"/>
          <w:color w:val="auto"/>
          <w:szCs w:val="22"/>
          <w:lang w:eastAsia="en-AU"/>
        </w:rPr>
      </w:pPr>
      <w:r w:rsidRPr="00FF37CE">
        <w:rPr>
          <w:rFonts w:eastAsia="Times New Roman"/>
          <w:color w:val="auto"/>
          <w:szCs w:val="22"/>
          <w:lang w:eastAsia="en-AU"/>
        </w:rPr>
        <w:t>Method 2B is:</w:t>
      </w:r>
    </w:p>
    <w:p w14:paraId="66A96DFA" w14:textId="34391ED3" w:rsidR="006231AA" w:rsidRPr="00FF37CE" w:rsidRDefault="002878B4" w:rsidP="00F519B5">
      <w:pPr>
        <w:spacing w:before="180" w:line="240" w:lineRule="auto"/>
        <w:ind w:left="1134"/>
        <w:rPr>
          <w:rFonts w:eastAsia="Times New Roman"/>
          <w:color w:val="auto"/>
          <w:szCs w:val="22"/>
          <w:lang w:eastAsia="en-AU"/>
        </w:rPr>
      </w:pPr>
      <w:bookmarkStart w:id="13" w:name="_Hlk168035118"/>
      <w:r w:rsidRPr="00FF37CE">
        <w:rPr>
          <w:rFonts w:eastAsia="Times New Roman"/>
          <w:color w:val="auto"/>
          <w:szCs w:val="22"/>
          <w:lang w:eastAsia="en-AU"/>
        </w:rPr>
        <w:t xml:space="preserve">(1) </w:t>
      </w:r>
      <w:r w:rsidR="000970C4" w:rsidRPr="00FF37CE">
        <w:rPr>
          <w:rFonts w:eastAsia="Times New Roman"/>
          <w:color w:val="auto"/>
          <w:szCs w:val="22"/>
          <w:lang w:eastAsia="en-AU"/>
        </w:rPr>
        <w:t>For methane emissions</w:t>
      </w:r>
      <w:r w:rsidR="00AF6DFB" w:rsidRPr="00FF37CE">
        <w:rPr>
          <w:rFonts w:eastAsia="Times New Roman"/>
          <w:color w:val="auto"/>
          <w:szCs w:val="22"/>
          <w:lang w:eastAsia="en-AU"/>
        </w:rPr>
        <w:t>:</w:t>
      </w:r>
    </w:p>
    <w:bookmarkEnd w:id="13"/>
    <w:p w14:paraId="3DA1A942" w14:textId="23EBB6B7" w:rsidR="005A6F41" w:rsidRDefault="005A6F41" w:rsidP="005A6F41">
      <w:pPr>
        <w:spacing w:before="120"/>
        <w:ind w:left="1077" w:firstLine="357"/>
        <w:jc w:val="center"/>
        <w:rPr>
          <w:rFonts w:eastAsia="Times New Roman"/>
          <w:color w:val="auto"/>
          <w:szCs w:val="22"/>
        </w:rPr>
      </w:pPr>
      <w:r>
        <w:rPr>
          <w:rFonts w:eastAsia="Times New Roman"/>
          <w:noProof/>
          <w:color w:val="auto"/>
          <w:szCs w:val="22"/>
        </w:rPr>
        <w:drawing>
          <wp:inline distT="0" distB="0" distL="0" distR="0" wp14:anchorId="24CD3E1C" wp14:editId="2BE0956B">
            <wp:extent cx="3295650" cy="276225"/>
            <wp:effectExtent l="0" t="0" r="0" b="9525"/>
            <wp:docPr id="937973400" name="Picture 1" descr="ECH4 equals Qmethane times open brackets one minus OFk close brackets times GWP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73400" name="Picture 1" descr="ECH4 equals Qmethane times open brackets one minus OFk close brackets times GWPmethane"/>
                    <pic:cNvPicPr/>
                  </pic:nvPicPr>
                  <pic:blipFill>
                    <a:blip r:embed="rId25">
                      <a:extLst>
                        <a:ext uri="{28A0092B-C50C-407E-A947-70E740481C1C}">
                          <a14:useLocalDpi xmlns:a14="http://schemas.microsoft.com/office/drawing/2010/main" val="0"/>
                        </a:ext>
                      </a:extLst>
                    </a:blip>
                    <a:stretch>
                      <a:fillRect/>
                    </a:stretch>
                  </pic:blipFill>
                  <pic:spPr>
                    <a:xfrm>
                      <a:off x="0" y="0"/>
                      <a:ext cx="3295650" cy="276225"/>
                    </a:xfrm>
                    <a:prstGeom prst="rect">
                      <a:avLst/>
                    </a:prstGeom>
                  </pic:spPr>
                </pic:pic>
              </a:graphicData>
            </a:graphic>
          </wp:inline>
        </w:drawing>
      </w:r>
    </w:p>
    <w:p w14:paraId="5EC8718D" w14:textId="2B42D2E7" w:rsidR="00A13660" w:rsidRPr="005A6F41" w:rsidRDefault="00A13660" w:rsidP="00FB5C55">
      <w:pPr>
        <w:ind w:left="1080" w:firstLine="360"/>
        <w:rPr>
          <w:rFonts w:eastAsia="Times New Roman"/>
          <w:color w:val="auto"/>
          <w:szCs w:val="22"/>
        </w:rPr>
      </w:pPr>
      <w:r w:rsidRPr="00FF37CE">
        <w:rPr>
          <w:rFonts w:eastAsiaTheme="minorEastAsia"/>
          <w:color w:val="auto"/>
          <w:szCs w:val="22"/>
        </w:rPr>
        <w:t>Where:</w:t>
      </w:r>
    </w:p>
    <w:p w14:paraId="4AB920DD" w14:textId="5AF0DCFC" w:rsidR="00A13660" w:rsidRPr="00FF37CE" w:rsidRDefault="004926A8" w:rsidP="00993002">
      <w:pPr>
        <w:spacing w:before="180" w:line="240" w:lineRule="auto"/>
        <w:ind w:left="720" w:firstLine="720"/>
        <w:rPr>
          <w:rFonts w:eastAsiaTheme="minorEastAsia"/>
          <w:color w:val="auto"/>
          <w:szCs w:val="22"/>
        </w:rPr>
      </w:pPr>
      <w:r>
        <w:rPr>
          <w:b/>
          <w:bCs/>
          <w:i/>
          <w:iCs/>
          <w:color w:val="auto"/>
          <w:szCs w:val="22"/>
        </w:rPr>
        <w:t>E</w:t>
      </w:r>
      <w:r>
        <w:rPr>
          <w:b/>
          <w:bCs/>
          <w:i/>
          <w:iCs/>
          <w:color w:val="auto"/>
          <w:szCs w:val="22"/>
          <w:vertAlign w:val="subscript"/>
        </w:rPr>
        <w:t>CH</w:t>
      </w:r>
      <w:r w:rsidRPr="007554A1">
        <w:rPr>
          <w:b/>
          <w:bCs/>
          <w:i/>
          <w:iCs/>
          <w:color w:val="auto"/>
          <w:sz w:val="16"/>
          <w:szCs w:val="16"/>
          <w:vertAlign w:val="subscript"/>
        </w:rPr>
        <w:t>4</w:t>
      </w:r>
      <w:r w:rsidRPr="007554A1">
        <w:rPr>
          <w:color w:val="auto"/>
          <w:szCs w:val="22"/>
          <w:vertAlign w:val="subscript"/>
        </w:rPr>
        <w:t> </w:t>
      </w:r>
      <w:r w:rsidR="00A13660" w:rsidRPr="00FF37CE">
        <w:rPr>
          <w:rFonts w:eastAsiaTheme="minorEastAsia"/>
          <w:color w:val="auto"/>
          <w:szCs w:val="22"/>
        </w:rPr>
        <w:t>is the total methane emissions, in tonnes of CO</w:t>
      </w:r>
      <w:r w:rsidR="00A13660" w:rsidRPr="00FF37CE">
        <w:rPr>
          <w:rFonts w:eastAsiaTheme="minorEastAsia"/>
          <w:color w:val="auto"/>
          <w:szCs w:val="22"/>
          <w:vertAlign w:val="subscript"/>
        </w:rPr>
        <w:t>2</w:t>
      </w:r>
      <w:r w:rsidR="00A13660" w:rsidRPr="00FF37CE">
        <w:rPr>
          <w:rFonts w:eastAsiaTheme="minorEastAsia"/>
          <w:color w:val="auto"/>
          <w:szCs w:val="22"/>
        </w:rPr>
        <w:t>-e</w:t>
      </w:r>
      <w:r>
        <w:rPr>
          <w:rFonts w:eastAsiaTheme="minorEastAsia"/>
          <w:color w:val="auto"/>
          <w:szCs w:val="22"/>
        </w:rPr>
        <w:t>.</w:t>
      </w:r>
    </w:p>
    <w:p w14:paraId="3B2E94AE" w14:textId="553CD966" w:rsidR="00A13660" w:rsidRPr="00FF37CE" w:rsidRDefault="00A13660" w:rsidP="00993002">
      <w:pPr>
        <w:spacing w:before="180" w:line="240" w:lineRule="auto"/>
        <w:ind w:left="1440"/>
        <w:rPr>
          <w:rFonts w:eastAsiaTheme="minorEastAsia"/>
          <w:color w:val="auto"/>
          <w:szCs w:val="22"/>
        </w:rPr>
      </w:pPr>
      <w:r w:rsidRPr="00FF37CE">
        <w:rPr>
          <w:b/>
          <w:bCs/>
          <w:i/>
          <w:iCs/>
          <w:color w:val="auto"/>
          <w:szCs w:val="22"/>
        </w:rPr>
        <w:t>Q</w:t>
      </w:r>
      <w:r w:rsidRPr="00FF37CE">
        <w:rPr>
          <w:b/>
          <w:bCs/>
          <w:i/>
          <w:iCs/>
          <w:color w:val="auto"/>
          <w:szCs w:val="22"/>
          <w:vertAlign w:val="subscript"/>
        </w:rPr>
        <w:t>methane</w:t>
      </w:r>
      <w:r w:rsidRPr="00FF37CE">
        <w:rPr>
          <w:color w:val="auto"/>
          <w:szCs w:val="22"/>
        </w:rPr>
        <w:t> </w:t>
      </w:r>
      <w:r w:rsidRPr="00FF37CE">
        <w:rPr>
          <w:color w:val="auto"/>
          <w:szCs w:val="22"/>
        </w:rPr>
        <w:tab/>
        <w:t xml:space="preserve">is the total quantity of methane </w:t>
      </w:r>
      <w:r w:rsidRPr="00FF37CE">
        <w:rPr>
          <w:rStyle w:val="ui-provider"/>
          <w:color w:val="auto"/>
          <w:szCs w:val="22"/>
        </w:rPr>
        <w:t>within the</w:t>
      </w:r>
      <w:r w:rsidRPr="00FF37CE">
        <w:rPr>
          <w:color w:val="auto"/>
          <w:szCs w:val="22"/>
        </w:rPr>
        <w:t xml:space="preserve"> flared gas</w:t>
      </w:r>
      <w:r w:rsidR="00F97A60" w:rsidRPr="00FF37CE">
        <w:rPr>
          <w:color w:val="auto"/>
          <w:szCs w:val="22"/>
        </w:rPr>
        <w:t xml:space="preserve"> </w:t>
      </w:r>
      <w:r w:rsidRPr="00FF37CE">
        <w:rPr>
          <w:rStyle w:val="ui-provider"/>
          <w:color w:val="auto"/>
          <w:szCs w:val="22"/>
        </w:rPr>
        <w:t>(</w:t>
      </w:r>
      <w:r w:rsidRPr="00FF37CE">
        <w:rPr>
          <w:rStyle w:val="Strong"/>
          <w:i/>
          <w:iCs/>
          <w:color w:val="auto"/>
          <w:szCs w:val="22"/>
        </w:rPr>
        <w:t>k</w:t>
      </w:r>
      <w:r w:rsidRPr="00FF37CE">
        <w:rPr>
          <w:rStyle w:val="ui-provider"/>
          <w:color w:val="auto"/>
          <w:szCs w:val="22"/>
        </w:rPr>
        <w:t>)</w:t>
      </w:r>
      <w:r w:rsidRPr="00FF37CE">
        <w:rPr>
          <w:color w:val="auto"/>
          <w:szCs w:val="22"/>
        </w:rPr>
        <w:t>, in tonnes</w:t>
      </w:r>
      <w:r w:rsidRPr="00FF37CE">
        <w:rPr>
          <w:rFonts w:eastAsiaTheme="minorEastAsia"/>
          <w:color w:val="auto"/>
          <w:szCs w:val="22"/>
        </w:rPr>
        <w:t>, calculated through a mass balance</w:t>
      </w:r>
      <w:r w:rsidR="00153B84" w:rsidRPr="00FF37CE">
        <w:rPr>
          <w:rFonts w:eastAsiaTheme="minorEastAsia"/>
          <w:color w:val="auto"/>
          <w:szCs w:val="22"/>
        </w:rPr>
        <w:t>.</w:t>
      </w:r>
    </w:p>
    <w:p w14:paraId="050A9B40" w14:textId="067AD8AC" w:rsidR="00A13660" w:rsidRPr="00FF37CE" w:rsidRDefault="00A13660" w:rsidP="00993002">
      <w:pPr>
        <w:spacing w:before="180" w:line="240" w:lineRule="auto"/>
        <w:ind w:left="720" w:firstLine="720"/>
        <w:rPr>
          <w:rFonts w:eastAsiaTheme="minorEastAsia"/>
          <w:color w:val="auto"/>
          <w:szCs w:val="22"/>
        </w:rPr>
      </w:pPr>
      <w:r w:rsidRPr="00FF37CE">
        <w:rPr>
          <w:rFonts w:eastAsiaTheme="minorEastAsia"/>
          <w:b/>
          <w:i/>
          <w:color w:val="auto"/>
          <w:szCs w:val="22"/>
        </w:rPr>
        <w:t>OF</w:t>
      </w:r>
      <w:r w:rsidRPr="00FF37CE">
        <w:rPr>
          <w:rFonts w:eastAsiaTheme="minorEastAsia"/>
          <w:b/>
          <w:bCs/>
          <w:i/>
          <w:iCs/>
          <w:color w:val="auto"/>
          <w:szCs w:val="22"/>
          <w:vertAlign w:val="subscript"/>
        </w:rPr>
        <w:t>k</w:t>
      </w:r>
      <w:r w:rsidR="00F52CD2">
        <w:rPr>
          <w:rFonts w:eastAsiaTheme="minorEastAsia"/>
          <w:color w:val="auto"/>
          <w:szCs w:val="22"/>
        </w:rPr>
        <w:t xml:space="preserve"> </w:t>
      </w:r>
      <w:r w:rsidRPr="00FF37CE">
        <w:rPr>
          <w:rFonts w:eastAsiaTheme="minorEastAsia"/>
          <w:color w:val="auto"/>
          <w:szCs w:val="22"/>
        </w:rPr>
        <w:t>is 0.98, which is the destruction efficiency of gas</w:t>
      </w:r>
      <w:r w:rsidRPr="00FF37CE">
        <w:rPr>
          <w:rFonts w:eastAsiaTheme="minorEastAsia"/>
          <w:i/>
          <w:iCs/>
          <w:color w:val="auto"/>
          <w:szCs w:val="22"/>
        </w:rPr>
        <w:t xml:space="preserve"> </w:t>
      </w:r>
      <w:r w:rsidRPr="00FF37CE">
        <w:rPr>
          <w:rFonts w:eastAsiaTheme="minorEastAsia"/>
          <w:b/>
          <w:bCs/>
          <w:i/>
          <w:iCs/>
          <w:color w:val="auto"/>
          <w:szCs w:val="22"/>
        </w:rPr>
        <w:t>k</w:t>
      </w:r>
      <w:r w:rsidR="00153B84" w:rsidRPr="00FF37CE">
        <w:rPr>
          <w:rFonts w:eastAsiaTheme="minorEastAsia"/>
          <w:color w:val="auto"/>
          <w:szCs w:val="22"/>
        </w:rPr>
        <w:t>.</w:t>
      </w:r>
      <w:r w:rsidRPr="00FF37CE">
        <w:rPr>
          <w:rFonts w:eastAsiaTheme="minorEastAsia"/>
          <w:i/>
          <w:iCs/>
          <w:color w:val="auto"/>
          <w:szCs w:val="22"/>
        </w:rPr>
        <w:t xml:space="preserve"> </w:t>
      </w:r>
    </w:p>
    <w:p w14:paraId="02F29708" w14:textId="701DE1B6" w:rsidR="00A13660" w:rsidRPr="00FF37CE" w:rsidRDefault="00AF6DFB" w:rsidP="00993002">
      <w:pPr>
        <w:spacing w:before="180" w:line="240" w:lineRule="auto"/>
        <w:ind w:left="1440"/>
        <w:rPr>
          <w:color w:val="auto"/>
          <w:szCs w:val="22"/>
        </w:rPr>
      </w:pPr>
      <w:r w:rsidRPr="00FF37CE">
        <w:rPr>
          <w:rFonts w:eastAsiaTheme="minorEastAsia"/>
          <w:b/>
          <w:i/>
          <w:color w:val="auto"/>
          <w:szCs w:val="22"/>
        </w:rPr>
        <w:t>GWP</w:t>
      </w:r>
      <w:r w:rsidR="00F97A60" w:rsidRPr="00FF37CE">
        <w:rPr>
          <w:rFonts w:eastAsiaTheme="minorEastAsia"/>
          <w:b/>
          <w:bCs/>
          <w:i/>
          <w:iCs/>
          <w:color w:val="auto"/>
          <w:szCs w:val="22"/>
          <w:vertAlign w:val="subscript"/>
        </w:rPr>
        <w:t>methane</w:t>
      </w:r>
      <w:r w:rsidRPr="00FF37CE">
        <w:rPr>
          <w:rFonts w:eastAsiaTheme="minorEastAsia"/>
          <w:color w:val="auto"/>
          <w:szCs w:val="22"/>
        </w:rPr>
        <w:t xml:space="preserve"> </w:t>
      </w:r>
      <w:r w:rsidR="00A13660" w:rsidRPr="00FF37CE">
        <w:rPr>
          <w:rFonts w:eastAsiaTheme="minorEastAsia"/>
          <w:color w:val="auto"/>
          <w:szCs w:val="22"/>
        </w:rPr>
        <w:t xml:space="preserve">is the </w:t>
      </w:r>
      <w:r w:rsidR="00A13660" w:rsidRPr="00FF37CE">
        <w:rPr>
          <w:color w:val="auto"/>
          <w:szCs w:val="22"/>
        </w:rPr>
        <w:t>global warming potential of methane as prescribed in the Regulations.</w:t>
      </w:r>
    </w:p>
    <w:p w14:paraId="53D7A1C4" w14:textId="78601B87" w:rsidR="00E155FB" w:rsidRPr="00FF37CE" w:rsidRDefault="00472DD3" w:rsidP="00E155FB">
      <w:pPr>
        <w:spacing w:before="180" w:line="240" w:lineRule="auto"/>
        <w:ind w:left="1134"/>
        <w:rPr>
          <w:rFonts w:eastAsia="Times New Roman"/>
          <w:color w:val="auto"/>
          <w:szCs w:val="22"/>
          <w:lang w:eastAsia="en-AU"/>
        </w:rPr>
      </w:pPr>
      <w:r w:rsidRPr="00FF37CE">
        <w:rPr>
          <w:rFonts w:eastAsia="Times New Roman"/>
          <w:color w:val="auto"/>
          <w:szCs w:val="22"/>
          <w:lang w:eastAsia="en-AU"/>
        </w:rPr>
        <w:t>(2) For carbon dioxide emissions:</w:t>
      </w:r>
    </w:p>
    <w:p w14:paraId="56E8E9AC" w14:textId="7ED1A61A" w:rsidR="00500D34" w:rsidRDefault="00500D34" w:rsidP="00500D34">
      <w:pPr>
        <w:ind w:left="1080" w:firstLine="360"/>
        <w:jc w:val="center"/>
        <w:rPr>
          <w:rFonts w:eastAsiaTheme="minorEastAsia"/>
          <w:color w:val="auto"/>
          <w:szCs w:val="22"/>
        </w:rPr>
      </w:pPr>
      <w:r>
        <w:rPr>
          <w:rFonts w:eastAsiaTheme="minorEastAsia"/>
          <w:noProof/>
          <w:color w:val="auto"/>
          <w:szCs w:val="22"/>
        </w:rPr>
        <w:drawing>
          <wp:inline distT="0" distB="0" distL="0" distR="0" wp14:anchorId="4BDE2736" wp14:editId="3ACC87C9">
            <wp:extent cx="3228975" cy="533400"/>
            <wp:effectExtent l="0" t="0" r="9525" b="0"/>
            <wp:docPr id="1151466831" name="Picture 3" descr="ECO2 equals Qh times CFk times OFk times 44 over 12, plus Q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66831" name="Picture 3" descr="ECO2 equals Qh times CFk times OFk times 44 over 12, plus QCO2"/>
                    <pic:cNvPicPr/>
                  </pic:nvPicPr>
                  <pic:blipFill>
                    <a:blip r:embed="rId26">
                      <a:extLst>
                        <a:ext uri="{28A0092B-C50C-407E-A947-70E740481C1C}">
                          <a14:useLocalDpi xmlns:a14="http://schemas.microsoft.com/office/drawing/2010/main" val="0"/>
                        </a:ext>
                      </a:extLst>
                    </a:blip>
                    <a:stretch>
                      <a:fillRect/>
                    </a:stretch>
                  </pic:blipFill>
                  <pic:spPr>
                    <a:xfrm>
                      <a:off x="0" y="0"/>
                      <a:ext cx="3228975" cy="533400"/>
                    </a:xfrm>
                    <a:prstGeom prst="rect">
                      <a:avLst/>
                    </a:prstGeom>
                  </pic:spPr>
                </pic:pic>
              </a:graphicData>
            </a:graphic>
          </wp:inline>
        </w:drawing>
      </w:r>
    </w:p>
    <w:p w14:paraId="1791A164" w14:textId="4CEDB942" w:rsidR="00FA7B17" w:rsidRPr="00500D34" w:rsidRDefault="00FA7B17" w:rsidP="00FB5C55">
      <w:pPr>
        <w:ind w:left="1080" w:firstLine="360"/>
        <w:rPr>
          <w:rFonts w:eastAsia="Times New Roman"/>
          <w:color w:val="auto"/>
          <w:szCs w:val="22"/>
        </w:rPr>
      </w:pPr>
      <w:r w:rsidRPr="00FF37CE">
        <w:rPr>
          <w:rFonts w:eastAsiaTheme="minorEastAsia"/>
          <w:color w:val="auto"/>
          <w:szCs w:val="22"/>
        </w:rPr>
        <w:t>Where:</w:t>
      </w:r>
    </w:p>
    <w:p w14:paraId="48E94A66" w14:textId="7567E7B8" w:rsidR="00FA7B17" w:rsidRPr="00FF37CE" w:rsidRDefault="00397E2A" w:rsidP="00993002">
      <w:pPr>
        <w:spacing w:before="180" w:line="240" w:lineRule="auto"/>
        <w:ind w:left="720" w:firstLine="720"/>
        <w:rPr>
          <w:rFonts w:eastAsiaTheme="minorEastAsia"/>
          <w:color w:val="auto"/>
          <w:szCs w:val="22"/>
        </w:rPr>
      </w:pPr>
      <w:r w:rsidRPr="00BD69A2">
        <w:rPr>
          <w:rFonts w:eastAsiaTheme="minorEastAsia"/>
          <w:b/>
          <w:bCs/>
          <w:i/>
          <w:iCs/>
          <w:color w:val="auto"/>
          <w:szCs w:val="22"/>
        </w:rPr>
        <w:t>E</w:t>
      </w:r>
      <w:r w:rsidR="00BD69A2" w:rsidRPr="00BD69A2">
        <w:rPr>
          <w:rFonts w:eastAsiaTheme="minorEastAsia"/>
          <w:b/>
          <w:bCs/>
          <w:i/>
          <w:iCs/>
          <w:color w:val="auto"/>
          <w:szCs w:val="22"/>
          <w:vertAlign w:val="subscript"/>
        </w:rPr>
        <w:t>CO</w:t>
      </w:r>
      <w:r w:rsidR="00BD69A2" w:rsidRPr="007554A1">
        <w:rPr>
          <w:rFonts w:eastAsiaTheme="minorEastAsia"/>
          <w:b/>
          <w:bCs/>
          <w:i/>
          <w:iCs/>
          <w:color w:val="auto"/>
          <w:sz w:val="16"/>
          <w:szCs w:val="16"/>
          <w:vertAlign w:val="subscript"/>
        </w:rPr>
        <w:t>2</w:t>
      </w:r>
      <w:r w:rsidR="00F52CD2">
        <w:rPr>
          <w:rFonts w:eastAsiaTheme="minorEastAsia"/>
          <w:color w:val="auto"/>
          <w:szCs w:val="22"/>
        </w:rPr>
        <w:t xml:space="preserve"> </w:t>
      </w:r>
      <w:r w:rsidR="00FA7B17" w:rsidRPr="00FF37CE">
        <w:rPr>
          <w:rFonts w:eastAsiaTheme="minorEastAsia"/>
          <w:color w:val="auto"/>
          <w:szCs w:val="22"/>
        </w:rPr>
        <w:t>is the total carbon dioxide emissions, in tonnes of CO</w:t>
      </w:r>
      <w:r w:rsidR="00FA7B17" w:rsidRPr="00FF37CE">
        <w:rPr>
          <w:rFonts w:eastAsiaTheme="minorEastAsia"/>
          <w:color w:val="auto"/>
          <w:szCs w:val="22"/>
          <w:vertAlign w:val="subscript"/>
        </w:rPr>
        <w:t>2</w:t>
      </w:r>
      <w:r w:rsidR="00FA7B17" w:rsidRPr="00FF37CE">
        <w:rPr>
          <w:rFonts w:eastAsiaTheme="minorEastAsia"/>
          <w:color w:val="auto"/>
          <w:szCs w:val="22"/>
        </w:rPr>
        <w:t>-e</w:t>
      </w:r>
      <w:r w:rsidR="00EA2D91" w:rsidRPr="00FF37CE">
        <w:rPr>
          <w:rFonts w:eastAsiaTheme="minorEastAsia"/>
          <w:color w:val="auto"/>
          <w:szCs w:val="22"/>
        </w:rPr>
        <w:t>.</w:t>
      </w:r>
    </w:p>
    <w:p w14:paraId="38D8196D" w14:textId="2907572B" w:rsidR="00FA7B17" w:rsidRPr="00FF37CE" w:rsidRDefault="00FA7B17" w:rsidP="00993002">
      <w:pPr>
        <w:spacing w:before="180" w:line="240" w:lineRule="auto"/>
        <w:ind w:left="1440"/>
        <w:rPr>
          <w:rFonts w:eastAsiaTheme="minorEastAsia"/>
          <w:color w:val="auto"/>
          <w:szCs w:val="22"/>
        </w:rPr>
      </w:pPr>
      <w:r w:rsidRPr="00FF37CE">
        <w:rPr>
          <w:b/>
          <w:i/>
          <w:color w:val="auto"/>
          <w:szCs w:val="22"/>
        </w:rPr>
        <w:t>Q</w:t>
      </w:r>
      <w:r w:rsidRPr="00FF37CE">
        <w:rPr>
          <w:b/>
          <w:i/>
          <w:color w:val="auto"/>
          <w:szCs w:val="22"/>
          <w:vertAlign w:val="subscript"/>
        </w:rPr>
        <w:t>h</w:t>
      </w:r>
      <w:r w:rsidRPr="00FF37CE">
        <w:rPr>
          <w:color w:val="auto"/>
          <w:szCs w:val="22"/>
        </w:rPr>
        <w:t> is the total quantity of hydrocarbons (</w:t>
      </w:r>
      <w:r w:rsidRPr="00FF37CE">
        <w:rPr>
          <w:b/>
          <w:bCs/>
          <w:i/>
          <w:iCs/>
          <w:color w:val="auto"/>
          <w:szCs w:val="22"/>
        </w:rPr>
        <w:t>h</w:t>
      </w:r>
      <w:r w:rsidRPr="00FF37CE">
        <w:rPr>
          <w:color w:val="auto"/>
          <w:szCs w:val="22"/>
        </w:rPr>
        <w:t xml:space="preserve">) </w:t>
      </w:r>
      <w:r w:rsidRPr="00FF37CE">
        <w:rPr>
          <w:rStyle w:val="ui-provider"/>
          <w:color w:val="auto"/>
          <w:szCs w:val="22"/>
        </w:rPr>
        <w:t xml:space="preserve">within the </w:t>
      </w:r>
      <w:r w:rsidRPr="00FF37CE">
        <w:rPr>
          <w:color w:val="auto"/>
          <w:szCs w:val="22"/>
        </w:rPr>
        <w:t xml:space="preserve">flared gas </w:t>
      </w:r>
      <w:r w:rsidRPr="00FF37CE">
        <w:rPr>
          <w:rStyle w:val="ui-provider"/>
          <w:color w:val="auto"/>
          <w:szCs w:val="22"/>
        </w:rPr>
        <w:t>(</w:t>
      </w:r>
      <w:r w:rsidRPr="00FF37CE">
        <w:rPr>
          <w:rStyle w:val="Strong"/>
          <w:i/>
          <w:iCs/>
          <w:color w:val="auto"/>
          <w:szCs w:val="22"/>
        </w:rPr>
        <w:t>k</w:t>
      </w:r>
      <w:r w:rsidRPr="00FF37CE">
        <w:rPr>
          <w:rStyle w:val="ui-provider"/>
          <w:color w:val="auto"/>
          <w:szCs w:val="22"/>
        </w:rPr>
        <w:t>)</w:t>
      </w:r>
      <w:r w:rsidRPr="00FF37CE">
        <w:rPr>
          <w:color w:val="auto"/>
          <w:szCs w:val="22"/>
        </w:rPr>
        <w:t>, in tonnes</w:t>
      </w:r>
      <w:r w:rsidRPr="00FF37CE">
        <w:rPr>
          <w:rFonts w:eastAsiaTheme="minorEastAsia"/>
          <w:color w:val="auto"/>
          <w:szCs w:val="22"/>
        </w:rPr>
        <w:t>, calculated</w:t>
      </w:r>
      <w:r w:rsidR="00F52CD2">
        <w:rPr>
          <w:rFonts w:eastAsiaTheme="minorEastAsia"/>
          <w:color w:val="auto"/>
          <w:szCs w:val="22"/>
        </w:rPr>
        <w:t xml:space="preserve"> </w:t>
      </w:r>
      <w:r w:rsidRPr="00FF37CE">
        <w:rPr>
          <w:rFonts w:eastAsiaTheme="minorEastAsia"/>
          <w:color w:val="auto"/>
          <w:szCs w:val="22"/>
        </w:rPr>
        <w:t>through a mass balance</w:t>
      </w:r>
      <w:r w:rsidR="00EA2D91" w:rsidRPr="00FF37CE">
        <w:rPr>
          <w:rFonts w:eastAsiaTheme="minorEastAsia"/>
          <w:color w:val="auto"/>
          <w:szCs w:val="22"/>
        </w:rPr>
        <w:t>.</w:t>
      </w:r>
    </w:p>
    <w:p w14:paraId="5554336D" w14:textId="68456C82" w:rsidR="00FA7B17" w:rsidRPr="00FF37CE" w:rsidRDefault="00FA7B17" w:rsidP="00096560">
      <w:pPr>
        <w:spacing w:before="180" w:line="240" w:lineRule="auto"/>
        <w:ind w:left="1440"/>
        <w:rPr>
          <w:rFonts w:eastAsiaTheme="minorEastAsia"/>
          <w:color w:val="auto"/>
          <w:szCs w:val="22"/>
        </w:rPr>
      </w:pPr>
      <w:r w:rsidRPr="00FF37CE">
        <w:rPr>
          <w:rFonts w:eastAsiaTheme="minorEastAsia"/>
          <w:b/>
          <w:bCs/>
          <w:i/>
          <w:iCs/>
          <w:color w:val="auto"/>
          <w:szCs w:val="22"/>
        </w:rPr>
        <w:t>CF</w:t>
      </w:r>
      <w:r w:rsidRPr="00FF37CE">
        <w:rPr>
          <w:rFonts w:eastAsiaTheme="minorEastAsia"/>
          <w:b/>
          <w:bCs/>
          <w:i/>
          <w:iCs/>
          <w:color w:val="auto"/>
          <w:szCs w:val="22"/>
          <w:vertAlign w:val="subscript"/>
        </w:rPr>
        <w:t>k</w:t>
      </w:r>
      <w:r w:rsidR="00F52CD2">
        <w:rPr>
          <w:rFonts w:eastAsiaTheme="minorEastAsia"/>
          <w:b/>
          <w:bCs/>
          <w:i/>
          <w:iCs/>
          <w:color w:val="auto"/>
          <w:szCs w:val="22"/>
          <w:vertAlign w:val="subscript"/>
        </w:rPr>
        <w:t xml:space="preserve"> </w:t>
      </w:r>
      <w:r w:rsidRPr="00FF37CE">
        <w:rPr>
          <w:rFonts w:eastAsiaTheme="minorEastAsia"/>
          <w:color w:val="auto"/>
          <w:szCs w:val="22"/>
        </w:rPr>
        <w:t xml:space="preserve">is the carbon weight fraction </w:t>
      </w:r>
      <w:r w:rsidR="00096560" w:rsidRPr="00096560">
        <w:rPr>
          <w:rFonts w:eastAsiaTheme="minorEastAsia"/>
          <w:color w:val="auto"/>
          <w:szCs w:val="22"/>
        </w:rPr>
        <w:t xml:space="preserve">within the hydrocarbon component of the </w:t>
      </w:r>
      <w:r w:rsidRPr="00FF37CE">
        <w:rPr>
          <w:rFonts w:eastAsiaTheme="minorEastAsia"/>
          <w:color w:val="auto"/>
          <w:szCs w:val="22"/>
        </w:rPr>
        <w:t xml:space="preserve">flared gas </w:t>
      </w:r>
      <w:r w:rsidRPr="00FF37CE">
        <w:rPr>
          <w:rFonts w:eastAsiaTheme="minorEastAsia"/>
          <w:b/>
          <w:i/>
          <w:color w:val="auto"/>
          <w:szCs w:val="22"/>
        </w:rPr>
        <w:t>k</w:t>
      </w:r>
      <w:r w:rsidR="00EA2D91" w:rsidRPr="00FF37CE">
        <w:rPr>
          <w:rFonts w:eastAsiaTheme="minorEastAsia"/>
          <w:b/>
          <w:i/>
          <w:color w:val="auto"/>
          <w:szCs w:val="22"/>
        </w:rPr>
        <w:t>.</w:t>
      </w:r>
    </w:p>
    <w:p w14:paraId="1A45CBB8" w14:textId="71E8B2A4" w:rsidR="00FA7B17" w:rsidRPr="00FF37CE" w:rsidRDefault="00FA7B17" w:rsidP="00993002">
      <w:pPr>
        <w:spacing w:before="180" w:line="240" w:lineRule="auto"/>
        <w:ind w:left="720" w:firstLine="720"/>
        <w:rPr>
          <w:rFonts w:eastAsiaTheme="minorEastAsia"/>
          <w:color w:val="auto"/>
          <w:szCs w:val="22"/>
        </w:rPr>
      </w:pPr>
      <w:r w:rsidRPr="00FF37CE">
        <w:rPr>
          <w:rFonts w:eastAsiaTheme="minorEastAsia"/>
          <w:b/>
          <w:bCs/>
          <w:i/>
          <w:iCs/>
          <w:color w:val="auto"/>
          <w:szCs w:val="22"/>
        </w:rPr>
        <w:t>OF</w:t>
      </w:r>
      <w:r w:rsidRPr="00FF37CE">
        <w:rPr>
          <w:rFonts w:eastAsiaTheme="minorEastAsia"/>
          <w:b/>
          <w:bCs/>
          <w:i/>
          <w:iCs/>
          <w:color w:val="auto"/>
          <w:szCs w:val="22"/>
          <w:vertAlign w:val="subscript"/>
        </w:rPr>
        <w:t>k</w:t>
      </w:r>
      <w:r w:rsidR="00F52CD2">
        <w:rPr>
          <w:rFonts w:eastAsiaTheme="minorEastAsia"/>
          <w:b/>
          <w:bCs/>
          <w:i/>
          <w:iCs/>
          <w:color w:val="auto"/>
          <w:szCs w:val="22"/>
          <w:vertAlign w:val="subscript"/>
        </w:rPr>
        <w:t xml:space="preserve"> </w:t>
      </w:r>
      <w:r w:rsidRPr="00FF37CE">
        <w:rPr>
          <w:rFonts w:eastAsiaTheme="minorEastAsia"/>
          <w:color w:val="auto"/>
          <w:szCs w:val="22"/>
        </w:rPr>
        <w:t>is 0.98, which is the destruction efficiency of gas</w:t>
      </w:r>
      <w:r w:rsidRPr="00FF37CE">
        <w:rPr>
          <w:rFonts w:eastAsiaTheme="minorEastAsia"/>
          <w:i/>
          <w:color w:val="auto"/>
          <w:szCs w:val="22"/>
        </w:rPr>
        <w:t xml:space="preserve"> </w:t>
      </w:r>
      <w:r w:rsidRPr="00FF37CE">
        <w:rPr>
          <w:rFonts w:eastAsiaTheme="minorEastAsia"/>
          <w:b/>
          <w:i/>
          <w:color w:val="auto"/>
          <w:szCs w:val="22"/>
        </w:rPr>
        <w:t>k</w:t>
      </w:r>
      <w:r w:rsidR="00EA2D91" w:rsidRPr="00FF37CE">
        <w:rPr>
          <w:rFonts w:eastAsiaTheme="minorEastAsia"/>
          <w:i/>
          <w:color w:val="auto"/>
          <w:szCs w:val="22"/>
        </w:rPr>
        <w:t>.</w:t>
      </w:r>
    </w:p>
    <w:p w14:paraId="02A513A3" w14:textId="346598EE" w:rsidR="00FA7B17" w:rsidRPr="00FF37CE" w:rsidRDefault="008D7624" w:rsidP="00993002">
      <w:pPr>
        <w:spacing w:before="180" w:line="240" w:lineRule="auto"/>
        <w:ind w:left="1440"/>
        <w:rPr>
          <w:rFonts w:eastAsiaTheme="minorEastAsia"/>
          <w:color w:val="auto"/>
          <w:szCs w:val="22"/>
        </w:rPr>
      </w:pPr>
      <w:r w:rsidRPr="00FF37CE">
        <w:rPr>
          <w:rFonts w:eastAsiaTheme="minorEastAsia"/>
          <w:b/>
          <w:bCs/>
          <w:i/>
          <w:iCs/>
          <w:color w:val="auto"/>
          <w:szCs w:val="22"/>
        </w:rPr>
        <w:t>Q</w:t>
      </w:r>
      <w:r w:rsidR="00FF37CE" w:rsidRPr="00FF37CE">
        <w:rPr>
          <w:rFonts w:eastAsiaTheme="minorEastAsia"/>
          <w:b/>
          <w:bCs/>
          <w:i/>
          <w:iCs/>
          <w:color w:val="auto"/>
          <w:szCs w:val="22"/>
          <w:vertAlign w:val="subscript"/>
        </w:rPr>
        <w:t>CO</w:t>
      </w:r>
      <w:r w:rsidR="00FF37CE" w:rsidRPr="002B7894">
        <w:rPr>
          <w:rFonts w:eastAsiaTheme="minorEastAsia"/>
          <w:b/>
          <w:bCs/>
          <w:i/>
          <w:iCs/>
          <w:color w:val="auto"/>
          <w:sz w:val="16"/>
          <w:szCs w:val="16"/>
          <w:vertAlign w:val="subscript"/>
        </w:rPr>
        <w:t>2</w:t>
      </w:r>
      <w:r w:rsidR="00F52CD2">
        <w:rPr>
          <w:color w:val="auto"/>
          <w:szCs w:val="22"/>
        </w:rPr>
        <w:t xml:space="preserve"> </w:t>
      </w:r>
      <w:r w:rsidR="00FA7B17" w:rsidRPr="00FF37CE">
        <w:rPr>
          <w:color w:val="auto"/>
          <w:szCs w:val="22"/>
        </w:rPr>
        <w:t>is the quantity of carbon dioxide within the flared gas, in tonnes</w:t>
      </w:r>
      <w:r w:rsidR="00FA7B17" w:rsidRPr="00FF37CE">
        <w:rPr>
          <w:rFonts w:eastAsiaTheme="minorEastAsia"/>
          <w:color w:val="auto"/>
          <w:szCs w:val="22"/>
        </w:rPr>
        <w:t>, calculated through the same mass balance approach as the estimate for methane content</w:t>
      </w:r>
      <w:r w:rsidR="00EA2D91" w:rsidRPr="00FF37CE">
        <w:rPr>
          <w:rFonts w:eastAsiaTheme="minorEastAsia"/>
          <w:color w:val="auto"/>
          <w:szCs w:val="22"/>
        </w:rPr>
        <w:t>.</w:t>
      </w:r>
    </w:p>
    <w:p w14:paraId="11EEF3C3" w14:textId="11324E56" w:rsidR="00FA7B17" w:rsidRDefault="00DE04E4" w:rsidP="00DE04E4">
      <w:pPr>
        <w:spacing w:before="120" w:line="240" w:lineRule="auto"/>
        <w:ind w:left="720" w:firstLine="720"/>
        <w:rPr>
          <w:rFonts w:eastAsiaTheme="minorEastAsia"/>
          <w:color w:val="auto"/>
          <w:szCs w:val="22"/>
        </w:rPr>
      </w:pPr>
      <w:r>
        <w:rPr>
          <w:rFonts w:eastAsiaTheme="minorEastAsia"/>
          <w:noProof/>
          <w:color w:val="auto"/>
          <w:szCs w:val="22"/>
        </w:rPr>
        <w:drawing>
          <wp:inline distT="0" distB="0" distL="0" distR="0" wp14:anchorId="6E38AA70" wp14:editId="76632EB4">
            <wp:extent cx="205948" cy="302057"/>
            <wp:effectExtent l="0" t="0" r="3810" b="3175"/>
            <wp:docPr id="154174608" name="Picture 1" descr="Forty four over twe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608" name="Picture 1" descr="Forty four over twelve"/>
                    <pic:cNvPicPr/>
                  </pic:nvPicPr>
                  <pic:blipFill>
                    <a:blip r:embed="rId27">
                      <a:extLst>
                        <a:ext uri="{28A0092B-C50C-407E-A947-70E740481C1C}">
                          <a14:useLocalDpi xmlns:a14="http://schemas.microsoft.com/office/drawing/2010/main" val="0"/>
                        </a:ext>
                      </a:extLst>
                    </a:blip>
                    <a:stretch>
                      <a:fillRect/>
                    </a:stretch>
                  </pic:blipFill>
                  <pic:spPr>
                    <a:xfrm>
                      <a:off x="0" y="0"/>
                      <a:ext cx="208043" cy="305129"/>
                    </a:xfrm>
                    <a:prstGeom prst="rect">
                      <a:avLst/>
                    </a:prstGeom>
                  </pic:spPr>
                </pic:pic>
              </a:graphicData>
            </a:graphic>
          </wp:inline>
        </w:drawing>
      </w:r>
      <w:r>
        <w:rPr>
          <w:rFonts w:eastAsiaTheme="minorEastAsia"/>
          <w:color w:val="auto"/>
          <w:szCs w:val="22"/>
        </w:rPr>
        <w:t xml:space="preserve"> </w:t>
      </w:r>
      <w:r w:rsidR="00FA7B17" w:rsidRPr="00FF37CE">
        <w:rPr>
          <w:rFonts w:eastAsiaTheme="minorEastAsia"/>
          <w:color w:val="auto"/>
          <w:szCs w:val="22"/>
        </w:rPr>
        <w:t>is the Carbon to CO</w:t>
      </w:r>
      <w:r w:rsidR="00FA7B17" w:rsidRPr="00FF37CE">
        <w:rPr>
          <w:rFonts w:eastAsiaTheme="minorEastAsia"/>
          <w:color w:val="auto"/>
          <w:szCs w:val="22"/>
          <w:vertAlign w:val="subscript"/>
        </w:rPr>
        <w:t>2</w:t>
      </w:r>
      <w:r w:rsidR="00FA7B17" w:rsidRPr="00FF37CE">
        <w:rPr>
          <w:rFonts w:eastAsiaTheme="minorEastAsia"/>
          <w:color w:val="auto"/>
          <w:szCs w:val="22"/>
        </w:rPr>
        <w:t xml:space="preserve"> mass conversion factor</w:t>
      </w:r>
      <w:r w:rsidR="00BD69A2">
        <w:rPr>
          <w:rFonts w:eastAsiaTheme="minorEastAsia"/>
          <w:color w:val="auto"/>
          <w:szCs w:val="22"/>
        </w:rPr>
        <w:t>.</w:t>
      </w:r>
    </w:p>
    <w:p w14:paraId="29E538CC" w14:textId="77777777" w:rsidR="00A12928" w:rsidRDefault="00CD7888" w:rsidP="006E2598">
      <w:pPr>
        <w:spacing w:before="180" w:line="240" w:lineRule="auto"/>
        <w:ind w:left="720"/>
        <w:rPr>
          <w:rFonts w:eastAsia="Times New Roman"/>
          <w:color w:val="auto"/>
          <w:sz w:val="20"/>
          <w:lang w:eastAsia="en-AU"/>
        </w:rPr>
      </w:pPr>
      <w:r w:rsidRPr="009C5A8C">
        <w:rPr>
          <w:rFonts w:eastAsia="Times New Roman"/>
          <w:color w:val="auto"/>
          <w:sz w:val="20"/>
          <w:lang w:eastAsia="en-AU"/>
        </w:rPr>
        <w:t xml:space="preserve">Note: </w:t>
      </w:r>
      <w:r w:rsidR="009C5A8C">
        <w:rPr>
          <w:rFonts w:eastAsia="Times New Roman"/>
          <w:color w:val="auto"/>
          <w:sz w:val="20"/>
          <w:lang w:eastAsia="en-AU"/>
        </w:rPr>
        <w:t>M</w:t>
      </w:r>
      <w:r w:rsidR="0081217C" w:rsidRPr="009C5A8C">
        <w:rPr>
          <w:rFonts w:eastAsia="Times New Roman"/>
          <w:color w:val="auto"/>
          <w:sz w:val="20"/>
          <w:lang w:eastAsia="en-AU"/>
        </w:rPr>
        <w:t xml:space="preserve">ass balance </w:t>
      </w:r>
      <w:r w:rsidR="00E969F5" w:rsidRPr="009C5A8C">
        <w:rPr>
          <w:rFonts w:eastAsia="Times New Roman"/>
          <w:color w:val="auto"/>
          <w:sz w:val="20"/>
          <w:lang w:eastAsia="en-AU"/>
        </w:rPr>
        <w:t xml:space="preserve">refers to the Carbon mass balance approach set out in the </w:t>
      </w:r>
      <w:r w:rsidR="009C5A8C" w:rsidRPr="009C5A8C">
        <w:rPr>
          <w:rFonts w:eastAsia="Times New Roman"/>
          <w:color w:val="auto"/>
          <w:sz w:val="20"/>
          <w:lang w:eastAsia="en-AU"/>
        </w:rPr>
        <w:t>2021 API Compendium.</w:t>
      </w:r>
    </w:p>
    <w:p w14:paraId="4988F7D5" w14:textId="16530A62" w:rsidR="00472DD3" w:rsidRPr="00FF37CE" w:rsidRDefault="00A12928" w:rsidP="006E2598">
      <w:pPr>
        <w:spacing w:before="180" w:line="240" w:lineRule="auto"/>
        <w:ind w:left="720"/>
        <w:rPr>
          <w:color w:val="auto"/>
        </w:rPr>
      </w:pPr>
      <w:r>
        <w:rPr>
          <w:color w:val="auto"/>
          <w:sz w:val="20"/>
          <w:szCs w:val="18"/>
        </w:rPr>
        <w:t xml:space="preserve">Note 2: If this method is used to </w:t>
      </w:r>
      <w:r w:rsidR="00F334BA">
        <w:rPr>
          <w:color w:val="auto"/>
          <w:sz w:val="20"/>
          <w:szCs w:val="18"/>
        </w:rPr>
        <w:t xml:space="preserve">methane emissions, it must also be used to </w:t>
      </w:r>
      <w:r w:rsidR="00283A7A">
        <w:rPr>
          <w:color w:val="auto"/>
          <w:sz w:val="20"/>
          <w:szCs w:val="18"/>
        </w:rPr>
        <w:t xml:space="preserve">estimate carbon dioxide emissions. </w:t>
      </w:r>
      <w:r w:rsidR="003D493A">
        <w:rPr>
          <w:color w:val="auto"/>
          <w:sz w:val="20"/>
          <w:szCs w:val="18"/>
        </w:rPr>
        <w:t xml:space="preserve">Likewise, if it is </w:t>
      </w:r>
      <w:r w:rsidR="003D493A" w:rsidRPr="002B7894">
        <w:rPr>
          <w:color w:val="auto"/>
          <w:sz w:val="20"/>
        </w:rPr>
        <w:t>used to estimate carbon dioxide emissions, it must be used to estimate methane emissions.</w:t>
      </w:r>
      <w:r w:rsidR="003D493A">
        <w:rPr>
          <w:color w:val="auto"/>
        </w:rPr>
        <w:t xml:space="preserve"> </w:t>
      </w:r>
    </w:p>
    <w:p w14:paraId="1E8FB30E" w14:textId="75AE2A1E" w:rsidR="00917F65" w:rsidRPr="00FF37CE" w:rsidRDefault="005C2CB3" w:rsidP="00121D19">
      <w:pPr>
        <w:pStyle w:val="ItemHead"/>
        <w:ind w:left="0" w:firstLine="0"/>
        <w:rPr>
          <w:color w:val="auto"/>
        </w:rPr>
      </w:pPr>
      <w:r>
        <w:rPr>
          <w:color w:val="auto"/>
        </w:rPr>
        <w:t>2</w:t>
      </w:r>
      <w:r w:rsidR="00E66A56">
        <w:rPr>
          <w:color w:val="auto"/>
        </w:rPr>
        <w:t>3</w:t>
      </w:r>
      <w:r w:rsidR="00917F65" w:rsidRPr="00FF37CE">
        <w:rPr>
          <w:color w:val="auto"/>
        </w:rPr>
        <w:t xml:space="preserve">  Section </w:t>
      </w:r>
      <w:r w:rsidR="00D34C3C" w:rsidRPr="00FF37CE">
        <w:rPr>
          <w:color w:val="auto"/>
        </w:rPr>
        <w:t>3.96</w:t>
      </w:r>
    </w:p>
    <w:p w14:paraId="09D4D07E" w14:textId="2A773CEC" w:rsidR="00917F65" w:rsidRPr="00FF37CE" w:rsidRDefault="00917F65" w:rsidP="00917F65">
      <w:pPr>
        <w:pStyle w:val="Item"/>
        <w:rPr>
          <w:color w:val="auto"/>
        </w:rPr>
      </w:pPr>
      <w:r w:rsidRPr="00FF37CE">
        <w:rPr>
          <w:color w:val="auto"/>
        </w:rPr>
        <w:t xml:space="preserve">Repeal the </w:t>
      </w:r>
      <w:r w:rsidR="00D34C3C" w:rsidRPr="00FF37CE">
        <w:rPr>
          <w:color w:val="auto"/>
        </w:rPr>
        <w:t>section</w:t>
      </w:r>
      <w:r w:rsidRPr="00FF37CE">
        <w:rPr>
          <w:color w:val="auto"/>
        </w:rPr>
        <w:t>, substitute:</w:t>
      </w:r>
    </w:p>
    <w:p w14:paraId="2882E08C" w14:textId="77777777" w:rsidR="001543F5" w:rsidRPr="00FF37CE" w:rsidRDefault="001543F5" w:rsidP="001543F5">
      <w:pPr>
        <w:pStyle w:val="ActHead5"/>
        <w:rPr>
          <w:color w:val="auto"/>
        </w:rPr>
      </w:pPr>
      <w:bookmarkStart w:id="14" w:name="_Toc147580927"/>
      <w:r w:rsidRPr="00FF37CE">
        <w:rPr>
          <w:rStyle w:val="CharSectno"/>
          <w:color w:val="auto"/>
        </w:rPr>
        <w:lastRenderedPageBreak/>
        <w:t>3.96</w:t>
      </w:r>
      <w:r w:rsidRPr="00FF37CE">
        <w:rPr>
          <w:color w:val="auto"/>
        </w:rPr>
        <w:t xml:space="preserve">  Method 2—fugitive emissions from injection of a greenhouse gas into a geological formation (other than deliberate releases from process vents, system upsets and accidents)</w:t>
      </w:r>
      <w:bookmarkEnd w:id="14"/>
    </w:p>
    <w:p w14:paraId="4277F299" w14:textId="0759872B" w:rsidR="00CA3B37" w:rsidRPr="00FF37CE" w:rsidRDefault="00EC67EE" w:rsidP="00CA3B37">
      <w:pPr>
        <w:pStyle w:val="subsection"/>
        <w:rPr>
          <w:color w:val="auto"/>
        </w:rPr>
      </w:pPr>
      <w:r w:rsidRPr="00FF37CE">
        <w:rPr>
          <w:color w:val="auto"/>
        </w:rPr>
        <w:tab/>
      </w:r>
      <w:r w:rsidR="00CA3B37" w:rsidRPr="00FF37CE">
        <w:rPr>
          <w:color w:val="auto"/>
        </w:rPr>
        <w:t>(1)</w:t>
      </w:r>
      <w:r w:rsidRPr="00FF37CE">
        <w:rPr>
          <w:color w:val="auto"/>
        </w:rPr>
        <w:tab/>
      </w:r>
      <w:r w:rsidR="00CA3B37" w:rsidRPr="00FF37CE">
        <w:rPr>
          <w:color w:val="auto"/>
        </w:rPr>
        <w:t>Method 2 is:</w:t>
      </w:r>
    </w:p>
    <w:p w14:paraId="0EA2A7D5" w14:textId="69D7E65C" w:rsidR="00CA3B37" w:rsidRPr="0028361B" w:rsidRDefault="00CA3B37" w:rsidP="0028361B">
      <w:pPr>
        <w:pStyle w:val="subsection"/>
        <w:spacing w:before="120" w:after="120"/>
        <w:ind w:left="1854"/>
        <w:rPr>
          <w:i/>
          <w:iCs/>
          <w:color w:val="auto"/>
          <w:sz w:val="28"/>
          <w:szCs w:val="28"/>
        </w:rPr>
      </w:pPr>
      <w:r w:rsidRPr="0028361B">
        <w:rPr>
          <w:i/>
          <w:iCs/>
          <w:color w:val="auto"/>
          <w:sz w:val="28"/>
          <w:szCs w:val="28"/>
        </w:rPr>
        <w:tab/>
      </w:r>
      <w:r w:rsidRPr="0028361B">
        <w:rPr>
          <w:i/>
          <w:iCs/>
          <w:color w:val="auto"/>
          <w:sz w:val="28"/>
          <w:szCs w:val="28"/>
        </w:rPr>
        <w:tab/>
        <w:t>E</w:t>
      </w:r>
      <w:r w:rsidRPr="0028361B">
        <w:rPr>
          <w:i/>
          <w:iCs/>
          <w:color w:val="auto"/>
          <w:sz w:val="28"/>
          <w:szCs w:val="28"/>
          <w:vertAlign w:val="subscript"/>
        </w:rPr>
        <w:t xml:space="preserve">ij  </w:t>
      </w:r>
      <w:r w:rsidRPr="0028361B">
        <w:rPr>
          <w:i/>
          <w:iCs/>
          <w:color w:val="auto"/>
          <w:sz w:val="28"/>
          <w:szCs w:val="28"/>
        </w:rPr>
        <w:t>= Σ</w:t>
      </w:r>
      <w:r w:rsidRPr="0028361B">
        <w:rPr>
          <w:i/>
          <w:iCs/>
          <w:color w:val="auto"/>
          <w:sz w:val="28"/>
          <w:szCs w:val="28"/>
          <w:vertAlign w:val="subscript"/>
        </w:rPr>
        <w:t xml:space="preserve">k </w:t>
      </w:r>
      <w:r w:rsidRPr="0028361B">
        <w:rPr>
          <w:i/>
          <w:iCs/>
          <w:color w:val="auto"/>
          <w:sz w:val="28"/>
          <w:szCs w:val="28"/>
        </w:rPr>
        <w:t>(T</w:t>
      </w:r>
      <w:r w:rsidRPr="0028361B">
        <w:rPr>
          <w:i/>
          <w:iCs/>
          <w:color w:val="auto"/>
          <w:sz w:val="28"/>
          <w:szCs w:val="28"/>
          <w:vertAlign w:val="subscript"/>
        </w:rPr>
        <w:t xml:space="preserve">ik  </w:t>
      </w:r>
      <w:r w:rsidRPr="0028361B">
        <w:rPr>
          <w:i/>
          <w:iCs/>
          <w:color w:val="auto"/>
          <w:sz w:val="28"/>
          <w:szCs w:val="28"/>
        </w:rPr>
        <w:t>×</w:t>
      </w:r>
      <w:r w:rsidRPr="0028361B">
        <w:rPr>
          <w:i/>
          <w:iCs/>
          <w:color w:val="auto"/>
          <w:sz w:val="28"/>
          <w:szCs w:val="28"/>
          <w:vertAlign w:val="subscript"/>
        </w:rPr>
        <w:t xml:space="preserve">  </w:t>
      </w:r>
      <w:r w:rsidRPr="0028361B">
        <w:rPr>
          <w:i/>
          <w:iCs/>
          <w:color w:val="auto"/>
          <w:sz w:val="28"/>
          <w:szCs w:val="28"/>
        </w:rPr>
        <w:t>N</w:t>
      </w:r>
      <w:r w:rsidRPr="0028361B">
        <w:rPr>
          <w:i/>
          <w:iCs/>
          <w:color w:val="auto"/>
          <w:sz w:val="28"/>
          <w:szCs w:val="28"/>
          <w:vertAlign w:val="subscript"/>
        </w:rPr>
        <w:t>ik</w:t>
      </w:r>
      <w:r w:rsidRPr="0028361B">
        <w:rPr>
          <w:i/>
          <w:iCs/>
          <w:color w:val="auto"/>
          <w:sz w:val="28"/>
          <w:szCs w:val="28"/>
        </w:rPr>
        <w:t xml:space="preserve"> ×</w:t>
      </w:r>
      <w:r w:rsidR="008F601D" w:rsidRPr="0028361B">
        <w:rPr>
          <w:i/>
          <w:iCs/>
          <w:color w:val="auto"/>
          <w:sz w:val="28"/>
          <w:szCs w:val="28"/>
        </w:rPr>
        <w:t xml:space="preserve"> </w:t>
      </w:r>
      <w:r w:rsidRPr="0028361B">
        <w:rPr>
          <w:i/>
          <w:iCs/>
          <w:color w:val="auto"/>
          <w:sz w:val="28"/>
          <w:szCs w:val="28"/>
        </w:rPr>
        <w:t>EF</w:t>
      </w:r>
      <w:r w:rsidRPr="0028361B">
        <w:rPr>
          <w:i/>
          <w:iCs/>
          <w:color w:val="auto"/>
          <w:sz w:val="28"/>
          <w:szCs w:val="28"/>
          <w:vertAlign w:val="subscript"/>
        </w:rPr>
        <w:t>ijk</w:t>
      </w:r>
      <w:r w:rsidRPr="0028361B">
        <w:rPr>
          <w:i/>
          <w:iCs/>
          <w:color w:val="auto"/>
          <w:sz w:val="28"/>
          <w:szCs w:val="28"/>
        </w:rPr>
        <w:t>)</w:t>
      </w:r>
    </w:p>
    <w:p w14:paraId="110D5E77" w14:textId="77777777" w:rsidR="00CA3B37" w:rsidRPr="00FF37CE" w:rsidRDefault="00CA3B37" w:rsidP="00CA3B37">
      <w:pPr>
        <w:pStyle w:val="subsection2"/>
        <w:rPr>
          <w:color w:val="auto"/>
        </w:rPr>
      </w:pPr>
      <w:r w:rsidRPr="00FF37CE">
        <w:rPr>
          <w:color w:val="auto"/>
        </w:rPr>
        <w:t>where:</w:t>
      </w:r>
    </w:p>
    <w:p w14:paraId="48EDA4AA" w14:textId="64D9CC23" w:rsidR="00CA3B37" w:rsidRPr="00FF37CE" w:rsidRDefault="00CA3B37" w:rsidP="00CA3B37">
      <w:pPr>
        <w:pStyle w:val="Definition"/>
        <w:rPr>
          <w:color w:val="auto"/>
        </w:rPr>
      </w:pPr>
      <w:r w:rsidRPr="00FF37CE">
        <w:rPr>
          <w:b/>
          <w:i/>
          <w:color w:val="auto"/>
        </w:rPr>
        <w:t>E</w:t>
      </w:r>
      <w:r w:rsidRPr="00FF37CE">
        <w:rPr>
          <w:b/>
          <w:i/>
          <w:color w:val="auto"/>
          <w:vertAlign w:val="subscript"/>
        </w:rPr>
        <w:t>ij</w:t>
      </w:r>
      <w:r w:rsidRPr="00FF37CE">
        <w:rPr>
          <w:b/>
          <w:i/>
          <w:color w:val="auto"/>
        </w:rPr>
        <w:t xml:space="preserve"> </w:t>
      </w:r>
      <w:r w:rsidRPr="00FF37CE">
        <w:rPr>
          <w:color w:val="auto"/>
        </w:rPr>
        <w:t>is the fugitive emissions of gas type (</w:t>
      </w:r>
      <w:r w:rsidRPr="00FF37CE">
        <w:rPr>
          <w:b/>
          <w:i/>
          <w:color w:val="auto"/>
        </w:rPr>
        <w:t>j</w:t>
      </w:r>
      <w:r w:rsidRPr="00FF37CE">
        <w:rPr>
          <w:color w:val="auto"/>
        </w:rPr>
        <w:t xml:space="preserve">), being carbon dioxide, from the </w:t>
      </w:r>
      <w:r w:rsidR="00952DC3" w:rsidRPr="00FF37CE">
        <w:rPr>
          <w:color w:val="auto"/>
        </w:rPr>
        <w:t>injection of a greenhouse gas into a geological formation</w:t>
      </w:r>
      <w:r w:rsidRPr="00FF37CE">
        <w:rPr>
          <w:color w:val="auto"/>
        </w:rPr>
        <w:t xml:space="preserve"> during the year</w:t>
      </w:r>
      <w:r w:rsidR="00952DC3" w:rsidRPr="00FF37CE">
        <w:rPr>
          <w:color w:val="auto"/>
        </w:rPr>
        <w:t>,</w:t>
      </w:r>
      <w:r w:rsidRPr="00FF37CE">
        <w:rPr>
          <w:color w:val="auto"/>
        </w:rPr>
        <w:t xml:space="preserve"> measured in CO</w:t>
      </w:r>
      <w:r w:rsidRPr="00FF37CE">
        <w:rPr>
          <w:rStyle w:val="charSubscript"/>
          <w:iCs/>
        </w:rPr>
        <w:t>2</w:t>
      </w:r>
      <w:r w:rsidRPr="00FF37CE">
        <w:rPr>
          <w:color w:val="auto"/>
        </w:rPr>
        <w:noBreakHyphen/>
        <w:t>e tonnes.</w:t>
      </w:r>
    </w:p>
    <w:p w14:paraId="5FD2F8C1" w14:textId="4C45E7FE" w:rsidR="00CA3B37" w:rsidRPr="00FF37CE" w:rsidRDefault="00CA3B37" w:rsidP="00CA3B37">
      <w:pPr>
        <w:pStyle w:val="Definition"/>
        <w:rPr>
          <w:color w:val="auto"/>
        </w:rPr>
      </w:pPr>
      <w:r w:rsidRPr="00FF37CE">
        <w:rPr>
          <w:b/>
          <w:i/>
          <w:color w:val="auto"/>
        </w:rPr>
        <w:t>Σ</w:t>
      </w:r>
      <w:r w:rsidRPr="00FF37CE">
        <w:rPr>
          <w:b/>
          <w:i/>
          <w:color w:val="auto"/>
          <w:vertAlign w:val="subscript"/>
        </w:rPr>
        <w:t xml:space="preserve">k </w:t>
      </w:r>
      <w:r w:rsidRPr="00FF37CE">
        <w:rPr>
          <w:color w:val="auto"/>
        </w:rPr>
        <w:t>is the total emissions of gas type (</w:t>
      </w:r>
      <w:r w:rsidRPr="00FF37CE">
        <w:rPr>
          <w:b/>
          <w:i/>
          <w:color w:val="auto"/>
        </w:rPr>
        <w:t>j</w:t>
      </w:r>
      <w:r w:rsidRPr="00FF37CE">
        <w:rPr>
          <w:color w:val="auto"/>
        </w:rPr>
        <w:t>), being carbon dioxide, measured in CO</w:t>
      </w:r>
      <w:r w:rsidRPr="00FF37CE">
        <w:rPr>
          <w:rStyle w:val="charSubscript"/>
          <w:iCs/>
        </w:rPr>
        <w:t>2</w:t>
      </w:r>
      <w:r w:rsidRPr="00FF37CE">
        <w:rPr>
          <w:color w:val="auto"/>
        </w:rPr>
        <w:noBreakHyphen/>
        <w:t>e tonnes and estimated by summing up the emissions released from each equipment type (</w:t>
      </w:r>
      <w:r w:rsidRPr="00FF37CE">
        <w:rPr>
          <w:b/>
          <w:i/>
          <w:color w:val="auto"/>
        </w:rPr>
        <w:t>k</w:t>
      </w:r>
      <w:r w:rsidRPr="00FF37CE">
        <w:rPr>
          <w:color w:val="auto"/>
        </w:rPr>
        <w:t xml:space="preserve">) specified in column 2 of an item in the table in subsection (2), if the equipment is used in the </w:t>
      </w:r>
      <w:r w:rsidR="00952DC3" w:rsidRPr="00FF37CE">
        <w:rPr>
          <w:color w:val="auto"/>
        </w:rPr>
        <w:t>injection of a greenhouse gas into a geological formation</w:t>
      </w:r>
      <w:r w:rsidRPr="00FF37CE">
        <w:rPr>
          <w:color w:val="auto"/>
        </w:rPr>
        <w:t>.</w:t>
      </w:r>
    </w:p>
    <w:p w14:paraId="3B9DECA4" w14:textId="65A495AC" w:rsidR="00CA3B37" w:rsidRPr="00FF37CE" w:rsidRDefault="00CA3B37" w:rsidP="00CA3B37">
      <w:pPr>
        <w:pStyle w:val="Definition"/>
        <w:rPr>
          <w:color w:val="auto"/>
        </w:rPr>
      </w:pPr>
      <w:r w:rsidRPr="00FF37CE">
        <w:rPr>
          <w:b/>
          <w:i/>
          <w:color w:val="auto"/>
        </w:rPr>
        <w:t>T</w:t>
      </w:r>
      <w:r w:rsidRPr="00FF37CE">
        <w:rPr>
          <w:b/>
          <w:i/>
          <w:color w:val="auto"/>
          <w:vertAlign w:val="subscript"/>
        </w:rPr>
        <w:t xml:space="preserve">ik </w:t>
      </w:r>
      <w:r w:rsidRPr="00FF37CE">
        <w:rPr>
          <w:color w:val="auto"/>
        </w:rPr>
        <w:t>is the average hours of operation during the year of the equipment of each equipment type (</w:t>
      </w:r>
      <w:r w:rsidRPr="00FF37CE">
        <w:rPr>
          <w:b/>
          <w:i/>
          <w:color w:val="auto"/>
        </w:rPr>
        <w:t>k</w:t>
      </w:r>
      <w:r w:rsidRPr="00FF37CE">
        <w:rPr>
          <w:color w:val="auto"/>
        </w:rPr>
        <w:t xml:space="preserve">), if the equipment is used in the </w:t>
      </w:r>
      <w:r w:rsidR="00952DC3" w:rsidRPr="00FF37CE">
        <w:rPr>
          <w:color w:val="auto"/>
        </w:rPr>
        <w:t>injection of a greenhouse gas into a geological formation</w:t>
      </w:r>
      <w:r w:rsidRPr="00FF37CE">
        <w:rPr>
          <w:color w:val="auto"/>
        </w:rPr>
        <w:t>.</w:t>
      </w:r>
    </w:p>
    <w:p w14:paraId="348C11F7" w14:textId="797595C7" w:rsidR="00CA3B37" w:rsidRPr="00FF37CE" w:rsidRDefault="00CA3B37" w:rsidP="00CA3B37">
      <w:pPr>
        <w:pStyle w:val="Definition"/>
        <w:rPr>
          <w:color w:val="auto"/>
        </w:rPr>
      </w:pPr>
      <w:r w:rsidRPr="00FF37CE">
        <w:rPr>
          <w:b/>
          <w:i/>
          <w:color w:val="auto"/>
        </w:rPr>
        <w:t>N</w:t>
      </w:r>
      <w:r w:rsidRPr="00FF37CE">
        <w:rPr>
          <w:b/>
          <w:i/>
          <w:color w:val="auto"/>
          <w:vertAlign w:val="subscript"/>
        </w:rPr>
        <w:t>ik</w:t>
      </w:r>
      <w:r w:rsidRPr="00FF37CE">
        <w:rPr>
          <w:b/>
          <w:i/>
          <w:color w:val="auto"/>
        </w:rPr>
        <w:t xml:space="preserve"> </w:t>
      </w:r>
      <w:r w:rsidRPr="00FF37CE">
        <w:rPr>
          <w:color w:val="auto"/>
        </w:rPr>
        <w:t>is the total number of equipment units of each equipment type (</w:t>
      </w:r>
      <w:r w:rsidRPr="00FF37CE">
        <w:rPr>
          <w:b/>
          <w:i/>
          <w:color w:val="auto"/>
        </w:rPr>
        <w:t>k</w:t>
      </w:r>
      <w:r w:rsidRPr="00FF37CE">
        <w:rPr>
          <w:color w:val="auto"/>
        </w:rPr>
        <w:t xml:space="preserve">), if the equipment type is used in the </w:t>
      </w:r>
      <w:r w:rsidR="00952DC3" w:rsidRPr="00FF37CE">
        <w:rPr>
          <w:color w:val="auto"/>
        </w:rPr>
        <w:t>injection of a greenhouse gas into a geological formation</w:t>
      </w:r>
      <w:r w:rsidRPr="00FF37CE">
        <w:rPr>
          <w:color w:val="auto"/>
        </w:rPr>
        <w:t xml:space="preserve"> during the year.</w:t>
      </w:r>
    </w:p>
    <w:p w14:paraId="7C9A0805" w14:textId="77122B40" w:rsidR="00CA3B37" w:rsidRPr="00FF37CE" w:rsidRDefault="00CA3B37" w:rsidP="00CA3B37">
      <w:pPr>
        <w:pStyle w:val="Definition"/>
        <w:rPr>
          <w:color w:val="auto"/>
        </w:rPr>
      </w:pPr>
      <w:r w:rsidRPr="00FF37CE">
        <w:rPr>
          <w:b/>
          <w:i/>
          <w:color w:val="auto"/>
        </w:rPr>
        <w:t>EF</w:t>
      </w:r>
      <w:r w:rsidRPr="00FF37CE">
        <w:rPr>
          <w:b/>
          <w:i/>
          <w:color w:val="auto"/>
          <w:vertAlign w:val="subscript"/>
        </w:rPr>
        <w:t>ijk</w:t>
      </w:r>
      <w:r w:rsidRPr="00FF37CE">
        <w:rPr>
          <w:b/>
          <w:i/>
          <w:color w:val="auto"/>
        </w:rPr>
        <w:t xml:space="preserve"> </w:t>
      </w:r>
      <w:r w:rsidRPr="00FF37CE">
        <w:rPr>
          <w:color w:val="auto"/>
        </w:rPr>
        <w:t>is the emission factor of gas type (</w:t>
      </w:r>
      <w:r w:rsidRPr="00FF37CE">
        <w:rPr>
          <w:b/>
          <w:i/>
          <w:color w:val="auto"/>
        </w:rPr>
        <w:t>j</w:t>
      </w:r>
      <w:r w:rsidRPr="00FF37CE">
        <w:rPr>
          <w:color w:val="auto"/>
        </w:rPr>
        <w:t>), being carbon dioxide, measured in tonnes of CO</w:t>
      </w:r>
      <w:r w:rsidRPr="00FF37CE">
        <w:rPr>
          <w:rStyle w:val="charSubscript"/>
          <w:iCs/>
        </w:rPr>
        <w:t>2</w:t>
      </w:r>
      <w:r w:rsidRPr="00FF37CE">
        <w:rPr>
          <w:color w:val="auto"/>
        </w:rPr>
        <w:noBreakHyphen/>
        <w:t>e per equipment type (</w:t>
      </w:r>
      <w:r w:rsidRPr="00FF37CE">
        <w:rPr>
          <w:b/>
          <w:i/>
          <w:color w:val="auto"/>
        </w:rPr>
        <w:t>k</w:t>
      </w:r>
      <w:r w:rsidRPr="00FF37CE">
        <w:rPr>
          <w:color w:val="auto"/>
        </w:rPr>
        <w:t xml:space="preserve">) – hour as determined under subsection (2), if the equipment is used in the </w:t>
      </w:r>
      <w:r w:rsidR="00952DC3" w:rsidRPr="00FF37CE">
        <w:rPr>
          <w:color w:val="auto"/>
        </w:rPr>
        <w:t>injection of a greenhouse gas into a geological formation</w:t>
      </w:r>
      <w:r w:rsidRPr="00FF37CE">
        <w:rPr>
          <w:color w:val="auto"/>
        </w:rPr>
        <w:t>.</w:t>
      </w:r>
    </w:p>
    <w:p w14:paraId="3C32991C" w14:textId="77777777" w:rsidR="00CA3B37" w:rsidRPr="00FF37CE" w:rsidRDefault="00CA3B37" w:rsidP="00CA3B37">
      <w:pPr>
        <w:pStyle w:val="notetext"/>
        <w:rPr>
          <w:color w:val="auto"/>
        </w:rPr>
      </w:pPr>
      <w:r w:rsidRPr="00FF37CE">
        <w:rPr>
          <w:color w:val="auto"/>
        </w:rPr>
        <w:t>Note:</w:t>
      </w:r>
      <w:r w:rsidRPr="00FF37CE">
        <w:rPr>
          <w:color w:val="auto"/>
        </w:rPr>
        <w:tab/>
        <w:t>Consistent with subsection 3.41(2), emissions associated with any piece of equipment included in this definition should not be counted under this section if those emissions are also counted as equipment emissions under another section within this Part.</w:t>
      </w:r>
    </w:p>
    <w:p w14:paraId="3E3B137F" w14:textId="77777777" w:rsidR="00CA3B37" w:rsidRPr="00FF37CE" w:rsidRDefault="00CA3B37" w:rsidP="00CA3B37">
      <w:pPr>
        <w:pStyle w:val="subsection"/>
        <w:rPr>
          <w:color w:val="auto"/>
        </w:rPr>
      </w:pPr>
      <w:r w:rsidRPr="00FF37CE">
        <w:rPr>
          <w:color w:val="auto"/>
        </w:rPr>
        <w:tab/>
        <w:t>(2)</w:t>
      </w:r>
      <w:r w:rsidRPr="00FF37CE">
        <w:rPr>
          <w:color w:val="auto"/>
        </w:rPr>
        <w:tab/>
        <w:t xml:space="preserve">For </w:t>
      </w:r>
      <w:r w:rsidRPr="00FF37CE">
        <w:rPr>
          <w:b/>
          <w:i/>
          <w:color w:val="auto"/>
        </w:rPr>
        <w:t>EF</w:t>
      </w:r>
      <w:r w:rsidRPr="00FF37CE">
        <w:rPr>
          <w:b/>
          <w:i/>
          <w:color w:val="auto"/>
          <w:vertAlign w:val="subscript"/>
        </w:rPr>
        <w:t>ijk</w:t>
      </w:r>
      <w:r w:rsidRPr="00FF37CE">
        <w:rPr>
          <w:i/>
          <w:color w:val="auto"/>
        </w:rPr>
        <w:t xml:space="preserve"> </w:t>
      </w:r>
      <w:r w:rsidRPr="00FF37CE">
        <w:rPr>
          <w:color w:val="auto"/>
        </w:rPr>
        <w:t>in subsection (1):</w:t>
      </w:r>
    </w:p>
    <w:p w14:paraId="7B67D316" w14:textId="6F590208" w:rsidR="00CA3B37" w:rsidRPr="00FF37CE" w:rsidRDefault="00CA3B37" w:rsidP="00CA3B37">
      <w:pPr>
        <w:pStyle w:val="paragraph"/>
        <w:rPr>
          <w:color w:val="auto"/>
        </w:rPr>
      </w:pPr>
      <w:r w:rsidRPr="00FF37CE">
        <w:rPr>
          <w:color w:val="auto"/>
        </w:rPr>
        <w:tab/>
        <w:t>(a)</w:t>
      </w:r>
      <w:r w:rsidRPr="00FF37CE">
        <w:rPr>
          <w:color w:val="auto"/>
        </w:rPr>
        <w:tab/>
        <w:t xml:space="preserve">column 3 of an item in the following table specifies the emission factor for </w:t>
      </w:r>
      <w:r w:rsidR="00327EF1" w:rsidRPr="00FF37CE">
        <w:rPr>
          <w:color w:val="auto"/>
        </w:rPr>
        <w:t xml:space="preserve">carbon dioxide </w:t>
      </w:r>
      <w:r w:rsidRPr="00FF37CE">
        <w:rPr>
          <w:color w:val="auto"/>
        </w:rPr>
        <w:t>(</w:t>
      </w:r>
      <w:r w:rsidRPr="00FF37CE">
        <w:rPr>
          <w:b/>
          <w:i/>
          <w:color w:val="auto"/>
        </w:rPr>
        <w:t>j</w:t>
      </w:r>
      <w:r w:rsidRPr="00FF37CE">
        <w:rPr>
          <w:color w:val="auto"/>
        </w:rPr>
        <w:t>) for an equipment type (</w:t>
      </w:r>
      <w:r w:rsidRPr="00FF37CE">
        <w:rPr>
          <w:b/>
          <w:i/>
          <w:color w:val="auto"/>
        </w:rPr>
        <w:t>k</w:t>
      </w:r>
      <w:r w:rsidRPr="00FF37CE">
        <w:rPr>
          <w:color w:val="auto"/>
        </w:rPr>
        <w:t xml:space="preserve">) specified in column 2 of that item: </w:t>
      </w:r>
    </w:p>
    <w:p w14:paraId="6C599DC9" w14:textId="77777777" w:rsidR="00CA3B37" w:rsidRPr="00FF37CE" w:rsidRDefault="00CA3B37" w:rsidP="00CA3B37">
      <w:pPr>
        <w:pStyle w:val="paragraph"/>
        <w:rPr>
          <w:color w:val="auto"/>
        </w:rPr>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617"/>
        <w:gridCol w:w="2668"/>
        <w:gridCol w:w="1136"/>
        <w:gridCol w:w="1925"/>
        <w:gridCol w:w="60"/>
        <w:gridCol w:w="1907"/>
      </w:tblGrid>
      <w:tr w:rsidR="00FF37CE" w:rsidRPr="00FF37CE" w14:paraId="192E351A" w14:textId="77777777" w:rsidTr="003F673D">
        <w:tc>
          <w:tcPr>
            <w:tcW w:w="371" w:type="pct"/>
            <w:tcBorders>
              <w:top w:val="single" w:sz="12" w:space="0" w:color="auto"/>
              <w:left w:val="nil"/>
              <w:bottom w:val="single" w:sz="12" w:space="0" w:color="auto"/>
              <w:right w:val="nil"/>
            </w:tcBorders>
            <w:hideMark/>
          </w:tcPr>
          <w:p w14:paraId="5919FF08" w14:textId="77777777" w:rsidR="00CA3B37" w:rsidRPr="00FF37CE" w:rsidRDefault="00CA3B37">
            <w:pPr>
              <w:pStyle w:val="TableHeading"/>
              <w:rPr>
                <w:color w:val="auto"/>
                <w:lang w:eastAsia="en-US"/>
              </w:rPr>
            </w:pPr>
            <w:r w:rsidRPr="00FF37CE">
              <w:rPr>
                <w:color w:val="auto"/>
                <w:lang w:eastAsia="en-US"/>
              </w:rPr>
              <w:t>Item</w:t>
            </w:r>
          </w:p>
        </w:tc>
        <w:tc>
          <w:tcPr>
            <w:tcW w:w="1605" w:type="pct"/>
            <w:tcBorders>
              <w:top w:val="single" w:sz="12" w:space="0" w:color="auto"/>
              <w:left w:val="nil"/>
              <w:bottom w:val="single" w:sz="12" w:space="0" w:color="auto"/>
              <w:right w:val="nil"/>
            </w:tcBorders>
            <w:hideMark/>
          </w:tcPr>
          <w:p w14:paraId="5559C27A" w14:textId="77777777" w:rsidR="00CA3B37" w:rsidRPr="00FF37CE" w:rsidRDefault="00CA3B37">
            <w:pPr>
              <w:pStyle w:val="TableHeading"/>
              <w:rPr>
                <w:color w:val="auto"/>
                <w:lang w:eastAsia="en-US"/>
              </w:rPr>
            </w:pPr>
            <w:r w:rsidRPr="00FF37CE">
              <w:rPr>
                <w:color w:val="auto"/>
                <w:lang w:eastAsia="en-US"/>
              </w:rPr>
              <w:t>Equipment type (k)</w:t>
            </w:r>
          </w:p>
        </w:tc>
        <w:tc>
          <w:tcPr>
            <w:tcW w:w="1877" w:type="pct"/>
            <w:gridSpan w:val="3"/>
            <w:tcBorders>
              <w:top w:val="single" w:sz="12" w:space="0" w:color="auto"/>
              <w:left w:val="nil"/>
              <w:bottom w:val="single" w:sz="12" w:space="0" w:color="auto"/>
              <w:right w:val="nil"/>
            </w:tcBorders>
            <w:hideMark/>
          </w:tcPr>
          <w:p w14:paraId="6F86A3B9" w14:textId="7DE44A78" w:rsidR="00CA3B37" w:rsidRPr="00FF37CE" w:rsidRDefault="00A122C0">
            <w:pPr>
              <w:pStyle w:val="TableHeading"/>
              <w:rPr>
                <w:color w:val="auto"/>
                <w:lang w:eastAsia="en-US"/>
              </w:rPr>
            </w:pPr>
            <w:r w:rsidRPr="00FF37CE">
              <w:rPr>
                <w:color w:val="auto"/>
                <w:lang w:eastAsia="en-US"/>
              </w:rPr>
              <w:t xml:space="preserve">    </w:t>
            </w:r>
            <w:r w:rsidR="00CA3B37" w:rsidRPr="00FF37CE">
              <w:rPr>
                <w:color w:val="auto"/>
                <w:lang w:eastAsia="en-US"/>
              </w:rPr>
              <w:t xml:space="preserve">Emission factor for gas type  (j) </w:t>
            </w:r>
            <w:r w:rsidR="00CA3B37" w:rsidRPr="00FF37CE">
              <w:rPr>
                <w:color w:val="auto"/>
                <w:lang w:eastAsia="en-US"/>
              </w:rPr>
              <w:br/>
            </w:r>
          </w:p>
        </w:tc>
        <w:tc>
          <w:tcPr>
            <w:tcW w:w="1147" w:type="pct"/>
            <w:tcBorders>
              <w:top w:val="single" w:sz="12" w:space="0" w:color="auto"/>
              <w:left w:val="nil"/>
              <w:bottom w:val="single" w:sz="12" w:space="0" w:color="auto"/>
              <w:right w:val="nil"/>
            </w:tcBorders>
            <w:hideMark/>
          </w:tcPr>
          <w:p w14:paraId="1B43F582" w14:textId="77777777" w:rsidR="00CA3B37" w:rsidRPr="00FF37CE" w:rsidRDefault="00CA3B37">
            <w:pPr>
              <w:pStyle w:val="TableHeading"/>
              <w:rPr>
                <w:color w:val="auto"/>
                <w:lang w:eastAsia="en-US"/>
              </w:rPr>
            </w:pPr>
            <w:r w:rsidRPr="00FF37CE">
              <w:rPr>
                <w:color w:val="auto"/>
                <w:lang w:eastAsia="en-US"/>
              </w:rPr>
              <w:br/>
            </w:r>
          </w:p>
        </w:tc>
      </w:tr>
      <w:tr w:rsidR="00FF37CE" w:rsidRPr="00FF37CE" w14:paraId="7E71FBF1" w14:textId="77777777" w:rsidTr="00F829D9">
        <w:trPr>
          <w:trHeight w:val="315"/>
        </w:trPr>
        <w:tc>
          <w:tcPr>
            <w:tcW w:w="371" w:type="pct"/>
            <w:tcBorders>
              <w:top w:val="single" w:sz="4" w:space="0" w:color="auto"/>
              <w:left w:val="nil"/>
              <w:bottom w:val="single" w:sz="4" w:space="0" w:color="auto"/>
              <w:right w:val="nil"/>
            </w:tcBorders>
          </w:tcPr>
          <w:p w14:paraId="1CB7D4C1" w14:textId="77777777" w:rsidR="00CA3B37" w:rsidRPr="00FF37CE" w:rsidRDefault="00CA3B37">
            <w:pPr>
              <w:pStyle w:val="Tabletext"/>
              <w:rPr>
                <w:color w:val="auto"/>
                <w:lang w:eastAsia="en-US"/>
              </w:rPr>
            </w:pPr>
          </w:p>
        </w:tc>
        <w:tc>
          <w:tcPr>
            <w:tcW w:w="1605" w:type="pct"/>
            <w:tcBorders>
              <w:top w:val="single" w:sz="4" w:space="0" w:color="auto"/>
              <w:left w:val="nil"/>
              <w:bottom w:val="single" w:sz="4" w:space="0" w:color="auto"/>
              <w:right w:val="nil"/>
            </w:tcBorders>
          </w:tcPr>
          <w:p w14:paraId="5369AD54" w14:textId="77777777" w:rsidR="00CA3B37" w:rsidRPr="00FF37CE" w:rsidRDefault="00CA3B37">
            <w:pPr>
              <w:pStyle w:val="Tabletext"/>
              <w:rPr>
                <w:color w:val="auto"/>
                <w:lang w:eastAsia="en-US"/>
              </w:rPr>
            </w:pPr>
          </w:p>
        </w:tc>
        <w:tc>
          <w:tcPr>
            <w:tcW w:w="683" w:type="pct"/>
            <w:tcBorders>
              <w:top w:val="single" w:sz="4" w:space="0" w:color="auto"/>
              <w:left w:val="nil"/>
              <w:bottom w:val="single" w:sz="4" w:space="0" w:color="auto"/>
              <w:right w:val="nil"/>
            </w:tcBorders>
          </w:tcPr>
          <w:p w14:paraId="182B58B8" w14:textId="0C90F226" w:rsidR="00CA3B37" w:rsidRPr="00FF37CE" w:rsidRDefault="00CA3B37" w:rsidP="00D8167C">
            <w:pPr>
              <w:pStyle w:val="Tabletext"/>
              <w:jc w:val="both"/>
              <w:rPr>
                <w:color w:val="auto"/>
                <w:highlight w:val="yellow"/>
                <w:lang w:eastAsia="en-US"/>
              </w:rPr>
            </w:pPr>
          </w:p>
        </w:tc>
        <w:tc>
          <w:tcPr>
            <w:tcW w:w="1194" w:type="pct"/>
            <w:gridSpan w:val="2"/>
            <w:tcBorders>
              <w:top w:val="single" w:sz="4" w:space="0" w:color="auto"/>
              <w:left w:val="nil"/>
              <w:bottom w:val="single" w:sz="4" w:space="0" w:color="auto"/>
              <w:right w:val="nil"/>
            </w:tcBorders>
            <w:hideMark/>
          </w:tcPr>
          <w:p w14:paraId="51F73F38" w14:textId="26B89D4C" w:rsidR="00CA3B37" w:rsidRPr="00FF37CE" w:rsidRDefault="00CA3B37" w:rsidP="00D8167C">
            <w:pPr>
              <w:pStyle w:val="Tabletext"/>
              <w:jc w:val="both"/>
              <w:rPr>
                <w:color w:val="auto"/>
                <w:lang w:eastAsia="en-US"/>
              </w:rPr>
            </w:pPr>
            <w:r w:rsidRPr="00FF37CE">
              <w:rPr>
                <w:color w:val="auto"/>
                <w:lang w:eastAsia="en-US"/>
              </w:rPr>
              <w:t>CO</w:t>
            </w:r>
            <w:r w:rsidRPr="00FF37CE">
              <w:rPr>
                <w:color w:val="auto"/>
                <w:vertAlign w:val="subscript"/>
                <w:lang w:eastAsia="en-US"/>
              </w:rPr>
              <w:t>2</w:t>
            </w:r>
          </w:p>
        </w:tc>
        <w:tc>
          <w:tcPr>
            <w:tcW w:w="1147" w:type="pct"/>
            <w:tcBorders>
              <w:top w:val="single" w:sz="4" w:space="0" w:color="auto"/>
              <w:left w:val="nil"/>
              <w:bottom w:val="single" w:sz="4" w:space="0" w:color="auto"/>
              <w:right w:val="nil"/>
            </w:tcBorders>
            <w:hideMark/>
          </w:tcPr>
          <w:p w14:paraId="15411FE9" w14:textId="77777777" w:rsidR="00CA3B37" w:rsidRPr="00FF37CE" w:rsidRDefault="00CA3B37">
            <w:pPr>
              <w:pStyle w:val="Tabletext"/>
              <w:jc w:val="center"/>
              <w:rPr>
                <w:color w:val="auto"/>
                <w:lang w:eastAsia="en-US"/>
              </w:rPr>
            </w:pPr>
            <w:r w:rsidRPr="00FF37CE">
              <w:rPr>
                <w:color w:val="auto"/>
                <w:lang w:eastAsia="en-US"/>
              </w:rPr>
              <w:t>Units</w:t>
            </w:r>
          </w:p>
        </w:tc>
      </w:tr>
      <w:tr w:rsidR="00FF37CE" w:rsidRPr="00FF37CE" w14:paraId="458DA5A9" w14:textId="77777777" w:rsidTr="00F829D9">
        <w:tc>
          <w:tcPr>
            <w:tcW w:w="371" w:type="pct"/>
            <w:tcBorders>
              <w:top w:val="single" w:sz="4" w:space="0" w:color="auto"/>
              <w:left w:val="nil"/>
              <w:bottom w:val="single" w:sz="4" w:space="0" w:color="auto"/>
              <w:right w:val="nil"/>
            </w:tcBorders>
            <w:vAlign w:val="center"/>
            <w:hideMark/>
          </w:tcPr>
          <w:p w14:paraId="75DB45A2" w14:textId="77777777" w:rsidR="00CA3B37" w:rsidRPr="00FF37CE" w:rsidRDefault="00CA3B37">
            <w:pPr>
              <w:pStyle w:val="Tabletext"/>
              <w:jc w:val="center"/>
              <w:rPr>
                <w:color w:val="auto"/>
                <w:lang w:eastAsia="en-US"/>
              </w:rPr>
            </w:pPr>
            <w:r w:rsidRPr="00FF37CE">
              <w:rPr>
                <w:color w:val="auto"/>
                <w:lang w:eastAsia="en-US"/>
              </w:rPr>
              <w:t>1</w:t>
            </w:r>
          </w:p>
        </w:tc>
        <w:tc>
          <w:tcPr>
            <w:tcW w:w="1605" w:type="pct"/>
            <w:tcBorders>
              <w:top w:val="single" w:sz="4" w:space="0" w:color="auto"/>
              <w:left w:val="nil"/>
              <w:bottom w:val="single" w:sz="4" w:space="0" w:color="auto"/>
              <w:right w:val="nil"/>
            </w:tcBorders>
            <w:vAlign w:val="center"/>
            <w:hideMark/>
          </w:tcPr>
          <w:p w14:paraId="780B4611" w14:textId="058D4338" w:rsidR="00CA3B37" w:rsidRPr="00FF37CE" w:rsidRDefault="003F673D" w:rsidP="00D8167C">
            <w:pPr>
              <w:pStyle w:val="Tabletext"/>
              <w:rPr>
                <w:color w:val="auto"/>
                <w:lang w:eastAsia="en-US"/>
              </w:rPr>
            </w:pPr>
            <w:r w:rsidRPr="00FF37CE">
              <w:rPr>
                <w:color w:val="auto"/>
                <w:lang w:eastAsia="en-US"/>
              </w:rPr>
              <w:t>Injection</w:t>
            </w:r>
            <w:r w:rsidR="00CA3B37" w:rsidRPr="00FF37CE">
              <w:rPr>
                <w:color w:val="auto"/>
                <w:lang w:eastAsia="en-US"/>
              </w:rPr>
              <w:t xml:space="preserve"> wellheads</w:t>
            </w:r>
          </w:p>
        </w:tc>
        <w:tc>
          <w:tcPr>
            <w:tcW w:w="683" w:type="pct"/>
            <w:tcBorders>
              <w:top w:val="single" w:sz="4" w:space="0" w:color="auto"/>
              <w:left w:val="nil"/>
              <w:bottom w:val="single" w:sz="4" w:space="0" w:color="auto"/>
              <w:right w:val="nil"/>
            </w:tcBorders>
            <w:vAlign w:val="center"/>
          </w:tcPr>
          <w:p w14:paraId="638C01DE" w14:textId="4A303F4D" w:rsidR="00CA3B37" w:rsidRPr="00FF37CE" w:rsidRDefault="00CA3B37" w:rsidP="00D8167C">
            <w:pPr>
              <w:pStyle w:val="Tabletext"/>
              <w:jc w:val="both"/>
              <w:rPr>
                <w:color w:val="auto"/>
                <w:highlight w:val="yellow"/>
                <w:lang w:eastAsia="en-US"/>
              </w:rPr>
            </w:pPr>
          </w:p>
        </w:tc>
        <w:tc>
          <w:tcPr>
            <w:tcW w:w="1158" w:type="pct"/>
            <w:tcBorders>
              <w:top w:val="single" w:sz="4" w:space="0" w:color="auto"/>
              <w:left w:val="nil"/>
              <w:bottom w:val="single" w:sz="4" w:space="0" w:color="auto"/>
              <w:right w:val="nil"/>
            </w:tcBorders>
            <w:vAlign w:val="center"/>
            <w:hideMark/>
          </w:tcPr>
          <w:p w14:paraId="0D30A00E" w14:textId="77777777" w:rsidR="00CA3B37" w:rsidRPr="00FF37CE" w:rsidRDefault="00CA3B37" w:rsidP="00D8167C">
            <w:pPr>
              <w:pStyle w:val="Tabletext"/>
              <w:jc w:val="both"/>
              <w:rPr>
                <w:color w:val="auto"/>
                <w:lang w:eastAsia="en-US"/>
              </w:rPr>
            </w:pPr>
            <w:r w:rsidRPr="00FF37CE">
              <w:rPr>
                <w:color w:val="auto"/>
                <w:lang w:eastAsia="en-US"/>
              </w:rPr>
              <w:t>1.25 × 10</w:t>
            </w:r>
            <w:r w:rsidRPr="00FF37CE">
              <w:rPr>
                <w:color w:val="auto"/>
                <w:vertAlign w:val="superscript"/>
                <w:lang w:eastAsia="en-US"/>
              </w:rPr>
              <w:noBreakHyphen/>
              <w:t>6</w:t>
            </w:r>
          </w:p>
        </w:tc>
        <w:tc>
          <w:tcPr>
            <w:tcW w:w="1183" w:type="pct"/>
            <w:gridSpan w:val="2"/>
            <w:tcBorders>
              <w:top w:val="single" w:sz="4" w:space="0" w:color="auto"/>
              <w:left w:val="nil"/>
              <w:bottom w:val="single" w:sz="4" w:space="0" w:color="auto"/>
              <w:right w:val="nil"/>
            </w:tcBorders>
            <w:vAlign w:val="center"/>
            <w:hideMark/>
          </w:tcPr>
          <w:p w14:paraId="1D78FCF9" w14:textId="77777777" w:rsidR="00CA3B37" w:rsidRPr="00FF37CE" w:rsidRDefault="00CA3B37">
            <w:pPr>
              <w:pStyle w:val="Tabletext"/>
              <w:jc w:val="center"/>
              <w:rPr>
                <w:color w:val="auto"/>
                <w:lang w:eastAsia="en-US"/>
              </w:rPr>
            </w:pPr>
            <w:r w:rsidRPr="00FF37CE">
              <w:rPr>
                <w:color w:val="auto"/>
                <w:lang w:eastAsia="en-US"/>
              </w:rPr>
              <w:t>tonnes CO</w:t>
            </w:r>
            <w:r w:rsidRPr="00FF37CE">
              <w:rPr>
                <w:color w:val="auto"/>
                <w:vertAlign w:val="subscript"/>
                <w:lang w:eastAsia="en-US"/>
              </w:rPr>
              <w:t>2</w:t>
            </w:r>
            <w:r w:rsidRPr="00FF37CE">
              <w:rPr>
                <w:color w:val="auto"/>
                <w:lang w:eastAsia="en-US"/>
              </w:rPr>
              <w:noBreakHyphen/>
              <w:t xml:space="preserve">e /equipment </w:t>
            </w:r>
            <w:r w:rsidRPr="00FF37CE">
              <w:rPr>
                <w:color w:val="auto"/>
                <w:lang w:eastAsia="en-US"/>
              </w:rPr>
              <w:noBreakHyphen/>
              <w:t xml:space="preserve"> hour</w:t>
            </w:r>
          </w:p>
        </w:tc>
      </w:tr>
      <w:tr w:rsidR="00FF37CE" w:rsidRPr="00FF37CE" w14:paraId="27271C11" w14:textId="77777777" w:rsidTr="00F829D9">
        <w:tc>
          <w:tcPr>
            <w:tcW w:w="371" w:type="pct"/>
            <w:tcBorders>
              <w:top w:val="single" w:sz="4" w:space="0" w:color="auto"/>
              <w:left w:val="nil"/>
              <w:bottom w:val="single" w:sz="4" w:space="0" w:color="auto"/>
              <w:right w:val="nil"/>
            </w:tcBorders>
            <w:vAlign w:val="center"/>
            <w:hideMark/>
          </w:tcPr>
          <w:p w14:paraId="0AD2411F" w14:textId="23060F3E" w:rsidR="003F673D" w:rsidRPr="00FF37CE" w:rsidRDefault="004904DB">
            <w:pPr>
              <w:pStyle w:val="Tabletext"/>
              <w:jc w:val="center"/>
              <w:rPr>
                <w:color w:val="auto"/>
                <w:lang w:eastAsia="en-US"/>
              </w:rPr>
            </w:pPr>
            <w:r w:rsidRPr="00FF37CE">
              <w:rPr>
                <w:color w:val="auto"/>
                <w:lang w:eastAsia="en-US"/>
              </w:rPr>
              <w:t>2</w:t>
            </w:r>
          </w:p>
        </w:tc>
        <w:tc>
          <w:tcPr>
            <w:tcW w:w="1605" w:type="pct"/>
            <w:tcBorders>
              <w:top w:val="single" w:sz="4" w:space="0" w:color="auto"/>
              <w:left w:val="nil"/>
              <w:bottom w:val="single" w:sz="4" w:space="0" w:color="auto"/>
              <w:right w:val="nil"/>
            </w:tcBorders>
            <w:vAlign w:val="center"/>
            <w:hideMark/>
          </w:tcPr>
          <w:p w14:paraId="3F18F1D8" w14:textId="4C88B1A0" w:rsidR="003F673D" w:rsidRPr="00FF37CE" w:rsidRDefault="003F673D" w:rsidP="00D8167C">
            <w:pPr>
              <w:pStyle w:val="Tabletext"/>
              <w:rPr>
                <w:color w:val="auto"/>
                <w:lang w:eastAsia="en-US"/>
              </w:rPr>
            </w:pPr>
            <w:r w:rsidRPr="00FF37CE">
              <w:rPr>
                <w:color w:val="auto"/>
                <w:lang w:eastAsia="en-US"/>
              </w:rPr>
              <w:t>Reciprocating compressor</w:t>
            </w:r>
          </w:p>
        </w:tc>
        <w:tc>
          <w:tcPr>
            <w:tcW w:w="683" w:type="pct"/>
            <w:tcBorders>
              <w:top w:val="single" w:sz="4" w:space="0" w:color="auto"/>
              <w:left w:val="nil"/>
              <w:bottom w:val="single" w:sz="4" w:space="0" w:color="auto"/>
              <w:right w:val="nil"/>
            </w:tcBorders>
            <w:vAlign w:val="center"/>
          </w:tcPr>
          <w:p w14:paraId="3B02B78F" w14:textId="580820BA" w:rsidR="003F673D" w:rsidRPr="00FF37CE" w:rsidRDefault="003F673D" w:rsidP="00D8167C">
            <w:pPr>
              <w:pStyle w:val="Tabletext"/>
              <w:jc w:val="both"/>
              <w:rPr>
                <w:color w:val="auto"/>
                <w:highlight w:val="yellow"/>
                <w:lang w:eastAsia="en-US"/>
              </w:rPr>
            </w:pPr>
          </w:p>
        </w:tc>
        <w:tc>
          <w:tcPr>
            <w:tcW w:w="1158" w:type="pct"/>
            <w:tcBorders>
              <w:top w:val="single" w:sz="4" w:space="0" w:color="auto"/>
              <w:left w:val="nil"/>
              <w:bottom w:val="single" w:sz="4" w:space="0" w:color="auto"/>
              <w:right w:val="nil"/>
            </w:tcBorders>
            <w:vAlign w:val="center"/>
            <w:hideMark/>
          </w:tcPr>
          <w:p w14:paraId="7248C110" w14:textId="7E699071" w:rsidR="003F673D" w:rsidRPr="00FF37CE" w:rsidRDefault="003F673D" w:rsidP="00D8167C">
            <w:pPr>
              <w:pStyle w:val="Tabletext"/>
              <w:jc w:val="both"/>
              <w:rPr>
                <w:color w:val="auto"/>
                <w:lang w:eastAsia="en-US"/>
              </w:rPr>
            </w:pPr>
            <w:r w:rsidRPr="00FF37CE">
              <w:rPr>
                <w:color w:val="auto"/>
                <w:lang w:eastAsia="en-US"/>
              </w:rPr>
              <w:t>1.14 × 10</w:t>
            </w:r>
            <w:r w:rsidRPr="00FF37CE">
              <w:rPr>
                <w:color w:val="auto"/>
                <w:vertAlign w:val="superscript"/>
                <w:lang w:eastAsia="en-US"/>
              </w:rPr>
              <w:noBreakHyphen/>
              <w:t>4</w:t>
            </w:r>
          </w:p>
        </w:tc>
        <w:tc>
          <w:tcPr>
            <w:tcW w:w="1183" w:type="pct"/>
            <w:gridSpan w:val="2"/>
            <w:tcBorders>
              <w:top w:val="single" w:sz="4" w:space="0" w:color="auto"/>
              <w:left w:val="nil"/>
              <w:bottom w:val="single" w:sz="4" w:space="0" w:color="auto"/>
              <w:right w:val="nil"/>
            </w:tcBorders>
            <w:vAlign w:val="center"/>
            <w:hideMark/>
          </w:tcPr>
          <w:p w14:paraId="6C237407" w14:textId="062C97BE" w:rsidR="003F673D" w:rsidRPr="00FF37CE" w:rsidRDefault="003F673D">
            <w:pPr>
              <w:pStyle w:val="Tabletext"/>
              <w:jc w:val="center"/>
              <w:rPr>
                <w:color w:val="auto"/>
                <w:lang w:eastAsia="en-US"/>
              </w:rPr>
            </w:pPr>
            <w:r w:rsidRPr="00FF37CE">
              <w:rPr>
                <w:color w:val="auto"/>
                <w:lang w:eastAsia="en-US"/>
              </w:rPr>
              <w:t>tonnes CO</w:t>
            </w:r>
            <w:r w:rsidRPr="00FF37CE">
              <w:rPr>
                <w:color w:val="auto"/>
                <w:vertAlign w:val="subscript"/>
                <w:lang w:eastAsia="en-US"/>
              </w:rPr>
              <w:t>2</w:t>
            </w:r>
            <w:r w:rsidRPr="00FF37CE">
              <w:rPr>
                <w:color w:val="auto"/>
                <w:lang w:eastAsia="en-US"/>
              </w:rPr>
              <w:noBreakHyphen/>
              <w:t xml:space="preserve">e /equipment </w:t>
            </w:r>
            <w:r w:rsidRPr="00FF37CE">
              <w:rPr>
                <w:color w:val="auto"/>
                <w:lang w:eastAsia="en-US"/>
              </w:rPr>
              <w:noBreakHyphen/>
              <w:t xml:space="preserve"> hour</w:t>
            </w:r>
          </w:p>
        </w:tc>
      </w:tr>
      <w:tr w:rsidR="00FF37CE" w:rsidRPr="00FF37CE" w14:paraId="7384132C" w14:textId="77777777" w:rsidTr="00F829D9">
        <w:tc>
          <w:tcPr>
            <w:tcW w:w="371" w:type="pct"/>
            <w:tcBorders>
              <w:top w:val="single" w:sz="4" w:space="0" w:color="auto"/>
              <w:left w:val="nil"/>
              <w:bottom w:val="single" w:sz="4" w:space="0" w:color="auto"/>
              <w:right w:val="nil"/>
            </w:tcBorders>
            <w:vAlign w:val="center"/>
            <w:hideMark/>
          </w:tcPr>
          <w:p w14:paraId="226C84D4" w14:textId="0CC95250" w:rsidR="003F673D" w:rsidRPr="00FF37CE" w:rsidRDefault="004904DB">
            <w:pPr>
              <w:pStyle w:val="Tabletext"/>
              <w:jc w:val="center"/>
              <w:rPr>
                <w:color w:val="auto"/>
                <w:lang w:eastAsia="en-US"/>
              </w:rPr>
            </w:pPr>
            <w:r w:rsidRPr="00FF37CE">
              <w:rPr>
                <w:color w:val="auto"/>
                <w:lang w:eastAsia="en-US"/>
              </w:rPr>
              <w:t>3</w:t>
            </w:r>
          </w:p>
        </w:tc>
        <w:tc>
          <w:tcPr>
            <w:tcW w:w="1605" w:type="pct"/>
            <w:tcBorders>
              <w:top w:val="single" w:sz="4" w:space="0" w:color="auto"/>
              <w:left w:val="nil"/>
              <w:bottom w:val="single" w:sz="4" w:space="0" w:color="auto"/>
              <w:right w:val="nil"/>
            </w:tcBorders>
            <w:vAlign w:val="center"/>
            <w:hideMark/>
          </w:tcPr>
          <w:p w14:paraId="38308BE3" w14:textId="752717A0" w:rsidR="003F673D" w:rsidRPr="00FF37CE" w:rsidRDefault="003F673D" w:rsidP="00D8167C">
            <w:pPr>
              <w:pStyle w:val="Tabletext"/>
              <w:rPr>
                <w:color w:val="auto"/>
                <w:lang w:eastAsia="en-US"/>
              </w:rPr>
            </w:pPr>
            <w:r w:rsidRPr="00FF37CE">
              <w:rPr>
                <w:color w:val="auto"/>
                <w:lang w:eastAsia="en-US"/>
              </w:rPr>
              <w:t>Screw compressor</w:t>
            </w:r>
          </w:p>
        </w:tc>
        <w:tc>
          <w:tcPr>
            <w:tcW w:w="683" w:type="pct"/>
            <w:tcBorders>
              <w:top w:val="single" w:sz="4" w:space="0" w:color="auto"/>
              <w:left w:val="nil"/>
              <w:bottom w:val="single" w:sz="4" w:space="0" w:color="auto"/>
              <w:right w:val="nil"/>
            </w:tcBorders>
            <w:vAlign w:val="center"/>
          </w:tcPr>
          <w:p w14:paraId="39735942" w14:textId="417A3F1F" w:rsidR="003F673D" w:rsidRPr="00FF37CE" w:rsidRDefault="003F673D" w:rsidP="00D8167C">
            <w:pPr>
              <w:pStyle w:val="Tabletext"/>
              <w:jc w:val="both"/>
              <w:rPr>
                <w:color w:val="auto"/>
                <w:highlight w:val="yellow"/>
                <w:lang w:eastAsia="en-US"/>
              </w:rPr>
            </w:pPr>
          </w:p>
        </w:tc>
        <w:tc>
          <w:tcPr>
            <w:tcW w:w="1158" w:type="pct"/>
            <w:tcBorders>
              <w:top w:val="single" w:sz="4" w:space="0" w:color="auto"/>
              <w:left w:val="nil"/>
              <w:bottom w:val="single" w:sz="4" w:space="0" w:color="auto"/>
              <w:right w:val="nil"/>
            </w:tcBorders>
            <w:vAlign w:val="center"/>
            <w:hideMark/>
          </w:tcPr>
          <w:p w14:paraId="193411FE" w14:textId="7C520066" w:rsidR="003F673D" w:rsidRPr="00FF37CE" w:rsidRDefault="003F673D" w:rsidP="00D8167C">
            <w:pPr>
              <w:pStyle w:val="Tabletext"/>
              <w:jc w:val="both"/>
              <w:rPr>
                <w:color w:val="auto"/>
                <w:lang w:eastAsia="en-US"/>
              </w:rPr>
            </w:pPr>
            <w:r w:rsidRPr="00FF37CE">
              <w:rPr>
                <w:color w:val="auto"/>
                <w:lang w:eastAsia="en-US"/>
              </w:rPr>
              <w:t>7.15 × 10</w:t>
            </w:r>
            <w:r w:rsidRPr="00FF37CE">
              <w:rPr>
                <w:color w:val="auto"/>
                <w:vertAlign w:val="superscript"/>
                <w:lang w:eastAsia="en-US"/>
              </w:rPr>
              <w:noBreakHyphen/>
              <w:t>5</w:t>
            </w:r>
          </w:p>
        </w:tc>
        <w:tc>
          <w:tcPr>
            <w:tcW w:w="1183" w:type="pct"/>
            <w:gridSpan w:val="2"/>
            <w:tcBorders>
              <w:top w:val="single" w:sz="4" w:space="0" w:color="auto"/>
              <w:left w:val="nil"/>
              <w:bottom w:val="single" w:sz="4" w:space="0" w:color="auto"/>
              <w:right w:val="nil"/>
            </w:tcBorders>
            <w:vAlign w:val="center"/>
            <w:hideMark/>
          </w:tcPr>
          <w:p w14:paraId="7DA30F04" w14:textId="4AF778EE" w:rsidR="003F673D" w:rsidRPr="00FF37CE" w:rsidRDefault="003F673D">
            <w:pPr>
              <w:pStyle w:val="Tabletext"/>
              <w:jc w:val="center"/>
              <w:rPr>
                <w:color w:val="auto"/>
                <w:lang w:eastAsia="en-US"/>
              </w:rPr>
            </w:pPr>
            <w:r w:rsidRPr="00FF37CE">
              <w:rPr>
                <w:color w:val="auto"/>
                <w:lang w:eastAsia="en-US"/>
              </w:rPr>
              <w:t>tonnes CO</w:t>
            </w:r>
            <w:r w:rsidRPr="00FF37CE">
              <w:rPr>
                <w:color w:val="auto"/>
                <w:vertAlign w:val="subscript"/>
                <w:lang w:eastAsia="en-US"/>
              </w:rPr>
              <w:t>2</w:t>
            </w:r>
            <w:r w:rsidRPr="00FF37CE">
              <w:rPr>
                <w:color w:val="auto"/>
                <w:lang w:eastAsia="en-US"/>
              </w:rPr>
              <w:noBreakHyphen/>
              <w:t xml:space="preserve">e /equipment </w:t>
            </w:r>
            <w:r w:rsidRPr="00FF37CE">
              <w:rPr>
                <w:color w:val="auto"/>
                <w:lang w:eastAsia="en-US"/>
              </w:rPr>
              <w:noBreakHyphen/>
              <w:t xml:space="preserve"> hour</w:t>
            </w:r>
          </w:p>
        </w:tc>
      </w:tr>
      <w:tr w:rsidR="00FF37CE" w:rsidRPr="00FF37CE" w14:paraId="1CC36F46" w14:textId="77777777" w:rsidTr="00F829D9">
        <w:tc>
          <w:tcPr>
            <w:tcW w:w="371" w:type="pct"/>
            <w:tcBorders>
              <w:top w:val="single" w:sz="4" w:space="0" w:color="auto"/>
              <w:left w:val="nil"/>
              <w:bottom w:val="single" w:sz="4" w:space="0" w:color="auto"/>
              <w:right w:val="nil"/>
            </w:tcBorders>
            <w:vAlign w:val="center"/>
            <w:hideMark/>
          </w:tcPr>
          <w:p w14:paraId="2CE06F9A" w14:textId="4E04ECA4" w:rsidR="003F673D" w:rsidRPr="00FF37CE" w:rsidRDefault="004904DB">
            <w:pPr>
              <w:pStyle w:val="Tabletext"/>
              <w:jc w:val="center"/>
              <w:rPr>
                <w:color w:val="auto"/>
                <w:lang w:eastAsia="en-US"/>
              </w:rPr>
            </w:pPr>
            <w:r w:rsidRPr="00FF37CE">
              <w:rPr>
                <w:color w:val="auto"/>
                <w:lang w:eastAsia="en-US"/>
              </w:rPr>
              <w:t>4</w:t>
            </w:r>
          </w:p>
        </w:tc>
        <w:tc>
          <w:tcPr>
            <w:tcW w:w="1605" w:type="pct"/>
            <w:tcBorders>
              <w:top w:val="single" w:sz="4" w:space="0" w:color="auto"/>
              <w:left w:val="nil"/>
              <w:bottom w:val="single" w:sz="4" w:space="0" w:color="auto"/>
              <w:right w:val="nil"/>
            </w:tcBorders>
            <w:vAlign w:val="center"/>
            <w:hideMark/>
          </w:tcPr>
          <w:p w14:paraId="39264116" w14:textId="38B158D9" w:rsidR="003F673D" w:rsidRPr="00FF37CE" w:rsidRDefault="003F673D" w:rsidP="00D8167C">
            <w:pPr>
              <w:pStyle w:val="Tabletext"/>
              <w:rPr>
                <w:color w:val="auto"/>
                <w:lang w:eastAsia="en-US"/>
              </w:rPr>
            </w:pPr>
            <w:r w:rsidRPr="00FF37CE">
              <w:rPr>
                <w:color w:val="auto"/>
                <w:lang w:eastAsia="en-US"/>
              </w:rPr>
              <w:t>Metering installation and associated piping</w:t>
            </w:r>
          </w:p>
        </w:tc>
        <w:tc>
          <w:tcPr>
            <w:tcW w:w="683" w:type="pct"/>
            <w:tcBorders>
              <w:top w:val="single" w:sz="4" w:space="0" w:color="auto"/>
              <w:left w:val="nil"/>
              <w:bottom w:val="single" w:sz="4" w:space="0" w:color="auto"/>
              <w:right w:val="nil"/>
            </w:tcBorders>
            <w:vAlign w:val="center"/>
          </w:tcPr>
          <w:p w14:paraId="0B9BB02D" w14:textId="740FF726" w:rsidR="003F673D" w:rsidRPr="00FF37CE" w:rsidRDefault="003F673D" w:rsidP="00D8167C">
            <w:pPr>
              <w:pStyle w:val="Tabletext"/>
              <w:jc w:val="both"/>
              <w:rPr>
                <w:color w:val="auto"/>
                <w:highlight w:val="yellow"/>
                <w:vertAlign w:val="superscript"/>
                <w:lang w:eastAsia="en-US"/>
              </w:rPr>
            </w:pPr>
          </w:p>
        </w:tc>
        <w:tc>
          <w:tcPr>
            <w:tcW w:w="1158" w:type="pct"/>
            <w:tcBorders>
              <w:top w:val="single" w:sz="4" w:space="0" w:color="auto"/>
              <w:left w:val="nil"/>
              <w:bottom w:val="single" w:sz="4" w:space="0" w:color="auto"/>
              <w:right w:val="nil"/>
            </w:tcBorders>
            <w:vAlign w:val="center"/>
            <w:hideMark/>
          </w:tcPr>
          <w:p w14:paraId="6EC27740" w14:textId="2C21A7A7" w:rsidR="003F673D" w:rsidRPr="00FF37CE" w:rsidRDefault="003F673D" w:rsidP="00D8167C">
            <w:pPr>
              <w:pStyle w:val="Tabletext"/>
              <w:jc w:val="both"/>
              <w:rPr>
                <w:color w:val="auto"/>
                <w:vertAlign w:val="superscript"/>
                <w:lang w:eastAsia="en-US"/>
              </w:rPr>
            </w:pPr>
            <w:r w:rsidRPr="00FF37CE">
              <w:rPr>
                <w:color w:val="auto"/>
                <w:lang w:eastAsia="en-US"/>
              </w:rPr>
              <w:t>2.45 × 10</w:t>
            </w:r>
            <w:r w:rsidRPr="00FF37CE">
              <w:rPr>
                <w:color w:val="auto"/>
                <w:vertAlign w:val="superscript"/>
                <w:lang w:eastAsia="en-US"/>
              </w:rPr>
              <w:noBreakHyphen/>
              <w:t>6</w:t>
            </w:r>
          </w:p>
        </w:tc>
        <w:tc>
          <w:tcPr>
            <w:tcW w:w="1183" w:type="pct"/>
            <w:gridSpan w:val="2"/>
            <w:tcBorders>
              <w:top w:val="single" w:sz="4" w:space="0" w:color="auto"/>
              <w:left w:val="nil"/>
              <w:bottom w:val="single" w:sz="4" w:space="0" w:color="auto"/>
              <w:right w:val="nil"/>
            </w:tcBorders>
            <w:vAlign w:val="center"/>
            <w:hideMark/>
          </w:tcPr>
          <w:p w14:paraId="3565C857" w14:textId="2C1C6B75" w:rsidR="003F673D" w:rsidRPr="00FF37CE" w:rsidRDefault="003F673D">
            <w:pPr>
              <w:pStyle w:val="Tabletext"/>
              <w:jc w:val="center"/>
              <w:rPr>
                <w:color w:val="auto"/>
                <w:lang w:eastAsia="en-US"/>
              </w:rPr>
            </w:pPr>
            <w:r w:rsidRPr="00FF37CE">
              <w:rPr>
                <w:color w:val="auto"/>
                <w:lang w:eastAsia="en-US"/>
              </w:rPr>
              <w:t>tonnes CO</w:t>
            </w:r>
            <w:r w:rsidRPr="00FF37CE">
              <w:rPr>
                <w:color w:val="auto"/>
                <w:vertAlign w:val="subscript"/>
                <w:lang w:eastAsia="en-US"/>
              </w:rPr>
              <w:t>2</w:t>
            </w:r>
            <w:r w:rsidRPr="00FF37CE">
              <w:rPr>
                <w:color w:val="auto"/>
                <w:lang w:eastAsia="en-US"/>
              </w:rPr>
              <w:noBreakHyphen/>
              <w:t xml:space="preserve">e /equipment </w:t>
            </w:r>
            <w:r w:rsidRPr="00FF37CE">
              <w:rPr>
                <w:color w:val="auto"/>
                <w:lang w:eastAsia="en-US"/>
              </w:rPr>
              <w:noBreakHyphen/>
              <w:t xml:space="preserve"> hour</w:t>
            </w:r>
          </w:p>
        </w:tc>
      </w:tr>
    </w:tbl>
    <w:p w14:paraId="14F0C7AB" w14:textId="77777777" w:rsidR="004904DB" w:rsidRPr="00FF37CE" w:rsidRDefault="00CA3B37" w:rsidP="00146082">
      <w:pPr>
        <w:pStyle w:val="paragraph"/>
        <w:rPr>
          <w:color w:val="auto"/>
        </w:rPr>
      </w:pPr>
      <w:r w:rsidRPr="00FF37CE">
        <w:rPr>
          <w:color w:val="auto"/>
        </w:rPr>
        <w:tab/>
      </w:r>
    </w:p>
    <w:p w14:paraId="6606B99B" w14:textId="42963566" w:rsidR="001543F5" w:rsidRPr="00FF37CE" w:rsidRDefault="004904DB" w:rsidP="00146082">
      <w:pPr>
        <w:pStyle w:val="paragraph"/>
        <w:rPr>
          <w:color w:val="auto"/>
        </w:rPr>
      </w:pPr>
      <w:r w:rsidRPr="00FF37CE">
        <w:rPr>
          <w:color w:val="auto"/>
        </w:rPr>
        <w:lastRenderedPageBreak/>
        <w:tab/>
      </w:r>
      <w:r w:rsidR="00CA3B37" w:rsidRPr="00FF37CE">
        <w:rPr>
          <w:color w:val="auto"/>
        </w:rPr>
        <w:t>(b)</w:t>
      </w:r>
      <w:r w:rsidR="00CA3B37" w:rsidRPr="00FF37CE">
        <w:rPr>
          <w:color w:val="auto"/>
        </w:rPr>
        <w:tab/>
        <w:t xml:space="preserve">if the manufacturer of the </w:t>
      </w:r>
      <w:r w:rsidR="00CA3B37" w:rsidRPr="00FF37CE">
        <w:rPr>
          <w:color w:val="auto"/>
          <w:szCs w:val="22"/>
        </w:rPr>
        <w:t xml:space="preserve">equipment </w:t>
      </w:r>
      <w:r w:rsidR="00CA3B37" w:rsidRPr="00FF37CE">
        <w:rPr>
          <w:color w:val="auto"/>
        </w:rPr>
        <w:t xml:space="preserve">supplies </w:t>
      </w:r>
      <w:r w:rsidR="00CA3B37" w:rsidRPr="00FF37CE">
        <w:rPr>
          <w:color w:val="auto"/>
          <w:szCs w:val="22"/>
        </w:rPr>
        <w:t>equipment</w:t>
      </w:r>
      <w:r w:rsidR="00CA3B37" w:rsidRPr="00FF37CE">
        <w:rPr>
          <w:color w:val="auto"/>
        </w:rPr>
        <w:noBreakHyphen/>
        <w:t xml:space="preserve">specific emission factors for the </w:t>
      </w:r>
      <w:r w:rsidR="00CA3B37" w:rsidRPr="00FF37CE">
        <w:rPr>
          <w:color w:val="auto"/>
          <w:szCs w:val="22"/>
        </w:rPr>
        <w:t xml:space="preserve">equipment </w:t>
      </w:r>
      <w:r w:rsidR="00CA3B37" w:rsidRPr="00FF37CE">
        <w:rPr>
          <w:color w:val="auto"/>
        </w:rPr>
        <w:t>type—those factors are the relevant emissions factors.</w:t>
      </w:r>
    </w:p>
    <w:p w14:paraId="73F3E98F" w14:textId="0CDE5CAC" w:rsidR="00E86010" w:rsidRPr="00FF37CE" w:rsidRDefault="003A7A7E" w:rsidP="00E86010">
      <w:pPr>
        <w:pStyle w:val="ItemHead"/>
        <w:rPr>
          <w:color w:val="auto"/>
        </w:rPr>
      </w:pPr>
      <w:r>
        <w:rPr>
          <w:color w:val="auto"/>
        </w:rPr>
        <w:t>2</w:t>
      </w:r>
      <w:r w:rsidR="00E66A56">
        <w:rPr>
          <w:color w:val="auto"/>
        </w:rPr>
        <w:t>4</w:t>
      </w:r>
      <w:r w:rsidR="00935DF2" w:rsidRPr="00FF37CE">
        <w:rPr>
          <w:color w:val="auto"/>
        </w:rPr>
        <w:t xml:space="preserve">  </w:t>
      </w:r>
      <w:r w:rsidR="00E86010" w:rsidRPr="00FF37CE">
        <w:rPr>
          <w:rFonts w:cstheme="minorHAnsi"/>
          <w:color w:val="auto"/>
        </w:rPr>
        <w:t>Subsections 5.4(2), 5.4(3), 5.15(3), 5.15(4), 5.15(5), 5.15A(1), 5.15B(1)</w:t>
      </w:r>
    </w:p>
    <w:p w14:paraId="319341D7" w14:textId="77777777" w:rsidR="00F9000A" w:rsidRPr="00FF37CE" w:rsidRDefault="00F9000A" w:rsidP="00F9000A">
      <w:pPr>
        <w:pStyle w:val="Item"/>
        <w:rPr>
          <w:color w:val="auto"/>
        </w:rPr>
      </w:pPr>
      <w:r w:rsidRPr="00FF37CE">
        <w:rPr>
          <w:bCs/>
          <w:color w:val="auto"/>
          <w:szCs w:val="22"/>
        </w:rPr>
        <w:t>Omit every occurrence of “collection efficiency amount”, substitute “</w:t>
      </w:r>
      <w:r w:rsidRPr="00FF37CE">
        <w:rPr>
          <w:color w:val="auto"/>
        </w:rPr>
        <w:t>collection efficiency limit”.</w:t>
      </w:r>
    </w:p>
    <w:p w14:paraId="2C30AC83" w14:textId="3213184E" w:rsidR="009768D9" w:rsidRPr="00FF37CE" w:rsidRDefault="00CE05E9" w:rsidP="009768D9">
      <w:pPr>
        <w:pStyle w:val="ItemHead"/>
        <w:rPr>
          <w:color w:val="auto"/>
        </w:rPr>
      </w:pPr>
      <w:r>
        <w:rPr>
          <w:color w:val="auto"/>
        </w:rPr>
        <w:t>2</w:t>
      </w:r>
      <w:r w:rsidR="00E66A56">
        <w:rPr>
          <w:color w:val="auto"/>
        </w:rPr>
        <w:t>5</w:t>
      </w:r>
      <w:r w:rsidR="009768D9" w:rsidRPr="00FF37CE">
        <w:rPr>
          <w:color w:val="auto"/>
        </w:rPr>
        <w:t xml:space="preserve">  </w:t>
      </w:r>
      <w:r w:rsidR="009768D9" w:rsidRPr="00FF37CE">
        <w:rPr>
          <w:rFonts w:cstheme="minorHAnsi"/>
          <w:color w:val="auto"/>
        </w:rPr>
        <w:t xml:space="preserve">Subsections 5.4(3) and </w:t>
      </w:r>
      <w:r w:rsidR="007A19FB" w:rsidRPr="00FF37CE">
        <w:rPr>
          <w:rFonts w:cstheme="minorHAnsi"/>
          <w:color w:val="auto"/>
        </w:rPr>
        <w:t>5.15(4) (definition of CEA)</w:t>
      </w:r>
    </w:p>
    <w:p w14:paraId="2CEA9977" w14:textId="0C4F6DAA" w:rsidR="009768D9" w:rsidRPr="00FF37CE" w:rsidRDefault="009768D9" w:rsidP="0080235B">
      <w:pPr>
        <w:pStyle w:val="Item"/>
        <w:rPr>
          <w:color w:val="auto"/>
        </w:rPr>
      </w:pPr>
      <w:r w:rsidRPr="00FF37CE">
        <w:rPr>
          <w:bCs/>
          <w:color w:val="auto"/>
          <w:szCs w:val="22"/>
        </w:rPr>
        <w:t xml:space="preserve">Omit </w:t>
      </w:r>
      <w:r w:rsidR="0080235B" w:rsidRPr="00FF37CE">
        <w:rPr>
          <w:bCs/>
          <w:color w:val="auto"/>
          <w:szCs w:val="22"/>
        </w:rPr>
        <w:t>“CEA”, substitute “</w:t>
      </w:r>
      <w:r w:rsidR="0080235B" w:rsidRPr="00FF37CE">
        <w:rPr>
          <w:color w:val="auto"/>
        </w:rPr>
        <w:t>CEL”.</w:t>
      </w:r>
    </w:p>
    <w:p w14:paraId="3B2C413F" w14:textId="25D55A0C" w:rsidR="0080235B" w:rsidRPr="00FF37CE" w:rsidRDefault="007B4711" w:rsidP="0080235B">
      <w:pPr>
        <w:pStyle w:val="ItemHead"/>
        <w:rPr>
          <w:color w:val="auto"/>
        </w:rPr>
      </w:pPr>
      <w:r w:rsidRPr="00FF37CE">
        <w:rPr>
          <w:color w:val="auto"/>
        </w:rPr>
        <w:t>2</w:t>
      </w:r>
      <w:r w:rsidR="00E66A56">
        <w:rPr>
          <w:color w:val="auto"/>
        </w:rPr>
        <w:t>6</w:t>
      </w:r>
      <w:r w:rsidR="0080235B" w:rsidRPr="00FF37CE">
        <w:rPr>
          <w:color w:val="auto"/>
        </w:rPr>
        <w:t xml:space="preserve">  </w:t>
      </w:r>
      <w:r w:rsidR="0080235B" w:rsidRPr="00FF37CE">
        <w:rPr>
          <w:rFonts w:cstheme="minorHAnsi"/>
          <w:color w:val="auto"/>
        </w:rPr>
        <w:t xml:space="preserve">Subsections 5.4(3) and 5.15(4) </w:t>
      </w:r>
    </w:p>
    <w:p w14:paraId="5C6BCD42" w14:textId="77777777" w:rsidR="005B1B57" w:rsidRPr="00FF37CE" w:rsidRDefault="005B1B57" w:rsidP="005B1B57">
      <w:pPr>
        <w:pStyle w:val="Item"/>
        <w:ind w:left="0" w:firstLine="709"/>
        <w:rPr>
          <w:bCs/>
          <w:color w:val="auto"/>
          <w:szCs w:val="22"/>
        </w:rPr>
      </w:pPr>
      <w:r w:rsidRPr="00FF37CE">
        <w:rPr>
          <w:bCs/>
          <w:color w:val="auto"/>
          <w:szCs w:val="22"/>
        </w:rPr>
        <w:t>Omit the following equation:</w:t>
      </w:r>
    </w:p>
    <w:p w14:paraId="2EAE443B" w14:textId="77777777" w:rsidR="005B1B57" w:rsidRPr="00FF37CE" w:rsidRDefault="005B1B57" w:rsidP="005B1B57">
      <w:pPr>
        <w:pStyle w:val="ItemHead"/>
        <w:ind w:left="1418"/>
        <w:rPr>
          <w:color w:val="auto"/>
        </w:rPr>
      </w:pPr>
      <w:r w:rsidRPr="00FF37CE">
        <w:rPr>
          <w:noProof/>
          <w:color w:val="auto"/>
        </w:rPr>
        <w:drawing>
          <wp:inline distT="0" distB="0" distL="0" distR="0" wp14:anchorId="2306A9FB" wp14:editId="51B3BD60">
            <wp:extent cx="3409950" cy="624867"/>
            <wp:effectExtent l="0" t="0" r="0" b="3810"/>
            <wp:docPr id="6" name="Picture 6" descr="A formula to calculate the estimated quantity of methane in landfill gas generated by a landfill during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42683" cy="630865"/>
                    </a:xfrm>
                    <a:prstGeom prst="rect">
                      <a:avLst/>
                    </a:prstGeom>
                  </pic:spPr>
                </pic:pic>
              </a:graphicData>
            </a:graphic>
          </wp:inline>
        </w:drawing>
      </w:r>
    </w:p>
    <w:p w14:paraId="6E7C4A72" w14:textId="77777777" w:rsidR="005B1B57" w:rsidRPr="00FF37CE" w:rsidRDefault="005B1B57" w:rsidP="005B1B57">
      <w:pPr>
        <w:pStyle w:val="Item"/>
        <w:rPr>
          <w:color w:val="auto"/>
        </w:rPr>
      </w:pPr>
      <w:r w:rsidRPr="00FF37CE">
        <w:rPr>
          <w:color w:val="auto"/>
        </w:rPr>
        <w:t>Substitute:</w:t>
      </w:r>
    </w:p>
    <w:p w14:paraId="3140EE67" w14:textId="77777777" w:rsidR="005B1B57" w:rsidRPr="00FF37CE" w:rsidRDefault="005B1B57" w:rsidP="005B1B57">
      <w:pPr>
        <w:pStyle w:val="ItemHead"/>
        <w:ind w:left="1418"/>
        <w:rPr>
          <w:color w:val="auto"/>
        </w:rPr>
      </w:pPr>
      <w:r w:rsidRPr="00FF37CE">
        <w:rPr>
          <w:noProof/>
          <w:color w:val="auto"/>
        </w:rPr>
        <w:drawing>
          <wp:inline distT="0" distB="0" distL="0" distR="0" wp14:anchorId="7774F8BE" wp14:editId="47410EB1">
            <wp:extent cx="3457575" cy="657728"/>
            <wp:effectExtent l="0" t="0" r="0" b="9525"/>
            <wp:docPr id="1558088265" name="Picture 1" descr="A replacement formula to calculate the estimated quantity of methane in landfill gas generated by a landfill during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88265" name="Picture 1" descr="A replacement formula to calculate the estimated quantity of methane in landfill gas generated by a landfill during a year"/>
                    <pic:cNvPicPr/>
                  </pic:nvPicPr>
                  <pic:blipFill>
                    <a:blip r:embed="rId29"/>
                    <a:stretch>
                      <a:fillRect/>
                    </a:stretch>
                  </pic:blipFill>
                  <pic:spPr>
                    <a:xfrm>
                      <a:off x="0" y="0"/>
                      <a:ext cx="3497563" cy="665335"/>
                    </a:xfrm>
                    <a:prstGeom prst="rect">
                      <a:avLst/>
                    </a:prstGeom>
                  </pic:spPr>
                </pic:pic>
              </a:graphicData>
            </a:graphic>
          </wp:inline>
        </w:drawing>
      </w:r>
    </w:p>
    <w:p w14:paraId="00795243" w14:textId="1C3BB52B" w:rsidR="007409EF" w:rsidRPr="00FF37CE" w:rsidRDefault="00B63FD2" w:rsidP="007409EF">
      <w:pPr>
        <w:pStyle w:val="ItemHead"/>
        <w:rPr>
          <w:color w:val="auto"/>
        </w:rPr>
      </w:pPr>
      <w:r w:rsidRPr="00FF37CE">
        <w:rPr>
          <w:color w:val="auto"/>
        </w:rPr>
        <w:t>2</w:t>
      </w:r>
      <w:r w:rsidR="00E66A56">
        <w:rPr>
          <w:color w:val="auto"/>
        </w:rPr>
        <w:t>7</w:t>
      </w:r>
      <w:r w:rsidR="007409EF" w:rsidRPr="00FF37CE">
        <w:rPr>
          <w:color w:val="auto"/>
        </w:rPr>
        <w:t xml:space="preserve">  </w:t>
      </w:r>
      <w:r w:rsidR="007409EF" w:rsidRPr="00FF37CE">
        <w:rPr>
          <w:rFonts w:cstheme="minorHAnsi"/>
          <w:color w:val="auto"/>
        </w:rPr>
        <w:t>Subsection 5.15A(3) (Note 2)</w:t>
      </w:r>
    </w:p>
    <w:p w14:paraId="7FCAA580" w14:textId="08B6B30A" w:rsidR="007409EF" w:rsidRPr="00FF37CE" w:rsidRDefault="001B6BA6" w:rsidP="0029717A">
      <w:pPr>
        <w:pStyle w:val="Item"/>
        <w:rPr>
          <w:color w:val="auto"/>
        </w:rPr>
      </w:pPr>
      <w:r w:rsidRPr="00FF37CE">
        <w:rPr>
          <w:bCs/>
          <w:color w:val="auto"/>
          <w:szCs w:val="22"/>
        </w:rPr>
        <w:t>Omit every occurrence of “collection efficiency amount” in Note 2, substitute “</w:t>
      </w:r>
      <w:r w:rsidRPr="00FF37CE">
        <w:rPr>
          <w:color w:val="auto"/>
        </w:rPr>
        <w:t>collection efficiency limit”.</w:t>
      </w:r>
    </w:p>
    <w:p w14:paraId="339DEC9F" w14:textId="53223B57" w:rsidR="003221BA" w:rsidRPr="00FF37CE" w:rsidRDefault="00B63FD2" w:rsidP="003221BA">
      <w:pPr>
        <w:pStyle w:val="ItemHead"/>
        <w:rPr>
          <w:color w:val="auto"/>
        </w:rPr>
      </w:pPr>
      <w:r w:rsidRPr="00FF37CE">
        <w:rPr>
          <w:color w:val="auto"/>
        </w:rPr>
        <w:t>2</w:t>
      </w:r>
      <w:r w:rsidR="00E66A56">
        <w:rPr>
          <w:color w:val="auto"/>
        </w:rPr>
        <w:t>8</w:t>
      </w:r>
      <w:r w:rsidR="003221BA" w:rsidRPr="00FF37CE">
        <w:rPr>
          <w:color w:val="auto"/>
        </w:rPr>
        <w:t xml:space="preserve">  </w:t>
      </w:r>
      <w:r w:rsidR="003221BA" w:rsidRPr="00FF37CE">
        <w:rPr>
          <w:rFonts w:cstheme="minorHAnsi"/>
          <w:color w:val="auto"/>
        </w:rPr>
        <w:t>Subsection 5.4</w:t>
      </w:r>
      <w:r w:rsidR="00286624" w:rsidRPr="00FF37CE">
        <w:rPr>
          <w:rFonts w:cstheme="minorHAnsi"/>
          <w:color w:val="auto"/>
        </w:rPr>
        <w:t>B</w:t>
      </w:r>
      <w:r w:rsidR="003221BA" w:rsidRPr="00FF37CE">
        <w:rPr>
          <w:rFonts w:cstheme="minorHAnsi"/>
          <w:color w:val="auto"/>
        </w:rPr>
        <w:t xml:space="preserve">(1) </w:t>
      </w:r>
    </w:p>
    <w:p w14:paraId="4C8B5226" w14:textId="15F38A21" w:rsidR="003221BA" w:rsidRPr="00FF37CE" w:rsidRDefault="00177AB3" w:rsidP="003221BA">
      <w:pPr>
        <w:pStyle w:val="Item"/>
        <w:rPr>
          <w:bCs/>
          <w:color w:val="auto"/>
          <w:szCs w:val="22"/>
        </w:rPr>
      </w:pPr>
      <w:r w:rsidRPr="00FF37CE">
        <w:rPr>
          <w:bCs/>
          <w:color w:val="auto"/>
          <w:szCs w:val="22"/>
        </w:rPr>
        <w:t>Omit “0.75”, substitute “</w:t>
      </w:r>
      <w:r w:rsidRPr="00FF37CE">
        <w:rPr>
          <w:color w:val="auto"/>
        </w:rPr>
        <w:t xml:space="preserve">the collection efficiency </w:t>
      </w:r>
      <w:r w:rsidR="00124262" w:rsidRPr="00FF37CE">
        <w:rPr>
          <w:color w:val="auto"/>
        </w:rPr>
        <w:t>limit</w:t>
      </w:r>
      <w:r w:rsidRPr="00FF37CE">
        <w:rPr>
          <w:color w:val="auto"/>
        </w:rPr>
        <w:t xml:space="preserve"> for the landfill calculated in accordance with section 5.15C”.</w:t>
      </w:r>
    </w:p>
    <w:p w14:paraId="0992C1F3" w14:textId="09E408B5" w:rsidR="00223708" w:rsidRPr="00FF37CE" w:rsidRDefault="00E66A56" w:rsidP="00223708">
      <w:pPr>
        <w:pStyle w:val="ItemHead"/>
        <w:rPr>
          <w:color w:val="auto"/>
        </w:rPr>
      </w:pPr>
      <w:r>
        <w:rPr>
          <w:color w:val="auto"/>
        </w:rPr>
        <w:t>29</w:t>
      </w:r>
      <w:r w:rsidR="00223708" w:rsidRPr="00FF37CE">
        <w:rPr>
          <w:color w:val="auto"/>
        </w:rPr>
        <w:t xml:space="preserve">  </w:t>
      </w:r>
      <w:r w:rsidR="00223708" w:rsidRPr="00FF37CE">
        <w:rPr>
          <w:rFonts w:cstheme="minorHAnsi"/>
          <w:color w:val="auto"/>
        </w:rPr>
        <w:t>Subsection 5.4</w:t>
      </w:r>
      <w:r w:rsidR="006D6FCE" w:rsidRPr="00FF37CE">
        <w:rPr>
          <w:rFonts w:cstheme="minorHAnsi"/>
          <w:color w:val="auto"/>
        </w:rPr>
        <w:t>B</w:t>
      </w:r>
      <w:r w:rsidR="00223708" w:rsidRPr="00FF37CE">
        <w:rPr>
          <w:rFonts w:cstheme="minorHAnsi"/>
          <w:color w:val="auto"/>
        </w:rPr>
        <w:t>(3)</w:t>
      </w:r>
      <w:r w:rsidR="006D6FCE" w:rsidRPr="00FF37CE">
        <w:rPr>
          <w:rFonts w:cstheme="minorHAnsi"/>
          <w:color w:val="auto"/>
        </w:rPr>
        <w:t xml:space="preserve"> (Note 2)</w:t>
      </w:r>
      <w:r w:rsidR="00223708" w:rsidRPr="00FF37CE">
        <w:rPr>
          <w:rFonts w:cstheme="minorHAnsi"/>
          <w:color w:val="auto"/>
        </w:rPr>
        <w:t xml:space="preserve"> </w:t>
      </w:r>
    </w:p>
    <w:p w14:paraId="5E27434B" w14:textId="2C12EAB4" w:rsidR="00223708" w:rsidRPr="00FF37CE" w:rsidRDefault="00061D6C" w:rsidP="00223708">
      <w:pPr>
        <w:pStyle w:val="Item"/>
        <w:rPr>
          <w:bCs/>
          <w:color w:val="auto"/>
          <w:szCs w:val="22"/>
        </w:rPr>
      </w:pPr>
      <w:r w:rsidRPr="00FF37CE">
        <w:rPr>
          <w:color w:val="auto"/>
        </w:rPr>
        <w:t>Omit every occurrence of “0.75”</w:t>
      </w:r>
      <w:r w:rsidR="00215408" w:rsidRPr="00FF37CE">
        <w:rPr>
          <w:color w:val="auto"/>
        </w:rPr>
        <w:t xml:space="preserve"> in Note 2</w:t>
      </w:r>
      <w:r w:rsidRPr="00FF37CE">
        <w:rPr>
          <w:color w:val="auto"/>
        </w:rPr>
        <w:t>, su</w:t>
      </w:r>
      <w:r w:rsidR="00215408" w:rsidRPr="00FF37CE">
        <w:rPr>
          <w:color w:val="auto"/>
        </w:rPr>
        <w:t>bstitute “</w:t>
      </w:r>
      <w:r w:rsidR="0003533E" w:rsidRPr="00FF37CE">
        <w:rPr>
          <w:color w:val="auto"/>
        </w:rPr>
        <w:t xml:space="preserve">the collection efficiency </w:t>
      </w:r>
      <w:r w:rsidR="00371B52" w:rsidRPr="00FF37CE">
        <w:rPr>
          <w:color w:val="auto"/>
        </w:rPr>
        <w:t>limit</w:t>
      </w:r>
      <w:r w:rsidR="0003533E" w:rsidRPr="00FF37CE">
        <w:rPr>
          <w:color w:val="auto"/>
        </w:rPr>
        <w:t xml:space="preserve"> for the landfill calculated in accordance with section 5.15C”.</w:t>
      </w:r>
    </w:p>
    <w:p w14:paraId="32A0C05D" w14:textId="5D453382" w:rsidR="005A39AB" w:rsidRPr="00FF37CE" w:rsidRDefault="00A654F0" w:rsidP="005A39AB">
      <w:pPr>
        <w:pStyle w:val="ItemHead"/>
        <w:rPr>
          <w:color w:val="auto"/>
        </w:rPr>
      </w:pPr>
      <w:r>
        <w:rPr>
          <w:color w:val="auto"/>
        </w:rPr>
        <w:t>3</w:t>
      </w:r>
      <w:r w:rsidR="00E66A56">
        <w:rPr>
          <w:color w:val="auto"/>
        </w:rPr>
        <w:t>0</w:t>
      </w:r>
      <w:r w:rsidR="005A39AB" w:rsidRPr="00FF37CE">
        <w:rPr>
          <w:color w:val="auto"/>
        </w:rPr>
        <w:t xml:space="preserve">  </w:t>
      </w:r>
      <w:r w:rsidR="005A39AB" w:rsidRPr="00FF37CE">
        <w:rPr>
          <w:rFonts w:cstheme="minorHAnsi"/>
          <w:color w:val="auto"/>
        </w:rPr>
        <w:t xml:space="preserve">Subsection 5.4C(1) </w:t>
      </w:r>
    </w:p>
    <w:p w14:paraId="375D65F1" w14:textId="77777777" w:rsidR="00F87B10" w:rsidRPr="00FF37CE" w:rsidRDefault="00F87B10" w:rsidP="00F87B10">
      <w:pPr>
        <w:pStyle w:val="Item"/>
        <w:rPr>
          <w:bCs/>
          <w:color w:val="auto"/>
          <w:szCs w:val="22"/>
        </w:rPr>
      </w:pPr>
      <w:r w:rsidRPr="00FF37CE">
        <w:rPr>
          <w:bCs/>
          <w:color w:val="auto"/>
          <w:szCs w:val="22"/>
        </w:rPr>
        <w:t>Omit “0.75”, substitute “</w:t>
      </w:r>
      <w:r w:rsidRPr="00FF37CE">
        <w:rPr>
          <w:color w:val="auto"/>
        </w:rPr>
        <w:t>the collection efficiency limit for the landfill calculated in accordance with section 5.15C”.</w:t>
      </w:r>
    </w:p>
    <w:p w14:paraId="48E54E1C" w14:textId="72FB7ACA" w:rsidR="009A389D" w:rsidRPr="00FF37CE" w:rsidRDefault="00F32B56" w:rsidP="009A389D">
      <w:pPr>
        <w:pStyle w:val="ItemHead"/>
        <w:rPr>
          <w:color w:val="auto"/>
        </w:rPr>
      </w:pPr>
      <w:r>
        <w:rPr>
          <w:color w:val="auto"/>
        </w:rPr>
        <w:t>3</w:t>
      </w:r>
      <w:r w:rsidR="00E66A56">
        <w:rPr>
          <w:color w:val="auto"/>
        </w:rPr>
        <w:t>1</w:t>
      </w:r>
      <w:r w:rsidR="009A389D" w:rsidRPr="00FF37CE">
        <w:rPr>
          <w:color w:val="auto"/>
        </w:rPr>
        <w:t xml:space="preserve">  </w:t>
      </w:r>
      <w:r w:rsidR="009A389D" w:rsidRPr="00FF37CE">
        <w:rPr>
          <w:rFonts w:cstheme="minorHAnsi"/>
          <w:color w:val="auto"/>
        </w:rPr>
        <w:t>Section 5.</w:t>
      </w:r>
      <w:r w:rsidR="00615E42" w:rsidRPr="00FF37CE">
        <w:rPr>
          <w:rFonts w:cstheme="minorHAnsi"/>
          <w:color w:val="auto"/>
        </w:rPr>
        <w:t>4D</w:t>
      </w:r>
      <w:r w:rsidR="009A389D" w:rsidRPr="00FF37CE">
        <w:rPr>
          <w:rFonts w:cstheme="minorHAnsi"/>
          <w:color w:val="auto"/>
        </w:rPr>
        <w:t xml:space="preserve"> </w:t>
      </w:r>
      <w:r w:rsidR="00615E42" w:rsidRPr="00FF37CE">
        <w:rPr>
          <w:rFonts w:cstheme="minorHAnsi"/>
          <w:color w:val="auto"/>
        </w:rPr>
        <w:t>(Note 4)</w:t>
      </w:r>
    </w:p>
    <w:p w14:paraId="7056905F" w14:textId="30481F0A" w:rsidR="005A39AB" w:rsidRPr="00FF37CE" w:rsidRDefault="00615E42" w:rsidP="00615E42">
      <w:pPr>
        <w:pStyle w:val="Item"/>
        <w:rPr>
          <w:color w:val="auto"/>
        </w:rPr>
      </w:pPr>
      <w:r w:rsidRPr="00FF37CE">
        <w:rPr>
          <w:color w:val="auto"/>
        </w:rPr>
        <w:t xml:space="preserve">Omit every occurrence of “0.75” in Note </w:t>
      </w:r>
      <w:r w:rsidR="00D61458" w:rsidRPr="00FF37CE">
        <w:rPr>
          <w:color w:val="auto"/>
        </w:rPr>
        <w:t>4</w:t>
      </w:r>
      <w:r w:rsidRPr="00FF37CE">
        <w:rPr>
          <w:color w:val="auto"/>
        </w:rPr>
        <w:t xml:space="preserve">, substitute “the collection efficiency </w:t>
      </w:r>
      <w:r w:rsidR="00371B52" w:rsidRPr="00FF37CE">
        <w:rPr>
          <w:color w:val="auto"/>
        </w:rPr>
        <w:t>limit</w:t>
      </w:r>
      <w:r w:rsidRPr="00FF37CE">
        <w:rPr>
          <w:color w:val="auto"/>
        </w:rPr>
        <w:t xml:space="preserve"> for the landfill calculated in accordance with section 5.15C”.</w:t>
      </w:r>
    </w:p>
    <w:p w14:paraId="1A891941" w14:textId="3B06807D" w:rsidR="001F057B" w:rsidRPr="00FF37CE" w:rsidRDefault="005C2CB3" w:rsidP="001F057B">
      <w:pPr>
        <w:pStyle w:val="ItemHead"/>
        <w:rPr>
          <w:color w:val="auto"/>
        </w:rPr>
      </w:pPr>
      <w:r>
        <w:rPr>
          <w:color w:val="auto"/>
        </w:rPr>
        <w:t>3</w:t>
      </w:r>
      <w:r w:rsidR="00E66A56">
        <w:rPr>
          <w:color w:val="auto"/>
        </w:rPr>
        <w:t>2</w:t>
      </w:r>
      <w:r w:rsidR="001F057B" w:rsidRPr="00FF37CE">
        <w:rPr>
          <w:color w:val="auto"/>
        </w:rPr>
        <w:t xml:space="preserve">  </w:t>
      </w:r>
      <w:r w:rsidR="001F057B" w:rsidRPr="00FF37CE">
        <w:rPr>
          <w:rFonts w:cstheme="minorHAnsi"/>
          <w:color w:val="auto"/>
        </w:rPr>
        <w:t>Subsection 5.15A(3) (Note 2)</w:t>
      </w:r>
    </w:p>
    <w:p w14:paraId="189A94DA" w14:textId="77777777" w:rsidR="001F057B" w:rsidRPr="00FF37CE" w:rsidRDefault="001F057B" w:rsidP="001F057B">
      <w:pPr>
        <w:pStyle w:val="Item"/>
        <w:rPr>
          <w:color w:val="auto"/>
        </w:rPr>
      </w:pPr>
      <w:r w:rsidRPr="00FF37CE">
        <w:rPr>
          <w:bCs/>
          <w:color w:val="auto"/>
          <w:szCs w:val="22"/>
        </w:rPr>
        <w:t>Omit every occurrence of “collection efficiency amount” in Note 2, substitute “</w:t>
      </w:r>
      <w:r w:rsidRPr="00FF37CE">
        <w:rPr>
          <w:color w:val="auto"/>
        </w:rPr>
        <w:t>collection efficiency limit”.</w:t>
      </w:r>
    </w:p>
    <w:p w14:paraId="3111DCDF" w14:textId="582651E3" w:rsidR="00B37757" w:rsidRPr="00B37757" w:rsidRDefault="00E66A56" w:rsidP="00B37757">
      <w:pPr>
        <w:spacing w:before="220" w:line="240" w:lineRule="auto"/>
        <w:ind w:left="709" w:hanging="709"/>
        <w:rPr>
          <w:rFonts w:ascii="Arial" w:eastAsia="Times New Roman" w:hAnsi="Arial" w:cs="Arial"/>
          <w:b/>
          <w:bCs/>
          <w:sz w:val="24"/>
          <w:szCs w:val="24"/>
          <w:lang w:eastAsia="en-AU"/>
        </w:rPr>
      </w:pPr>
      <w:r>
        <w:rPr>
          <w:rFonts w:ascii="Arial" w:eastAsia="Times New Roman" w:hAnsi="Arial" w:cs="Arial"/>
          <w:b/>
          <w:bCs/>
          <w:sz w:val="24"/>
          <w:szCs w:val="24"/>
          <w:lang w:eastAsia="en-AU"/>
        </w:rPr>
        <w:lastRenderedPageBreak/>
        <w:t>33</w:t>
      </w:r>
      <w:r w:rsidR="00B37757" w:rsidRPr="00B37757">
        <w:rPr>
          <w:rFonts w:ascii="Arial" w:eastAsia="Times New Roman" w:hAnsi="Arial" w:cs="Arial"/>
          <w:b/>
          <w:bCs/>
          <w:sz w:val="24"/>
          <w:szCs w:val="24"/>
          <w:lang w:eastAsia="en-AU"/>
        </w:rPr>
        <w:t>  After section 9.1</w:t>
      </w:r>
      <w:r w:rsidR="00B37757">
        <w:rPr>
          <w:rFonts w:ascii="Arial" w:eastAsia="Times New Roman" w:hAnsi="Arial" w:cs="Arial"/>
          <w:b/>
          <w:bCs/>
          <w:sz w:val="24"/>
          <w:szCs w:val="24"/>
          <w:lang w:eastAsia="en-AU"/>
        </w:rPr>
        <w:t>7</w:t>
      </w:r>
    </w:p>
    <w:p w14:paraId="15531CFF" w14:textId="77777777" w:rsidR="00B37757" w:rsidRPr="00B37757" w:rsidRDefault="00B37757" w:rsidP="00B37757">
      <w:pPr>
        <w:spacing w:before="80" w:line="240" w:lineRule="auto"/>
        <w:ind w:left="709"/>
        <w:rPr>
          <w:rFonts w:eastAsia="Times New Roman"/>
          <w:szCs w:val="22"/>
          <w:lang w:eastAsia="en-AU"/>
        </w:rPr>
      </w:pPr>
      <w:r w:rsidRPr="00B37757">
        <w:rPr>
          <w:rFonts w:eastAsia="Times New Roman"/>
          <w:szCs w:val="22"/>
          <w:lang w:eastAsia="en-AU"/>
        </w:rPr>
        <w:t>Add:</w:t>
      </w:r>
    </w:p>
    <w:p w14:paraId="308C2F24" w14:textId="7A7C7468" w:rsidR="00B37757" w:rsidRPr="004A3284" w:rsidRDefault="00B37757" w:rsidP="00B37757">
      <w:pPr>
        <w:spacing w:before="280" w:line="240" w:lineRule="auto"/>
        <w:rPr>
          <w:rFonts w:ascii="Arial" w:eastAsia="Times New Roman" w:hAnsi="Arial" w:cs="Arial"/>
          <w:b/>
          <w:bCs/>
          <w:sz w:val="24"/>
          <w:szCs w:val="24"/>
          <w:lang w:eastAsia="en-AU"/>
        </w:rPr>
      </w:pPr>
      <w:r w:rsidRPr="004A3284">
        <w:rPr>
          <w:rFonts w:ascii="Arial" w:eastAsia="Times New Roman" w:hAnsi="Arial" w:cs="Arial"/>
          <w:b/>
          <w:bCs/>
          <w:sz w:val="24"/>
          <w:szCs w:val="24"/>
          <w:lang w:eastAsia="en-AU"/>
        </w:rPr>
        <w:t>9.18  Amendment</w:t>
      </w:r>
      <w:r w:rsidR="00C50BA9">
        <w:rPr>
          <w:rFonts w:ascii="Arial" w:eastAsia="Times New Roman" w:hAnsi="Arial" w:cs="Arial"/>
          <w:b/>
          <w:bCs/>
          <w:sz w:val="24"/>
          <w:szCs w:val="24"/>
          <w:lang w:eastAsia="en-AU"/>
        </w:rPr>
        <w:t>s</w:t>
      </w:r>
      <w:r w:rsidRPr="004A3284">
        <w:rPr>
          <w:rFonts w:ascii="Arial" w:eastAsia="Times New Roman" w:hAnsi="Arial" w:cs="Arial"/>
          <w:b/>
          <w:bCs/>
          <w:sz w:val="24"/>
          <w:szCs w:val="24"/>
          <w:lang w:eastAsia="en-AU"/>
        </w:rPr>
        <w:t xml:space="preserve"> made by the</w:t>
      </w:r>
      <w:r w:rsidRPr="004A3284">
        <w:rPr>
          <w:rFonts w:ascii="Arial" w:eastAsia="Times New Roman" w:hAnsi="Arial" w:cs="Arial"/>
          <w:b/>
          <w:bCs/>
          <w:i/>
          <w:iCs/>
          <w:sz w:val="24"/>
          <w:szCs w:val="24"/>
          <w:lang w:eastAsia="en-AU"/>
        </w:rPr>
        <w:t> National Greenhouse and Energy Reporting (Measurement) Amendment (2024 Update) Determination 2024</w:t>
      </w:r>
    </w:p>
    <w:p w14:paraId="415051A7" w14:textId="076337C7" w:rsidR="00B37757" w:rsidRPr="00FF37CE" w:rsidRDefault="00B37757" w:rsidP="006A49E5">
      <w:pPr>
        <w:pStyle w:val="Item"/>
        <w:numPr>
          <w:ilvl w:val="0"/>
          <w:numId w:val="15"/>
        </w:numPr>
        <w:ind w:left="1451" w:hanging="731"/>
        <w:rPr>
          <w:color w:val="auto"/>
        </w:rPr>
      </w:pPr>
      <w:r w:rsidRPr="00B37757">
        <w:rPr>
          <w:szCs w:val="22"/>
        </w:rPr>
        <w:t>The amendment</w:t>
      </w:r>
      <w:r w:rsidR="00C50BA9">
        <w:rPr>
          <w:szCs w:val="22"/>
        </w:rPr>
        <w:t>s</w:t>
      </w:r>
      <w:r w:rsidRPr="00B37757">
        <w:rPr>
          <w:szCs w:val="22"/>
        </w:rPr>
        <w:t xml:space="preserve"> made by </w:t>
      </w:r>
      <w:r w:rsidR="002A4CEE">
        <w:rPr>
          <w:szCs w:val="22"/>
        </w:rPr>
        <w:t xml:space="preserve">items 1 to 5 and items 8 to 42 of </w:t>
      </w:r>
      <w:r w:rsidRPr="00B37757">
        <w:rPr>
          <w:szCs w:val="22"/>
        </w:rPr>
        <w:t>the </w:t>
      </w:r>
      <w:r w:rsidRPr="00B37757">
        <w:rPr>
          <w:i/>
          <w:iCs/>
          <w:szCs w:val="22"/>
        </w:rPr>
        <w:t>National Greenhouse and Energy Reporting (Measurement)</w:t>
      </w:r>
      <w:r>
        <w:rPr>
          <w:i/>
          <w:iCs/>
          <w:szCs w:val="22"/>
        </w:rPr>
        <w:t xml:space="preserve"> </w:t>
      </w:r>
      <w:r w:rsidRPr="00B37757">
        <w:rPr>
          <w:i/>
          <w:iCs/>
          <w:szCs w:val="22"/>
        </w:rPr>
        <w:t>Amendment (202</w:t>
      </w:r>
      <w:r>
        <w:rPr>
          <w:i/>
          <w:iCs/>
          <w:szCs w:val="22"/>
        </w:rPr>
        <w:t>4</w:t>
      </w:r>
      <w:r w:rsidRPr="00B37757">
        <w:rPr>
          <w:i/>
          <w:iCs/>
          <w:szCs w:val="22"/>
        </w:rPr>
        <w:t xml:space="preserve"> Update) Determination 202</w:t>
      </w:r>
      <w:r>
        <w:rPr>
          <w:i/>
          <w:iCs/>
          <w:szCs w:val="22"/>
        </w:rPr>
        <w:t>4</w:t>
      </w:r>
      <w:r w:rsidRPr="00B37757">
        <w:rPr>
          <w:szCs w:val="22"/>
        </w:rPr>
        <w:t> applies in relation to:</w:t>
      </w:r>
    </w:p>
    <w:p w14:paraId="50A67A20" w14:textId="0E27FDFF" w:rsidR="00B37757" w:rsidRPr="00B37757" w:rsidRDefault="00B37757" w:rsidP="00B37757">
      <w:pPr>
        <w:spacing w:before="40" w:line="240" w:lineRule="auto"/>
        <w:ind w:left="3084" w:hanging="1644"/>
        <w:rPr>
          <w:rFonts w:eastAsia="Times New Roman"/>
          <w:szCs w:val="22"/>
          <w:lang w:eastAsia="en-AU"/>
        </w:rPr>
      </w:pPr>
      <w:r w:rsidRPr="00B37757">
        <w:rPr>
          <w:rFonts w:eastAsia="Times New Roman"/>
          <w:szCs w:val="22"/>
          <w:lang w:eastAsia="en-AU"/>
        </w:rPr>
        <w:t> (a) the financial year starting on 1 July 202</w:t>
      </w:r>
      <w:r>
        <w:rPr>
          <w:rFonts w:eastAsia="Times New Roman"/>
          <w:szCs w:val="22"/>
          <w:lang w:eastAsia="en-AU"/>
        </w:rPr>
        <w:t>4</w:t>
      </w:r>
      <w:r w:rsidRPr="00B37757">
        <w:rPr>
          <w:rFonts w:eastAsia="Times New Roman"/>
          <w:szCs w:val="22"/>
          <w:lang w:eastAsia="en-AU"/>
        </w:rPr>
        <w:t>; and</w:t>
      </w:r>
    </w:p>
    <w:p w14:paraId="240389AB" w14:textId="78D0BB91" w:rsidR="00B37757" w:rsidRDefault="00B37757" w:rsidP="00387A6D">
      <w:pPr>
        <w:spacing w:before="40" w:line="240" w:lineRule="auto"/>
        <w:ind w:left="3084" w:hanging="1644"/>
        <w:rPr>
          <w:rFonts w:eastAsia="Times New Roman"/>
          <w:szCs w:val="22"/>
          <w:lang w:eastAsia="en-AU"/>
        </w:rPr>
      </w:pPr>
      <w:r w:rsidRPr="00B37757">
        <w:rPr>
          <w:rFonts w:eastAsia="Times New Roman"/>
          <w:szCs w:val="22"/>
          <w:lang w:eastAsia="en-AU"/>
        </w:rPr>
        <w:t> (b) later financial years.</w:t>
      </w:r>
    </w:p>
    <w:p w14:paraId="69AA143F" w14:textId="75A6FCF7" w:rsidR="005900C5" w:rsidRDefault="005900C5" w:rsidP="006A49E5">
      <w:pPr>
        <w:pStyle w:val="Item"/>
        <w:numPr>
          <w:ilvl w:val="0"/>
          <w:numId w:val="15"/>
        </w:numPr>
        <w:ind w:left="1451" w:hanging="731"/>
        <w:rPr>
          <w:szCs w:val="22"/>
        </w:rPr>
      </w:pPr>
      <w:r w:rsidRPr="00B37757">
        <w:rPr>
          <w:szCs w:val="22"/>
        </w:rPr>
        <w:t>The amendment</w:t>
      </w:r>
      <w:r>
        <w:rPr>
          <w:szCs w:val="22"/>
        </w:rPr>
        <w:t>s</w:t>
      </w:r>
      <w:r w:rsidRPr="00B37757">
        <w:rPr>
          <w:szCs w:val="22"/>
        </w:rPr>
        <w:t xml:space="preserve"> made by </w:t>
      </w:r>
      <w:r>
        <w:rPr>
          <w:szCs w:val="22"/>
        </w:rPr>
        <w:t>items 6 and 7 of the</w:t>
      </w:r>
      <w:r w:rsidRPr="00B37757">
        <w:rPr>
          <w:szCs w:val="22"/>
        </w:rPr>
        <w:t> </w:t>
      </w:r>
      <w:r w:rsidRPr="00B37757">
        <w:rPr>
          <w:i/>
          <w:iCs/>
          <w:szCs w:val="22"/>
        </w:rPr>
        <w:t>National Greenhouse and Energy Reporting (Measurement)</w:t>
      </w:r>
      <w:r>
        <w:rPr>
          <w:i/>
          <w:iCs/>
          <w:szCs w:val="22"/>
        </w:rPr>
        <w:t xml:space="preserve"> </w:t>
      </w:r>
      <w:r w:rsidRPr="00B37757">
        <w:rPr>
          <w:i/>
          <w:iCs/>
          <w:szCs w:val="22"/>
        </w:rPr>
        <w:t>Amendment (202</w:t>
      </w:r>
      <w:r>
        <w:rPr>
          <w:i/>
          <w:iCs/>
          <w:szCs w:val="22"/>
        </w:rPr>
        <w:t>4</w:t>
      </w:r>
      <w:r w:rsidRPr="00B37757">
        <w:rPr>
          <w:i/>
          <w:iCs/>
          <w:szCs w:val="22"/>
        </w:rPr>
        <w:t xml:space="preserve"> Update) Determination 202</w:t>
      </w:r>
      <w:r>
        <w:rPr>
          <w:i/>
          <w:iCs/>
          <w:szCs w:val="22"/>
        </w:rPr>
        <w:t>4</w:t>
      </w:r>
      <w:r w:rsidRPr="00B37757">
        <w:rPr>
          <w:szCs w:val="22"/>
        </w:rPr>
        <w:t> applies in relation to:</w:t>
      </w:r>
    </w:p>
    <w:p w14:paraId="218147A9" w14:textId="69CF1DB8" w:rsidR="00C843A4" w:rsidRDefault="00C843A4" w:rsidP="00CC099F">
      <w:pPr>
        <w:pStyle w:val="ListParagraph"/>
        <w:spacing w:before="40" w:line="240" w:lineRule="auto"/>
        <w:ind w:left="1440"/>
        <w:rPr>
          <w:rFonts w:eastAsia="Times New Roman"/>
          <w:szCs w:val="22"/>
          <w:lang w:eastAsia="en-AU"/>
        </w:rPr>
      </w:pPr>
      <w:r w:rsidRPr="00C843A4">
        <w:rPr>
          <w:rFonts w:eastAsia="Times New Roman"/>
          <w:szCs w:val="22"/>
          <w:lang w:eastAsia="en-AU"/>
        </w:rPr>
        <w:t>(a) the financial year</w:t>
      </w:r>
      <w:r w:rsidR="00694129">
        <w:rPr>
          <w:rFonts w:eastAsia="Times New Roman"/>
          <w:szCs w:val="22"/>
          <w:lang w:eastAsia="en-AU"/>
        </w:rPr>
        <w:t>s</w:t>
      </w:r>
      <w:r w:rsidRPr="00C843A4">
        <w:rPr>
          <w:rFonts w:eastAsia="Times New Roman"/>
          <w:szCs w:val="22"/>
          <w:lang w:eastAsia="en-AU"/>
        </w:rPr>
        <w:t xml:space="preserve"> </w:t>
      </w:r>
      <w:r w:rsidR="00CC099F">
        <w:rPr>
          <w:rFonts w:eastAsia="Times New Roman"/>
          <w:szCs w:val="22"/>
          <w:lang w:eastAsia="en-AU"/>
        </w:rPr>
        <w:t>beginning at the commencement of those amendments</w:t>
      </w:r>
      <w:r w:rsidRPr="00C843A4">
        <w:rPr>
          <w:rFonts w:eastAsia="Times New Roman"/>
          <w:szCs w:val="22"/>
          <w:lang w:eastAsia="en-AU"/>
        </w:rPr>
        <w:t>; and</w:t>
      </w:r>
    </w:p>
    <w:p w14:paraId="336C089B" w14:textId="0A8A8C79" w:rsidR="00C843A4" w:rsidRDefault="00C843A4" w:rsidP="00C843A4">
      <w:pPr>
        <w:spacing w:before="40" w:line="240" w:lineRule="auto"/>
        <w:ind w:left="3084" w:hanging="1644"/>
        <w:rPr>
          <w:rFonts w:eastAsia="Times New Roman"/>
          <w:szCs w:val="22"/>
          <w:lang w:eastAsia="en-AU"/>
        </w:rPr>
      </w:pPr>
      <w:r w:rsidRPr="00B37757">
        <w:rPr>
          <w:rFonts w:eastAsia="Times New Roman"/>
          <w:szCs w:val="22"/>
          <w:lang w:eastAsia="en-AU"/>
        </w:rPr>
        <w:t>(b) later financial years.</w:t>
      </w:r>
    </w:p>
    <w:p w14:paraId="47A2D9D3" w14:textId="2CD4D750" w:rsidR="00B37757" w:rsidRDefault="0028361B" w:rsidP="005B3B89">
      <w:pPr>
        <w:pStyle w:val="Item"/>
        <w:spacing w:before="240"/>
        <w:ind w:left="1440" w:hanging="731"/>
        <w:rPr>
          <w:i/>
          <w:iCs/>
          <w:color w:val="auto"/>
        </w:rPr>
      </w:pPr>
      <w:r>
        <w:rPr>
          <w:i/>
          <w:iCs/>
          <w:color w:val="auto"/>
        </w:rPr>
        <w:t xml:space="preserve">The </w:t>
      </w:r>
      <w:r w:rsidR="00B37757">
        <w:rPr>
          <w:i/>
          <w:iCs/>
          <w:color w:val="auto"/>
        </w:rPr>
        <w:t>Regulator may approve transitional use of Method 1</w:t>
      </w:r>
      <w:r w:rsidR="00A83E68" w:rsidRPr="00A83E68">
        <w:t xml:space="preserve"> </w:t>
      </w:r>
      <w:r w:rsidR="00A83E68">
        <w:rPr>
          <w:i/>
          <w:iCs/>
        </w:rPr>
        <w:t xml:space="preserve">to </w:t>
      </w:r>
      <w:r w:rsidR="00A83E68" w:rsidRPr="00A83E68">
        <w:rPr>
          <w:i/>
          <w:iCs/>
          <w:color w:val="auto"/>
        </w:rPr>
        <w:t>estimat</w:t>
      </w:r>
      <w:r w:rsidR="00A83E68">
        <w:rPr>
          <w:i/>
          <w:iCs/>
          <w:color w:val="auto"/>
        </w:rPr>
        <w:t>e</w:t>
      </w:r>
      <w:r w:rsidR="00A83E68" w:rsidRPr="00A83E68">
        <w:rPr>
          <w:i/>
          <w:iCs/>
          <w:color w:val="auto"/>
        </w:rPr>
        <w:t xml:space="preserve"> fugitive emissions of methane from the extraction of coal</w:t>
      </w:r>
      <w:r w:rsidR="005F47F6">
        <w:rPr>
          <w:i/>
          <w:iCs/>
          <w:color w:val="auto"/>
        </w:rPr>
        <w:t xml:space="preserve"> from open-cut mines</w:t>
      </w:r>
    </w:p>
    <w:p w14:paraId="4D8B4C11" w14:textId="4A942BD1" w:rsidR="00B37757" w:rsidRDefault="00B37757" w:rsidP="00B37757">
      <w:pPr>
        <w:pStyle w:val="Item"/>
        <w:spacing w:before="40"/>
        <w:ind w:left="1440" w:hanging="731"/>
        <w:rPr>
          <w:color w:val="auto"/>
        </w:rPr>
      </w:pPr>
      <w:r w:rsidRPr="00FF37CE">
        <w:rPr>
          <w:color w:val="auto"/>
        </w:rPr>
        <w:t>(</w:t>
      </w:r>
      <w:r w:rsidR="0026699A">
        <w:rPr>
          <w:color w:val="auto"/>
        </w:rPr>
        <w:t>3</w:t>
      </w:r>
      <w:r w:rsidRPr="00FF37CE">
        <w:rPr>
          <w:color w:val="auto"/>
        </w:rPr>
        <w:t>)</w:t>
      </w:r>
      <w:r w:rsidRPr="00FF37CE">
        <w:rPr>
          <w:color w:val="auto"/>
        </w:rPr>
        <w:tab/>
        <w:t xml:space="preserve">Despite </w:t>
      </w:r>
      <w:r w:rsidR="000F0712">
        <w:rPr>
          <w:color w:val="auto"/>
        </w:rPr>
        <w:t xml:space="preserve">the </w:t>
      </w:r>
      <w:r w:rsidR="000F0712" w:rsidRPr="00B37757">
        <w:rPr>
          <w:szCs w:val="22"/>
        </w:rPr>
        <w:t>amendment</w:t>
      </w:r>
      <w:r w:rsidR="000F0712">
        <w:rPr>
          <w:szCs w:val="22"/>
        </w:rPr>
        <w:t>s</w:t>
      </w:r>
      <w:r w:rsidR="000F0712" w:rsidRPr="00B37757">
        <w:rPr>
          <w:szCs w:val="22"/>
        </w:rPr>
        <w:t xml:space="preserve"> made by </w:t>
      </w:r>
      <w:r w:rsidR="00316F72">
        <w:rPr>
          <w:szCs w:val="22"/>
        </w:rPr>
        <w:t>i</w:t>
      </w:r>
      <w:r w:rsidR="0016116E">
        <w:rPr>
          <w:szCs w:val="22"/>
        </w:rPr>
        <w:t xml:space="preserve">tems 6 and 7 </w:t>
      </w:r>
      <w:r w:rsidR="00316F72">
        <w:rPr>
          <w:szCs w:val="22"/>
        </w:rPr>
        <w:t xml:space="preserve">in </w:t>
      </w:r>
      <w:r w:rsidR="000F0712" w:rsidRPr="00B37757">
        <w:rPr>
          <w:szCs w:val="22"/>
        </w:rPr>
        <w:t>the </w:t>
      </w:r>
      <w:r w:rsidR="000F0712" w:rsidRPr="00B37757">
        <w:rPr>
          <w:i/>
          <w:iCs/>
          <w:szCs w:val="22"/>
        </w:rPr>
        <w:t>National Greenhouse and Energy Reporting (Measurement)</w:t>
      </w:r>
      <w:r w:rsidR="000F0712">
        <w:rPr>
          <w:i/>
          <w:iCs/>
          <w:szCs w:val="22"/>
        </w:rPr>
        <w:t xml:space="preserve"> </w:t>
      </w:r>
      <w:r w:rsidR="000F0712" w:rsidRPr="00B37757">
        <w:rPr>
          <w:i/>
          <w:iCs/>
          <w:szCs w:val="22"/>
        </w:rPr>
        <w:t>Amendment (202</w:t>
      </w:r>
      <w:r w:rsidR="000F0712">
        <w:rPr>
          <w:i/>
          <w:iCs/>
          <w:szCs w:val="22"/>
        </w:rPr>
        <w:t>4</w:t>
      </w:r>
      <w:r w:rsidR="000F0712" w:rsidRPr="00B37757">
        <w:rPr>
          <w:i/>
          <w:iCs/>
          <w:szCs w:val="22"/>
        </w:rPr>
        <w:t xml:space="preserve"> Update) Determination 202</w:t>
      </w:r>
      <w:r w:rsidR="000F0712">
        <w:rPr>
          <w:i/>
          <w:iCs/>
          <w:szCs w:val="22"/>
        </w:rPr>
        <w:t>4</w:t>
      </w:r>
      <w:r>
        <w:rPr>
          <w:color w:val="auto"/>
        </w:rPr>
        <w:t xml:space="preserve">, Method 1 </w:t>
      </w:r>
      <w:r w:rsidR="00FD2217">
        <w:rPr>
          <w:color w:val="auto"/>
        </w:rPr>
        <w:t xml:space="preserve">under </w:t>
      </w:r>
      <w:r w:rsidR="003D0115">
        <w:rPr>
          <w:color w:val="auto"/>
        </w:rPr>
        <w:t>paragraph</w:t>
      </w:r>
      <w:r w:rsidR="00B76FB0">
        <w:rPr>
          <w:color w:val="auto"/>
        </w:rPr>
        <w:t xml:space="preserve"> 3.19(2)</w:t>
      </w:r>
      <w:r w:rsidR="003D0115">
        <w:rPr>
          <w:color w:val="auto"/>
        </w:rPr>
        <w:t>(a)</w:t>
      </w:r>
      <w:r w:rsidR="00B76FB0">
        <w:rPr>
          <w:color w:val="auto"/>
        </w:rPr>
        <w:t xml:space="preserve"> </w:t>
      </w:r>
      <w:r>
        <w:rPr>
          <w:color w:val="auto"/>
        </w:rPr>
        <w:t>may be used for a facility in a reporting year</w:t>
      </w:r>
      <w:r>
        <w:t>, if the Regulator approves an application for that facility to use Method 1.</w:t>
      </w:r>
    </w:p>
    <w:p w14:paraId="73F20EE6" w14:textId="54D09F04" w:rsidR="00B37757" w:rsidRDefault="00B37757" w:rsidP="00B37757">
      <w:pPr>
        <w:pStyle w:val="Item"/>
        <w:spacing w:before="40"/>
        <w:ind w:left="720"/>
        <w:rPr>
          <w:color w:val="auto"/>
        </w:rPr>
      </w:pPr>
      <w:r>
        <w:rPr>
          <w:color w:val="auto"/>
        </w:rPr>
        <w:t>(</w:t>
      </w:r>
      <w:r w:rsidR="0026699A">
        <w:rPr>
          <w:color w:val="auto"/>
        </w:rPr>
        <w:t>4</w:t>
      </w:r>
      <w:r>
        <w:rPr>
          <w:color w:val="auto"/>
        </w:rPr>
        <w:t>)</w:t>
      </w:r>
      <w:r>
        <w:rPr>
          <w:color w:val="auto"/>
        </w:rPr>
        <w:tab/>
        <w:t>An application under subsection (</w:t>
      </w:r>
      <w:r w:rsidR="00883F9D">
        <w:rPr>
          <w:color w:val="auto"/>
        </w:rPr>
        <w:t>3</w:t>
      </w:r>
      <w:r>
        <w:rPr>
          <w:color w:val="auto"/>
        </w:rPr>
        <w:t>) must:</w:t>
      </w:r>
    </w:p>
    <w:p w14:paraId="28328EE2" w14:textId="322525EE" w:rsidR="00B37757" w:rsidRDefault="00B37757" w:rsidP="006A49E5">
      <w:pPr>
        <w:pStyle w:val="Item"/>
        <w:numPr>
          <w:ilvl w:val="0"/>
          <w:numId w:val="14"/>
        </w:numPr>
        <w:spacing w:before="40"/>
        <w:rPr>
          <w:color w:val="auto"/>
        </w:rPr>
      </w:pPr>
      <w:r>
        <w:rPr>
          <w:color w:val="auto"/>
        </w:rPr>
        <w:t>be</w:t>
      </w:r>
      <w:r w:rsidRPr="00FF37CE">
        <w:rPr>
          <w:color w:val="auto"/>
        </w:rPr>
        <w:t xml:space="preserve"> </w:t>
      </w:r>
      <w:r>
        <w:rPr>
          <w:color w:val="auto"/>
        </w:rPr>
        <w:t>in writing;</w:t>
      </w:r>
    </w:p>
    <w:p w14:paraId="36A03B5C" w14:textId="7564676D" w:rsidR="00B37757" w:rsidRPr="00164F39" w:rsidRDefault="00B37757" w:rsidP="006A49E5">
      <w:pPr>
        <w:pStyle w:val="Item"/>
        <w:numPr>
          <w:ilvl w:val="0"/>
          <w:numId w:val="14"/>
        </w:numPr>
        <w:spacing w:before="40"/>
      </w:pPr>
      <w:r>
        <w:t xml:space="preserve">specify a reporting year in which the </w:t>
      </w:r>
      <w:r w:rsidR="00E82B9D">
        <w:t>applicant proposes</w:t>
      </w:r>
      <w:r>
        <w:t xml:space="preserve"> to use Method 1;</w:t>
      </w:r>
    </w:p>
    <w:p w14:paraId="3C12084C" w14:textId="1F47E6BB" w:rsidR="00B37757" w:rsidRDefault="00B37757" w:rsidP="006A49E5">
      <w:pPr>
        <w:pStyle w:val="Item"/>
        <w:numPr>
          <w:ilvl w:val="0"/>
          <w:numId w:val="14"/>
        </w:numPr>
        <w:spacing w:before="40"/>
        <w:rPr>
          <w:color w:val="auto"/>
        </w:rPr>
      </w:pPr>
      <w:r>
        <w:rPr>
          <w:color w:val="auto"/>
        </w:rPr>
        <w:t>be submitted to the Regulator no later than three months prior to the commencement of the reporting year relevant to the application;</w:t>
      </w:r>
    </w:p>
    <w:p w14:paraId="1AD51737" w14:textId="4FA262D4" w:rsidR="00B37757" w:rsidRDefault="00B37757" w:rsidP="006A49E5">
      <w:pPr>
        <w:pStyle w:val="Item"/>
        <w:numPr>
          <w:ilvl w:val="0"/>
          <w:numId w:val="14"/>
        </w:numPr>
        <w:spacing w:before="40"/>
        <w:rPr>
          <w:color w:val="auto"/>
        </w:rPr>
      </w:pPr>
      <w:r>
        <w:rPr>
          <w:color w:val="auto"/>
        </w:rPr>
        <w:t>explain the following:</w:t>
      </w:r>
    </w:p>
    <w:p w14:paraId="7BE85705" w14:textId="38E76DAE" w:rsidR="00B37757" w:rsidRDefault="00B37757" w:rsidP="00E17AB0">
      <w:pPr>
        <w:pStyle w:val="Item"/>
        <w:numPr>
          <w:ilvl w:val="0"/>
          <w:numId w:val="22"/>
        </w:numPr>
        <w:spacing w:before="40"/>
      </w:pPr>
      <w:r>
        <w:t xml:space="preserve">how the </w:t>
      </w:r>
      <w:r w:rsidR="00E82B9D">
        <w:t xml:space="preserve">applicant </w:t>
      </w:r>
      <w:r>
        <w:t>has made early and reasonable efforts to use Method</w:t>
      </w:r>
      <w:r w:rsidR="00617A6C">
        <w:t>s</w:t>
      </w:r>
      <w:r>
        <w:t xml:space="preserve"> 2 or 3 referred to in subsection </w:t>
      </w:r>
      <w:r w:rsidR="00617A6C">
        <w:t>3.19</w:t>
      </w:r>
      <w:r>
        <w:t>(2) for the relevant reporting year; and</w:t>
      </w:r>
    </w:p>
    <w:p w14:paraId="1B5F43F2" w14:textId="575181A7" w:rsidR="00B37757" w:rsidRDefault="00B37757" w:rsidP="00E17AB0">
      <w:pPr>
        <w:pStyle w:val="Item"/>
        <w:numPr>
          <w:ilvl w:val="0"/>
          <w:numId w:val="22"/>
        </w:numPr>
        <w:spacing w:before="40"/>
      </w:pPr>
      <w:r w:rsidRPr="007A5E9A">
        <w:rPr>
          <w:bCs/>
        </w:rPr>
        <w:t>w</w:t>
      </w:r>
      <w:r w:rsidRPr="002579B7">
        <w:t xml:space="preserve">hy the </w:t>
      </w:r>
      <w:r w:rsidR="00E82B9D">
        <w:t>applicant</w:t>
      </w:r>
      <w:r w:rsidR="00E82B9D" w:rsidRPr="002579B7">
        <w:t xml:space="preserve"> </w:t>
      </w:r>
      <w:r w:rsidRPr="002579B7">
        <w:t>is not able to use Method</w:t>
      </w:r>
      <w:r w:rsidR="00617A6C">
        <w:t>s</w:t>
      </w:r>
      <w:r w:rsidRPr="002579B7">
        <w:t xml:space="preserve"> 2 or 3 referred to in subsection </w:t>
      </w:r>
      <w:r w:rsidR="00617A6C">
        <w:t>3.19</w:t>
      </w:r>
      <w:r w:rsidRPr="002579B7">
        <w:t>(2) for the relevant reporting year</w:t>
      </w:r>
      <w:r w:rsidR="00C43C65">
        <w:t>, due to circumstances outside its control</w:t>
      </w:r>
      <w:r w:rsidRPr="002579B7">
        <w:t>;</w:t>
      </w:r>
    </w:p>
    <w:p w14:paraId="30BE4866" w14:textId="182DBFD5" w:rsidR="00B37757" w:rsidRDefault="00B37757" w:rsidP="006A49E5">
      <w:pPr>
        <w:pStyle w:val="Item"/>
        <w:numPr>
          <w:ilvl w:val="0"/>
          <w:numId w:val="14"/>
        </w:numPr>
        <w:spacing w:before="40"/>
      </w:pPr>
      <w:r>
        <w:rPr>
          <w:color w:val="auto"/>
        </w:rPr>
        <w:t>contain</w:t>
      </w:r>
      <w:r>
        <w:t xml:space="preserve"> written evidence to support the explanations </w:t>
      </w:r>
      <w:r w:rsidR="004A26C4">
        <w:t>provided under</w:t>
      </w:r>
      <w:r>
        <w:t xml:space="preserve"> paragraph </w:t>
      </w:r>
      <w:r w:rsidR="00883F9D">
        <w:t>4</w:t>
      </w:r>
      <w:r>
        <w:t>(d).</w:t>
      </w:r>
    </w:p>
    <w:p w14:paraId="0EEC2E59" w14:textId="77777777" w:rsidR="00B37757" w:rsidRPr="00D02A91" w:rsidRDefault="00B37757" w:rsidP="00B37757">
      <w:pPr>
        <w:pStyle w:val="ItemHead"/>
        <w:spacing w:before="120" w:after="120"/>
        <w:ind w:firstLine="0"/>
        <w:rPr>
          <w:rFonts w:ascii="Times New Roman" w:hAnsi="Times New Roman"/>
          <w:b w:val="0"/>
          <w:bCs/>
          <w:sz w:val="20"/>
        </w:rPr>
      </w:pPr>
      <w:r w:rsidRPr="00D02A91">
        <w:rPr>
          <w:rFonts w:ascii="Times New Roman" w:hAnsi="Times New Roman"/>
          <w:b w:val="0"/>
          <w:bCs/>
          <w:sz w:val="20"/>
        </w:rPr>
        <w:t>Note</w:t>
      </w:r>
      <w:r>
        <w:rPr>
          <w:rFonts w:ascii="Times New Roman" w:hAnsi="Times New Roman"/>
          <w:b w:val="0"/>
          <w:bCs/>
          <w:sz w:val="20"/>
        </w:rPr>
        <w:t xml:space="preserve">: An application may only be made in relation to one reporting year. However, more than one application may be made for a facility. </w:t>
      </w:r>
    </w:p>
    <w:p w14:paraId="7A2FD090" w14:textId="0C27B4ED" w:rsidR="00A93C91" w:rsidRDefault="00A93C91" w:rsidP="00A93C91">
      <w:pPr>
        <w:pStyle w:val="Item"/>
        <w:spacing w:before="40"/>
        <w:ind w:left="1440" w:hanging="720"/>
        <w:rPr>
          <w:color w:val="auto"/>
        </w:rPr>
      </w:pPr>
      <w:r w:rsidRPr="00FF37CE">
        <w:rPr>
          <w:color w:val="auto"/>
        </w:rPr>
        <w:t>(</w:t>
      </w:r>
      <w:r>
        <w:rPr>
          <w:color w:val="auto"/>
        </w:rPr>
        <w:t>5</w:t>
      </w:r>
      <w:r w:rsidRPr="00FF37CE">
        <w:rPr>
          <w:color w:val="auto"/>
        </w:rPr>
        <w:t>)</w:t>
      </w:r>
      <w:r w:rsidRPr="00FF37CE">
        <w:rPr>
          <w:color w:val="auto"/>
        </w:rPr>
        <w:tab/>
      </w:r>
      <w:r>
        <w:rPr>
          <w:color w:val="auto"/>
        </w:rPr>
        <w:t xml:space="preserve">Despite </w:t>
      </w:r>
      <w:r w:rsidR="00057A7D">
        <w:rPr>
          <w:color w:val="auto"/>
        </w:rPr>
        <w:t>paragraph</w:t>
      </w:r>
      <w:r>
        <w:rPr>
          <w:color w:val="auto"/>
        </w:rPr>
        <w:t xml:space="preserve"> (4)(</w:t>
      </w:r>
      <w:r w:rsidR="00057A7D">
        <w:rPr>
          <w:color w:val="auto"/>
        </w:rPr>
        <w:t>c), the Regulator may at its discretion</w:t>
      </w:r>
      <w:r w:rsidR="008E5F66">
        <w:rPr>
          <w:color w:val="auto"/>
        </w:rPr>
        <w:t>,</w:t>
      </w:r>
      <w:r w:rsidR="00057A7D">
        <w:rPr>
          <w:color w:val="auto"/>
        </w:rPr>
        <w:t xml:space="preserve"> consider an application that has been </w:t>
      </w:r>
      <w:r w:rsidR="00B05ADF">
        <w:rPr>
          <w:color w:val="auto"/>
        </w:rPr>
        <w:t>submitted</w:t>
      </w:r>
      <w:r w:rsidR="00057A7D">
        <w:rPr>
          <w:color w:val="auto"/>
        </w:rPr>
        <w:t xml:space="preserve"> </w:t>
      </w:r>
      <w:r w:rsidR="00824E9F">
        <w:rPr>
          <w:color w:val="auto"/>
        </w:rPr>
        <w:t xml:space="preserve">outside of the </w:t>
      </w:r>
      <w:r w:rsidR="009B4E11">
        <w:rPr>
          <w:color w:val="auto"/>
        </w:rPr>
        <w:t xml:space="preserve">time </w:t>
      </w:r>
      <w:r w:rsidR="002F5EB1">
        <w:rPr>
          <w:color w:val="auto"/>
        </w:rPr>
        <w:t xml:space="preserve">period </w:t>
      </w:r>
      <w:r w:rsidR="009B4E11">
        <w:rPr>
          <w:color w:val="auto"/>
        </w:rPr>
        <w:t>required</w:t>
      </w:r>
      <w:r w:rsidR="00186274">
        <w:rPr>
          <w:color w:val="auto"/>
        </w:rPr>
        <w:t xml:space="preserve"> under that paragraph</w:t>
      </w:r>
      <w:r w:rsidR="002F5EB1">
        <w:rPr>
          <w:color w:val="auto"/>
        </w:rPr>
        <w:t>.</w:t>
      </w:r>
    </w:p>
    <w:p w14:paraId="15BAD624" w14:textId="25BDB82D" w:rsidR="00B37757" w:rsidRDefault="00B37757" w:rsidP="00B37757">
      <w:pPr>
        <w:pStyle w:val="Item"/>
        <w:spacing w:before="40"/>
        <w:ind w:left="1440" w:hanging="720"/>
        <w:rPr>
          <w:color w:val="auto"/>
        </w:rPr>
      </w:pPr>
      <w:r w:rsidRPr="00FF37CE">
        <w:rPr>
          <w:color w:val="auto"/>
        </w:rPr>
        <w:t>(</w:t>
      </w:r>
      <w:r w:rsidR="00E812A2">
        <w:rPr>
          <w:color w:val="auto"/>
        </w:rPr>
        <w:t>6</w:t>
      </w:r>
      <w:r w:rsidRPr="00FF37CE">
        <w:rPr>
          <w:color w:val="auto"/>
        </w:rPr>
        <w:t>)</w:t>
      </w:r>
      <w:r w:rsidRPr="00FF37CE">
        <w:rPr>
          <w:color w:val="auto"/>
        </w:rPr>
        <w:tab/>
      </w:r>
      <w:r>
        <w:rPr>
          <w:color w:val="auto"/>
        </w:rPr>
        <w:t>If the Regulator does not approve an application made under subsection (</w:t>
      </w:r>
      <w:r w:rsidR="00883F9D">
        <w:rPr>
          <w:color w:val="auto"/>
        </w:rPr>
        <w:t>4</w:t>
      </w:r>
      <w:r>
        <w:rPr>
          <w:color w:val="auto"/>
        </w:rPr>
        <w:t xml:space="preserve">), the Regulator must notify the applicant of its decision and provide reasons for this decision. </w:t>
      </w:r>
    </w:p>
    <w:p w14:paraId="3F77F1E9" w14:textId="38A9B0AD" w:rsidR="001462BA" w:rsidRPr="001462BA" w:rsidRDefault="001462BA" w:rsidP="001462BA">
      <w:pPr>
        <w:pStyle w:val="Item"/>
        <w:spacing w:before="240"/>
        <w:ind w:left="1440" w:hanging="731"/>
        <w:rPr>
          <w:i/>
          <w:iCs/>
          <w:color w:val="auto"/>
        </w:rPr>
      </w:pPr>
      <w:r>
        <w:rPr>
          <w:i/>
          <w:iCs/>
          <w:color w:val="auto"/>
        </w:rPr>
        <w:lastRenderedPageBreak/>
        <w:t>Reconsideration of</w:t>
      </w:r>
      <w:r w:rsidR="00C07317">
        <w:rPr>
          <w:i/>
          <w:iCs/>
          <w:color w:val="auto"/>
        </w:rPr>
        <w:t xml:space="preserve"> a</w:t>
      </w:r>
      <w:r>
        <w:rPr>
          <w:i/>
          <w:iCs/>
          <w:color w:val="auto"/>
        </w:rPr>
        <w:t xml:space="preserve"> transitional </w:t>
      </w:r>
      <w:r w:rsidR="00C07317">
        <w:rPr>
          <w:i/>
          <w:iCs/>
          <w:color w:val="auto"/>
        </w:rPr>
        <w:t xml:space="preserve">use </w:t>
      </w:r>
      <w:r>
        <w:rPr>
          <w:i/>
          <w:iCs/>
          <w:color w:val="auto"/>
        </w:rPr>
        <w:t>decision</w:t>
      </w:r>
    </w:p>
    <w:p w14:paraId="3C9299BB" w14:textId="59ACFE15" w:rsidR="00C5268A" w:rsidRDefault="00C5268A" w:rsidP="00C5268A">
      <w:pPr>
        <w:pStyle w:val="Item"/>
        <w:spacing w:before="40"/>
        <w:ind w:left="1440" w:hanging="720"/>
        <w:rPr>
          <w:szCs w:val="22"/>
        </w:rPr>
      </w:pPr>
      <w:r w:rsidRPr="00FF37CE">
        <w:rPr>
          <w:color w:val="auto"/>
        </w:rPr>
        <w:t>(</w:t>
      </w:r>
      <w:r w:rsidR="00E812A2">
        <w:rPr>
          <w:color w:val="auto"/>
        </w:rPr>
        <w:t>7</w:t>
      </w:r>
      <w:r w:rsidRPr="00FF37CE">
        <w:rPr>
          <w:color w:val="auto"/>
        </w:rPr>
        <w:t>)</w:t>
      </w:r>
      <w:r w:rsidRPr="00FF37CE">
        <w:rPr>
          <w:color w:val="auto"/>
        </w:rPr>
        <w:tab/>
      </w:r>
      <w:r w:rsidR="003E19C2">
        <w:rPr>
          <w:color w:val="auto"/>
        </w:rPr>
        <w:t xml:space="preserve">A person who has </w:t>
      </w:r>
      <w:r w:rsidR="004113CE">
        <w:rPr>
          <w:color w:val="auto"/>
        </w:rPr>
        <w:t>received a notification under subsection (</w:t>
      </w:r>
      <w:r w:rsidR="00C53F4A">
        <w:rPr>
          <w:color w:val="auto"/>
        </w:rPr>
        <w:t>6</w:t>
      </w:r>
      <w:r w:rsidR="004113CE">
        <w:rPr>
          <w:color w:val="auto"/>
        </w:rPr>
        <w:t xml:space="preserve">) </w:t>
      </w:r>
      <w:r w:rsidR="009D4FAD">
        <w:rPr>
          <w:szCs w:val="22"/>
        </w:rPr>
        <w:t>who is dissatisfied with the decision may apply to the Regulator for the Regulator to reconsider the decision.</w:t>
      </w:r>
    </w:p>
    <w:p w14:paraId="53953DC5" w14:textId="1D0FE641" w:rsidR="000A78D1" w:rsidRPr="000A78D1" w:rsidRDefault="000A78D1" w:rsidP="00EA2EAA">
      <w:pPr>
        <w:pStyle w:val="Item"/>
        <w:spacing w:before="40"/>
        <w:ind w:left="1440" w:hanging="720"/>
        <w:rPr>
          <w:szCs w:val="22"/>
        </w:rPr>
      </w:pPr>
      <w:r w:rsidRPr="00FF37CE">
        <w:rPr>
          <w:color w:val="auto"/>
        </w:rPr>
        <w:t>(</w:t>
      </w:r>
      <w:r w:rsidR="00E812A2">
        <w:rPr>
          <w:color w:val="auto"/>
        </w:rPr>
        <w:t>8</w:t>
      </w:r>
      <w:r w:rsidRPr="00FF37CE">
        <w:rPr>
          <w:color w:val="auto"/>
        </w:rPr>
        <w:t>)</w:t>
      </w:r>
      <w:r w:rsidRPr="00FF37CE">
        <w:rPr>
          <w:color w:val="auto"/>
        </w:rPr>
        <w:tab/>
      </w:r>
      <w:r w:rsidR="005710D1">
        <w:rPr>
          <w:szCs w:val="22"/>
        </w:rPr>
        <w:t>An</w:t>
      </w:r>
      <w:r w:rsidRPr="000A78D1">
        <w:rPr>
          <w:szCs w:val="22"/>
        </w:rPr>
        <w:t xml:space="preserve"> application </w:t>
      </w:r>
      <w:r w:rsidR="005710D1">
        <w:rPr>
          <w:szCs w:val="22"/>
        </w:rPr>
        <w:t xml:space="preserve">under </w:t>
      </w:r>
      <w:r w:rsidR="00EA2EAA">
        <w:rPr>
          <w:szCs w:val="22"/>
        </w:rPr>
        <w:t>subsection (</w:t>
      </w:r>
      <w:r w:rsidR="000D3FCA">
        <w:rPr>
          <w:szCs w:val="22"/>
        </w:rPr>
        <w:t>7</w:t>
      </w:r>
      <w:r w:rsidR="00EA2EAA">
        <w:rPr>
          <w:szCs w:val="22"/>
        </w:rPr>
        <w:t xml:space="preserve">) </w:t>
      </w:r>
      <w:r w:rsidRPr="000A78D1">
        <w:rPr>
          <w:szCs w:val="22"/>
        </w:rPr>
        <w:t>must:</w:t>
      </w:r>
    </w:p>
    <w:p w14:paraId="1F6FA28F" w14:textId="2DA00653" w:rsidR="000A78D1" w:rsidRPr="000A78D1" w:rsidRDefault="000A78D1" w:rsidP="00EA2EAA">
      <w:pPr>
        <w:spacing w:before="40" w:line="240" w:lineRule="auto"/>
        <w:ind w:left="3084" w:hanging="1644"/>
        <w:rPr>
          <w:rFonts w:eastAsia="Times New Roman"/>
          <w:szCs w:val="22"/>
          <w:lang w:eastAsia="en-AU"/>
        </w:rPr>
      </w:pPr>
      <w:r w:rsidRPr="000A78D1">
        <w:rPr>
          <w:rFonts w:eastAsia="Times New Roman"/>
          <w:szCs w:val="22"/>
          <w:lang w:eastAsia="en-AU"/>
        </w:rPr>
        <w:t xml:space="preserve"> (a) be in a form approved by the Regulator; </w:t>
      </w:r>
    </w:p>
    <w:p w14:paraId="18BC0252" w14:textId="2444437E" w:rsidR="000A78D1" w:rsidRDefault="000A78D1" w:rsidP="00EA2EAA">
      <w:pPr>
        <w:spacing w:before="40" w:line="240" w:lineRule="auto"/>
        <w:ind w:left="3084" w:hanging="1644"/>
        <w:rPr>
          <w:rFonts w:eastAsia="Times New Roman"/>
          <w:szCs w:val="22"/>
          <w:lang w:eastAsia="en-AU"/>
        </w:rPr>
      </w:pPr>
      <w:r w:rsidRPr="000A78D1">
        <w:rPr>
          <w:rFonts w:eastAsia="Times New Roman"/>
          <w:szCs w:val="22"/>
          <w:lang w:eastAsia="en-AU"/>
        </w:rPr>
        <w:t> (b) set out the reasons for the application</w:t>
      </w:r>
      <w:r w:rsidR="001709BA">
        <w:rPr>
          <w:rFonts w:eastAsia="Times New Roman"/>
          <w:szCs w:val="22"/>
          <w:lang w:eastAsia="en-AU"/>
        </w:rPr>
        <w:t xml:space="preserve">; and </w:t>
      </w:r>
    </w:p>
    <w:p w14:paraId="335CAA57" w14:textId="5A968327" w:rsidR="001709BA" w:rsidRDefault="001709BA" w:rsidP="00B50D0C">
      <w:pPr>
        <w:spacing w:before="40" w:line="240" w:lineRule="auto"/>
        <w:ind w:left="1780" w:hanging="340"/>
        <w:rPr>
          <w:rFonts w:eastAsia="Times New Roman"/>
          <w:szCs w:val="22"/>
          <w:lang w:eastAsia="en-AU"/>
        </w:rPr>
      </w:pPr>
      <w:r w:rsidRPr="000A78D1">
        <w:rPr>
          <w:rFonts w:eastAsia="Times New Roman"/>
          <w:szCs w:val="22"/>
          <w:lang w:eastAsia="en-AU"/>
        </w:rPr>
        <w:t> (</w:t>
      </w:r>
      <w:r>
        <w:rPr>
          <w:rFonts w:eastAsia="Times New Roman"/>
          <w:szCs w:val="22"/>
          <w:lang w:eastAsia="en-AU"/>
        </w:rPr>
        <w:t>c</w:t>
      </w:r>
      <w:r w:rsidRPr="000A78D1">
        <w:rPr>
          <w:rFonts w:eastAsia="Times New Roman"/>
          <w:szCs w:val="22"/>
          <w:lang w:eastAsia="en-AU"/>
        </w:rPr>
        <w:t>) </w:t>
      </w:r>
      <w:r>
        <w:rPr>
          <w:rFonts w:eastAsia="Times New Roman"/>
          <w:szCs w:val="22"/>
          <w:lang w:eastAsia="en-AU"/>
        </w:rPr>
        <w:t xml:space="preserve">be submitted to the Regulator within </w:t>
      </w:r>
      <w:r w:rsidR="001D28A2">
        <w:rPr>
          <w:rFonts w:eastAsia="Times New Roman"/>
          <w:szCs w:val="22"/>
          <w:lang w:eastAsia="en-AU"/>
        </w:rPr>
        <w:t>28 days of the person receiving the notifi</w:t>
      </w:r>
      <w:r w:rsidR="00806AF1">
        <w:rPr>
          <w:rFonts w:eastAsia="Times New Roman"/>
          <w:szCs w:val="22"/>
          <w:lang w:eastAsia="en-AU"/>
        </w:rPr>
        <w:t>cation under subsection (</w:t>
      </w:r>
      <w:r w:rsidR="00EA0B1C">
        <w:rPr>
          <w:rFonts w:eastAsia="Times New Roman"/>
          <w:szCs w:val="22"/>
          <w:lang w:eastAsia="en-AU"/>
        </w:rPr>
        <w:t>6</w:t>
      </w:r>
      <w:r w:rsidR="00806AF1">
        <w:rPr>
          <w:rFonts w:eastAsia="Times New Roman"/>
          <w:szCs w:val="22"/>
          <w:lang w:eastAsia="en-AU"/>
        </w:rPr>
        <w:t xml:space="preserve">). </w:t>
      </w:r>
    </w:p>
    <w:p w14:paraId="22659A7B" w14:textId="63022C61" w:rsidR="00216D30" w:rsidRDefault="00216D30" w:rsidP="00216D30">
      <w:pPr>
        <w:pStyle w:val="Item"/>
        <w:spacing w:before="40"/>
        <w:ind w:left="1440" w:hanging="720"/>
        <w:rPr>
          <w:szCs w:val="22"/>
        </w:rPr>
      </w:pPr>
      <w:r w:rsidRPr="00FF37CE">
        <w:rPr>
          <w:color w:val="auto"/>
        </w:rPr>
        <w:t>(</w:t>
      </w:r>
      <w:r w:rsidR="00E812A2">
        <w:rPr>
          <w:color w:val="auto"/>
        </w:rPr>
        <w:t>9</w:t>
      </w:r>
      <w:r w:rsidRPr="00FF37CE">
        <w:rPr>
          <w:color w:val="auto"/>
        </w:rPr>
        <w:t>)</w:t>
      </w:r>
      <w:r w:rsidRPr="00FF37CE">
        <w:rPr>
          <w:color w:val="auto"/>
        </w:rPr>
        <w:tab/>
      </w:r>
      <w:r w:rsidR="00FB4F61">
        <w:rPr>
          <w:color w:val="auto"/>
        </w:rPr>
        <w:t>T</w:t>
      </w:r>
      <w:r w:rsidR="00FB4F61">
        <w:rPr>
          <w:szCs w:val="22"/>
        </w:rPr>
        <w:t xml:space="preserve">he Regulator must reconsider the decision and </w:t>
      </w:r>
      <w:r w:rsidR="004153D9">
        <w:rPr>
          <w:szCs w:val="22"/>
        </w:rPr>
        <w:t>af</w:t>
      </w:r>
      <w:r w:rsidR="00FB4F61">
        <w:rPr>
          <w:szCs w:val="22"/>
        </w:rPr>
        <w:t xml:space="preserve">firm, vary or </w:t>
      </w:r>
      <w:r w:rsidR="004153D9">
        <w:rPr>
          <w:szCs w:val="22"/>
        </w:rPr>
        <w:t>revoke</w:t>
      </w:r>
      <w:r w:rsidR="00FB4F61">
        <w:rPr>
          <w:szCs w:val="22"/>
        </w:rPr>
        <w:t xml:space="preserve"> the decision.</w:t>
      </w:r>
    </w:p>
    <w:p w14:paraId="72C770CE" w14:textId="62D3642D" w:rsidR="00A00494" w:rsidRDefault="00A00494" w:rsidP="00A00494">
      <w:pPr>
        <w:pStyle w:val="Item"/>
        <w:spacing w:before="40"/>
        <w:ind w:left="1440" w:hanging="720"/>
        <w:rPr>
          <w:szCs w:val="22"/>
        </w:rPr>
      </w:pPr>
      <w:r w:rsidRPr="00FF37CE">
        <w:rPr>
          <w:color w:val="auto"/>
        </w:rPr>
        <w:t>(</w:t>
      </w:r>
      <w:r w:rsidR="00E812A2">
        <w:rPr>
          <w:color w:val="auto"/>
        </w:rPr>
        <w:t>10</w:t>
      </w:r>
      <w:r w:rsidRPr="00FF37CE">
        <w:rPr>
          <w:color w:val="auto"/>
        </w:rPr>
        <w:t>)</w:t>
      </w:r>
      <w:r w:rsidRPr="00FF37CE">
        <w:rPr>
          <w:color w:val="auto"/>
        </w:rPr>
        <w:tab/>
      </w:r>
      <w:r w:rsidR="00C43C65">
        <w:rPr>
          <w:szCs w:val="22"/>
        </w:rPr>
        <w:t>A</w:t>
      </w:r>
      <w:r w:rsidR="004153D9">
        <w:rPr>
          <w:szCs w:val="22"/>
        </w:rPr>
        <w:t xml:space="preserve"> </w:t>
      </w:r>
      <w:r w:rsidR="00DA2977">
        <w:rPr>
          <w:szCs w:val="22"/>
        </w:rPr>
        <w:t xml:space="preserve">reconsideration </w:t>
      </w:r>
      <w:r w:rsidR="004153D9">
        <w:rPr>
          <w:szCs w:val="22"/>
        </w:rPr>
        <w:t xml:space="preserve">decision </w:t>
      </w:r>
      <w:r w:rsidR="00DA2977">
        <w:rPr>
          <w:szCs w:val="22"/>
        </w:rPr>
        <w:t>under subsection (</w:t>
      </w:r>
      <w:r w:rsidR="00EA0B1C">
        <w:rPr>
          <w:szCs w:val="22"/>
        </w:rPr>
        <w:t>9</w:t>
      </w:r>
      <w:r w:rsidR="00DA2977">
        <w:rPr>
          <w:szCs w:val="22"/>
        </w:rPr>
        <w:t xml:space="preserve">) </w:t>
      </w:r>
      <w:r w:rsidR="00AA520D">
        <w:rPr>
          <w:szCs w:val="22"/>
        </w:rPr>
        <w:t>may have</w:t>
      </w:r>
      <w:r w:rsidR="004153D9">
        <w:rPr>
          <w:szCs w:val="22"/>
        </w:rPr>
        <w:t xml:space="preserve"> effect as if it had been made </w:t>
      </w:r>
      <w:r w:rsidR="00820827">
        <w:rPr>
          <w:szCs w:val="22"/>
        </w:rPr>
        <w:t xml:space="preserve">at the time of the original decision </w:t>
      </w:r>
      <w:r w:rsidR="004153D9">
        <w:rPr>
          <w:szCs w:val="22"/>
        </w:rPr>
        <w:t xml:space="preserve">under </w:t>
      </w:r>
      <w:r w:rsidR="00F079E5">
        <w:rPr>
          <w:szCs w:val="22"/>
        </w:rPr>
        <w:t>subsection (3)</w:t>
      </w:r>
      <w:r w:rsidR="004153D9">
        <w:rPr>
          <w:szCs w:val="22"/>
        </w:rPr>
        <w:t>.</w:t>
      </w:r>
    </w:p>
    <w:p w14:paraId="3189C4E0" w14:textId="1EA5F523" w:rsidR="0006613D" w:rsidRDefault="0006613D" w:rsidP="00FF04C2">
      <w:pPr>
        <w:pStyle w:val="Item"/>
        <w:spacing w:before="40"/>
        <w:ind w:left="1440" w:hanging="720"/>
        <w:rPr>
          <w:color w:val="auto"/>
        </w:rPr>
      </w:pPr>
      <w:r w:rsidRPr="00FF37CE">
        <w:rPr>
          <w:color w:val="auto"/>
        </w:rPr>
        <w:t>(</w:t>
      </w:r>
      <w:r w:rsidR="00E812A2">
        <w:rPr>
          <w:color w:val="auto"/>
        </w:rPr>
        <w:t>11</w:t>
      </w:r>
      <w:r w:rsidRPr="00FF37CE">
        <w:rPr>
          <w:color w:val="auto"/>
        </w:rPr>
        <w:t>)</w:t>
      </w:r>
      <w:r w:rsidRPr="00FF37CE">
        <w:rPr>
          <w:color w:val="auto"/>
        </w:rPr>
        <w:tab/>
      </w:r>
      <w:r w:rsidR="00DB3C41">
        <w:rPr>
          <w:color w:val="auto"/>
        </w:rPr>
        <w:t>T</w:t>
      </w:r>
      <w:r w:rsidR="00183AC2">
        <w:rPr>
          <w:szCs w:val="22"/>
        </w:rPr>
        <w:t xml:space="preserve">he Regulator must </w:t>
      </w:r>
      <w:r w:rsidR="00F10F11">
        <w:rPr>
          <w:szCs w:val="22"/>
        </w:rPr>
        <w:t xml:space="preserve">notify the </w:t>
      </w:r>
      <w:r w:rsidR="00183AC2">
        <w:rPr>
          <w:szCs w:val="22"/>
        </w:rPr>
        <w:t xml:space="preserve">applicant </w:t>
      </w:r>
      <w:r w:rsidR="00F10F11">
        <w:rPr>
          <w:color w:val="auto"/>
        </w:rPr>
        <w:t xml:space="preserve">of its decision </w:t>
      </w:r>
      <w:r w:rsidR="00C11ADD">
        <w:rPr>
          <w:color w:val="auto"/>
        </w:rPr>
        <w:t xml:space="preserve">on reconsideration </w:t>
      </w:r>
      <w:r w:rsidR="00F10F11">
        <w:rPr>
          <w:color w:val="auto"/>
        </w:rPr>
        <w:t>and provide reasons for this decision</w:t>
      </w:r>
      <w:r w:rsidR="00C11ADD">
        <w:rPr>
          <w:color w:val="auto"/>
        </w:rPr>
        <w:t xml:space="preserve">. </w:t>
      </w:r>
    </w:p>
    <w:p w14:paraId="1FAC5AC7" w14:textId="144F7FF8" w:rsidR="000C521C" w:rsidRPr="000C521C" w:rsidRDefault="000C521C" w:rsidP="000C521C">
      <w:pPr>
        <w:pStyle w:val="Item"/>
        <w:spacing w:before="40"/>
        <w:ind w:left="1440" w:hanging="720"/>
        <w:rPr>
          <w:szCs w:val="22"/>
        </w:rPr>
      </w:pPr>
      <w:r w:rsidRPr="00FF37CE">
        <w:rPr>
          <w:color w:val="auto"/>
        </w:rPr>
        <w:t>(</w:t>
      </w:r>
      <w:r w:rsidR="00E812A2">
        <w:rPr>
          <w:color w:val="auto"/>
        </w:rPr>
        <w:t>12</w:t>
      </w:r>
      <w:r w:rsidRPr="00FF37CE">
        <w:rPr>
          <w:color w:val="auto"/>
        </w:rPr>
        <w:t>)</w:t>
      </w:r>
      <w:r w:rsidRPr="00FF37CE">
        <w:rPr>
          <w:color w:val="auto"/>
        </w:rPr>
        <w:tab/>
      </w:r>
      <w:r w:rsidR="00B625E2" w:rsidRPr="00DA6EE0">
        <w:rPr>
          <w:szCs w:val="22"/>
        </w:rPr>
        <w:t>Application may be made to the Administrative Appeals Tribunal for review of a decision of the Regulator</w:t>
      </w:r>
      <w:r w:rsidR="00664115" w:rsidRPr="00DA6EE0">
        <w:rPr>
          <w:szCs w:val="22"/>
        </w:rPr>
        <w:t xml:space="preserve"> under subsection (</w:t>
      </w:r>
      <w:r w:rsidR="00C53F4A" w:rsidRPr="00DA6EE0">
        <w:rPr>
          <w:szCs w:val="22"/>
        </w:rPr>
        <w:t>9</w:t>
      </w:r>
      <w:r w:rsidR="00F50EB9" w:rsidRPr="00DA6EE0">
        <w:rPr>
          <w:szCs w:val="22"/>
        </w:rPr>
        <w:t>)</w:t>
      </w:r>
      <w:r w:rsidR="00B625E2" w:rsidRPr="00DA6EE0">
        <w:rPr>
          <w:szCs w:val="22"/>
        </w:rPr>
        <w:t>.</w:t>
      </w:r>
    </w:p>
    <w:p w14:paraId="550C961D" w14:textId="49F44841" w:rsidR="00171512" w:rsidRPr="00FF37CE" w:rsidRDefault="003A7A7E" w:rsidP="00171512">
      <w:pPr>
        <w:pStyle w:val="ItemHead"/>
        <w:rPr>
          <w:rFonts w:cstheme="minorHAnsi"/>
          <w:color w:val="auto"/>
        </w:rPr>
      </w:pPr>
      <w:r>
        <w:rPr>
          <w:rFonts w:cstheme="minorHAnsi"/>
          <w:color w:val="auto"/>
        </w:rPr>
        <w:t>3</w:t>
      </w:r>
      <w:r w:rsidR="00E66A56">
        <w:rPr>
          <w:rFonts w:cstheme="minorHAnsi"/>
          <w:color w:val="auto"/>
        </w:rPr>
        <w:t>4</w:t>
      </w:r>
      <w:r w:rsidR="00171512" w:rsidRPr="00FF37CE">
        <w:rPr>
          <w:rFonts w:cstheme="minorHAnsi"/>
          <w:color w:val="auto"/>
        </w:rPr>
        <w:t xml:space="preserve">  Schedule 4</w:t>
      </w:r>
      <w:r w:rsidR="000511C8">
        <w:rPr>
          <w:rFonts w:cstheme="minorHAnsi"/>
          <w:color w:val="auto"/>
        </w:rPr>
        <w:t xml:space="preserve"> (</w:t>
      </w:r>
      <w:r w:rsidR="00B1584D">
        <w:rPr>
          <w:rFonts w:cstheme="minorHAnsi"/>
          <w:color w:val="auto"/>
        </w:rPr>
        <w:t xml:space="preserve">under the </w:t>
      </w:r>
      <w:r w:rsidR="00B37757">
        <w:rPr>
          <w:rFonts w:cstheme="minorHAnsi"/>
          <w:color w:val="auto"/>
        </w:rPr>
        <w:t xml:space="preserve">Schedule </w:t>
      </w:r>
      <w:r w:rsidR="00B1584D">
        <w:rPr>
          <w:rFonts w:cstheme="minorHAnsi"/>
          <w:color w:val="auto"/>
        </w:rPr>
        <w:t>heading)</w:t>
      </w:r>
    </w:p>
    <w:p w14:paraId="26027407" w14:textId="77777777" w:rsidR="00C65D57" w:rsidRPr="00FF37CE" w:rsidRDefault="00C65D57" w:rsidP="00C65D57">
      <w:pPr>
        <w:pStyle w:val="Item"/>
        <w:spacing w:after="120"/>
        <w:rPr>
          <w:color w:val="auto"/>
        </w:rPr>
      </w:pPr>
      <w:r>
        <w:rPr>
          <w:color w:val="auto"/>
        </w:rPr>
        <w:t>Omit “</w:t>
      </w:r>
      <w:r w:rsidRPr="00CB6396">
        <w:rPr>
          <w:color w:val="auto"/>
        </w:rPr>
        <w:t>4.10, 4.11, 4.13, 4.14, 4.15 and 4.17</w:t>
      </w:r>
      <w:r>
        <w:rPr>
          <w:color w:val="auto"/>
        </w:rPr>
        <w:t xml:space="preserve">”, substitute “4.07(2), </w:t>
      </w:r>
      <w:r w:rsidRPr="00AA771D">
        <w:rPr>
          <w:color w:val="auto"/>
        </w:rPr>
        <w:t>4.10, 4.11, 4.13, 4.14, 4.15</w:t>
      </w:r>
      <w:r>
        <w:rPr>
          <w:color w:val="auto"/>
        </w:rPr>
        <w:t xml:space="preserve">, </w:t>
      </w:r>
      <w:r w:rsidRPr="00AA771D">
        <w:rPr>
          <w:color w:val="auto"/>
        </w:rPr>
        <w:t>4.17</w:t>
      </w:r>
      <w:r>
        <w:rPr>
          <w:color w:val="auto"/>
        </w:rPr>
        <w:t xml:space="preserve"> and 4.17B”.</w:t>
      </w:r>
    </w:p>
    <w:p w14:paraId="79CE4AFE" w14:textId="41518478" w:rsidR="000511C8" w:rsidRPr="00FF37CE" w:rsidRDefault="003A7A7E" w:rsidP="000511C8">
      <w:pPr>
        <w:pStyle w:val="ItemHead"/>
        <w:rPr>
          <w:rFonts w:cstheme="minorHAnsi"/>
          <w:color w:val="auto"/>
        </w:rPr>
      </w:pPr>
      <w:r>
        <w:rPr>
          <w:rFonts w:cstheme="minorHAnsi"/>
          <w:color w:val="auto"/>
        </w:rPr>
        <w:t>3</w:t>
      </w:r>
      <w:r w:rsidR="00E66A56">
        <w:rPr>
          <w:rFonts w:cstheme="minorHAnsi"/>
          <w:color w:val="auto"/>
        </w:rPr>
        <w:t>5</w:t>
      </w:r>
      <w:r w:rsidR="000511C8" w:rsidRPr="00FF37CE">
        <w:rPr>
          <w:rFonts w:cstheme="minorHAnsi"/>
          <w:color w:val="auto"/>
        </w:rPr>
        <w:t xml:space="preserve">  </w:t>
      </w:r>
      <w:r w:rsidR="00A72DA4">
        <w:rPr>
          <w:rFonts w:cstheme="minorHAnsi"/>
          <w:color w:val="auto"/>
        </w:rPr>
        <w:t>Before Part 1 of Schedule 4</w:t>
      </w:r>
    </w:p>
    <w:p w14:paraId="228DF3A1" w14:textId="65C90023" w:rsidR="000511C8" w:rsidRDefault="008A62E9" w:rsidP="000511C8">
      <w:pPr>
        <w:pStyle w:val="Item"/>
        <w:rPr>
          <w:color w:val="auto"/>
        </w:rPr>
      </w:pPr>
      <w:r>
        <w:rPr>
          <w:color w:val="auto"/>
        </w:rPr>
        <w:t>Add</w:t>
      </w:r>
      <w:r w:rsidR="003028C2">
        <w:rPr>
          <w:color w:val="auto"/>
        </w:rPr>
        <w:t>:</w:t>
      </w:r>
    </w:p>
    <w:p w14:paraId="648C5812" w14:textId="78233C24" w:rsidR="003028C2" w:rsidRDefault="003028C2" w:rsidP="003028C2">
      <w:pPr>
        <w:pStyle w:val="ItemHead"/>
        <w:ind w:firstLine="0"/>
        <w:rPr>
          <w:rStyle w:val="charparttext0"/>
        </w:rPr>
      </w:pPr>
      <w:r>
        <w:rPr>
          <w:rStyle w:val="charpartno0"/>
        </w:rPr>
        <w:t>Part 1A</w:t>
      </w:r>
      <w:r>
        <w:t>—</w:t>
      </w:r>
      <w:r>
        <w:rPr>
          <w:rStyle w:val="charparttext0"/>
        </w:rPr>
        <w:t>Fuel combustion</w:t>
      </w:r>
    </w:p>
    <w:p w14:paraId="7CC7DD86" w14:textId="77777777" w:rsidR="0086377C" w:rsidRPr="0086377C" w:rsidRDefault="0086377C" w:rsidP="0086377C">
      <w:pPr>
        <w:spacing w:line="240" w:lineRule="auto"/>
        <w:rPr>
          <w:rFonts w:eastAsia="Times New Roman"/>
          <w:color w:val="auto"/>
          <w:sz w:val="24"/>
          <w:szCs w:val="24"/>
          <w:lang w:eastAsia="en-AU"/>
        </w:rPr>
      </w:pPr>
    </w:p>
    <w:tbl>
      <w:tblPr>
        <w:tblW w:w="9072" w:type="dxa"/>
        <w:tblCellMar>
          <w:left w:w="0" w:type="dxa"/>
          <w:right w:w="0" w:type="dxa"/>
        </w:tblCellMar>
        <w:tblLook w:val="04A0" w:firstRow="1" w:lastRow="0" w:firstColumn="1" w:lastColumn="0" w:noHBand="0" w:noVBand="1"/>
      </w:tblPr>
      <w:tblGrid>
        <w:gridCol w:w="953"/>
        <w:gridCol w:w="3158"/>
        <w:gridCol w:w="4961"/>
      </w:tblGrid>
      <w:tr w:rsidR="0086377C" w:rsidRPr="0086377C" w14:paraId="2833B8B9" w14:textId="77777777" w:rsidTr="00A33015">
        <w:trPr>
          <w:tblHeader/>
        </w:trPr>
        <w:tc>
          <w:tcPr>
            <w:tcW w:w="953" w:type="dxa"/>
            <w:tcBorders>
              <w:top w:val="single" w:sz="12" w:space="0" w:color="000000"/>
              <w:bottom w:val="single" w:sz="12" w:space="0" w:color="000000"/>
            </w:tcBorders>
            <w:tcMar>
              <w:top w:w="0" w:type="dxa"/>
              <w:left w:w="108" w:type="dxa"/>
              <w:bottom w:w="0" w:type="dxa"/>
              <w:right w:w="108" w:type="dxa"/>
            </w:tcMar>
            <w:hideMark/>
          </w:tcPr>
          <w:p w14:paraId="1A8A5293" w14:textId="77777777" w:rsidR="0086377C" w:rsidRPr="0086377C" w:rsidRDefault="0086377C" w:rsidP="0086377C">
            <w:pPr>
              <w:spacing w:before="60" w:line="240" w:lineRule="atLeast"/>
              <w:rPr>
                <w:rFonts w:eastAsia="Times New Roman"/>
                <w:b/>
                <w:bCs/>
                <w:sz w:val="20"/>
                <w:lang w:eastAsia="en-AU"/>
              </w:rPr>
            </w:pPr>
            <w:r w:rsidRPr="0086377C">
              <w:rPr>
                <w:rFonts w:eastAsia="Times New Roman"/>
                <w:b/>
                <w:bCs/>
                <w:sz w:val="20"/>
                <w:lang w:eastAsia="en-AU"/>
              </w:rPr>
              <w:t>Item</w:t>
            </w:r>
          </w:p>
        </w:tc>
        <w:tc>
          <w:tcPr>
            <w:tcW w:w="3158" w:type="dxa"/>
            <w:tcBorders>
              <w:top w:val="single" w:sz="12" w:space="0" w:color="000000"/>
              <w:bottom w:val="single" w:sz="12" w:space="0" w:color="000000"/>
            </w:tcBorders>
            <w:tcMar>
              <w:top w:w="0" w:type="dxa"/>
              <w:left w:w="108" w:type="dxa"/>
              <w:bottom w:w="0" w:type="dxa"/>
              <w:right w:w="108" w:type="dxa"/>
            </w:tcMar>
            <w:hideMark/>
          </w:tcPr>
          <w:p w14:paraId="478E8361" w14:textId="77777777" w:rsidR="0086377C" w:rsidRPr="0086377C" w:rsidRDefault="0086377C" w:rsidP="0086377C">
            <w:pPr>
              <w:spacing w:before="60" w:line="240" w:lineRule="atLeast"/>
              <w:rPr>
                <w:rFonts w:eastAsia="Times New Roman"/>
                <w:b/>
                <w:bCs/>
                <w:sz w:val="20"/>
                <w:lang w:eastAsia="en-AU"/>
              </w:rPr>
            </w:pPr>
            <w:r w:rsidRPr="0086377C">
              <w:rPr>
                <w:rFonts w:eastAsia="Times New Roman"/>
                <w:b/>
                <w:bCs/>
                <w:sz w:val="20"/>
                <w:lang w:eastAsia="en-AU"/>
              </w:rPr>
              <w:t>Method</w:t>
            </w:r>
          </w:p>
        </w:tc>
        <w:tc>
          <w:tcPr>
            <w:tcW w:w="4961" w:type="dxa"/>
            <w:tcBorders>
              <w:top w:val="single" w:sz="12" w:space="0" w:color="000000"/>
              <w:bottom w:val="single" w:sz="12" w:space="0" w:color="000000"/>
            </w:tcBorders>
            <w:tcMar>
              <w:top w:w="0" w:type="dxa"/>
              <w:left w:w="108" w:type="dxa"/>
              <w:bottom w:w="0" w:type="dxa"/>
              <w:right w:w="108" w:type="dxa"/>
            </w:tcMar>
            <w:hideMark/>
          </w:tcPr>
          <w:p w14:paraId="4152FFFF" w14:textId="07E8BF00" w:rsidR="0086377C" w:rsidRPr="0086377C" w:rsidRDefault="00A33015" w:rsidP="00A33015">
            <w:pPr>
              <w:spacing w:before="60" w:line="240" w:lineRule="atLeast"/>
              <w:rPr>
                <w:rFonts w:eastAsia="Times New Roman"/>
                <w:b/>
                <w:bCs/>
                <w:sz w:val="20"/>
                <w:lang w:eastAsia="en-AU"/>
              </w:rPr>
            </w:pPr>
            <w:r>
              <w:rPr>
                <w:rFonts w:eastAsia="Times New Roman"/>
                <w:b/>
                <w:bCs/>
                <w:sz w:val="20"/>
                <w:lang w:eastAsia="en-AU"/>
              </w:rPr>
              <w:t xml:space="preserve">       </w:t>
            </w:r>
            <w:r w:rsidR="0086377C" w:rsidRPr="0086377C">
              <w:rPr>
                <w:rFonts w:eastAsia="Times New Roman"/>
                <w:b/>
                <w:bCs/>
                <w:sz w:val="20"/>
                <w:lang w:eastAsia="en-AU"/>
              </w:rPr>
              <w:t>Matters to be identified</w:t>
            </w:r>
          </w:p>
        </w:tc>
      </w:tr>
      <w:tr w:rsidR="0086377C" w:rsidRPr="0086377C" w14:paraId="4FE91767" w14:textId="77777777" w:rsidTr="00A33015">
        <w:tc>
          <w:tcPr>
            <w:tcW w:w="953" w:type="dxa"/>
            <w:tcBorders>
              <w:top w:val="single" w:sz="12" w:space="0" w:color="000000"/>
              <w:bottom w:val="single" w:sz="6" w:space="0" w:color="000000"/>
            </w:tcBorders>
            <w:tcMar>
              <w:top w:w="0" w:type="dxa"/>
              <w:left w:w="108" w:type="dxa"/>
              <w:bottom w:w="0" w:type="dxa"/>
              <w:right w:w="108" w:type="dxa"/>
            </w:tcMar>
            <w:hideMark/>
          </w:tcPr>
          <w:p w14:paraId="634257F0" w14:textId="77777777" w:rsidR="0086377C" w:rsidRPr="0086377C" w:rsidRDefault="0086377C" w:rsidP="0086377C">
            <w:pPr>
              <w:spacing w:before="60" w:line="240" w:lineRule="atLeast"/>
              <w:rPr>
                <w:rFonts w:eastAsia="Times New Roman"/>
                <w:sz w:val="20"/>
                <w:lang w:eastAsia="en-AU"/>
              </w:rPr>
            </w:pPr>
            <w:r w:rsidRPr="0086377C">
              <w:rPr>
                <w:rFonts w:eastAsia="Times New Roman"/>
                <w:sz w:val="20"/>
                <w:lang w:eastAsia="en-AU"/>
              </w:rPr>
              <w:t>1</w:t>
            </w:r>
          </w:p>
        </w:tc>
        <w:tc>
          <w:tcPr>
            <w:tcW w:w="3158" w:type="dxa"/>
            <w:tcBorders>
              <w:top w:val="single" w:sz="12" w:space="0" w:color="000000"/>
              <w:bottom w:val="single" w:sz="6" w:space="0" w:color="000000"/>
            </w:tcBorders>
            <w:tcMar>
              <w:top w:w="0" w:type="dxa"/>
              <w:left w:w="108" w:type="dxa"/>
              <w:bottom w:w="0" w:type="dxa"/>
              <w:right w:w="108" w:type="dxa"/>
            </w:tcMar>
            <w:hideMark/>
          </w:tcPr>
          <w:p w14:paraId="03347E03" w14:textId="083FBFA7" w:rsidR="0086377C" w:rsidRPr="0086377C" w:rsidRDefault="00CB0F63" w:rsidP="0086377C">
            <w:pPr>
              <w:spacing w:before="60" w:line="240" w:lineRule="atLeast"/>
              <w:rPr>
                <w:rFonts w:eastAsia="Times New Roman"/>
                <w:sz w:val="20"/>
                <w:lang w:eastAsia="en-AU"/>
              </w:rPr>
            </w:pPr>
            <w:r>
              <w:rPr>
                <w:rFonts w:eastAsia="Times New Roman"/>
                <w:sz w:val="20"/>
                <w:lang w:eastAsia="en-AU"/>
              </w:rPr>
              <w:t>A</w:t>
            </w:r>
            <w:r w:rsidR="00AD44B8">
              <w:rPr>
                <w:rFonts w:eastAsia="Times New Roman"/>
                <w:sz w:val="20"/>
                <w:lang w:eastAsia="en-AU"/>
              </w:rPr>
              <w:t xml:space="preserve">ny method set out in </w:t>
            </w:r>
            <w:r w:rsidR="006B203B">
              <w:rPr>
                <w:rFonts w:eastAsia="Times New Roman"/>
                <w:sz w:val="20"/>
                <w:lang w:eastAsia="en-AU"/>
              </w:rPr>
              <w:t xml:space="preserve">Parts </w:t>
            </w:r>
            <w:r w:rsidR="00FF78A1">
              <w:rPr>
                <w:rFonts w:eastAsia="Times New Roman"/>
                <w:sz w:val="20"/>
                <w:lang w:eastAsia="en-AU"/>
              </w:rPr>
              <w:t xml:space="preserve">2.2, 2.3, 2.4 and </w:t>
            </w:r>
            <w:r w:rsidR="000161F6">
              <w:rPr>
                <w:rFonts w:eastAsia="Times New Roman"/>
                <w:sz w:val="20"/>
                <w:lang w:eastAsia="en-AU"/>
              </w:rPr>
              <w:t>1.3</w:t>
            </w:r>
            <w:r w:rsidR="00FF78A1">
              <w:rPr>
                <w:rFonts w:eastAsia="Times New Roman"/>
                <w:sz w:val="20"/>
                <w:lang w:eastAsia="en-AU"/>
              </w:rPr>
              <w:t>.</w:t>
            </w:r>
          </w:p>
        </w:tc>
        <w:tc>
          <w:tcPr>
            <w:tcW w:w="4961" w:type="dxa"/>
            <w:tcBorders>
              <w:top w:val="single" w:sz="12" w:space="0" w:color="000000"/>
              <w:bottom w:val="single" w:sz="6" w:space="0" w:color="000000"/>
            </w:tcBorders>
            <w:tcMar>
              <w:top w:w="0" w:type="dxa"/>
              <w:left w:w="108" w:type="dxa"/>
              <w:bottom w:w="0" w:type="dxa"/>
              <w:right w:w="108" w:type="dxa"/>
            </w:tcMar>
            <w:hideMark/>
          </w:tcPr>
          <w:p w14:paraId="518D48E1" w14:textId="2BFED2B7" w:rsidR="004D0C52" w:rsidRPr="004D0C52" w:rsidRDefault="00CB0F63" w:rsidP="004D0C52">
            <w:pPr>
              <w:spacing w:before="60" w:line="240" w:lineRule="auto"/>
              <w:ind w:left="360"/>
              <w:rPr>
                <w:rFonts w:eastAsia="Times New Roman"/>
                <w:sz w:val="20"/>
                <w:lang w:eastAsia="en-AU"/>
              </w:rPr>
            </w:pPr>
            <w:r>
              <w:rPr>
                <w:rFonts w:eastAsia="Times New Roman"/>
                <w:sz w:val="20"/>
                <w:lang w:eastAsia="en-AU"/>
              </w:rPr>
              <w:t>For each blended fuel combusted at a facility:</w:t>
            </w:r>
          </w:p>
          <w:p w14:paraId="15977CF3" w14:textId="02F6D290" w:rsidR="00624ABC" w:rsidRPr="00624ABC" w:rsidRDefault="00781AF3" w:rsidP="006A49E5">
            <w:pPr>
              <w:pStyle w:val="ListParagraph"/>
              <w:numPr>
                <w:ilvl w:val="0"/>
                <w:numId w:val="12"/>
              </w:numPr>
              <w:spacing w:before="60" w:line="240" w:lineRule="auto"/>
              <w:rPr>
                <w:rFonts w:eastAsia="Times New Roman"/>
                <w:sz w:val="20"/>
                <w:lang w:eastAsia="en-AU"/>
              </w:rPr>
            </w:pPr>
            <w:r>
              <w:rPr>
                <w:rFonts w:eastAsia="Times New Roman"/>
                <w:sz w:val="20"/>
                <w:lang w:eastAsia="en-AU"/>
              </w:rPr>
              <w:t xml:space="preserve">The </w:t>
            </w:r>
            <w:r w:rsidR="00273EC9">
              <w:rPr>
                <w:rFonts w:eastAsia="Times New Roman"/>
                <w:sz w:val="20"/>
                <w:lang w:eastAsia="en-AU"/>
              </w:rPr>
              <w:t>section</w:t>
            </w:r>
            <w:r>
              <w:rPr>
                <w:rFonts w:eastAsia="Times New Roman"/>
                <w:sz w:val="20"/>
                <w:lang w:eastAsia="en-AU"/>
              </w:rPr>
              <w:t xml:space="preserve"> under </w:t>
            </w:r>
            <w:r w:rsidR="002B7DBF">
              <w:rPr>
                <w:rFonts w:eastAsia="Times New Roman"/>
                <w:sz w:val="20"/>
                <w:lang w:eastAsia="en-AU"/>
              </w:rPr>
              <w:t xml:space="preserve">Part 2.6 used to determine the amounts of </w:t>
            </w:r>
            <w:r w:rsidR="00F42A69">
              <w:rPr>
                <w:rFonts w:eastAsia="Times New Roman"/>
                <w:sz w:val="20"/>
                <w:lang w:eastAsia="en-AU"/>
              </w:rPr>
              <w:t xml:space="preserve">each kind of fuel in </w:t>
            </w:r>
            <w:r w:rsidR="00804232">
              <w:rPr>
                <w:rFonts w:eastAsia="Times New Roman"/>
                <w:sz w:val="20"/>
                <w:lang w:eastAsia="en-AU"/>
              </w:rPr>
              <w:t>the</w:t>
            </w:r>
            <w:r w:rsidR="00A1097B">
              <w:rPr>
                <w:rFonts w:eastAsia="Times New Roman"/>
                <w:sz w:val="20"/>
                <w:lang w:eastAsia="en-AU"/>
              </w:rPr>
              <w:t xml:space="preserve"> </w:t>
            </w:r>
            <w:r w:rsidR="00F42A69">
              <w:rPr>
                <w:rFonts w:eastAsia="Times New Roman"/>
                <w:sz w:val="20"/>
                <w:lang w:eastAsia="en-AU"/>
              </w:rPr>
              <w:t>blended fuel</w:t>
            </w:r>
            <w:r w:rsidR="00D20951">
              <w:rPr>
                <w:rFonts w:eastAsia="Times New Roman"/>
                <w:sz w:val="20"/>
                <w:lang w:eastAsia="en-AU"/>
              </w:rPr>
              <w:t>.</w:t>
            </w:r>
          </w:p>
          <w:p w14:paraId="6FA14373" w14:textId="0E3F7928" w:rsidR="00624ABC" w:rsidRDefault="00624ABC" w:rsidP="006A49E5">
            <w:pPr>
              <w:pStyle w:val="ListParagraph"/>
              <w:numPr>
                <w:ilvl w:val="0"/>
                <w:numId w:val="12"/>
              </w:numPr>
              <w:spacing w:before="60" w:line="240" w:lineRule="auto"/>
              <w:rPr>
                <w:rFonts w:eastAsia="Times New Roman"/>
                <w:sz w:val="20"/>
                <w:lang w:eastAsia="en-AU"/>
              </w:rPr>
            </w:pPr>
            <w:r w:rsidRPr="00624ABC">
              <w:rPr>
                <w:rFonts w:eastAsia="Times New Roman"/>
                <w:sz w:val="20"/>
                <w:lang w:eastAsia="en-AU"/>
              </w:rPr>
              <w:t xml:space="preserve">The total </w:t>
            </w:r>
            <w:r w:rsidR="007E2261">
              <w:rPr>
                <w:rFonts w:eastAsia="Times New Roman"/>
                <w:sz w:val="20"/>
                <w:lang w:eastAsia="en-AU"/>
              </w:rPr>
              <w:t>amount</w:t>
            </w:r>
            <w:r w:rsidRPr="00624ABC">
              <w:rPr>
                <w:rFonts w:eastAsia="Times New Roman"/>
                <w:sz w:val="20"/>
                <w:lang w:eastAsia="en-AU"/>
              </w:rPr>
              <w:t xml:space="preserve"> of blended fuel</w:t>
            </w:r>
            <w:r w:rsidR="005E636D">
              <w:rPr>
                <w:rFonts w:eastAsia="Times New Roman"/>
                <w:sz w:val="20"/>
                <w:lang w:eastAsia="en-AU"/>
              </w:rPr>
              <w:t xml:space="preserve">, </w:t>
            </w:r>
            <w:r w:rsidR="005E636D" w:rsidRPr="005E636D">
              <w:rPr>
                <w:rFonts w:eastAsia="Times New Roman"/>
                <w:sz w:val="20"/>
                <w:lang w:eastAsia="en-AU"/>
              </w:rPr>
              <w:t>corrected to standard conditions</w:t>
            </w:r>
            <w:r w:rsidR="005E636D">
              <w:rPr>
                <w:rFonts w:eastAsia="Times New Roman"/>
                <w:sz w:val="20"/>
                <w:lang w:eastAsia="en-AU"/>
              </w:rPr>
              <w:t xml:space="preserve">, </w:t>
            </w:r>
            <w:r w:rsidRPr="00624ABC">
              <w:rPr>
                <w:rFonts w:eastAsia="Times New Roman"/>
                <w:sz w:val="20"/>
                <w:lang w:eastAsia="en-AU"/>
              </w:rPr>
              <w:t xml:space="preserve">for which the </w:t>
            </w:r>
            <w:r w:rsidR="005A1D54">
              <w:rPr>
                <w:rFonts w:eastAsia="Times New Roman"/>
                <w:sz w:val="20"/>
                <w:lang w:eastAsia="en-AU"/>
              </w:rPr>
              <w:t xml:space="preserve">section under paragraph (a) has been </w:t>
            </w:r>
            <w:r w:rsidRPr="00624ABC">
              <w:rPr>
                <w:rFonts w:eastAsia="Times New Roman"/>
                <w:sz w:val="20"/>
                <w:lang w:eastAsia="en-AU"/>
              </w:rPr>
              <w:t>used</w:t>
            </w:r>
            <w:r w:rsidR="00C83DF5">
              <w:rPr>
                <w:rFonts w:eastAsia="Times New Roman"/>
                <w:sz w:val="20"/>
                <w:lang w:eastAsia="en-AU"/>
              </w:rPr>
              <w:t>, in</w:t>
            </w:r>
            <w:r w:rsidR="000517B0">
              <w:rPr>
                <w:rFonts w:eastAsia="Times New Roman"/>
                <w:sz w:val="20"/>
                <w:lang w:eastAsia="en-AU"/>
              </w:rPr>
              <w:t>:</w:t>
            </w:r>
          </w:p>
          <w:p w14:paraId="647DFE98" w14:textId="2BAE3D68" w:rsidR="000517B0" w:rsidRDefault="000517B0" w:rsidP="000517B0">
            <w:pPr>
              <w:pStyle w:val="Tablea"/>
              <w:ind w:left="1004"/>
            </w:pPr>
            <w:r>
              <w:t xml:space="preserve">(i) if the blended fuel is a solid fuel – tonnes; </w:t>
            </w:r>
          </w:p>
          <w:p w14:paraId="509CF7D7" w14:textId="5744D7BA" w:rsidR="000517B0" w:rsidRDefault="000517B0" w:rsidP="000517B0">
            <w:pPr>
              <w:pStyle w:val="Tablea"/>
              <w:ind w:left="1004"/>
            </w:pPr>
            <w:r>
              <w:t>(ii) if the blended fuel is a liquid fuel – kilolitres;</w:t>
            </w:r>
          </w:p>
          <w:p w14:paraId="41F7F66C" w14:textId="1CBFE1B9" w:rsidR="000517B0" w:rsidRPr="000517B0" w:rsidRDefault="000517B0" w:rsidP="000517B0">
            <w:pPr>
              <w:pStyle w:val="Tablea"/>
              <w:ind w:left="1004"/>
            </w:pPr>
            <w:r>
              <w:t>(iii) if the blended fuel is a gaseous fuel – cubic metres.</w:t>
            </w:r>
          </w:p>
          <w:p w14:paraId="7049926E" w14:textId="72975215" w:rsidR="0086377C" w:rsidRDefault="00624ABC" w:rsidP="006A49E5">
            <w:pPr>
              <w:pStyle w:val="ListParagraph"/>
              <w:numPr>
                <w:ilvl w:val="0"/>
                <w:numId w:val="12"/>
              </w:numPr>
              <w:spacing w:before="60" w:line="240" w:lineRule="auto"/>
              <w:rPr>
                <w:rFonts w:eastAsia="Times New Roman"/>
                <w:sz w:val="20"/>
                <w:lang w:eastAsia="en-AU"/>
              </w:rPr>
            </w:pPr>
            <w:r w:rsidRPr="00624ABC">
              <w:rPr>
                <w:rFonts w:eastAsia="Times New Roman"/>
                <w:sz w:val="20"/>
                <w:lang w:eastAsia="en-AU"/>
              </w:rPr>
              <w:t xml:space="preserve">The </w:t>
            </w:r>
            <w:r w:rsidR="00F3131C">
              <w:rPr>
                <w:rFonts w:eastAsia="Times New Roman"/>
                <w:sz w:val="20"/>
                <w:lang w:eastAsia="en-AU"/>
              </w:rPr>
              <w:t>amount</w:t>
            </w:r>
            <w:r w:rsidRPr="00624ABC">
              <w:rPr>
                <w:rFonts w:eastAsia="Times New Roman"/>
                <w:sz w:val="20"/>
                <w:lang w:eastAsia="en-AU"/>
              </w:rPr>
              <w:t xml:space="preserve"> of each type of fuel</w:t>
            </w:r>
            <w:r w:rsidR="0042308E">
              <w:rPr>
                <w:rFonts w:eastAsia="Times New Roman"/>
                <w:sz w:val="20"/>
                <w:lang w:eastAsia="en-AU"/>
              </w:rPr>
              <w:t xml:space="preserve">, </w:t>
            </w:r>
            <w:r w:rsidR="0042308E" w:rsidRPr="005E636D">
              <w:rPr>
                <w:rFonts w:eastAsia="Times New Roman"/>
                <w:sz w:val="20"/>
                <w:lang w:eastAsia="en-AU"/>
              </w:rPr>
              <w:t>corrected to standard conditions</w:t>
            </w:r>
            <w:r w:rsidR="0042308E">
              <w:rPr>
                <w:rFonts w:eastAsia="Times New Roman"/>
                <w:sz w:val="20"/>
                <w:lang w:eastAsia="en-AU"/>
              </w:rPr>
              <w:t xml:space="preserve">, </w:t>
            </w:r>
            <w:r w:rsidRPr="00624ABC">
              <w:rPr>
                <w:rFonts w:eastAsia="Times New Roman"/>
                <w:sz w:val="20"/>
                <w:lang w:eastAsia="en-AU"/>
              </w:rPr>
              <w:t xml:space="preserve">that is contained in the blended fuel, determined in accordance with </w:t>
            </w:r>
            <w:r w:rsidR="005A1D54" w:rsidRPr="00624ABC">
              <w:rPr>
                <w:rFonts w:eastAsia="Times New Roman"/>
                <w:sz w:val="20"/>
                <w:lang w:eastAsia="en-AU"/>
              </w:rPr>
              <w:t xml:space="preserve">the </w:t>
            </w:r>
            <w:r w:rsidR="005A1D54">
              <w:rPr>
                <w:rFonts w:eastAsia="Times New Roman"/>
                <w:sz w:val="20"/>
                <w:lang w:eastAsia="en-AU"/>
              </w:rPr>
              <w:t>section under paragraph (a)</w:t>
            </w:r>
            <w:r w:rsidR="00C83DF5">
              <w:rPr>
                <w:rFonts w:eastAsia="Times New Roman"/>
                <w:sz w:val="20"/>
                <w:lang w:eastAsia="en-AU"/>
              </w:rPr>
              <w:t>, in</w:t>
            </w:r>
            <w:r w:rsidR="000270C9">
              <w:rPr>
                <w:rFonts w:eastAsia="Times New Roman"/>
                <w:sz w:val="20"/>
                <w:lang w:eastAsia="en-AU"/>
              </w:rPr>
              <w:t>:</w:t>
            </w:r>
          </w:p>
          <w:p w14:paraId="2623B6C4" w14:textId="3A1D7BD6" w:rsidR="0042308E" w:rsidRDefault="0042308E" w:rsidP="0042308E">
            <w:pPr>
              <w:pStyle w:val="Tablea"/>
              <w:ind w:left="1004"/>
            </w:pPr>
            <w:r>
              <w:t xml:space="preserve">(i) if the blended fuel is a solid fuel – tonnes; </w:t>
            </w:r>
          </w:p>
          <w:p w14:paraId="43273B18" w14:textId="28270C3A" w:rsidR="0042308E" w:rsidRDefault="0042308E" w:rsidP="0042308E">
            <w:pPr>
              <w:pStyle w:val="Tablea"/>
              <w:ind w:left="1004"/>
            </w:pPr>
            <w:r>
              <w:t>(ii) if the blended fuel is a liquid fuel – kilolitres;</w:t>
            </w:r>
          </w:p>
          <w:p w14:paraId="2BFACF22" w14:textId="6DF1078F" w:rsidR="000270C9" w:rsidRPr="0042308E" w:rsidRDefault="0042308E" w:rsidP="0042308E">
            <w:pPr>
              <w:pStyle w:val="Tablea"/>
              <w:ind w:left="1004"/>
            </w:pPr>
            <w:r>
              <w:t>(iii) if the blended fuel is a gaseous fuel – cubic metres.</w:t>
            </w:r>
          </w:p>
        </w:tc>
      </w:tr>
    </w:tbl>
    <w:p w14:paraId="0318A9AB" w14:textId="39F86404" w:rsidR="003028C2" w:rsidRPr="00A33015" w:rsidRDefault="00A33015" w:rsidP="00A33015">
      <w:pPr>
        <w:pStyle w:val="Item"/>
        <w:ind w:left="0"/>
        <w:rPr>
          <w:sz w:val="20"/>
          <w:szCs w:val="18"/>
        </w:rPr>
      </w:pPr>
      <w:r w:rsidRPr="00A33015">
        <w:rPr>
          <w:sz w:val="20"/>
          <w:szCs w:val="18"/>
        </w:rPr>
        <w:t xml:space="preserve">Note: The matters to be identified </w:t>
      </w:r>
      <w:r>
        <w:rPr>
          <w:sz w:val="20"/>
          <w:szCs w:val="18"/>
        </w:rPr>
        <w:t>for</w:t>
      </w:r>
      <w:r w:rsidRPr="00A33015">
        <w:rPr>
          <w:sz w:val="20"/>
          <w:szCs w:val="18"/>
        </w:rPr>
        <w:t xml:space="preserve"> </w:t>
      </w:r>
      <w:r>
        <w:rPr>
          <w:sz w:val="20"/>
          <w:szCs w:val="18"/>
        </w:rPr>
        <w:t>I</w:t>
      </w:r>
      <w:r w:rsidRPr="00A33015">
        <w:rPr>
          <w:sz w:val="20"/>
          <w:szCs w:val="18"/>
        </w:rPr>
        <w:t>tem 1 in the table to Part 1A should be reported for the cumulative amount of each type of blended fuel combusted at the facility during the reporting period, not on a batch-by-batch basis.</w:t>
      </w:r>
    </w:p>
    <w:p w14:paraId="6A428F47" w14:textId="00EBD265" w:rsidR="009920C1" w:rsidRPr="00FF37CE" w:rsidRDefault="00B166A9" w:rsidP="009920C1">
      <w:pPr>
        <w:pStyle w:val="ItemHead"/>
        <w:rPr>
          <w:rFonts w:cstheme="minorHAnsi"/>
          <w:color w:val="auto"/>
        </w:rPr>
      </w:pPr>
      <w:r w:rsidRPr="00FF37CE">
        <w:rPr>
          <w:rFonts w:cstheme="minorHAnsi"/>
          <w:color w:val="auto"/>
        </w:rPr>
        <w:lastRenderedPageBreak/>
        <w:t>3</w:t>
      </w:r>
      <w:r w:rsidR="00E66A56">
        <w:rPr>
          <w:rFonts w:cstheme="minorHAnsi"/>
          <w:color w:val="auto"/>
        </w:rPr>
        <w:t>6</w:t>
      </w:r>
      <w:r w:rsidR="009920C1" w:rsidRPr="00FF37CE">
        <w:rPr>
          <w:rFonts w:cstheme="minorHAnsi"/>
          <w:color w:val="auto"/>
        </w:rPr>
        <w:t xml:space="preserve">  Schedule 4, Part 2</w:t>
      </w:r>
      <w:r w:rsidR="00DF61F4" w:rsidRPr="00FF37CE">
        <w:rPr>
          <w:rFonts w:cstheme="minorHAnsi"/>
          <w:color w:val="auto"/>
        </w:rPr>
        <w:t xml:space="preserve"> (</w:t>
      </w:r>
      <w:r w:rsidR="00532FEC" w:rsidRPr="00FF37CE">
        <w:rPr>
          <w:color w:val="auto"/>
        </w:rPr>
        <w:t xml:space="preserve">Table under </w:t>
      </w:r>
      <w:r w:rsidR="00DF61F4" w:rsidRPr="00FF37CE">
        <w:rPr>
          <w:rFonts w:cstheme="minorHAnsi"/>
          <w:color w:val="auto"/>
        </w:rPr>
        <w:t>Source 2R—Onshore natural gas production—venting)</w:t>
      </w:r>
    </w:p>
    <w:p w14:paraId="5A779C80" w14:textId="40F4D6C4" w:rsidR="00A9707F" w:rsidRPr="00FF37CE" w:rsidRDefault="00882F6A" w:rsidP="00A9707F">
      <w:pPr>
        <w:pStyle w:val="Item"/>
        <w:rPr>
          <w:color w:val="auto"/>
        </w:rPr>
      </w:pPr>
      <w:r>
        <w:rPr>
          <w:color w:val="auto"/>
        </w:rPr>
        <w:t>After</w:t>
      </w:r>
      <w:r w:rsidR="00A9707F" w:rsidRPr="00FF37CE">
        <w:rPr>
          <w:color w:val="auto"/>
        </w:rPr>
        <w:t xml:space="preserve"> “</w:t>
      </w:r>
      <w:r w:rsidR="006F6747" w:rsidRPr="00FF37CE">
        <w:rPr>
          <w:color w:val="auto"/>
        </w:rPr>
        <w:t xml:space="preserve">Methods 1”, </w:t>
      </w:r>
      <w:r>
        <w:rPr>
          <w:color w:val="auto"/>
        </w:rPr>
        <w:t>insert</w:t>
      </w:r>
      <w:r w:rsidRPr="00FF37CE">
        <w:rPr>
          <w:color w:val="auto"/>
        </w:rPr>
        <w:t xml:space="preserve"> </w:t>
      </w:r>
      <w:r w:rsidR="006F6747" w:rsidRPr="00FF37CE">
        <w:rPr>
          <w:color w:val="auto"/>
        </w:rPr>
        <w:t>“2”</w:t>
      </w:r>
      <w:r w:rsidR="00A113C9" w:rsidRPr="00FF37CE">
        <w:rPr>
          <w:color w:val="auto"/>
        </w:rPr>
        <w:t>.</w:t>
      </w:r>
    </w:p>
    <w:p w14:paraId="176F1B0B" w14:textId="75048F97" w:rsidR="00DC7F6B" w:rsidRPr="00FF37CE" w:rsidRDefault="000C1C24" w:rsidP="00DC7F6B">
      <w:pPr>
        <w:pStyle w:val="ItemHead"/>
        <w:rPr>
          <w:rFonts w:cstheme="minorHAnsi"/>
          <w:color w:val="auto"/>
        </w:rPr>
      </w:pPr>
      <w:r w:rsidRPr="00FF37CE">
        <w:rPr>
          <w:rFonts w:cstheme="minorHAnsi"/>
          <w:color w:val="auto"/>
        </w:rPr>
        <w:t>3</w:t>
      </w:r>
      <w:r w:rsidR="00E66A56">
        <w:rPr>
          <w:rFonts w:cstheme="minorHAnsi"/>
          <w:color w:val="auto"/>
        </w:rPr>
        <w:t>7</w:t>
      </w:r>
      <w:r w:rsidR="00DC7F6B" w:rsidRPr="00FF37CE">
        <w:rPr>
          <w:rFonts w:cstheme="minorHAnsi"/>
          <w:color w:val="auto"/>
        </w:rPr>
        <w:t xml:space="preserve">  Schedule 4, Part 2 (</w:t>
      </w:r>
      <w:r w:rsidR="00532FEC" w:rsidRPr="00FF37CE">
        <w:rPr>
          <w:color w:val="auto"/>
        </w:rPr>
        <w:t xml:space="preserve">Table under </w:t>
      </w:r>
      <w:r w:rsidR="00DC7F6B" w:rsidRPr="00FF37CE">
        <w:rPr>
          <w:rFonts w:cstheme="minorHAnsi"/>
          <w:color w:val="auto"/>
        </w:rPr>
        <w:t>Source 2S—O</w:t>
      </w:r>
      <w:r w:rsidR="00A113C9" w:rsidRPr="00FF37CE">
        <w:rPr>
          <w:rFonts w:cstheme="minorHAnsi"/>
          <w:color w:val="auto"/>
        </w:rPr>
        <w:t>ff</w:t>
      </w:r>
      <w:r w:rsidR="00DC7F6B" w:rsidRPr="00FF37CE">
        <w:rPr>
          <w:rFonts w:cstheme="minorHAnsi"/>
          <w:color w:val="auto"/>
        </w:rPr>
        <w:t>shore natural gas production—venting)</w:t>
      </w:r>
    </w:p>
    <w:p w14:paraId="1C6D2C98" w14:textId="2D12E9B4" w:rsidR="00DC7F6B" w:rsidRPr="00FF37CE" w:rsidRDefault="00022714" w:rsidP="00DC7F6B">
      <w:pPr>
        <w:pStyle w:val="Item"/>
        <w:rPr>
          <w:color w:val="auto"/>
        </w:rPr>
      </w:pPr>
      <w:r>
        <w:rPr>
          <w:color w:val="auto"/>
        </w:rPr>
        <w:t>After</w:t>
      </w:r>
      <w:r w:rsidR="00DC7F6B" w:rsidRPr="00FF37CE">
        <w:rPr>
          <w:color w:val="auto"/>
        </w:rPr>
        <w:t xml:space="preserve"> “Methods 1”, </w:t>
      </w:r>
      <w:r w:rsidR="00882F6A">
        <w:rPr>
          <w:color w:val="auto"/>
        </w:rPr>
        <w:t>insert</w:t>
      </w:r>
      <w:r w:rsidR="00882F6A" w:rsidRPr="00FF37CE">
        <w:rPr>
          <w:color w:val="auto"/>
        </w:rPr>
        <w:t xml:space="preserve"> </w:t>
      </w:r>
      <w:r w:rsidR="00DC7F6B" w:rsidRPr="00FF37CE">
        <w:rPr>
          <w:color w:val="auto"/>
        </w:rPr>
        <w:t>“2”</w:t>
      </w:r>
      <w:r w:rsidR="00A113C9" w:rsidRPr="00FF37CE">
        <w:rPr>
          <w:color w:val="auto"/>
        </w:rPr>
        <w:t>.</w:t>
      </w:r>
    </w:p>
    <w:p w14:paraId="293EAC63" w14:textId="4C5208B3" w:rsidR="00843F85" w:rsidRPr="00FF37CE" w:rsidRDefault="008F7626" w:rsidP="00843F85">
      <w:pPr>
        <w:pStyle w:val="ItemHead"/>
        <w:rPr>
          <w:rFonts w:cstheme="minorHAnsi"/>
          <w:color w:val="auto"/>
        </w:rPr>
      </w:pPr>
      <w:r>
        <w:rPr>
          <w:rFonts w:cstheme="minorHAnsi"/>
          <w:color w:val="auto"/>
        </w:rPr>
        <w:t>3</w:t>
      </w:r>
      <w:r w:rsidR="00E66A56">
        <w:rPr>
          <w:rFonts w:cstheme="minorHAnsi"/>
          <w:color w:val="auto"/>
        </w:rPr>
        <w:t>8</w:t>
      </w:r>
      <w:r w:rsidR="00843F85" w:rsidRPr="00FF37CE">
        <w:rPr>
          <w:rFonts w:cstheme="minorHAnsi"/>
          <w:color w:val="auto"/>
        </w:rPr>
        <w:t xml:space="preserve">  Schedule 4, Part </w:t>
      </w:r>
      <w:r w:rsidR="00A979A3">
        <w:rPr>
          <w:rFonts w:cstheme="minorHAnsi"/>
          <w:color w:val="auto"/>
        </w:rPr>
        <w:t>2</w:t>
      </w:r>
      <w:r w:rsidR="00B73C84">
        <w:rPr>
          <w:rFonts w:cstheme="minorHAnsi"/>
          <w:color w:val="auto"/>
        </w:rPr>
        <w:t>,</w:t>
      </w:r>
      <w:r w:rsidR="00843F85" w:rsidRPr="00FF37CE">
        <w:rPr>
          <w:color w:val="auto"/>
        </w:rPr>
        <w:t xml:space="preserve"> under </w:t>
      </w:r>
      <w:r w:rsidR="00843F85" w:rsidRPr="00FF37CE">
        <w:rPr>
          <w:rFonts w:cstheme="minorHAnsi"/>
          <w:color w:val="auto"/>
        </w:rPr>
        <w:t>Source 2</w:t>
      </w:r>
      <w:r w:rsidR="00843F85">
        <w:rPr>
          <w:rFonts w:cstheme="minorHAnsi"/>
          <w:color w:val="auto"/>
        </w:rPr>
        <w:t>T</w:t>
      </w:r>
      <w:r w:rsidR="00B73C84" w:rsidRPr="00B73C84">
        <w:rPr>
          <w:rFonts w:cstheme="minorHAnsi"/>
          <w:color w:val="auto"/>
        </w:rPr>
        <w:t>—Onshore natural gas production—flaring</w:t>
      </w:r>
      <w:r w:rsidR="00B73C84">
        <w:rPr>
          <w:rFonts w:cstheme="minorHAnsi"/>
          <w:color w:val="auto"/>
        </w:rPr>
        <w:t xml:space="preserve"> (</w:t>
      </w:r>
      <w:r w:rsidR="00923AAC">
        <w:rPr>
          <w:rFonts w:cstheme="minorHAnsi"/>
          <w:color w:val="auto"/>
        </w:rPr>
        <w:t>after Table item 2)</w:t>
      </w:r>
    </w:p>
    <w:p w14:paraId="64680B22" w14:textId="0C2A3B1D" w:rsidR="00843F85" w:rsidRDefault="00B73C84" w:rsidP="00843F85">
      <w:pPr>
        <w:pStyle w:val="Item"/>
        <w:spacing w:beforeLines="80" w:before="192"/>
        <w:rPr>
          <w:color w:val="auto"/>
        </w:rPr>
      </w:pPr>
      <w:r>
        <w:rPr>
          <w:color w:val="auto"/>
        </w:rPr>
        <w:t>Insert</w:t>
      </w:r>
      <w:r w:rsidR="00843F85">
        <w:rPr>
          <w:color w:val="auto"/>
        </w:rPr>
        <w:t>:</w:t>
      </w:r>
    </w:p>
    <w:p w14:paraId="106B510E" w14:textId="77777777" w:rsidR="00981013" w:rsidRPr="009762E9" w:rsidRDefault="00981013" w:rsidP="00981013">
      <w:pPr>
        <w:pStyle w:val="ListNumber2"/>
        <w:tabs>
          <w:tab w:val="clear" w:pos="1440"/>
        </w:tabs>
        <w:spacing w:beforeLines="50" w:before="120" w:after="0" w:line="240" w:lineRule="auto"/>
        <w:ind w:left="2520" w:firstLine="0"/>
        <w:rPr>
          <w:rFonts w:ascii="Times New Roman" w:hAnsi="Times New Roman"/>
        </w:rPr>
      </w:pPr>
    </w:p>
    <w:tbl>
      <w:tblPr>
        <w:tblW w:w="9072" w:type="dxa"/>
        <w:tblCellMar>
          <w:left w:w="0" w:type="dxa"/>
          <w:right w:w="0" w:type="dxa"/>
        </w:tblCellMar>
        <w:tblLook w:val="04A0" w:firstRow="1" w:lastRow="0" w:firstColumn="1" w:lastColumn="0" w:noHBand="0" w:noVBand="1"/>
      </w:tblPr>
      <w:tblGrid>
        <w:gridCol w:w="953"/>
        <w:gridCol w:w="3442"/>
        <w:gridCol w:w="4677"/>
      </w:tblGrid>
      <w:tr w:rsidR="00894CF6" w:rsidRPr="00894CF6" w14:paraId="5B655673" w14:textId="77777777" w:rsidTr="00D365B7">
        <w:trPr>
          <w:tblHeader/>
        </w:trPr>
        <w:tc>
          <w:tcPr>
            <w:tcW w:w="953" w:type="dxa"/>
            <w:tcBorders>
              <w:top w:val="single" w:sz="12" w:space="0" w:color="000000"/>
              <w:bottom w:val="single" w:sz="12" w:space="0" w:color="000000"/>
            </w:tcBorders>
            <w:tcMar>
              <w:top w:w="0" w:type="dxa"/>
              <w:left w:w="108" w:type="dxa"/>
              <w:bottom w:w="0" w:type="dxa"/>
              <w:right w:w="108" w:type="dxa"/>
            </w:tcMar>
            <w:hideMark/>
          </w:tcPr>
          <w:p w14:paraId="0011446E" w14:textId="77777777" w:rsidR="00981013" w:rsidRPr="009762E9" w:rsidRDefault="00981013" w:rsidP="00D365B7">
            <w:pPr>
              <w:spacing w:before="60" w:line="240" w:lineRule="atLeast"/>
              <w:rPr>
                <w:rFonts w:eastAsia="Times New Roman"/>
                <w:b/>
                <w:bCs/>
                <w:color w:val="auto"/>
                <w:sz w:val="20"/>
                <w:lang w:eastAsia="en-AU"/>
              </w:rPr>
            </w:pPr>
            <w:r w:rsidRPr="009762E9">
              <w:rPr>
                <w:rFonts w:eastAsia="Times New Roman"/>
                <w:b/>
                <w:bCs/>
                <w:color w:val="auto"/>
                <w:sz w:val="20"/>
                <w:lang w:eastAsia="en-AU"/>
              </w:rPr>
              <w:t>Item</w:t>
            </w:r>
          </w:p>
        </w:tc>
        <w:tc>
          <w:tcPr>
            <w:tcW w:w="3442" w:type="dxa"/>
            <w:tcBorders>
              <w:top w:val="single" w:sz="12" w:space="0" w:color="000000"/>
              <w:bottom w:val="single" w:sz="12" w:space="0" w:color="000000"/>
            </w:tcBorders>
            <w:tcMar>
              <w:top w:w="0" w:type="dxa"/>
              <w:left w:w="108" w:type="dxa"/>
              <w:bottom w:w="0" w:type="dxa"/>
              <w:right w:w="108" w:type="dxa"/>
            </w:tcMar>
            <w:hideMark/>
          </w:tcPr>
          <w:p w14:paraId="317AE83C" w14:textId="77777777" w:rsidR="00981013" w:rsidRPr="009762E9" w:rsidRDefault="00981013" w:rsidP="00D365B7">
            <w:pPr>
              <w:spacing w:before="60" w:line="240" w:lineRule="atLeast"/>
              <w:rPr>
                <w:rFonts w:eastAsia="Times New Roman"/>
                <w:b/>
                <w:bCs/>
                <w:color w:val="auto"/>
                <w:sz w:val="20"/>
                <w:lang w:eastAsia="en-AU"/>
              </w:rPr>
            </w:pPr>
            <w:r w:rsidRPr="009762E9">
              <w:rPr>
                <w:rFonts w:eastAsia="Times New Roman"/>
                <w:b/>
                <w:bCs/>
                <w:color w:val="auto"/>
                <w:sz w:val="20"/>
                <w:lang w:eastAsia="en-AU"/>
              </w:rPr>
              <w:t>Method</w:t>
            </w:r>
          </w:p>
        </w:tc>
        <w:tc>
          <w:tcPr>
            <w:tcW w:w="4677" w:type="dxa"/>
            <w:tcBorders>
              <w:top w:val="single" w:sz="12" w:space="0" w:color="000000"/>
              <w:bottom w:val="single" w:sz="12" w:space="0" w:color="000000"/>
            </w:tcBorders>
            <w:tcMar>
              <w:top w:w="0" w:type="dxa"/>
              <w:left w:w="108" w:type="dxa"/>
              <w:bottom w:w="0" w:type="dxa"/>
              <w:right w:w="108" w:type="dxa"/>
            </w:tcMar>
            <w:hideMark/>
          </w:tcPr>
          <w:p w14:paraId="532C0915" w14:textId="77777777" w:rsidR="00981013" w:rsidRPr="009762E9" w:rsidRDefault="00981013" w:rsidP="00E81078">
            <w:pPr>
              <w:spacing w:before="60" w:line="240" w:lineRule="atLeast"/>
              <w:rPr>
                <w:rFonts w:eastAsia="Times New Roman"/>
                <w:b/>
                <w:bCs/>
                <w:color w:val="auto"/>
                <w:sz w:val="20"/>
                <w:lang w:eastAsia="en-AU"/>
              </w:rPr>
            </w:pPr>
            <w:r w:rsidRPr="009762E9">
              <w:rPr>
                <w:rFonts w:eastAsia="Times New Roman"/>
                <w:b/>
                <w:bCs/>
                <w:color w:val="auto"/>
                <w:sz w:val="20"/>
                <w:lang w:eastAsia="en-AU"/>
              </w:rPr>
              <w:t>Matters to be identified</w:t>
            </w:r>
          </w:p>
        </w:tc>
      </w:tr>
      <w:tr w:rsidR="00894CF6" w:rsidRPr="00894CF6" w14:paraId="3E57653A" w14:textId="77777777" w:rsidTr="00D365B7">
        <w:tc>
          <w:tcPr>
            <w:tcW w:w="953" w:type="dxa"/>
            <w:tcBorders>
              <w:top w:val="single" w:sz="12" w:space="0" w:color="000000"/>
              <w:bottom w:val="single" w:sz="12" w:space="0" w:color="000000"/>
            </w:tcBorders>
            <w:tcMar>
              <w:top w:w="0" w:type="dxa"/>
              <w:left w:w="108" w:type="dxa"/>
              <w:bottom w:w="0" w:type="dxa"/>
              <w:right w:w="108" w:type="dxa"/>
            </w:tcMar>
            <w:hideMark/>
          </w:tcPr>
          <w:p w14:paraId="59B2623A" w14:textId="7EC7AC62" w:rsidR="005F512A" w:rsidRPr="009762E9" w:rsidRDefault="005F512A" w:rsidP="005F512A">
            <w:pPr>
              <w:spacing w:before="60" w:line="240" w:lineRule="atLeast"/>
              <w:rPr>
                <w:rFonts w:eastAsia="Times New Roman"/>
                <w:color w:val="auto"/>
                <w:sz w:val="20"/>
                <w:lang w:eastAsia="en-AU"/>
              </w:rPr>
            </w:pPr>
            <w:r w:rsidRPr="009762E9">
              <w:rPr>
                <w:rFonts w:eastAsia="Times New Roman"/>
                <w:color w:val="auto"/>
                <w:sz w:val="20"/>
                <w:lang w:eastAsia="en-AU"/>
              </w:rPr>
              <w:t>3</w:t>
            </w:r>
          </w:p>
        </w:tc>
        <w:tc>
          <w:tcPr>
            <w:tcW w:w="3442" w:type="dxa"/>
            <w:tcBorders>
              <w:top w:val="single" w:sz="12" w:space="0" w:color="000000"/>
              <w:bottom w:val="single" w:sz="12" w:space="0" w:color="000000"/>
            </w:tcBorders>
            <w:tcMar>
              <w:top w:w="0" w:type="dxa"/>
              <w:left w:w="108" w:type="dxa"/>
              <w:bottom w:w="0" w:type="dxa"/>
              <w:right w:w="108" w:type="dxa"/>
            </w:tcMar>
            <w:hideMark/>
          </w:tcPr>
          <w:p w14:paraId="2B6F2CDA" w14:textId="678F56BB" w:rsidR="005F512A" w:rsidRPr="009762E9" w:rsidRDefault="005F512A" w:rsidP="005F512A">
            <w:pPr>
              <w:spacing w:before="60" w:line="240" w:lineRule="atLeast"/>
              <w:rPr>
                <w:rFonts w:eastAsia="Times New Roman"/>
                <w:color w:val="auto"/>
                <w:sz w:val="20"/>
                <w:lang w:eastAsia="en-AU"/>
              </w:rPr>
            </w:pPr>
            <w:r w:rsidRPr="009762E9">
              <w:rPr>
                <w:color w:val="auto"/>
                <w:sz w:val="20"/>
              </w:rPr>
              <w:t>Method 2B for the source, as set out in s</w:t>
            </w:r>
            <w:r w:rsidR="00577FB5">
              <w:rPr>
                <w:color w:val="auto"/>
                <w:sz w:val="20"/>
              </w:rPr>
              <w:t>ubs</w:t>
            </w:r>
            <w:r w:rsidRPr="009762E9">
              <w:rPr>
                <w:color w:val="auto"/>
                <w:sz w:val="20"/>
              </w:rPr>
              <w:t>ection 3.87B</w:t>
            </w:r>
            <w:r w:rsidR="00577FB5">
              <w:rPr>
                <w:color w:val="auto"/>
                <w:sz w:val="20"/>
              </w:rPr>
              <w:t>(1)</w:t>
            </w:r>
          </w:p>
        </w:tc>
        <w:tc>
          <w:tcPr>
            <w:tcW w:w="4677" w:type="dxa"/>
            <w:tcBorders>
              <w:top w:val="single" w:sz="12" w:space="0" w:color="000000"/>
              <w:bottom w:val="single" w:sz="12" w:space="0" w:color="000000"/>
            </w:tcBorders>
            <w:tcMar>
              <w:top w:w="0" w:type="dxa"/>
              <w:left w:w="108" w:type="dxa"/>
              <w:bottom w:w="0" w:type="dxa"/>
              <w:right w:w="108" w:type="dxa"/>
            </w:tcMar>
            <w:hideMark/>
          </w:tcPr>
          <w:p w14:paraId="75FC2E4E" w14:textId="77777777" w:rsidR="00671F47" w:rsidRDefault="00894CF6" w:rsidP="006A49E5">
            <w:pPr>
              <w:pStyle w:val="ListParagraph"/>
              <w:numPr>
                <w:ilvl w:val="0"/>
                <w:numId w:val="16"/>
              </w:numPr>
              <w:spacing w:before="60" w:line="240" w:lineRule="auto"/>
              <w:rPr>
                <w:color w:val="auto"/>
                <w:sz w:val="20"/>
              </w:rPr>
            </w:pPr>
            <w:r w:rsidRPr="00E81078">
              <w:rPr>
                <w:color w:val="auto"/>
                <w:sz w:val="20"/>
              </w:rPr>
              <w:t xml:space="preserve">the tonnes </w:t>
            </w:r>
            <w:r w:rsidR="006A2D2E">
              <w:rPr>
                <w:color w:val="auto"/>
                <w:sz w:val="20"/>
              </w:rPr>
              <w:t xml:space="preserve">of flared gas </w:t>
            </w:r>
            <w:r w:rsidRPr="00E81078">
              <w:rPr>
                <w:color w:val="auto"/>
                <w:sz w:val="20"/>
              </w:rPr>
              <w:t xml:space="preserve"> </w:t>
            </w:r>
          </w:p>
          <w:p w14:paraId="6C94A9CD" w14:textId="77F81386" w:rsidR="00894CF6" w:rsidRPr="00E81078" w:rsidRDefault="00671F47" w:rsidP="006A49E5">
            <w:pPr>
              <w:pStyle w:val="ListParagraph"/>
              <w:numPr>
                <w:ilvl w:val="0"/>
                <w:numId w:val="16"/>
              </w:numPr>
              <w:spacing w:before="60" w:line="240" w:lineRule="auto"/>
              <w:rPr>
                <w:color w:val="auto"/>
                <w:sz w:val="20"/>
              </w:rPr>
            </w:pPr>
            <w:r>
              <w:rPr>
                <w:color w:val="auto"/>
                <w:sz w:val="20"/>
              </w:rPr>
              <w:t xml:space="preserve">the tonnes and </w:t>
            </w:r>
            <w:r w:rsidR="00894CF6" w:rsidRPr="00E81078">
              <w:rPr>
                <w:color w:val="auto"/>
                <w:sz w:val="20"/>
              </w:rPr>
              <w:t xml:space="preserve">gigajoules of methane </w:t>
            </w:r>
            <w:r w:rsidR="00894CF6" w:rsidRPr="00E81078">
              <w:rPr>
                <w:rStyle w:val="ui-provider"/>
                <w:color w:val="auto"/>
                <w:sz w:val="20"/>
              </w:rPr>
              <w:t>within the</w:t>
            </w:r>
            <w:r w:rsidR="00894CF6" w:rsidRPr="00E81078">
              <w:rPr>
                <w:color w:val="auto"/>
                <w:sz w:val="20"/>
              </w:rPr>
              <w:t xml:space="preserve"> flared gas, </w:t>
            </w:r>
            <w:r w:rsidR="00894CF6" w:rsidRPr="00E81078">
              <w:rPr>
                <w:rFonts w:eastAsiaTheme="minorEastAsia"/>
                <w:color w:val="auto"/>
                <w:sz w:val="20"/>
              </w:rPr>
              <w:t>calculated through a mass balance</w:t>
            </w:r>
          </w:p>
          <w:p w14:paraId="6318829B" w14:textId="1CFE8DDA" w:rsidR="005F512A" w:rsidRPr="009762E9" w:rsidRDefault="005F512A" w:rsidP="00E81078">
            <w:pPr>
              <w:pStyle w:val="Tablea"/>
              <w:ind w:left="0" w:firstLine="0"/>
              <w:rPr>
                <w:color w:val="auto"/>
              </w:rPr>
            </w:pPr>
          </w:p>
        </w:tc>
      </w:tr>
      <w:tr w:rsidR="00894CF6" w:rsidRPr="00894CF6" w14:paraId="28909967" w14:textId="77777777" w:rsidTr="00894CF6">
        <w:trPr>
          <w:trHeight w:val="1060"/>
        </w:trPr>
        <w:tc>
          <w:tcPr>
            <w:tcW w:w="953" w:type="dxa"/>
            <w:tcBorders>
              <w:top w:val="single" w:sz="12" w:space="0" w:color="000000"/>
              <w:bottom w:val="single" w:sz="6" w:space="0" w:color="000000"/>
            </w:tcBorders>
            <w:tcMar>
              <w:top w:w="0" w:type="dxa"/>
              <w:left w:w="108" w:type="dxa"/>
              <w:bottom w:w="0" w:type="dxa"/>
              <w:right w:w="108" w:type="dxa"/>
            </w:tcMar>
          </w:tcPr>
          <w:p w14:paraId="39D331A5" w14:textId="783DD862" w:rsidR="005F512A" w:rsidRPr="009762E9" w:rsidRDefault="005F512A" w:rsidP="005F512A">
            <w:pPr>
              <w:spacing w:before="60" w:line="240" w:lineRule="atLeast"/>
              <w:rPr>
                <w:rFonts w:eastAsia="Times New Roman"/>
                <w:color w:val="auto"/>
                <w:sz w:val="20"/>
                <w:lang w:eastAsia="en-AU"/>
              </w:rPr>
            </w:pPr>
            <w:r w:rsidRPr="009762E9">
              <w:rPr>
                <w:rFonts w:eastAsia="Times New Roman"/>
                <w:color w:val="auto"/>
                <w:sz w:val="20"/>
                <w:lang w:eastAsia="en-AU"/>
              </w:rPr>
              <w:t>4</w:t>
            </w:r>
          </w:p>
        </w:tc>
        <w:tc>
          <w:tcPr>
            <w:tcW w:w="3442" w:type="dxa"/>
            <w:tcBorders>
              <w:top w:val="single" w:sz="12" w:space="0" w:color="000000"/>
              <w:bottom w:val="single" w:sz="6" w:space="0" w:color="000000"/>
            </w:tcBorders>
            <w:tcMar>
              <w:top w:w="0" w:type="dxa"/>
              <w:left w:w="108" w:type="dxa"/>
              <w:bottom w:w="0" w:type="dxa"/>
              <w:right w:w="108" w:type="dxa"/>
            </w:tcMar>
          </w:tcPr>
          <w:p w14:paraId="76245D08" w14:textId="741F598E" w:rsidR="005F512A" w:rsidRPr="009762E9" w:rsidRDefault="005F512A" w:rsidP="005F512A">
            <w:pPr>
              <w:spacing w:before="60" w:line="240" w:lineRule="atLeast"/>
              <w:rPr>
                <w:rFonts w:eastAsia="Times New Roman"/>
                <w:color w:val="auto"/>
                <w:sz w:val="20"/>
                <w:lang w:eastAsia="en-AU"/>
              </w:rPr>
            </w:pPr>
            <w:r w:rsidRPr="009762E9">
              <w:rPr>
                <w:color w:val="auto"/>
                <w:sz w:val="20"/>
              </w:rPr>
              <w:t xml:space="preserve">Method 2B for the source, as set out in </w:t>
            </w:r>
            <w:r w:rsidR="00577FB5">
              <w:rPr>
                <w:color w:val="auto"/>
                <w:sz w:val="20"/>
              </w:rPr>
              <w:t>sub</w:t>
            </w:r>
            <w:r w:rsidRPr="009762E9">
              <w:rPr>
                <w:color w:val="auto"/>
                <w:sz w:val="20"/>
              </w:rPr>
              <w:t>section 3.87B</w:t>
            </w:r>
            <w:r w:rsidR="00577FB5">
              <w:rPr>
                <w:color w:val="auto"/>
                <w:sz w:val="20"/>
              </w:rPr>
              <w:t>(2)</w:t>
            </w:r>
          </w:p>
        </w:tc>
        <w:tc>
          <w:tcPr>
            <w:tcW w:w="4677" w:type="dxa"/>
            <w:tcBorders>
              <w:top w:val="single" w:sz="12" w:space="0" w:color="000000"/>
              <w:bottom w:val="single" w:sz="6" w:space="0" w:color="000000"/>
            </w:tcBorders>
            <w:tcMar>
              <w:top w:w="0" w:type="dxa"/>
              <w:left w:w="108" w:type="dxa"/>
              <w:bottom w:w="0" w:type="dxa"/>
              <w:right w:w="108" w:type="dxa"/>
            </w:tcMar>
          </w:tcPr>
          <w:p w14:paraId="106FB572" w14:textId="48D8CFF3" w:rsidR="00894CF6" w:rsidRPr="00E81078" w:rsidRDefault="00894CF6" w:rsidP="006A49E5">
            <w:pPr>
              <w:pStyle w:val="ListParagraph"/>
              <w:numPr>
                <w:ilvl w:val="0"/>
                <w:numId w:val="17"/>
              </w:numPr>
              <w:spacing w:before="60" w:line="240" w:lineRule="auto"/>
              <w:rPr>
                <w:color w:val="auto"/>
                <w:sz w:val="20"/>
              </w:rPr>
            </w:pPr>
            <w:r w:rsidRPr="00E81078">
              <w:rPr>
                <w:color w:val="auto"/>
                <w:sz w:val="20"/>
              </w:rPr>
              <w:t>the tonnes</w:t>
            </w:r>
            <w:r w:rsidR="00593FD1">
              <w:rPr>
                <w:color w:val="auto"/>
                <w:sz w:val="20"/>
              </w:rPr>
              <w:t xml:space="preserve"> of </w:t>
            </w:r>
            <w:r w:rsidR="00593FD1" w:rsidRPr="00FB24BA">
              <w:rPr>
                <w:color w:val="auto"/>
                <w:sz w:val="20"/>
              </w:rPr>
              <w:t>flared crude oil and liquids (</w:t>
            </w:r>
            <w:r w:rsidR="00593FD1" w:rsidRPr="00E81078">
              <w:rPr>
                <w:color w:val="auto"/>
                <w:sz w:val="20"/>
              </w:rPr>
              <w:t>hydrocarbon</w:t>
            </w:r>
            <w:r w:rsidR="00593FD1">
              <w:rPr>
                <w:color w:val="auto"/>
                <w:sz w:val="20"/>
              </w:rPr>
              <w:t xml:space="preserve"> component)</w:t>
            </w:r>
            <w:r w:rsidRPr="00E81078">
              <w:rPr>
                <w:color w:val="auto"/>
                <w:sz w:val="20"/>
              </w:rPr>
              <w:t xml:space="preserve"> </w:t>
            </w:r>
            <w:r w:rsidRPr="00E81078">
              <w:rPr>
                <w:rStyle w:val="ui-provider"/>
                <w:color w:val="auto"/>
                <w:sz w:val="20"/>
              </w:rPr>
              <w:t xml:space="preserve">within the </w:t>
            </w:r>
            <w:r w:rsidRPr="00E81078">
              <w:rPr>
                <w:color w:val="auto"/>
                <w:sz w:val="20"/>
              </w:rPr>
              <w:t>flared gas</w:t>
            </w:r>
            <w:r w:rsidRPr="00E81078">
              <w:rPr>
                <w:rFonts w:eastAsiaTheme="minorEastAsia"/>
                <w:color w:val="auto"/>
                <w:sz w:val="20"/>
              </w:rPr>
              <w:t>, calculated through a mass balance</w:t>
            </w:r>
          </w:p>
        </w:tc>
      </w:tr>
    </w:tbl>
    <w:p w14:paraId="368A81B4" w14:textId="76DFDA05" w:rsidR="00564C0B" w:rsidRPr="00FF37CE" w:rsidRDefault="00E66A56" w:rsidP="00564C0B">
      <w:pPr>
        <w:pStyle w:val="ItemHead"/>
        <w:rPr>
          <w:rFonts w:cstheme="minorHAnsi"/>
          <w:color w:val="auto"/>
        </w:rPr>
      </w:pPr>
      <w:r>
        <w:rPr>
          <w:rFonts w:cstheme="minorHAnsi"/>
          <w:color w:val="auto"/>
        </w:rPr>
        <w:t>39</w:t>
      </w:r>
      <w:r w:rsidR="00564C0B" w:rsidRPr="00FF37CE">
        <w:rPr>
          <w:rFonts w:cstheme="minorHAnsi"/>
          <w:color w:val="auto"/>
        </w:rPr>
        <w:t xml:space="preserve">  Schedule 4, Part </w:t>
      </w:r>
      <w:r w:rsidR="00A979A3">
        <w:rPr>
          <w:rFonts w:cstheme="minorHAnsi"/>
          <w:color w:val="auto"/>
        </w:rPr>
        <w:t>2</w:t>
      </w:r>
      <w:r w:rsidR="00564C0B">
        <w:rPr>
          <w:rFonts w:cstheme="minorHAnsi"/>
          <w:color w:val="auto"/>
        </w:rPr>
        <w:t>,</w:t>
      </w:r>
      <w:r w:rsidR="00564C0B" w:rsidRPr="00FF37CE">
        <w:rPr>
          <w:color w:val="auto"/>
        </w:rPr>
        <w:t xml:space="preserve"> under </w:t>
      </w:r>
      <w:r w:rsidR="00564C0B" w:rsidRPr="00FF37CE">
        <w:rPr>
          <w:rFonts w:cstheme="minorHAnsi"/>
          <w:color w:val="auto"/>
        </w:rPr>
        <w:t>Source 2</w:t>
      </w:r>
      <w:r w:rsidR="00564C0B">
        <w:rPr>
          <w:rFonts w:cstheme="minorHAnsi"/>
          <w:color w:val="auto"/>
        </w:rPr>
        <w:t>U</w:t>
      </w:r>
      <w:r w:rsidR="00564C0B" w:rsidRPr="00B73C84">
        <w:rPr>
          <w:rFonts w:cstheme="minorHAnsi"/>
          <w:color w:val="auto"/>
        </w:rPr>
        <w:t>—O</w:t>
      </w:r>
      <w:r w:rsidR="00564C0B">
        <w:rPr>
          <w:rFonts w:cstheme="minorHAnsi"/>
          <w:color w:val="auto"/>
        </w:rPr>
        <w:t>ff</w:t>
      </w:r>
      <w:r w:rsidR="00564C0B" w:rsidRPr="00B73C84">
        <w:rPr>
          <w:rFonts w:cstheme="minorHAnsi"/>
          <w:color w:val="auto"/>
        </w:rPr>
        <w:t>shore natural gas production—flaring</w:t>
      </w:r>
      <w:r w:rsidR="00564C0B">
        <w:rPr>
          <w:rFonts w:cstheme="minorHAnsi"/>
          <w:color w:val="auto"/>
        </w:rPr>
        <w:t xml:space="preserve"> (after Table item 2)</w:t>
      </w:r>
    </w:p>
    <w:p w14:paraId="7A9E9E3E" w14:textId="77777777" w:rsidR="00564C0B" w:rsidRDefault="00564C0B" w:rsidP="00564C0B">
      <w:pPr>
        <w:pStyle w:val="Item"/>
        <w:spacing w:beforeLines="80" w:before="192"/>
        <w:rPr>
          <w:color w:val="auto"/>
        </w:rPr>
      </w:pPr>
      <w:r>
        <w:rPr>
          <w:color w:val="auto"/>
        </w:rPr>
        <w:t>Insert:</w:t>
      </w:r>
    </w:p>
    <w:p w14:paraId="3229B825" w14:textId="77777777" w:rsidR="00564C0B" w:rsidRPr="009762E9" w:rsidRDefault="00564C0B" w:rsidP="00564C0B">
      <w:pPr>
        <w:pStyle w:val="ListNumber2"/>
        <w:tabs>
          <w:tab w:val="clear" w:pos="1440"/>
        </w:tabs>
        <w:spacing w:beforeLines="50" w:before="120" w:after="0" w:line="240" w:lineRule="auto"/>
        <w:ind w:left="2520" w:firstLine="0"/>
        <w:rPr>
          <w:rFonts w:ascii="Times New Roman" w:hAnsi="Times New Roman"/>
        </w:rPr>
      </w:pPr>
    </w:p>
    <w:tbl>
      <w:tblPr>
        <w:tblW w:w="9072" w:type="dxa"/>
        <w:tblCellMar>
          <w:left w:w="0" w:type="dxa"/>
          <w:right w:w="0" w:type="dxa"/>
        </w:tblCellMar>
        <w:tblLook w:val="04A0" w:firstRow="1" w:lastRow="0" w:firstColumn="1" w:lastColumn="0" w:noHBand="0" w:noVBand="1"/>
      </w:tblPr>
      <w:tblGrid>
        <w:gridCol w:w="953"/>
        <w:gridCol w:w="3442"/>
        <w:gridCol w:w="4677"/>
      </w:tblGrid>
      <w:tr w:rsidR="00564C0B" w:rsidRPr="00894CF6" w14:paraId="5584567C" w14:textId="77777777" w:rsidTr="00D365B7">
        <w:trPr>
          <w:tblHeader/>
        </w:trPr>
        <w:tc>
          <w:tcPr>
            <w:tcW w:w="953" w:type="dxa"/>
            <w:tcBorders>
              <w:top w:val="single" w:sz="12" w:space="0" w:color="000000"/>
              <w:bottom w:val="single" w:sz="12" w:space="0" w:color="000000"/>
            </w:tcBorders>
            <w:tcMar>
              <w:top w:w="0" w:type="dxa"/>
              <w:left w:w="108" w:type="dxa"/>
              <w:bottom w:w="0" w:type="dxa"/>
              <w:right w:w="108" w:type="dxa"/>
            </w:tcMar>
            <w:hideMark/>
          </w:tcPr>
          <w:p w14:paraId="058A3498" w14:textId="77777777" w:rsidR="00564C0B" w:rsidRPr="009762E9" w:rsidRDefault="00564C0B" w:rsidP="00D365B7">
            <w:pPr>
              <w:spacing w:before="60" w:line="240" w:lineRule="atLeast"/>
              <w:rPr>
                <w:rFonts w:eastAsia="Times New Roman"/>
                <w:b/>
                <w:bCs/>
                <w:color w:val="auto"/>
                <w:sz w:val="20"/>
                <w:lang w:eastAsia="en-AU"/>
              </w:rPr>
            </w:pPr>
            <w:r w:rsidRPr="009762E9">
              <w:rPr>
                <w:rFonts w:eastAsia="Times New Roman"/>
                <w:b/>
                <w:bCs/>
                <w:color w:val="auto"/>
                <w:sz w:val="20"/>
                <w:lang w:eastAsia="en-AU"/>
              </w:rPr>
              <w:t>Item</w:t>
            </w:r>
          </w:p>
        </w:tc>
        <w:tc>
          <w:tcPr>
            <w:tcW w:w="3442" w:type="dxa"/>
            <w:tcBorders>
              <w:top w:val="single" w:sz="12" w:space="0" w:color="000000"/>
              <w:bottom w:val="single" w:sz="12" w:space="0" w:color="000000"/>
            </w:tcBorders>
            <w:tcMar>
              <w:top w:w="0" w:type="dxa"/>
              <w:left w:w="108" w:type="dxa"/>
              <w:bottom w:w="0" w:type="dxa"/>
              <w:right w:w="108" w:type="dxa"/>
            </w:tcMar>
            <w:hideMark/>
          </w:tcPr>
          <w:p w14:paraId="221053D5" w14:textId="77777777" w:rsidR="00564C0B" w:rsidRPr="009762E9" w:rsidRDefault="00564C0B" w:rsidP="00D365B7">
            <w:pPr>
              <w:spacing w:before="60" w:line="240" w:lineRule="atLeast"/>
              <w:rPr>
                <w:rFonts w:eastAsia="Times New Roman"/>
                <w:b/>
                <w:bCs/>
                <w:color w:val="auto"/>
                <w:sz w:val="20"/>
                <w:lang w:eastAsia="en-AU"/>
              </w:rPr>
            </w:pPr>
            <w:r w:rsidRPr="009762E9">
              <w:rPr>
                <w:rFonts w:eastAsia="Times New Roman"/>
                <w:b/>
                <w:bCs/>
                <w:color w:val="auto"/>
                <w:sz w:val="20"/>
                <w:lang w:eastAsia="en-AU"/>
              </w:rPr>
              <w:t>Method</w:t>
            </w:r>
          </w:p>
        </w:tc>
        <w:tc>
          <w:tcPr>
            <w:tcW w:w="4677" w:type="dxa"/>
            <w:tcBorders>
              <w:top w:val="single" w:sz="12" w:space="0" w:color="000000"/>
              <w:bottom w:val="single" w:sz="12" w:space="0" w:color="000000"/>
            </w:tcBorders>
            <w:tcMar>
              <w:top w:w="0" w:type="dxa"/>
              <w:left w:w="108" w:type="dxa"/>
              <w:bottom w:w="0" w:type="dxa"/>
              <w:right w:w="108" w:type="dxa"/>
            </w:tcMar>
            <w:hideMark/>
          </w:tcPr>
          <w:p w14:paraId="676CD716" w14:textId="77777777" w:rsidR="00564C0B" w:rsidRPr="009762E9" w:rsidRDefault="00564C0B" w:rsidP="00D365B7">
            <w:pPr>
              <w:spacing w:before="60" w:line="240" w:lineRule="atLeast"/>
              <w:rPr>
                <w:rFonts w:eastAsia="Times New Roman"/>
                <w:b/>
                <w:bCs/>
                <w:color w:val="auto"/>
                <w:sz w:val="20"/>
                <w:lang w:eastAsia="en-AU"/>
              </w:rPr>
            </w:pPr>
            <w:r w:rsidRPr="009762E9">
              <w:rPr>
                <w:rFonts w:eastAsia="Times New Roman"/>
                <w:b/>
                <w:bCs/>
                <w:color w:val="auto"/>
                <w:sz w:val="20"/>
                <w:lang w:eastAsia="en-AU"/>
              </w:rPr>
              <w:t>Matters to be identified</w:t>
            </w:r>
          </w:p>
        </w:tc>
      </w:tr>
      <w:tr w:rsidR="00564C0B" w:rsidRPr="00894CF6" w14:paraId="099FEE29" w14:textId="77777777" w:rsidTr="00D365B7">
        <w:tc>
          <w:tcPr>
            <w:tcW w:w="953" w:type="dxa"/>
            <w:tcBorders>
              <w:top w:val="single" w:sz="12" w:space="0" w:color="000000"/>
              <w:bottom w:val="single" w:sz="12" w:space="0" w:color="000000"/>
            </w:tcBorders>
            <w:tcMar>
              <w:top w:w="0" w:type="dxa"/>
              <w:left w:w="108" w:type="dxa"/>
              <w:bottom w:w="0" w:type="dxa"/>
              <w:right w:w="108" w:type="dxa"/>
            </w:tcMar>
            <w:hideMark/>
          </w:tcPr>
          <w:p w14:paraId="50F6B7AD" w14:textId="77777777" w:rsidR="00564C0B" w:rsidRPr="009762E9" w:rsidRDefault="00564C0B" w:rsidP="00D365B7">
            <w:pPr>
              <w:spacing w:before="60" w:line="240" w:lineRule="atLeast"/>
              <w:rPr>
                <w:rFonts w:eastAsia="Times New Roman"/>
                <w:color w:val="auto"/>
                <w:sz w:val="20"/>
                <w:lang w:eastAsia="en-AU"/>
              </w:rPr>
            </w:pPr>
            <w:r w:rsidRPr="009762E9">
              <w:rPr>
                <w:rFonts w:eastAsia="Times New Roman"/>
                <w:color w:val="auto"/>
                <w:sz w:val="20"/>
                <w:lang w:eastAsia="en-AU"/>
              </w:rPr>
              <w:t>3</w:t>
            </w:r>
          </w:p>
        </w:tc>
        <w:tc>
          <w:tcPr>
            <w:tcW w:w="3442" w:type="dxa"/>
            <w:tcBorders>
              <w:top w:val="single" w:sz="12" w:space="0" w:color="000000"/>
              <w:bottom w:val="single" w:sz="12" w:space="0" w:color="000000"/>
            </w:tcBorders>
            <w:tcMar>
              <w:top w:w="0" w:type="dxa"/>
              <w:left w:w="108" w:type="dxa"/>
              <w:bottom w:w="0" w:type="dxa"/>
              <w:right w:w="108" w:type="dxa"/>
            </w:tcMar>
            <w:hideMark/>
          </w:tcPr>
          <w:p w14:paraId="23F13F84" w14:textId="7824BF5D" w:rsidR="00564C0B" w:rsidRPr="009762E9" w:rsidRDefault="00564C0B" w:rsidP="00D365B7">
            <w:pPr>
              <w:spacing w:before="60" w:line="240" w:lineRule="atLeast"/>
              <w:rPr>
                <w:rFonts w:eastAsia="Times New Roman"/>
                <w:color w:val="auto"/>
                <w:sz w:val="20"/>
                <w:lang w:eastAsia="en-AU"/>
              </w:rPr>
            </w:pPr>
            <w:r w:rsidRPr="009762E9">
              <w:rPr>
                <w:color w:val="auto"/>
                <w:sz w:val="20"/>
              </w:rPr>
              <w:t>Method 2B for the source, as set out in s</w:t>
            </w:r>
            <w:r w:rsidR="00577FB5">
              <w:rPr>
                <w:color w:val="auto"/>
                <w:sz w:val="20"/>
              </w:rPr>
              <w:t>ubs</w:t>
            </w:r>
            <w:r w:rsidRPr="009762E9">
              <w:rPr>
                <w:color w:val="auto"/>
                <w:sz w:val="20"/>
              </w:rPr>
              <w:t>ection 3.87B</w:t>
            </w:r>
            <w:r w:rsidR="00577FB5">
              <w:rPr>
                <w:color w:val="auto"/>
                <w:sz w:val="20"/>
              </w:rPr>
              <w:t>(1)</w:t>
            </w:r>
          </w:p>
        </w:tc>
        <w:tc>
          <w:tcPr>
            <w:tcW w:w="4677" w:type="dxa"/>
            <w:tcBorders>
              <w:top w:val="single" w:sz="12" w:space="0" w:color="000000"/>
              <w:bottom w:val="single" w:sz="12" w:space="0" w:color="000000"/>
            </w:tcBorders>
            <w:tcMar>
              <w:top w:w="0" w:type="dxa"/>
              <w:left w:w="108" w:type="dxa"/>
              <w:bottom w:w="0" w:type="dxa"/>
              <w:right w:w="108" w:type="dxa"/>
            </w:tcMar>
            <w:hideMark/>
          </w:tcPr>
          <w:p w14:paraId="33EE50B4" w14:textId="760CEF75" w:rsidR="001E2DF4" w:rsidRDefault="00564C0B" w:rsidP="006A49E5">
            <w:pPr>
              <w:pStyle w:val="ListParagraph"/>
              <w:numPr>
                <w:ilvl w:val="0"/>
                <w:numId w:val="18"/>
              </w:numPr>
              <w:spacing w:beforeLines="20" w:before="48" w:line="240" w:lineRule="auto"/>
              <w:rPr>
                <w:color w:val="auto"/>
                <w:sz w:val="20"/>
              </w:rPr>
            </w:pPr>
            <w:r w:rsidRPr="009762E9">
              <w:rPr>
                <w:color w:val="auto"/>
                <w:sz w:val="20"/>
              </w:rPr>
              <w:t xml:space="preserve">the tonnes </w:t>
            </w:r>
            <w:r w:rsidR="00593FD1">
              <w:rPr>
                <w:color w:val="auto"/>
                <w:sz w:val="20"/>
              </w:rPr>
              <w:t>of flared gas</w:t>
            </w:r>
          </w:p>
          <w:p w14:paraId="791E725B" w14:textId="2770BAE4" w:rsidR="00564C0B" w:rsidRPr="009762E9" w:rsidRDefault="001E2DF4" w:rsidP="006A49E5">
            <w:pPr>
              <w:pStyle w:val="ListParagraph"/>
              <w:numPr>
                <w:ilvl w:val="0"/>
                <w:numId w:val="18"/>
              </w:numPr>
              <w:spacing w:beforeLines="20" w:before="48" w:line="240" w:lineRule="auto"/>
              <w:ind w:left="357" w:hanging="357"/>
              <w:rPr>
                <w:color w:val="auto"/>
                <w:sz w:val="20"/>
              </w:rPr>
            </w:pPr>
            <w:r>
              <w:rPr>
                <w:color w:val="auto"/>
                <w:sz w:val="20"/>
              </w:rPr>
              <w:t xml:space="preserve">the tonnes and </w:t>
            </w:r>
            <w:r w:rsidR="00564C0B" w:rsidRPr="009762E9">
              <w:rPr>
                <w:color w:val="auto"/>
                <w:sz w:val="20"/>
              </w:rPr>
              <w:t xml:space="preserve">gigajoules of methane </w:t>
            </w:r>
            <w:r w:rsidR="00564C0B" w:rsidRPr="009762E9">
              <w:rPr>
                <w:rStyle w:val="ui-provider"/>
                <w:color w:val="auto"/>
                <w:sz w:val="20"/>
              </w:rPr>
              <w:t>within the</w:t>
            </w:r>
            <w:r w:rsidR="00564C0B" w:rsidRPr="009762E9">
              <w:rPr>
                <w:color w:val="auto"/>
                <w:sz w:val="20"/>
              </w:rPr>
              <w:t xml:space="preserve"> flared gas, </w:t>
            </w:r>
            <w:r w:rsidR="00564C0B" w:rsidRPr="009762E9">
              <w:rPr>
                <w:rFonts w:eastAsiaTheme="minorEastAsia"/>
                <w:color w:val="auto"/>
                <w:sz w:val="20"/>
              </w:rPr>
              <w:t>calculated through a mass balance</w:t>
            </w:r>
          </w:p>
          <w:p w14:paraId="2016113C" w14:textId="77777777" w:rsidR="00564C0B" w:rsidRPr="009762E9" w:rsidRDefault="00564C0B" w:rsidP="00E81078">
            <w:pPr>
              <w:pStyle w:val="Tablea"/>
              <w:spacing w:beforeLines="60" w:before="144"/>
              <w:ind w:left="0" w:firstLine="0"/>
              <w:rPr>
                <w:color w:val="auto"/>
              </w:rPr>
            </w:pPr>
          </w:p>
        </w:tc>
      </w:tr>
      <w:tr w:rsidR="00564C0B" w:rsidRPr="00894CF6" w14:paraId="7BDB8BF9" w14:textId="77777777" w:rsidTr="00D365B7">
        <w:trPr>
          <w:trHeight w:val="1060"/>
        </w:trPr>
        <w:tc>
          <w:tcPr>
            <w:tcW w:w="953" w:type="dxa"/>
            <w:tcBorders>
              <w:top w:val="single" w:sz="12" w:space="0" w:color="000000"/>
              <w:bottom w:val="single" w:sz="6" w:space="0" w:color="000000"/>
            </w:tcBorders>
            <w:tcMar>
              <w:top w:w="0" w:type="dxa"/>
              <w:left w:w="108" w:type="dxa"/>
              <w:bottom w:w="0" w:type="dxa"/>
              <w:right w:w="108" w:type="dxa"/>
            </w:tcMar>
          </w:tcPr>
          <w:p w14:paraId="578059AF" w14:textId="77777777" w:rsidR="00564C0B" w:rsidRPr="009762E9" w:rsidRDefault="00564C0B" w:rsidP="00D365B7">
            <w:pPr>
              <w:spacing w:before="60" w:line="240" w:lineRule="atLeast"/>
              <w:rPr>
                <w:rFonts w:eastAsia="Times New Roman"/>
                <w:color w:val="auto"/>
                <w:sz w:val="20"/>
                <w:lang w:eastAsia="en-AU"/>
              </w:rPr>
            </w:pPr>
            <w:r w:rsidRPr="009762E9">
              <w:rPr>
                <w:rFonts w:eastAsia="Times New Roman"/>
                <w:color w:val="auto"/>
                <w:sz w:val="20"/>
                <w:lang w:eastAsia="en-AU"/>
              </w:rPr>
              <w:t>4</w:t>
            </w:r>
          </w:p>
        </w:tc>
        <w:tc>
          <w:tcPr>
            <w:tcW w:w="3442" w:type="dxa"/>
            <w:tcBorders>
              <w:top w:val="single" w:sz="12" w:space="0" w:color="000000"/>
              <w:bottom w:val="single" w:sz="6" w:space="0" w:color="000000"/>
            </w:tcBorders>
            <w:tcMar>
              <w:top w:w="0" w:type="dxa"/>
              <w:left w:w="108" w:type="dxa"/>
              <w:bottom w:w="0" w:type="dxa"/>
              <w:right w:w="108" w:type="dxa"/>
            </w:tcMar>
          </w:tcPr>
          <w:p w14:paraId="71FD70A7" w14:textId="2D02A564" w:rsidR="00564C0B" w:rsidRPr="009762E9" w:rsidRDefault="00564C0B" w:rsidP="00D365B7">
            <w:pPr>
              <w:spacing w:before="60" w:line="240" w:lineRule="atLeast"/>
              <w:rPr>
                <w:rFonts w:eastAsia="Times New Roman"/>
                <w:color w:val="auto"/>
                <w:sz w:val="20"/>
                <w:lang w:eastAsia="en-AU"/>
              </w:rPr>
            </w:pPr>
            <w:r w:rsidRPr="009762E9">
              <w:rPr>
                <w:color w:val="auto"/>
                <w:sz w:val="20"/>
              </w:rPr>
              <w:t>Method 2B for the source, as set out in s</w:t>
            </w:r>
            <w:r w:rsidR="00577FB5">
              <w:rPr>
                <w:color w:val="auto"/>
                <w:sz w:val="20"/>
              </w:rPr>
              <w:t>ubs</w:t>
            </w:r>
            <w:r w:rsidRPr="009762E9">
              <w:rPr>
                <w:color w:val="auto"/>
                <w:sz w:val="20"/>
              </w:rPr>
              <w:t>ection 3.87B</w:t>
            </w:r>
            <w:r w:rsidR="00577FB5">
              <w:rPr>
                <w:color w:val="auto"/>
                <w:sz w:val="20"/>
              </w:rPr>
              <w:t>(2)</w:t>
            </w:r>
          </w:p>
        </w:tc>
        <w:tc>
          <w:tcPr>
            <w:tcW w:w="4677" w:type="dxa"/>
            <w:tcBorders>
              <w:top w:val="single" w:sz="12" w:space="0" w:color="000000"/>
              <w:bottom w:val="single" w:sz="6" w:space="0" w:color="000000"/>
            </w:tcBorders>
            <w:tcMar>
              <w:top w:w="0" w:type="dxa"/>
              <w:left w:w="108" w:type="dxa"/>
              <w:bottom w:w="0" w:type="dxa"/>
              <w:right w:w="108" w:type="dxa"/>
            </w:tcMar>
          </w:tcPr>
          <w:p w14:paraId="22D7ADF5" w14:textId="3DF35888" w:rsidR="00564C0B" w:rsidRPr="009762E9" w:rsidRDefault="00564C0B" w:rsidP="006A49E5">
            <w:pPr>
              <w:pStyle w:val="ListParagraph"/>
              <w:numPr>
                <w:ilvl w:val="0"/>
                <w:numId w:val="19"/>
              </w:numPr>
              <w:spacing w:before="60" w:line="240" w:lineRule="auto"/>
              <w:rPr>
                <w:color w:val="auto"/>
                <w:sz w:val="20"/>
              </w:rPr>
            </w:pPr>
            <w:r w:rsidRPr="009762E9">
              <w:rPr>
                <w:color w:val="auto"/>
                <w:sz w:val="20"/>
              </w:rPr>
              <w:t xml:space="preserve">the tonnes </w:t>
            </w:r>
            <w:r w:rsidR="00593FD1">
              <w:rPr>
                <w:color w:val="auto"/>
                <w:sz w:val="20"/>
              </w:rPr>
              <w:t xml:space="preserve">of </w:t>
            </w:r>
            <w:r w:rsidR="00593FD1" w:rsidRPr="00FB24BA">
              <w:rPr>
                <w:color w:val="auto"/>
                <w:sz w:val="20"/>
              </w:rPr>
              <w:t>flared crude oil and liquids (</w:t>
            </w:r>
            <w:r w:rsidR="00593FD1" w:rsidRPr="00E81078">
              <w:rPr>
                <w:color w:val="auto"/>
                <w:sz w:val="20"/>
              </w:rPr>
              <w:t>hydrocarbon</w:t>
            </w:r>
            <w:r w:rsidR="00593FD1">
              <w:rPr>
                <w:color w:val="auto"/>
                <w:sz w:val="20"/>
              </w:rPr>
              <w:t xml:space="preserve"> component)</w:t>
            </w:r>
            <w:r w:rsidR="00593FD1" w:rsidRPr="00E81078">
              <w:rPr>
                <w:color w:val="auto"/>
                <w:sz w:val="20"/>
              </w:rPr>
              <w:t xml:space="preserve"> </w:t>
            </w:r>
            <w:r w:rsidRPr="009762E9">
              <w:rPr>
                <w:rStyle w:val="ui-provider"/>
                <w:color w:val="auto"/>
                <w:sz w:val="20"/>
              </w:rPr>
              <w:t xml:space="preserve">within the </w:t>
            </w:r>
            <w:r w:rsidRPr="009762E9">
              <w:rPr>
                <w:color w:val="auto"/>
                <w:sz w:val="20"/>
              </w:rPr>
              <w:t>flared gas</w:t>
            </w:r>
            <w:r w:rsidRPr="009762E9">
              <w:rPr>
                <w:rFonts w:eastAsiaTheme="minorEastAsia"/>
                <w:color w:val="auto"/>
                <w:sz w:val="20"/>
              </w:rPr>
              <w:t>, calculated through a mass balance</w:t>
            </w:r>
          </w:p>
          <w:p w14:paraId="47394A13" w14:textId="77777777" w:rsidR="00564C0B" w:rsidRPr="009762E9" w:rsidRDefault="00564C0B" w:rsidP="00E81078">
            <w:pPr>
              <w:spacing w:beforeLines="60" w:before="144" w:line="240" w:lineRule="auto"/>
              <w:rPr>
                <w:rFonts w:eastAsia="Times New Roman"/>
                <w:color w:val="auto"/>
                <w:sz w:val="20"/>
                <w:lang w:eastAsia="en-AU"/>
              </w:rPr>
            </w:pPr>
          </w:p>
        </w:tc>
      </w:tr>
    </w:tbl>
    <w:p w14:paraId="67066F18" w14:textId="604F0D32" w:rsidR="008D4471" w:rsidRPr="00FF37CE" w:rsidRDefault="00A654F0" w:rsidP="008D4471">
      <w:pPr>
        <w:pStyle w:val="ItemHead"/>
        <w:rPr>
          <w:rFonts w:cstheme="minorHAnsi"/>
          <w:color w:val="auto"/>
        </w:rPr>
      </w:pPr>
      <w:r>
        <w:rPr>
          <w:rFonts w:cstheme="minorHAnsi"/>
          <w:color w:val="auto"/>
        </w:rPr>
        <w:t>4</w:t>
      </w:r>
      <w:r w:rsidR="00E66A56">
        <w:rPr>
          <w:rFonts w:cstheme="minorHAnsi"/>
          <w:color w:val="auto"/>
        </w:rPr>
        <w:t>0</w:t>
      </w:r>
      <w:r w:rsidR="008D4471" w:rsidRPr="00FF37CE">
        <w:rPr>
          <w:rFonts w:cstheme="minorHAnsi"/>
          <w:color w:val="auto"/>
        </w:rPr>
        <w:t xml:space="preserve">  Schedule 4, Part 6</w:t>
      </w:r>
      <w:r w:rsidR="004E5A89">
        <w:rPr>
          <w:rFonts w:cstheme="minorHAnsi"/>
          <w:color w:val="auto"/>
        </w:rPr>
        <w:t xml:space="preserve">, </w:t>
      </w:r>
      <w:r w:rsidR="005843B3" w:rsidRPr="00FF37CE">
        <w:rPr>
          <w:rFonts w:cstheme="minorHAnsi"/>
          <w:color w:val="auto"/>
        </w:rPr>
        <w:t>Source 4A—Solid waste disposal on land</w:t>
      </w:r>
      <w:r w:rsidR="004E5A89">
        <w:rPr>
          <w:rFonts w:cstheme="minorHAnsi"/>
          <w:color w:val="auto"/>
        </w:rPr>
        <w:t xml:space="preserve"> (</w:t>
      </w:r>
      <w:r w:rsidR="004E5A89" w:rsidRPr="004E5A89">
        <w:rPr>
          <w:rFonts w:cstheme="minorHAnsi"/>
          <w:color w:val="auto"/>
          <w:szCs w:val="24"/>
        </w:rPr>
        <w:t>Table i</w:t>
      </w:r>
      <w:r w:rsidR="004E5A89" w:rsidRPr="004E5A89">
        <w:rPr>
          <w:color w:val="auto"/>
          <w:szCs w:val="24"/>
        </w:rPr>
        <w:t xml:space="preserve">tem 1, </w:t>
      </w:r>
      <w:r w:rsidR="004E5A89" w:rsidRPr="004E5A89">
        <w:rPr>
          <w:rFonts w:cstheme="minorHAnsi"/>
          <w:color w:val="auto"/>
          <w:szCs w:val="24"/>
        </w:rPr>
        <w:t>column headed ‘</w:t>
      </w:r>
      <w:r w:rsidR="004E5A89" w:rsidRPr="004E5A89">
        <w:rPr>
          <w:color w:val="auto"/>
          <w:szCs w:val="24"/>
        </w:rPr>
        <w:t>Matters to be identified’, after clause (i)(viii))</w:t>
      </w:r>
    </w:p>
    <w:p w14:paraId="406D2289" w14:textId="0B2BC85C" w:rsidR="00A31F57" w:rsidRPr="00FF37CE" w:rsidRDefault="004E5A89" w:rsidP="008401A5">
      <w:pPr>
        <w:pStyle w:val="Tablea"/>
        <w:spacing w:line="252" w:lineRule="auto"/>
        <w:ind w:left="993"/>
        <w:rPr>
          <w:color w:val="auto"/>
          <w:sz w:val="22"/>
          <w:szCs w:val="22"/>
        </w:rPr>
      </w:pPr>
      <w:r>
        <w:rPr>
          <w:color w:val="auto"/>
          <w:sz w:val="22"/>
          <w:szCs w:val="22"/>
        </w:rPr>
        <w:t>I</w:t>
      </w:r>
      <w:r w:rsidR="003D3E7C" w:rsidRPr="00FF37CE">
        <w:rPr>
          <w:color w:val="auto"/>
          <w:sz w:val="22"/>
          <w:szCs w:val="22"/>
        </w:rPr>
        <w:t>nsert:</w:t>
      </w:r>
      <w:r w:rsidR="00A31F57" w:rsidRPr="00FF37CE">
        <w:rPr>
          <w:color w:val="auto"/>
          <w:sz w:val="22"/>
          <w:szCs w:val="22"/>
        </w:rPr>
        <w:t xml:space="preserve"> </w:t>
      </w:r>
    </w:p>
    <w:p w14:paraId="03F0AC4B" w14:textId="554E85BA" w:rsidR="00A31F57" w:rsidRPr="00FF37CE" w:rsidRDefault="00A31F57" w:rsidP="008401A5">
      <w:pPr>
        <w:pStyle w:val="Tablea"/>
        <w:spacing w:line="252" w:lineRule="auto"/>
        <w:ind w:left="1277"/>
        <w:rPr>
          <w:color w:val="auto"/>
          <w:lang w:eastAsia="en-US"/>
        </w:rPr>
      </w:pPr>
      <w:r w:rsidRPr="00FF37CE">
        <w:rPr>
          <w:color w:val="auto"/>
          <w:lang w:eastAsia="en-US"/>
        </w:rPr>
        <w:t>(ix) the tonnes of methane (CO2-e), other than legacy emissions, that would be emitted if emissions were not captured, and oxidation did not occur, calculated as:</w:t>
      </w:r>
    </w:p>
    <w:p w14:paraId="3A1531A3" w14:textId="41BB12FE" w:rsidR="00012FCA" w:rsidRDefault="00012FCA" w:rsidP="00012FCA">
      <w:pPr>
        <w:pStyle w:val="Tablea"/>
        <w:spacing w:line="252" w:lineRule="auto"/>
        <w:ind w:left="1004" w:firstLine="284"/>
        <w:jc w:val="center"/>
        <w:rPr>
          <w:color w:val="auto"/>
          <w:lang w:eastAsia="en-US"/>
        </w:rPr>
      </w:pPr>
      <w:r>
        <w:rPr>
          <w:noProof/>
          <w:color w:val="auto"/>
          <w:lang w:eastAsia="en-US"/>
        </w:rPr>
        <w:drawing>
          <wp:inline distT="0" distB="0" distL="0" distR="0" wp14:anchorId="40D46487" wp14:editId="522416A5">
            <wp:extent cx="3247949" cy="457236"/>
            <wp:effectExtent l="0" t="0" r="0" b="0"/>
            <wp:docPr id="1339101946" name="Picture 2" descr="NLCH4 equals non legacy emissions over one minus the oxidation factor, plus CH4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01946" name="Picture 2" descr="NLCH4 equals non legacy emissions over one minus the oxidation factor, plus CH4 recovery"/>
                    <pic:cNvPicPr/>
                  </pic:nvPicPr>
                  <pic:blipFill>
                    <a:blip r:embed="rId30">
                      <a:extLst>
                        <a:ext uri="{28A0092B-C50C-407E-A947-70E740481C1C}">
                          <a14:useLocalDpi xmlns:a14="http://schemas.microsoft.com/office/drawing/2010/main" val="0"/>
                        </a:ext>
                      </a:extLst>
                    </a:blip>
                    <a:stretch>
                      <a:fillRect/>
                    </a:stretch>
                  </pic:blipFill>
                  <pic:spPr>
                    <a:xfrm>
                      <a:off x="0" y="0"/>
                      <a:ext cx="3303667" cy="465080"/>
                    </a:xfrm>
                    <a:prstGeom prst="rect">
                      <a:avLst/>
                    </a:prstGeom>
                  </pic:spPr>
                </pic:pic>
              </a:graphicData>
            </a:graphic>
          </wp:inline>
        </w:drawing>
      </w:r>
    </w:p>
    <w:p w14:paraId="39A2FB97" w14:textId="71A3F5AF" w:rsidR="00A31F57" w:rsidRPr="00FF37CE" w:rsidRDefault="00A31F57" w:rsidP="000C1C24">
      <w:pPr>
        <w:pStyle w:val="Tablea"/>
        <w:spacing w:line="252" w:lineRule="auto"/>
        <w:ind w:left="1004" w:firstLine="284"/>
        <w:rPr>
          <w:color w:val="auto"/>
          <w:lang w:eastAsia="en-US"/>
        </w:rPr>
      </w:pPr>
      <w:r w:rsidRPr="00FF37CE">
        <w:rPr>
          <w:color w:val="auto"/>
          <w:lang w:eastAsia="en-US"/>
        </w:rPr>
        <w:t xml:space="preserve">Where: </w:t>
      </w:r>
    </w:p>
    <w:p w14:paraId="3C9A9B29" w14:textId="0E90530F" w:rsidR="00A31F57" w:rsidRPr="00FF37CE" w:rsidRDefault="00EC02E3" w:rsidP="000C1C24">
      <w:pPr>
        <w:pStyle w:val="Tablea"/>
        <w:spacing w:line="252" w:lineRule="auto"/>
        <w:ind w:left="1288" w:firstLine="0"/>
        <w:rPr>
          <w:color w:val="auto"/>
          <w:lang w:eastAsia="en-US"/>
        </w:rPr>
      </w:pPr>
      <w:r w:rsidRPr="00FF37CE">
        <w:rPr>
          <w:color w:val="auto"/>
          <w:lang w:eastAsia="en-US"/>
        </w:rPr>
        <w:lastRenderedPageBreak/>
        <w:t>‘</w:t>
      </w:r>
      <w:r w:rsidR="00A31F57" w:rsidRPr="00FF37CE">
        <w:rPr>
          <w:color w:val="auto"/>
          <w:lang w:eastAsia="en-US"/>
        </w:rPr>
        <w:t>NLCH</w:t>
      </w:r>
      <w:r w:rsidRPr="00FF37CE">
        <w:rPr>
          <w:color w:val="auto"/>
          <w:vertAlign w:val="subscript"/>
          <w:lang w:eastAsia="en-US"/>
        </w:rPr>
        <w:t>4</w:t>
      </w:r>
      <w:r w:rsidRPr="00FF37CE">
        <w:rPr>
          <w:color w:val="auto"/>
          <w:lang w:eastAsia="en-US"/>
        </w:rPr>
        <w:t>’</w:t>
      </w:r>
      <w:r w:rsidR="00A31F57" w:rsidRPr="00FF37CE">
        <w:rPr>
          <w:color w:val="auto"/>
          <w:lang w:eastAsia="en-US"/>
        </w:rPr>
        <w:t xml:space="preserve"> is the tonnes of methane (CO</w:t>
      </w:r>
      <w:r w:rsidR="00A31F57" w:rsidRPr="00FF37CE">
        <w:rPr>
          <w:color w:val="auto"/>
          <w:vertAlign w:val="subscript"/>
          <w:lang w:eastAsia="en-US"/>
        </w:rPr>
        <w:t>2</w:t>
      </w:r>
      <w:r w:rsidR="00A31F57" w:rsidRPr="00FF37CE">
        <w:rPr>
          <w:color w:val="auto"/>
          <w:lang w:eastAsia="en-US"/>
        </w:rPr>
        <w:t>-e), other than legacy emissions, that would be emitted by the facility if emissions were not captured, and oxidation did not occur.</w:t>
      </w:r>
    </w:p>
    <w:p w14:paraId="1EFDF4D8" w14:textId="184A29B2" w:rsidR="00A31F57" w:rsidRPr="00FF37CE" w:rsidRDefault="00EC02E3" w:rsidP="000C1C24">
      <w:pPr>
        <w:pStyle w:val="Tablea"/>
        <w:spacing w:line="252" w:lineRule="auto"/>
        <w:ind w:left="1288" w:firstLine="0"/>
        <w:rPr>
          <w:color w:val="auto"/>
          <w:lang w:eastAsia="en-US"/>
        </w:rPr>
      </w:pPr>
      <w:r w:rsidRPr="00FF37CE">
        <w:rPr>
          <w:color w:val="auto"/>
          <w:lang w:eastAsia="en-US"/>
        </w:rPr>
        <w:t>‘</w:t>
      </w:r>
      <w:r w:rsidR="00A31F57" w:rsidRPr="00FF37CE">
        <w:rPr>
          <w:color w:val="auto"/>
          <w:lang w:eastAsia="en-US"/>
        </w:rPr>
        <w:t>Non-legacy emissions</w:t>
      </w:r>
      <w:r w:rsidRPr="00FF37CE">
        <w:rPr>
          <w:color w:val="auto"/>
          <w:lang w:eastAsia="en-US"/>
        </w:rPr>
        <w:t>’</w:t>
      </w:r>
      <w:r w:rsidR="00A31F57" w:rsidRPr="00FF37CE">
        <w:rPr>
          <w:color w:val="auto"/>
          <w:lang w:eastAsia="en-US"/>
        </w:rPr>
        <w:t xml:space="preserve"> is the emissions (CO</w:t>
      </w:r>
      <w:r w:rsidR="00A31F57" w:rsidRPr="00FF37CE">
        <w:rPr>
          <w:color w:val="auto"/>
          <w:vertAlign w:val="subscript"/>
          <w:lang w:eastAsia="en-US"/>
        </w:rPr>
        <w:t>2</w:t>
      </w:r>
      <w:r w:rsidR="00A31F57" w:rsidRPr="00FF37CE">
        <w:rPr>
          <w:color w:val="auto"/>
          <w:lang w:eastAsia="en-US"/>
        </w:rPr>
        <w:t>-e), other than legacy emissions, from the decomposition of waste.</w:t>
      </w:r>
    </w:p>
    <w:p w14:paraId="0E3C4170" w14:textId="4538909C" w:rsidR="00A31F57" w:rsidRPr="00FF37CE" w:rsidRDefault="00EC02E3" w:rsidP="000C1C24">
      <w:pPr>
        <w:pStyle w:val="Tablea"/>
        <w:spacing w:line="252" w:lineRule="auto"/>
        <w:ind w:left="1288" w:firstLine="0"/>
        <w:rPr>
          <w:color w:val="auto"/>
          <w:lang w:eastAsia="en-US"/>
        </w:rPr>
      </w:pPr>
      <w:r w:rsidRPr="00FF37CE">
        <w:rPr>
          <w:color w:val="auto"/>
          <w:lang w:eastAsia="en-US"/>
        </w:rPr>
        <w:t>‘</w:t>
      </w:r>
      <w:r w:rsidR="00A31F57" w:rsidRPr="00FF37CE">
        <w:rPr>
          <w:color w:val="auto"/>
          <w:lang w:eastAsia="en-US"/>
        </w:rPr>
        <w:t>OF</w:t>
      </w:r>
      <w:r w:rsidRPr="00FF37CE">
        <w:rPr>
          <w:color w:val="auto"/>
          <w:lang w:eastAsia="en-US"/>
        </w:rPr>
        <w:t>’</w:t>
      </w:r>
      <w:r w:rsidR="00A31F57" w:rsidRPr="00FF37CE">
        <w:rPr>
          <w:color w:val="auto"/>
          <w:lang w:eastAsia="en-US"/>
        </w:rPr>
        <w:t xml:space="preserve"> is the oxidation factor (0.1) for near surface methane in the landfill.</w:t>
      </w:r>
    </w:p>
    <w:p w14:paraId="4298C7DF" w14:textId="7F5C2D29" w:rsidR="0050523C" w:rsidRPr="00FF37CE" w:rsidRDefault="00EC02E3" w:rsidP="00B166A9">
      <w:pPr>
        <w:pStyle w:val="Item"/>
        <w:ind w:left="1288"/>
        <w:rPr>
          <w:color w:val="auto"/>
          <w:sz w:val="20"/>
          <w:lang w:eastAsia="en-US"/>
        </w:rPr>
      </w:pPr>
      <w:r w:rsidRPr="00FF37CE">
        <w:rPr>
          <w:color w:val="auto"/>
          <w:sz w:val="20"/>
          <w:lang w:eastAsia="en-US"/>
        </w:rPr>
        <w:t>‘</w:t>
      </w:r>
      <w:r w:rsidR="00A31F57" w:rsidRPr="00FF37CE">
        <w:rPr>
          <w:color w:val="auto"/>
          <w:sz w:val="20"/>
          <w:lang w:eastAsia="en-US"/>
        </w:rPr>
        <w:t>CH</w:t>
      </w:r>
      <w:r w:rsidR="00A31F57" w:rsidRPr="00FF37CE">
        <w:rPr>
          <w:color w:val="auto"/>
          <w:sz w:val="20"/>
          <w:vertAlign w:val="subscript"/>
          <w:lang w:eastAsia="en-US"/>
        </w:rPr>
        <w:t>4</w:t>
      </w:r>
      <w:r w:rsidR="00A31F57" w:rsidRPr="00FF37CE">
        <w:rPr>
          <w:color w:val="auto"/>
          <w:sz w:val="20"/>
          <w:lang w:eastAsia="en-US"/>
        </w:rPr>
        <w:t xml:space="preserve"> recovery</w:t>
      </w:r>
      <w:r w:rsidRPr="00FF37CE">
        <w:rPr>
          <w:color w:val="auto"/>
          <w:sz w:val="20"/>
          <w:lang w:eastAsia="en-US"/>
        </w:rPr>
        <w:t>’</w:t>
      </w:r>
      <w:r w:rsidR="00A31F57" w:rsidRPr="00FF37CE">
        <w:rPr>
          <w:color w:val="auto"/>
          <w:sz w:val="20"/>
          <w:lang w:eastAsia="en-US"/>
        </w:rPr>
        <w:t xml:space="preserve"> is the sum of the tonnes of methane (CO</w:t>
      </w:r>
      <w:r w:rsidR="00A31F57" w:rsidRPr="00FF37CE">
        <w:rPr>
          <w:color w:val="auto"/>
          <w:sz w:val="20"/>
          <w:vertAlign w:val="subscript"/>
          <w:lang w:eastAsia="en-US"/>
        </w:rPr>
        <w:t>2</w:t>
      </w:r>
      <w:r w:rsidR="00A31F57" w:rsidRPr="00FF37CE">
        <w:rPr>
          <w:color w:val="auto"/>
          <w:sz w:val="20"/>
          <w:lang w:eastAsia="en-US"/>
        </w:rPr>
        <w:t xml:space="preserve">-e), other than legacy emissions, that are captured for combustion, </w:t>
      </w:r>
      <w:r w:rsidR="00940811" w:rsidRPr="00FF37CE">
        <w:rPr>
          <w:color w:val="auto"/>
          <w:sz w:val="20"/>
          <w:lang w:eastAsia="en-US"/>
        </w:rPr>
        <w:t xml:space="preserve">or </w:t>
      </w:r>
      <w:r w:rsidR="00A31F57" w:rsidRPr="00FF37CE">
        <w:rPr>
          <w:color w:val="auto"/>
          <w:sz w:val="20"/>
          <w:lang w:eastAsia="en-US"/>
        </w:rPr>
        <w:t>captured and transferred offsite, and flared.</w:t>
      </w:r>
    </w:p>
    <w:p w14:paraId="2612AE29" w14:textId="264A03FF" w:rsidR="00C73B02" w:rsidRPr="00FF37CE" w:rsidRDefault="00F32B56" w:rsidP="00C73B02">
      <w:pPr>
        <w:pStyle w:val="ItemHead"/>
        <w:rPr>
          <w:rFonts w:cstheme="minorHAnsi"/>
          <w:color w:val="auto"/>
        </w:rPr>
      </w:pPr>
      <w:r>
        <w:rPr>
          <w:rFonts w:cstheme="minorHAnsi"/>
          <w:color w:val="auto"/>
        </w:rPr>
        <w:t>4</w:t>
      </w:r>
      <w:r w:rsidR="00E66A56">
        <w:rPr>
          <w:rFonts w:cstheme="minorHAnsi"/>
          <w:color w:val="auto"/>
        </w:rPr>
        <w:t>1</w:t>
      </w:r>
      <w:r w:rsidR="00C73B02" w:rsidRPr="00FF37CE">
        <w:rPr>
          <w:rFonts w:cstheme="minorHAnsi"/>
          <w:color w:val="auto"/>
        </w:rPr>
        <w:t xml:space="preserve">  Schedule 4, Part </w:t>
      </w:r>
      <w:r w:rsidR="00C73B02">
        <w:rPr>
          <w:rFonts w:cstheme="minorHAnsi"/>
          <w:color w:val="auto"/>
        </w:rPr>
        <w:t>7</w:t>
      </w:r>
      <w:r w:rsidR="00C73B02" w:rsidRPr="00FF37CE">
        <w:rPr>
          <w:rFonts w:cstheme="minorHAnsi"/>
          <w:color w:val="auto"/>
        </w:rPr>
        <w:t xml:space="preserve"> (</w:t>
      </w:r>
      <w:r w:rsidR="00614495">
        <w:rPr>
          <w:color w:val="auto"/>
        </w:rPr>
        <w:t>Scope 2 emissions</w:t>
      </w:r>
      <w:r w:rsidR="00C73B02" w:rsidRPr="00FF37CE">
        <w:rPr>
          <w:rFonts w:cstheme="minorHAnsi"/>
          <w:color w:val="auto"/>
        </w:rPr>
        <w:t>)</w:t>
      </w:r>
    </w:p>
    <w:p w14:paraId="35B01B2F" w14:textId="61057CA5" w:rsidR="00C73B02" w:rsidRDefault="00C20632" w:rsidP="00496F33">
      <w:pPr>
        <w:pStyle w:val="Item"/>
        <w:spacing w:beforeLines="80" w:before="192"/>
        <w:rPr>
          <w:color w:val="auto"/>
        </w:rPr>
      </w:pPr>
      <w:r>
        <w:rPr>
          <w:color w:val="auto"/>
        </w:rPr>
        <w:t>Repeal the Part (not including the heading)</w:t>
      </w:r>
      <w:r w:rsidR="00F24D44">
        <w:rPr>
          <w:color w:val="auto"/>
        </w:rPr>
        <w:t>, substitute:</w:t>
      </w:r>
    </w:p>
    <w:p w14:paraId="19632F7F" w14:textId="04CCB952" w:rsidR="00BF14BD" w:rsidRPr="003451A9" w:rsidRDefault="00BF14BD" w:rsidP="00EC5B3A">
      <w:pPr>
        <w:pStyle w:val="ListNumber2"/>
        <w:tabs>
          <w:tab w:val="clear" w:pos="1440"/>
        </w:tabs>
        <w:spacing w:beforeLines="80" w:before="192" w:after="0" w:line="240" w:lineRule="auto"/>
        <w:ind w:left="720" w:firstLine="0"/>
        <w:rPr>
          <w:rFonts w:ascii="Times New Roman" w:hAnsi="Times New Roman"/>
          <w:color w:val="000000"/>
        </w:rPr>
      </w:pPr>
      <w:r w:rsidRPr="003451A9">
        <w:rPr>
          <w:rFonts w:ascii="Times New Roman" w:hAnsi="Times New Roman"/>
          <w:color w:val="000000"/>
        </w:rPr>
        <w:t xml:space="preserve">For the purposes of </w:t>
      </w:r>
      <w:r w:rsidR="00527A2F">
        <w:rPr>
          <w:rFonts w:ascii="Times New Roman" w:hAnsi="Times New Roman"/>
          <w:color w:val="000000"/>
        </w:rPr>
        <w:t>p</w:t>
      </w:r>
      <w:r w:rsidR="00337E09">
        <w:rPr>
          <w:rFonts w:ascii="Times New Roman" w:hAnsi="Times New Roman"/>
          <w:color w:val="000000"/>
        </w:rPr>
        <w:t xml:space="preserve">aragraph </w:t>
      </w:r>
      <w:r w:rsidRPr="003451A9">
        <w:rPr>
          <w:rFonts w:ascii="Times New Roman" w:hAnsi="Times New Roman"/>
          <w:color w:val="000000"/>
        </w:rPr>
        <w:t>4.17B(2)</w:t>
      </w:r>
      <w:r w:rsidR="00337E09">
        <w:rPr>
          <w:rFonts w:ascii="Times New Roman" w:hAnsi="Times New Roman"/>
          <w:color w:val="000000"/>
        </w:rPr>
        <w:t>(b)</w:t>
      </w:r>
      <w:r w:rsidRPr="003451A9">
        <w:rPr>
          <w:rFonts w:ascii="Times New Roman" w:hAnsi="Times New Roman"/>
          <w:color w:val="000000"/>
        </w:rPr>
        <w:t xml:space="preserve"> of the Regulations, the matters that must be included in a report are:</w:t>
      </w:r>
    </w:p>
    <w:p w14:paraId="2C9474C7" w14:textId="46246EBC" w:rsidR="00BF14BD" w:rsidRPr="003451A9" w:rsidRDefault="00BF14BD" w:rsidP="0010316C">
      <w:pPr>
        <w:pStyle w:val="ListNumber2"/>
        <w:tabs>
          <w:tab w:val="clear" w:pos="1440"/>
        </w:tabs>
        <w:spacing w:beforeLines="50" w:before="120" w:after="0" w:line="240" w:lineRule="auto"/>
        <w:ind w:left="2520" w:firstLine="0"/>
        <w:rPr>
          <w:rFonts w:ascii="Times New Roman" w:hAnsi="Times New Roman"/>
          <w:color w:val="000000"/>
        </w:rPr>
      </w:pPr>
      <w:r w:rsidRPr="003451A9">
        <w:rPr>
          <w:rFonts w:ascii="Times New Roman" w:hAnsi="Times New Roman"/>
          <w:color w:val="000000"/>
        </w:rPr>
        <w:t xml:space="preserve"> </w:t>
      </w:r>
    </w:p>
    <w:tbl>
      <w:tblPr>
        <w:tblW w:w="9072" w:type="dxa"/>
        <w:tblCellMar>
          <w:left w:w="0" w:type="dxa"/>
          <w:right w:w="0" w:type="dxa"/>
        </w:tblCellMar>
        <w:tblLook w:val="04A0" w:firstRow="1" w:lastRow="0" w:firstColumn="1" w:lastColumn="0" w:noHBand="0" w:noVBand="1"/>
      </w:tblPr>
      <w:tblGrid>
        <w:gridCol w:w="953"/>
        <w:gridCol w:w="3442"/>
        <w:gridCol w:w="4677"/>
      </w:tblGrid>
      <w:tr w:rsidR="00ED65D5" w:rsidRPr="0086377C" w14:paraId="62B5DCB1" w14:textId="77777777" w:rsidTr="001D64D0">
        <w:trPr>
          <w:tblHeader/>
        </w:trPr>
        <w:tc>
          <w:tcPr>
            <w:tcW w:w="953" w:type="dxa"/>
            <w:tcBorders>
              <w:top w:val="single" w:sz="12" w:space="0" w:color="000000"/>
              <w:bottom w:val="single" w:sz="12" w:space="0" w:color="000000"/>
            </w:tcBorders>
            <w:tcMar>
              <w:top w:w="0" w:type="dxa"/>
              <w:left w:w="108" w:type="dxa"/>
              <w:bottom w:w="0" w:type="dxa"/>
              <w:right w:w="108" w:type="dxa"/>
            </w:tcMar>
            <w:hideMark/>
          </w:tcPr>
          <w:p w14:paraId="5FEA3347" w14:textId="77777777" w:rsidR="00ED65D5" w:rsidRPr="0086377C" w:rsidRDefault="00ED65D5" w:rsidP="001D64D0">
            <w:pPr>
              <w:spacing w:before="60" w:line="240" w:lineRule="atLeast"/>
              <w:rPr>
                <w:rFonts w:eastAsia="Times New Roman"/>
                <w:b/>
                <w:bCs/>
                <w:sz w:val="20"/>
                <w:lang w:eastAsia="en-AU"/>
              </w:rPr>
            </w:pPr>
            <w:r w:rsidRPr="0086377C">
              <w:rPr>
                <w:rFonts w:eastAsia="Times New Roman"/>
                <w:b/>
                <w:bCs/>
                <w:sz w:val="20"/>
                <w:lang w:eastAsia="en-AU"/>
              </w:rPr>
              <w:t>Item</w:t>
            </w:r>
          </w:p>
        </w:tc>
        <w:tc>
          <w:tcPr>
            <w:tcW w:w="3442" w:type="dxa"/>
            <w:tcBorders>
              <w:top w:val="single" w:sz="12" w:space="0" w:color="000000"/>
              <w:bottom w:val="single" w:sz="12" w:space="0" w:color="000000"/>
            </w:tcBorders>
            <w:tcMar>
              <w:top w:w="0" w:type="dxa"/>
              <w:left w:w="108" w:type="dxa"/>
              <w:bottom w:w="0" w:type="dxa"/>
              <w:right w:w="108" w:type="dxa"/>
            </w:tcMar>
            <w:hideMark/>
          </w:tcPr>
          <w:p w14:paraId="36BE02D6" w14:textId="77777777" w:rsidR="00ED65D5" w:rsidRPr="0086377C" w:rsidRDefault="00ED65D5" w:rsidP="001D64D0">
            <w:pPr>
              <w:spacing w:before="60" w:line="240" w:lineRule="atLeast"/>
              <w:rPr>
                <w:rFonts w:eastAsia="Times New Roman"/>
                <w:b/>
                <w:bCs/>
                <w:sz w:val="20"/>
                <w:lang w:eastAsia="en-AU"/>
              </w:rPr>
            </w:pPr>
            <w:r w:rsidRPr="0086377C">
              <w:rPr>
                <w:rFonts w:eastAsia="Times New Roman"/>
                <w:b/>
                <w:bCs/>
                <w:sz w:val="20"/>
                <w:lang w:eastAsia="en-AU"/>
              </w:rPr>
              <w:t>Method</w:t>
            </w:r>
          </w:p>
        </w:tc>
        <w:tc>
          <w:tcPr>
            <w:tcW w:w="4677" w:type="dxa"/>
            <w:tcBorders>
              <w:top w:val="single" w:sz="12" w:space="0" w:color="000000"/>
              <w:bottom w:val="single" w:sz="12" w:space="0" w:color="000000"/>
            </w:tcBorders>
            <w:tcMar>
              <w:top w:w="0" w:type="dxa"/>
              <w:left w:w="108" w:type="dxa"/>
              <w:bottom w:w="0" w:type="dxa"/>
              <w:right w:w="108" w:type="dxa"/>
            </w:tcMar>
            <w:hideMark/>
          </w:tcPr>
          <w:p w14:paraId="327F8FA1" w14:textId="77777777" w:rsidR="00ED65D5" w:rsidRPr="0086377C" w:rsidRDefault="00ED65D5" w:rsidP="0010316C">
            <w:pPr>
              <w:spacing w:before="60" w:line="240" w:lineRule="atLeast"/>
              <w:rPr>
                <w:rFonts w:eastAsia="Times New Roman"/>
                <w:b/>
                <w:bCs/>
                <w:sz w:val="20"/>
                <w:lang w:eastAsia="en-AU"/>
              </w:rPr>
            </w:pPr>
            <w:r w:rsidRPr="0086377C">
              <w:rPr>
                <w:rFonts w:eastAsia="Times New Roman"/>
                <w:b/>
                <w:bCs/>
                <w:sz w:val="20"/>
                <w:lang w:eastAsia="en-AU"/>
              </w:rPr>
              <w:t>Matters to be identified</w:t>
            </w:r>
          </w:p>
        </w:tc>
      </w:tr>
      <w:tr w:rsidR="00ED65D5" w:rsidRPr="0042308E" w14:paraId="0FCD953A" w14:textId="77777777" w:rsidTr="0010316C">
        <w:tc>
          <w:tcPr>
            <w:tcW w:w="953" w:type="dxa"/>
            <w:tcBorders>
              <w:top w:val="single" w:sz="12" w:space="0" w:color="000000"/>
              <w:bottom w:val="single" w:sz="12" w:space="0" w:color="000000"/>
            </w:tcBorders>
            <w:tcMar>
              <w:top w:w="0" w:type="dxa"/>
              <w:left w:w="108" w:type="dxa"/>
              <w:bottom w:w="0" w:type="dxa"/>
              <w:right w:w="108" w:type="dxa"/>
            </w:tcMar>
            <w:hideMark/>
          </w:tcPr>
          <w:p w14:paraId="75E05DE5" w14:textId="77777777" w:rsidR="00ED65D5" w:rsidRPr="0086377C" w:rsidRDefault="00ED65D5" w:rsidP="001D64D0">
            <w:pPr>
              <w:spacing w:before="60" w:line="240" w:lineRule="atLeast"/>
              <w:rPr>
                <w:rFonts w:eastAsia="Times New Roman"/>
                <w:sz w:val="20"/>
                <w:lang w:eastAsia="en-AU"/>
              </w:rPr>
            </w:pPr>
            <w:r w:rsidRPr="0086377C">
              <w:rPr>
                <w:rFonts w:eastAsia="Times New Roman"/>
                <w:sz w:val="20"/>
                <w:lang w:eastAsia="en-AU"/>
              </w:rPr>
              <w:t>1</w:t>
            </w:r>
          </w:p>
        </w:tc>
        <w:tc>
          <w:tcPr>
            <w:tcW w:w="3442" w:type="dxa"/>
            <w:tcBorders>
              <w:top w:val="single" w:sz="12" w:space="0" w:color="000000"/>
              <w:bottom w:val="single" w:sz="12" w:space="0" w:color="000000"/>
            </w:tcBorders>
            <w:tcMar>
              <w:top w:w="0" w:type="dxa"/>
              <w:left w:w="108" w:type="dxa"/>
              <w:bottom w:w="0" w:type="dxa"/>
              <w:right w:w="108" w:type="dxa"/>
            </w:tcMar>
            <w:hideMark/>
          </w:tcPr>
          <w:p w14:paraId="3B7F141A" w14:textId="798C23C9" w:rsidR="00ED65D5" w:rsidRPr="0086377C" w:rsidRDefault="0010316C" w:rsidP="001D64D0">
            <w:pPr>
              <w:spacing w:before="60" w:line="240" w:lineRule="atLeast"/>
              <w:rPr>
                <w:rFonts w:eastAsia="Times New Roman"/>
                <w:sz w:val="20"/>
                <w:lang w:eastAsia="en-AU"/>
              </w:rPr>
            </w:pPr>
            <w:r w:rsidRPr="0010316C">
              <w:rPr>
                <w:rFonts w:eastAsia="Times New Roman"/>
                <w:sz w:val="20"/>
                <w:lang w:eastAsia="en-AU"/>
              </w:rPr>
              <w:t xml:space="preserve">Method B </w:t>
            </w:r>
            <w:r w:rsidR="00303811">
              <w:rPr>
                <w:rFonts w:eastAsia="Times New Roman"/>
                <w:sz w:val="20"/>
                <w:lang w:eastAsia="en-AU"/>
              </w:rPr>
              <w:t xml:space="preserve">as </w:t>
            </w:r>
            <w:r w:rsidRPr="0010316C">
              <w:rPr>
                <w:rFonts w:eastAsia="Times New Roman"/>
                <w:sz w:val="20"/>
                <w:lang w:eastAsia="en-AU"/>
              </w:rPr>
              <w:t>set out in s</w:t>
            </w:r>
            <w:r w:rsidR="00C555C2">
              <w:rPr>
                <w:rFonts w:eastAsia="Times New Roman"/>
                <w:sz w:val="20"/>
                <w:lang w:eastAsia="en-AU"/>
              </w:rPr>
              <w:t>ection</w:t>
            </w:r>
            <w:r w:rsidRPr="0010316C">
              <w:rPr>
                <w:rFonts w:eastAsia="Times New Roman"/>
                <w:sz w:val="20"/>
                <w:lang w:eastAsia="en-AU"/>
              </w:rPr>
              <w:t xml:space="preserve"> 7.4</w:t>
            </w:r>
          </w:p>
        </w:tc>
        <w:tc>
          <w:tcPr>
            <w:tcW w:w="4677" w:type="dxa"/>
            <w:tcBorders>
              <w:top w:val="single" w:sz="12" w:space="0" w:color="000000"/>
              <w:bottom w:val="single" w:sz="12" w:space="0" w:color="000000"/>
            </w:tcBorders>
            <w:tcMar>
              <w:top w:w="0" w:type="dxa"/>
              <w:left w:w="108" w:type="dxa"/>
              <w:bottom w:w="0" w:type="dxa"/>
              <w:right w:w="108" w:type="dxa"/>
            </w:tcMar>
            <w:hideMark/>
          </w:tcPr>
          <w:p w14:paraId="722EFDDA" w14:textId="1AFD5006" w:rsidR="00ED65D5" w:rsidRPr="0042308E" w:rsidRDefault="001A4C0C" w:rsidP="0010316C">
            <w:pPr>
              <w:pStyle w:val="Tablea"/>
              <w:ind w:left="0" w:firstLine="0"/>
            </w:pPr>
            <w:r>
              <w:t>T</w:t>
            </w:r>
            <w:r w:rsidR="0010316C" w:rsidRPr="0010316C">
              <w:t>he values Q, Q</w:t>
            </w:r>
            <w:r w:rsidR="0010316C" w:rsidRPr="0074547A">
              <w:rPr>
                <w:sz w:val="16"/>
                <w:szCs w:val="16"/>
              </w:rPr>
              <w:t>exempt</w:t>
            </w:r>
            <w:r w:rsidR="0010316C" w:rsidRPr="0010316C">
              <w:t>, REC</w:t>
            </w:r>
            <w:r w:rsidR="0010316C" w:rsidRPr="0074547A">
              <w:rPr>
                <w:sz w:val="16"/>
                <w:szCs w:val="16"/>
              </w:rPr>
              <w:t>surr</w:t>
            </w:r>
            <w:r w:rsidR="0010316C" w:rsidRPr="0010316C">
              <w:t xml:space="preserve"> and REC</w:t>
            </w:r>
            <w:r w:rsidR="0010316C" w:rsidRPr="0074547A">
              <w:rPr>
                <w:sz w:val="16"/>
                <w:szCs w:val="16"/>
              </w:rPr>
              <w:t>onsite</w:t>
            </w:r>
            <w:r w:rsidR="0010316C" w:rsidRPr="0074547A">
              <w:rPr>
                <w:sz w:val="18"/>
                <w:szCs w:val="18"/>
              </w:rPr>
              <w:t xml:space="preserve"> </w:t>
            </w:r>
            <w:r w:rsidR="0010316C" w:rsidRPr="0010316C">
              <w:t>used to estimate scope 2 emissions under the method</w:t>
            </w:r>
            <w:r w:rsidR="006D41CF">
              <w:t>.</w:t>
            </w:r>
          </w:p>
        </w:tc>
      </w:tr>
      <w:tr w:rsidR="00ED65D5" w:rsidRPr="0042308E" w14:paraId="12F73D69" w14:textId="77777777" w:rsidTr="001D64D0">
        <w:tc>
          <w:tcPr>
            <w:tcW w:w="953" w:type="dxa"/>
            <w:tcBorders>
              <w:top w:val="single" w:sz="12" w:space="0" w:color="000000"/>
              <w:bottom w:val="single" w:sz="6" w:space="0" w:color="000000"/>
            </w:tcBorders>
            <w:tcMar>
              <w:top w:w="0" w:type="dxa"/>
              <w:left w:w="108" w:type="dxa"/>
              <w:bottom w:w="0" w:type="dxa"/>
              <w:right w:w="108" w:type="dxa"/>
            </w:tcMar>
          </w:tcPr>
          <w:p w14:paraId="5C669D41" w14:textId="7144EA21" w:rsidR="00ED65D5" w:rsidRPr="0086377C" w:rsidRDefault="00ED65D5" w:rsidP="001D64D0">
            <w:pPr>
              <w:spacing w:before="60" w:line="240" w:lineRule="atLeast"/>
              <w:rPr>
                <w:rFonts w:eastAsia="Times New Roman"/>
                <w:sz w:val="20"/>
                <w:lang w:eastAsia="en-AU"/>
              </w:rPr>
            </w:pPr>
            <w:r>
              <w:rPr>
                <w:rFonts w:eastAsia="Times New Roman"/>
                <w:sz w:val="20"/>
                <w:lang w:eastAsia="en-AU"/>
              </w:rPr>
              <w:t>2</w:t>
            </w:r>
          </w:p>
        </w:tc>
        <w:tc>
          <w:tcPr>
            <w:tcW w:w="3442" w:type="dxa"/>
            <w:tcBorders>
              <w:top w:val="single" w:sz="12" w:space="0" w:color="000000"/>
              <w:bottom w:val="single" w:sz="6" w:space="0" w:color="000000"/>
            </w:tcBorders>
            <w:tcMar>
              <w:top w:w="0" w:type="dxa"/>
              <w:left w:w="108" w:type="dxa"/>
              <w:bottom w:w="0" w:type="dxa"/>
              <w:right w:w="108" w:type="dxa"/>
            </w:tcMar>
          </w:tcPr>
          <w:p w14:paraId="67ABA0D3" w14:textId="2F95AB8B" w:rsidR="00ED65D5" w:rsidRPr="00370E57" w:rsidRDefault="0010316C" w:rsidP="001D64D0">
            <w:pPr>
              <w:spacing w:before="60" w:line="240" w:lineRule="atLeast"/>
              <w:rPr>
                <w:rFonts w:eastAsia="Times New Roman"/>
                <w:sz w:val="20"/>
                <w:lang w:eastAsia="en-AU"/>
              </w:rPr>
            </w:pPr>
            <w:r w:rsidRPr="00370E57">
              <w:rPr>
                <w:rFonts w:eastAsia="Times New Roman"/>
                <w:sz w:val="20"/>
                <w:lang w:eastAsia="en-AU"/>
              </w:rPr>
              <w:t>Method</w:t>
            </w:r>
            <w:r w:rsidR="00F532AD" w:rsidRPr="00370E57">
              <w:rPr>
                <w:rFonts w:eastAsia="Times New Roman"/>
                <w:sz w:val="20"/>
                <w:lang w:eastAsia="en-AU"/>
              </w:rPr>
              <w:t>s</w:t>
            </w:r>
            <w:r w:rsidRPr="00370E57">
              <w:rPr>
                <w:rFonts w:eastAsia="Times New Roman"/>
                <w:sz w:val="20"/>
                <w:lang w:eastAsia="en-AU"/>
              </w:rPr>
              <w:t xml:space="preserve"> A1, A2 </w:t>
            </w:r>
            <w:r w:rsidR="00A306C7" w:rsidRPr="00370E57">
              <w:rPr>
                <w:rFonts w:eastAsia="Times New Roman"/>
                <w:sz w:val="20"/>
                <w:lang w:eastAsia="en-AU"/>
              </w:rPr>
              <w:t>and</w:t>
            </w:r>
            <w:r w:rsidRPr="00370E57">
              <w:rPr>
                <w:rFonts w:eastAsia="Times New Roman"/>
                <w:sz w:val="20"/>
                <w:lang w:eastAsia="en-AU"/>
              </w:rPr>
              <w:t xml:space="preserve"> B</w:t>
            </w:r>
            <w:r w:rsidR="00A306C7" w:rsidRPr="00370E57">
              <w:rPr>
                <w:rFonts w:eastAsia="Times New Roman"/>
                <w:sz w:val="20"/>
                <w:lang w:eastAsia="en-AU"/>
              </w:rPr>
              <w:t xml:space="preserve">, as set out in sections </w:t>
            </w:r>
            <w:r w:rsidR="000F6ECE" w:rsidRPr="00370E57">
              <w:rPr>
                <w:rFonts w:eastAsia="Times New Roman"/>
                <w:sz w:val="20"/>
                <w:lang w:eastAsia="en-AU"/>
              </w:rPr>
              <w:t>7.2, 7.3 and 7.4</w:t>
            </w:r>
          </w:p>
        </w:tc>
        <w:tc>
          <w:tcPr>
            <w:tcW w:w="4677" w:type="dxa"/>
            <w:tcBorders>
              <w:top w:val="single" w:sz="12" w:space="0" w:color="000000"/>
              <w:bottom w:val="single" w:sz="6" w:space="0" w:color="000000"/>
            </w:tcBorders>
            <w:tcMar>
              <w:top w:w="0" w:type="dxa"/>
              <w:left w:w="108" w:type="dxa"/>
              <w:bottom w:w="0" w:type="dxa"/>
              <w:right w:w="108" w:type="dxa"/>
            </w:tcMar>
          </w:tcPr>
          <w:p w14:paraId="3EABF03C" w14:textId="4EB64F8F" w:rsidR="0010316C" w:rsidRPr="00370E57" w:rsidRDefault="001A4C0C" w:rsidP="0010316C">
            <w:pPr>
              <w:spacing w:before="60" w:line="240" w:lineRule="auto"/>
              <w:rPr>
                <w:rFonts w:eastAsia="Times New Roman"/>
                <w:sz w:val="20"/>
                <w:lang w:eastAsia="en-AU"/>
              </w:rPr>
            </w:pPr>
            <w:r w:rsidRPr="00370E57">
              <w:rPr>
                <w:rFonts w:eastAsia="Times New Roman"/>
                <w:sz w:val="20"/>
                <w:lang w:eastAsia="en-AU"/>
              </w:rPr>
              <w:t>I</w:t>
            </w:r>
            <w:r w:rsidR="0010316C" w:rsidRPr="00370E57">
              <w:rPr>
                <w:rFonts w:eastAsia="Times New Roman"/>
                <w:sz w:val="20"/>
                <w:lang w:eastAsia="en-AU"/>
              </w:rPr>
              <w:t xml:space="preserve">f a registered corporation has reported scope 1 emissions under Chapter 2 from the combustion of fuel for the purpose of generating electricity, and scope 2 emissions under </w:t>
            </w:r>
            <w:r w:rsidR="00C825A9" w:rsidRPr="00370E57">
              <w:rPr>
                <w:rFonts w:eastAsia="Times New Roman"/>
                <w:sz w:val="20"/>
                <w:lang w:eastAsia="en-AU"/>
              </w:rPr>
              <w:t>Chap</w:t>
            </w:r>
            <w:r w:rsidR="00D34172" w:rsidRPr="00370E57">
              <w:rPr>
                <w:rFonts w:eastAsia="Times New Roman"/>
                <w:sz w:val="20"/>
                <w:lang w:eastAsia="en-AU"/>
              </w:rPr>
              <w:t>ter 7</w:t>
            </w:r>
            <w:r w:rsidR="0010316C" w:rsidRPr="00370E57">
              <w:rPr>
                <w:rFonts w:eastAsia="Times New Roman"/>
                <w:sz w:val="20"/>
                <w:lang w:eastAsia="en-AU"/>
              </w:rPr>
              <w:t xml:space="preserve"> from the consumption of that electricity:</w:t>
            </w:r>
          </w:p>
          <w:p w14:paraId="652BF427" w14:textId="4C5B5970" w:rsidR="0010316C" w:rsidRPr="00370E57" w:rsidRDefault="0010316C" w:rsidP="00370E57">
            <w:pPr>
              <w:pStyle w:val="ListParagraph"/>
              <w:numPr>
                <w:ilvl w:val="0"/>
                <w:numId w:val="20"/>
              </w:numPr>
              <w:spacing w:before="60" w:line="240" w:lineRule="auto"/>
              <w:rPr>
                <w:rFonts w:eastAsia="Times New Roman"/>
                <w:sz w:val="20"/>
                <w:lang w:eastAsia="en-AU"/>
              </w:rPr>
            </w:pPr>
            <w:r w:rsidRPr="00370E57">
              <w:rPr>
                <w:rFonts w:eastAsia="Times New Roman"/>
                <w:sz w:val="20"/>
                <w:lang w:eastAsia="en-AU"/>
              </w:rPr>
              <w:t xml:space="preserve">the identity of the facility generating </w:t>
            </w:r>
            <w:r w:rsidR="00936952" w:rsidRPr="00370E57">
              <w:rPr>
                <w:rFonts w:eastAsia="Times New Roman"/>
                <w:sz w:val="20"/>
                <w:lang w:eastAsia="en-AU"/>
              </w:rPr>
              <w:t>th</w:t>
            </w:r>
            <w:r w:rsidR="00635C76" w:rsidRPr="00370E57">
              <w:rPr>
                <w:rFonts w:eastAsia="Times New Roman"/>
                <w:sz w:val="20"/>
                <w:lang w:eastAsia="en-AU"/>
              </w:rPr>
              <w:t>at</w:t>
            </w:r>
            <w:r w:rsidR="00936952" w:rsidRPr="00370E57">
              <w:rPr>
                <w:rFonts w:eastAsia="Times New Roman"/>
                <w:sz w:val="20"/>
                <w:lang w:eastAsia="en-AU"/>
              </w:rPr>
              <w:t xml:space="preserve"> </w:t>
            </w:r>
            <w:r w:rsidRPr="00370E57">
              <w:rPr>
                <w:rFonts w:eastAsia="Times New Roman"/>
                <w:sz w:val="20"/>
                <w:lang w:eastAsia="en-AU"/>
              </w:rPr>
              <w:t>electricity, and</w:t>
            </w:r>
          </w:p>
          <w:p w14:paraId="3E45B32B" w14:textId="2B9C1F9A" w:rsidR="00ED65D5" w:rsidRPr="00370E57" w:rsidRDefault="0010316C" w:rsidP="00370E57">
            <w:pPr>
              <w:pStyle w:val="ListParagraph"/>
              <w:numPr>
                <w:ilvl w:val="0"/>
                <w:numId w:val="20"/>
              </w:numPr>
              <w:spacing w:before="60" w:line="240" w:lineRule="auto"/>
              <w:rPr>
                <w:rFonts w:eastAsia="Times New Roman"/>
                <w:sz w:val="20"/>
                <w:lang w:eastAsia="en-AU"/>
              </w:rPr>
            </w:pPr>
            <w:r w:rsidRPr="00370E57">
              <w:rPr>
                <w:rFonts w:eastAsia="Times New Roman"/>
                <w:sz w:val="20"/>
                <w:lang w:eastAsia="en-AU"/>
              </w:rPr>
              <w:t>the identity of the facility consuming that electricity.</w:t>
            </w:r>
          </w:p>
        </w:tc>
      </w:tr>
    </w:tbl>
    <w:p w14:paraId="72DCBA13" w14:textId="77777777" w:rsidR="00122F8B" w:rsidRPr="00122F8B" w:rsidRDefault="00122F8B" w:rsidP="00C2653B">
      <w:pPr>
        <w:pStyle w:val="ItemHead"/>
        <w:ind w:left="0" w:firstLine="0"/>
        <w:rPr>
          <w:lang w:eastAsia="en-US"/>
        </w:rPr>
      </w:pPr>
    </w:p>
    <w:sectPr w:rsidR="00122F8B" w:rsidRPr="00122F8B" w:rsidSect="00185A17">
      <w:headerReference w:type="even" r:id="rId31"/>
      <w:headerReference w:type="default" r:id="rId32"/>
      <w:footerReference w:type="even" r:id="rId33"/>
      <w:footerReference w:type="default" r:id="rId34"/>
      <w:headerReference w:type="first" r:id="rId35"/>
      <w:footerReference w:type="first" r:id="rId36"/>
      <w:pgSz w:w="11907" w:h="16839"/>
      <w:pgMar w:top="167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DC020" w14:textId="77777777" w:rsidR="00F007A2" w:rsidRDefault="00F007A2" w:rsidP="0048364F">
      <w:pPr>
        <w:spacing w:line="240" w:lineRule="auto"/>
      </w:pPr>
      <w:r>
        <w:separator/>
      </w:r>
    </w:p>
  </w:endnote>
  <w:endnote w:type="continuationSeparator" w:id="0">
    <w:p w14:paraId="5F3953F3" w14:textId="77777777" w:rsidR="00F007A2" w:rsidRDefault="00F007A2" w:rsidP="0048364F">
      <w:pPr>
        <w:spacing w:line="240" w:lineRule="auto"/>
      </w:pPr>
      <w:r>
        <w:continuationSeparator/>
      </w:r>
    </w:p>
  </w:endnote>
  <w:endnote w:type="continuationNotice" w:id="1">
    <w:p w14:paraId="532C6378" w14:textId="77777777" w:rsidR="00F007A2" w:rsidRDefault="00F007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00E12195-AF29-44BE-B994-DDB1DB0DA5A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Italic r:id="rId2" w:fontKey="{8E3079C9-8BE6-44C8-B011-86ECBDF56E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287A67" w14:paraId="61DD63CC" w14:textId="77777777" w:rsidTr="00010D0A">
      <w:tc>
        <w:tcPr>
          <w:tcW w:w="5000" w:type="pct"/>
        </w:tcPr>
        <w:p w14:paraId="36F14B2A" w14:textId="0543DBB3" w:rsidR="00287A67" w:rsidRDefault="00A31FA2" w:rsidP="00010D0A">
          <w:pPr>
            <w:rPr>
              <w:sz w:val="18"/>
            </w:rPr>
          </w:pPr>
          <w:r>
            <w:rPr>
              <w:noProof/>
              <w:sz w:val="18"/>
            </w:rPr>
            <mc:AlternateContent>
              <mc:Choice Requires="wps">
                <w:drawing>
                  <wp:anchor distT="0" distB="0" distL="0" distR="0" simplePos="0" relativeHeight="251658245" behindDoc="0" locked="0" layoutInCell="1" allowOverlap="1" wp14:anchorId="1750235E" wp14:editId="367BB03C">
                    <wp:simplePos x="635" y="635"/>
                    <wp:positionH relativeFrom="page">
                      <wp:align>center</wp:align>
                    </wp:positionH>
                    <wp:positionV relativeFrom="page">
                      <wp:align>bottom</wp:align>
                    </wp:positionV>
                    <wp:extent cx="551815" cy="376555"/>
                    <wp:effectExtent l="0" t="0" r="635" b="0"/>
                    <wp:wrapNone/>
                    <wp:docPr id="190738938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B731F0" w14:textId="030364C9"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0235E" id="_x0000_t202" coordsize="21600,21600" o:spt="202" path="m,l,21600r21600,l21600,xe">
                    <v:stroke joinstyle="miter"/>
                    <v:path gradientshapeok="t" o:connecttype="rect"/>
                  </v:shapetype>
                  <v:shape id="Text Box 11" o:spid="_x0000_s1028"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04B731F0" w14:textId="030364C9"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tc>
    </w:tr>
  </w:tbl>
  <w:p w14:paraId="054A6546" w14:textId="77777777" w:rsidR="00287A67" w:rsidRPr="005F1388" w:rsidRDefault="00287A67" w:rsidP="00685F42">
    <w:pPr>
      <w:pStyle w:val="Footer"/>
      <w:tabs>
        <w:tab w:val="clear" w:pos="4153"/>
        <w:tab w:val="clear" w:pos="8306"/>
        <w:tab w:val="center" w:pos="4150"/>
        <w:tab w:val="right" w:pos="8307"/>
      </w:tabs>
      <w:spacing w:before="120"/>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287A67" w14:paraId="6675B8A1" w14:textId="77777777" w:rsidTr="00010D0A">
      <w:tc>
        <w:tcPr>
          <w:tcW w:w="5000" w:type="pct"/>
        </w:tcPr>
        <w:p w14:paraId="551D7747" w14:textId="17A40E8C" w:rsidR="00287A67" w:rsidRDefault="00A31FA2" w:rsidP="00010D0A">
          <w:pPr>
            <w:rPr>
              <w:sz w:val="18"/>
            </w:rPr>
          </w:pPr>
          <w:r>
            <w:rPr>
              <w:noProof/>
              <w:sz w:val="18"/>
            </w:rPr>
            <mc:AlternateContent>
              <mc:Choice Requires="wps">
                <w:drawing>
                  <wp:anchor distT="0" distB="0" distL="0" distR="0" simplePos="0" relativeHeight="251658246" behindDoc="0" locked="0" layoutInCell="1" allowOverlap="1" wp14:anchorId="0BCEBECB" wp14:editId="0868C43F">
                    <wp:simplePos x="635" y="635"/>
                    <wp:positionH relativeFrom="page">
                      <wp:align>center</wp:align>
                    </wp:positionH>
                    <wp:positionV relativeFrom="page">
                      <wp:align>bottom</wp:align>
                    </wp:positionV>
                    <wp:extent cx="551815" cy="376555"/>
                    <wp:effectExtent l="0" t="0" r="635" b="0"/>
                    <wp:wrapNone/>
                    <wp:docPr id="95588686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EF967E" w14:textId="016D1247"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EBECB" id="_x0000_t202" coordsize="21600,21600" o:spt="202" path="m,l,21600r21600,l21600,xe">
                    <v:stroke joinstyle="miter"/>
                    <v:path gradientshapeok="t" o:connecttype="rect"/>
                  </v:shapetype>
                  <v:shape id="Text Box 12" o:spid="_x0000_s1029"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0BEF967E" w14:textId="016D1247"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tc>
    </w:tr>
  </w:tbl>
  <w:p w14:paraId="4D38F086" w14:textId="77777777" w:rsidR="00287A67" w:rsidRPr="006D3667" w:rsidRDefault="00287A67" w:rsidP="00010D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ADAFB" w14:textId="013CC224" w:rsidR="00287A67" w:rsidRDefault="00287A67" w:rsidP="00010D0A">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287A67" w14:paraId="589250B2" w14:textId="77777777" w:rsidTr="00010D0A">
      <w:tc>
        <w:tcPr>
          <w:tcW w:w="5000" w:type="pct"/>
        </w:tcPr>
        <w:p w14:paraId="577FB011" w14:textId="77777777" w:rsidR="00287A67" w:rsidRDefault="00287A67" w:rsidP="00010D0A">
          <w:pPr>
            <w:rPr>
              <w:sz w:val="18"/>
            </w:rPr>
          </w:pPr>
        </w:p>
      </w:tc>
    </w:tr>
  </w:tbl>
  <w:p w14:paraId="002E9250" w14:textId="77777777" w:rsidR="00287A67" w:rsidRPr="00486382" w:rsidRDefault="00287A67" w:rsidP="00927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D4D0A" w14:textId="56AD4683" w:rsidR="00287A67" w:rsidRPr="00E33C1C" w:rsidRDefault="00A31FA2" w:rsidP="00010D0A">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58248" behindDoc="0" locked="0" layoutInCell="1" allowOverlap="1" wp14:anchorId="5076F8DD" wp14:editId="4DCF1FD3">
              <wp:simplePos x="635" y="635"/>
              <wp:positionH relativeFrom="page">
                <wp:align>center</wp:align>
              </wp:positionH>
              <wp:positionV relativeFrom="page">
                <wp:align>bottom</wp:align>
              </wp:positionV>
              <wp:extent cx="551815" cy="376555"/>
              <wp:effectExtent l="0" t="0" r="635" b="0"/>
              <wp:wrapNone/>
              <wp:docPr id="192087006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433FB7" w14:textId="03F04499"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76F8DD" id="_x0000_t202" coordsize="21600,21600" o:spt="202" path="m,l,21600r21600,l21600,xe">
              <v:stroke joinstyle="miter"/>
              <v:path gradientshapeok="t" o:connecttype="rect"/>
            </v:shapetype>
            <v:shape id="Text Box 14" o:spid="_x0000_s1031"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9433FB7" w14:textId="03F04499"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5000" w:type="pct"/>
      <w:tblLook w:val="04A0" w:firstRow="1" w:lastRow="0" w:firstColumn="1" w:lastColumn="0" w:noHBand="0" w:noVBand="1"/>
    </w:tblPr>
    <w:tblGrid>
      <w:gridCol w:w="607"/>
      <w:gridCol w:w="6132"/>
      <w:gridCol w:w="1574"/>
    </w:tblGrid>
    <w:tr w:rsidR="00287A67" w14:paraId="309C2AEB" w14:textId="77777777" w:rsidTr="00010D0A">
      <w:tc>
        <w:tcPr>
          <w:tcW w:w="365" w:type="pct"/>
          <w:tcBorders>
            <w:top w:val="nil"/>
            <w:left w:val="nil"/>
            <w:bottom w:val="nil"/>
            <w:right w:val="nil"/>
          </w:tcBorders>
        </w:tcPr>
        <w:p w14:paraId="0ED16CC6" w14:textId="77777777" w:rsidR="00287A67" w:rsidRDefault="00287A67" w:rsidP="00010D0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1346B063" w14:textId="77777777" w:rsidR="00287A67" w:rsidRDefault="00287A67" w:rsidP="00010D0A">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Pr>
              <w:i/>
              <w:noProof/>
              <w:sz w:val="18"/>
            </w:rPr>
            <w:t>Instrument Name Amendment (Subject Matter) Kind of Instrument Year</w:t>
          </w:r>
          <w:r w:rsidRPr="00B20990">
            <w:rPr>
              <w:i/>
              <w:sz w:val="18"/>
            </w:rPr>
            <w:fldChar w:fldCharType="end"/>
          </w:r>
        </w:p>
      </w:tc>
      <w:tc>
        <w:tcPr>
          <w:tcW w:w="947" w:type="pct"/>
          <w:tcBorders>
            <w:top w:val="nil"/>
            <w:left w:val="nil"/>
            <w:bottom w:val="nil"/>
            <w:right w:val="nil"/>
          </w:tcBorders>
        </w:tcPr>
        <w:p w14:paraId="19E9923F" w14:textId="77777777" w:rsidR="00287A67" w:rsidRDefault="00287A67" w:rsidP="00010D0A">
          <w:pPr>
            <w:spacing w:line="0" w:lineRule="atLeast"/>
            <w:jc w:val="right"/>
            <w:rPr>
              <w:sz w:val="18"/>
            </w:rPr>
          </w:pPr>
        </w:p>
      </w:tc>
    </w:tr>
    <w:tr w:rsidR="00287A67" w14:paraId="666B95EC" w14:textId="77777777" w:rsidTr="00010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72273D67" w14:textId="77777777" w:rsidR="00287A67" w:rsidRDefault="00287A67" w:rsidP="00010D0A">
          <w:pPr>
            <w:jc w:val="right"/>
            <w:rPr>
              <w:sz w:val="18"/>
            </w:rPr>
          </w:pPr>
        </w:p>
      </w:tc>
    </w:tr>
  </w:tbl>
  <w:p w14:paraId="4863622A" w14:textId="77777777" w:rsidR="00287A67" w:rsidRPr="00ED79B6" w:rsidRDefault="00287A67" w:rsidP="00010D0A">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B914D" w14:textId="61AF348C" w:rsidR="00287A67" w:rsidRPr="00E33C1C" w:rsidRDefault="00287A67" w:rsidP="00010D0A">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574"/>
      <w:gridCol w:w="6132"/>
      <w:gridCol w:w="607"/>
    </w:tblGrid>
    <w:tr w:rsidR="00287A67" w14:paraId="283D3260" w14:textId="77777777" w:rsidTr="00010D0A">
      <w:tc>
        <w:tcPr>
          <w:tcW w:w="947" w:type="pct"/>
          <w:tcBorders>
            <w:top w:val="nil"/>
            <w:left w:val="nil"/>
            <w:bottom w:val="nil"/>
            <w:right w:val="nil"/>
          </w:tcBorders>
        </w:tcPr>
        <w:p w14:paraId="68A1E86C" w14:textId="77777777" w:rsidR="00287A67" w:rsidRDefault="00287A67" w:rsidP="00010D0A">
          <w:pPr>
            <w:spacing w:line="0" w:lineRule="atLeast"/>
            <w:rPr>
              <w:sz w:val="18"/>
            </w:rPr>
          </w:pPr>
        </w:p>
      </w:tc>
      <w:tc>
        <w:tcPr>
          <w:tcW w:w="3688" w:type="pct"/>
          <w:tcBorders>
            <w:top w:val="nil"/>
            <w:left w:val="nil"/>
            <w:bottom w:val="nil"/>
            <w:right w:val="nil"/>
          </w:tcBorders>
        </w:tcPr>
        <w:p w14:paraId="265E72F1" w14:textId="0CAF515F" w:rsidR="00287A67" w:rsidRPr="00B20990" w:rsidRDefault="00287A67" w:rsidP="00010D0A">
          <w:pPr>
            <w:spacing w:line="0" w:lineRule="atLeast"/>
            <w:jc w:val="center"/>
            <w:rPr>
              <w:i/>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2A7F29">
            <w:rPr>
              <w:i/>
              <w:noProof/>
              <w:sz w:val="18"/>
            </w:rPr>
            <w:t>National Greenhouse and Energy Reporting (Measurement) Amendment (2024 Update) Determination 2024</w:t>
          </w:r>
          <w:r w:rsidRPr="00B20990">
            <w:rPr>
              <w:i/>
              <w:sz w:val="18"/>
            </w:rPr>
            <w:fldChar w:fldCharType="end"/>
          </w:r>
        </w:p>
      </w:tc>
      <w:tc>
        <w:tcPr>
          <w:tcW w:w="365" w:type="pct"/>
          <w:tcBorders>
            <w:top w:val="nil"/>
            <w:left w:val="nil"/>
            <w:bottom w:val="nil"/>
            <w:right w:val="nil"/>
          </w:tcBorders>
        </w:tcPr>
        <w:p w14:paraId="106C5D1F" w14:textId="77777777" w:rsidR="00287A67" w:rsidRDefault="00287A67" w:rsidP="00010D0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287A67" w14:paraId="0DCF6700" w14:textId="77777777" w:rsidTr="00010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4EC2449F" w14:textId="77777777" w:rsidR="00287A67" w:rsidRDefault="00287A67" w:rsidP="00010D0A">
          <w:pPr>
            <w:rPr>
              <w:sz w:val="18"/>
            </w:rPr>
          </w:pPr>
        </w:p>
      </w:tc>
    </w:tr>
  </w:tbl>
  <w:p w14:paraId="68AF194E" w14:textId="77777777" w:rsidR="00287A67" w:rsidRPr="00ED79B6" w:rsidRDefault="00287A67" w:rsidP="00010D0A">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44A7A" w14:textId="696E2539" w:rsidR="00B323C9" w:rsidRDefault="00A31FA2">
    <w:pPr>
      <w:pStyle w:val="Footer"/>
    </w:pPr>
    <w:r>
      <w:rPr>
        <w:noProof/>
      </w:rPr>
      <mc:AlternateContent>
        <mc:Choice Requires="wps">
          <w:drawing>
            <wp:anchor distT="0" distB="0" distL="0" distR="0" simplePos="0" relativeHeight="251658247" behindDoc="0" locked="0" layoutInCell="1" allowOverlap="1" wp14:anchorId="4196F2D8" wp14:editId="0D1EF051">
              <wp:simplePos x="635" y="635"/>
              <wp:positionH relativeFrom="page">
                <wp:align>center</wp:align>
              </wp:positionH>
              <wp:positionV relativeFrom="page">
                <wp:align>bottom</wp:align>
              </wp:positionV>
              <wp:extent cx="551815" cy="376555"/>
              <wp:effectExtent l="0" t="0" r="635" b="0"/>
              <wp:wrapNone/>
              <wp:docPr id="122885045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EA4F0C" w14:textId="10E7469F"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6F2D8" id="_x0000_t202" coordsize="21600,21600" o:spt="202" path="m,l,21600r21600,l21600,xe">
              <v:stroke joinstyle="miter"/>
              <v:path gradientshapeok="t" o:connecttype="rect"/>
            </v:shapetype>
            <v:shape id="Text Box 13" o:spid="_x0000_s103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2DEA4F0C" w14:textId="10E7469F"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F271A" w14:textId="5726606B" w:rsidR="00287A67" w:rsidRPr="00E33C1C" w:rsidRDefault="00287A67"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287A67" w14:paraId="46979FE0" w14:textId="77777777" w:rsidTr="007A6863">
      <w:tc>
        <w:tcPr>
          <w:tcW w:w="709" w:type="dxa"/>
          <w:tcBorders>
            <w:top w:val="nil"/>
            <w:left w:val="nil"/>
            <w:bottom w:val="nil"/>
            <w:right w:val="nil"/>
          </w:tcBorders>
        </w:tcPr>
        <w:p w14:paraId="38DBD5E8" w14:textId="77777777" w:rsidR="00287A67" w:rsidRDefault="00287A67" w:rsidP="00EE57E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w:t>
          </w:r>
          <w:r w:rsidRPr="00ED79B6">
            <w:rPr>
              <w:i/>
              <w:sz w:val="18"/>
            </w:rPr>
            <w:fldChar w:fldCharType="end"/>
          </w:r>
        </w:p>
      </w:tc>
      <w:tc>
        <w:tcPr>
          <w:tcW w:w="6379" w:type="dxa"/>
          <w:tcBorders>
            <w:top w:val="nil"/>
            <w:left w:val="nil"/>
            <w:bottom w:val="nil"/>
            <w:right w:val="nil"/>
          </w:tcBorders>
        </w:tcPr>
        <w:p w14:paraId="64A9E75E" w14:textId="06E29D93" w:rsidR="00287A67" w:rsidRDefault="00287A67"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2A7F29">
            <w:rPr>
              <w:i/>
              <w:noProof/>
              <w:sz w:val="18"/>
            </w:rPr>
            <w:t>National Greenhouse and Energy Reporting (Measurement) Amendment (2024 Update) Determination 2024</w:t>
          </w:r>
          <w:r w:rsidRPr="00B20990">
            <w:rPr>
              <w:i/>
              <w:sz w:val="18"/>
            </w:rPr>
            <w:fldChar w:fldCharType="end"/>
          </w:r>
        </w:p>
      </w:tc>
      <w:tc>
        <w:tcPr>
          <w:tcW w:w="1383" w:type="dxa"/>
          <w:tcBorders>
            <w:top w:val="nil"/>
            <w:left w:val="nil"/>
            <w:bottom w:val="nil"/>
            <w:right w:val="nil"/>
          </w:tcBorders>
        </w:tcPr>
        <w:p w14:paraId="651DE2EE" w14:textId="77777777" w:rsidR="00287A67" w:rsidRDefault="00287A67" w:rsidP="00EE57E8">
          <w:pPr>
            <w:spacing w:line="0" w:lineRule="atLeast"/>
            <w:jc w:val="right"/>
            <w:rPr>
              <w:sz w:val="18"/>
            </w:rPr>
          </w:pPr>
        </w:p>
      </w:tc>
    </w:tr>
    <w:tr w:rsidR="00287A67" w14:paraId="5AF86009"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1DD1EEE" w14:textId="77777777" w:rsidR="00287A67" w:rsidRDefault="00287A67" w:rsidP="00EE57E8">
          <w:pPr>
            <w:jc w:val="right"/>
            <w:rPr>
              <w:sz w:val="18"/>
            </w:rPr>
          </w:pPr>
        </w:p>
      </w:tc>
    </w:tr>
  </w:tbl>
  <w:p w14:paraId="05890F5E" w14:textId="77777777" w:rsidR="00287A67" w:rsidRPr="00ED79B6" w:rsidRDefault="00287A67" w:rsidP="00A136F5">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38B54" w14:textId="1241AF49" w:rsidR="00287A67" w:rsidRPr="00E33C1C" w:rsidRDefault="00287A67"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287A67" w14:paraId="4C8D2E33" w14:textId="77777777" w:rsidTr="00EE57E8">
      <w:tc>
        <w:tcPr>
          <w:tcW w:w="1384" w:type="dxa"/>
          <w:tcBorders>
            <w:top w:val="nil"/>
            <w:left w:val="nil"/>
            <w:bottom w:val="nil"/>
            <w:right w:val="nil"/>
          </w:tcBorders>
        </w:tcPr>
        <w:p w14:paraId="73F4D115" w14:textId="77777777" w:rsidR="00287A67" w:rsidRDefault="00287A67" w:rsidP="00EE57E8">
          <w:pPr>
            <w:spacing w:line="0" w:lineRule="atLeast"/>
            <w:rPr>
              <w:sz w:val="18"/>
            </w:rPr>
          </w:pPr>
        </w:p>
      </w:tc>
      <w:tc>
        <w:tcPr>
          <w:tcW w:w="6379" w:type="dxa"/>
          <w:tcBorders>
            <w:top w:val="nil"/>
            <w:left w:val="nil"/>
            <w:bottom w:val="nil"/>
            <w:right w:val="nil"/>
          </w:tcBorders>
        </w:tcPr>
        <w:p w14:paraId="1205FBFB" w14:textId="29D4744A" w:rsidR="00287A67" w:rsidRDefault="00287A67"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2A7F29">
            <w:rPr>
              <w:i/>
              <w:noProof/>
              <w:sz w:val="18"/>
            </w:rPr>
            <w:t>National Greenhouse and Energy Reporting (Measurement) Amendment (2024 Update) Determination 2024</w:t>
          </w:r>
          <w:r w:rsidRPr="00B20990">
            <w:rPr>
              <w:i/>
              <w:sz w:val="18"/>
            </w:rPr>
            <w:fldChar w:fldCharType="end"/>
          </w:r>
        </w:p>
      </w:tc>
      <w:tc>
        <w:tcPr>
          <w:tcW w:w="709" w:type="dxa"/>
          <w:tcBorders>
            <w:top w:val="nil"/>
            <w:left w:val="nil"/>
            <w:bottom w:val="nil"/>
            <w:right w:val="nil"/>
          </w:tcBorders>
        </w:tcPr>
        <w:p w14:paraId="0AA08EA6" w14:textId="77777777" w:rsidR="00287A67" w:rsidRDefault="00287A67"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7</w:t>
          </w:r>
          <w:r w:rsidRPr="00ED79B6">
            <w:rPr>
              <w:i/>
              <w:sz w:val="18"/>
            </w:rPr>
            <w:fldChar w:fldCharType="end"/>
          </w:r>
        </w:p>
      </w:tc>
    </w:tr>
    <w:tr w:rsidR="00287A67" w14:paraId="26F56A75" w14:textId="77777777" w:rsidTr="00EE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F3247B2" w14:textId="77777777" w:rsidR="00287A67" w:rsidRDefault="00287A67" w:rsidP="00EE57E8">
          <w:pPr>
            <w:rPr>
              <w:sz w:val="18"/>
            </w:rPr>
          </w:pPr>
        </w:p>
      </w:tc>
    </w:tr>
  </w:tbl>
  <w:p w14:paraId="3001C879" w14:textId="77777777" w:rsidR="00287A67" w:rsidRPr="00ED79B6" w:rsidRDefault="00287A67" w:rsidP="007A6863">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BEEA4" w14:textId="17DC3830" w:rsidR="00287A67" w:rsidRPr="00E33C1C" w:rsidRDefault="00A31FA2" w:rsidP="00A136F5">
    <w:pPr>
      <w:pBdr>
        <w:top w:val="single" w:sz="6" w:space="1" w:color="auto"/>
      </w:pBdr>
      <w:spacing w:line="0" w:lineRule="atLeast"/>
      <w:rPr>
        <w:sz w:val="16"/>
        <w:szCs w:val="16"/>
      </w:rPr>
    </w:pPr>
    <w:r>
      <w:rPr>
        <w:noProof/>
        <w:sz w:val="16"/>
        <w:szCs w:val="16"/>
      </w:rPr>
      <mc:AlternateContent>
        <mc:Choice Requires="wps">
          <w:drawing>
            <wp:anchor distT="0" distB="0" distL="0" distR="0" simplePos="0" relativeHeight="251658249" behindDoc="0" locked="0" layoutInCell="1" allowOverlap="1" wp14:anchorId="7664356B" wp14:editId="5BD7404B">
              <wp:simplePos x="635" y="635"/>
              <wp:positionH relativeFrom="page">
                <wp:align>center</wp:align>
              </wp:positionH>
              <wp:positionV relativeFrom="page">
                <wp:align>bottom</wp:align>
              </wp:positionV>
              <wp:extent cx="551815" cy="376555"/>
              <wp:effectExtent l="0" t="0" r="635" b="0"/>
              <wp:wrapNone/>
              <wp:docPr id="109595378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95C5AF" w14:textId="58CDA7B5"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4356B" id="_x0000_t202" coordsize="21600,21600" o:spt="202" path="m,l,21600r21600,l21600,xe">
              <v:stroke joinstyle="miter"/>
              <v:path gradientshapeok="t" o:connecttype="rect"/>
            </v:shapetype>
            <v:shape id="Text Box 16" o:spid="_x0000_s1035"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3C95C5AF" w14:textId="58CDA7B5"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0" w:type="auto"/>
      <w:tblLayout w:type="fixed"/>
      <w:tblLook w:val="04A0" w:firstRow="1" w:lastRow="0" w:firstColumn="1" w:lastColumn="0" w:noHBand="0" w:noVBand="1"/>
    </w:tblPr>
    <w:tblGrid>
      <w:gridCol w:w="1384"/>
      <w:gridCol w:w="6379"/>
      <w:gridCol w:w="709"/>
    </w:tblGrid>
    <w:tr w:rsidR="00287A67" w14:paraId="4D1A9B61" w14:textId="77777777" w:rsidTr="007A6863">
      <w:tc>
        <w:tcPr>
          <w:tcW w:w="1384" w:type="dxa"/>
          <w:tcBorders>
            <w:top w:val="nil"/>
            <w:left w:val="nil"/>
            <w:bottom w:val="nil"/>
            <w:right w:val="nil"/>
          </w:tcBorders>
        </w:tcPr>
        <w:p w14:paraId="4A3EE5E4" w14:textId="77777777" w:rsidR="00287A67" w:rsidRDefault="00287A67" w:rsidP="00EE57E8">
          <w:pPr>
            <w:spacing w:line="0" w:lineRule="atLeast"/>
            <w:rPr>
              <w:sz w:val="18"/>
            </w:rPr>
          </w:pPr>
        </w:p>
      </w:tc>
      <w:tc>
        <w:tcPr>
          <w:tcW w:w="6379" w:type="dxa"/>
          <w:tcBorders>
            <w:top w:val="nil"/>
            <w:left w:val="nil"/>
            <w:bottom w:val="nil"/>
            <w:right w:val="nil"/>
          </w:tcBorders>
        </w:tcPr>
        <w:p w14:paraId="6A062D46" w14:textId="77777777" w:rsidR="00287A67" w:rsidRDefault="00287A67" w:rsidP="00EE57E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0A03C148" w14:textId="77777777" w:rsidR="00287A67" w:rsidRDefault="00287A67"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w:t>
          </w:r>
          <w:r w:rsidRPr="00ED79B6">
            <w:rPr>
              <w:i/>
              <w:sz w:val="18"/>
            </w:rPr>
            <w:fldChar w:fldCharType="end"/>
          </w:r>
        </w:p>
      </w:tc>
    </w:tr>
    <w:tr w:rsidR="00287A67" w14:paraId="5B7FB2F9"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0C7C93C" w14:textId="02E2A993" w:rsidR="00287A67" w:rsidRDefault="00287A67" w:rsidP="00BC1E02">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Pr>
              <w:i/>
              <w:noProof/>
              <w:sz w:val="18"/>
            </w:rPr>
            <w:t>Document2</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2A7F29">
            <w:rPr>
              <w:i/>
              <w:noProof/>
              <w:sz w:val="18"/>
            </w:rPr>
            <w:t>28/6/2024 11:46 AM</w:t>
          </w:r>
          <w:r w:rsidRPr="00ED79B6">
            <w:rPr>
              <w:i/>
              <w:sz w:val="18"/>
            </w:rPr>
            <w:fldChar w:fldCharType="end"/>
          </w:r>
        </w:p>
      </w:tc>
    </w:tr>
  </w:tbl>
  <w:p w14:paraId="4D01F2CB" w14:textId="77777777" w:rsidR="00287A67" w:rsidRPr="00ED79B6" w:rsidRDefault="00287A67"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8817C" w14:textId="77777777" w:rsidR="00F007A2" w:rsidRDefault="00F007A2" w:rsidP="0048364F">
      <w:pPr>
        <w:spacing w:line="240" w:lineRule="auto"/>
      </w:pPr>
      <w:r>
        <w:separator/>
      </w:r>
    </w:p>
  </w:footnote>
  <w:footnote w:type="continuationSeparator" w:id="0">
    <w:p w14:paraId="3235D0EE" w14:textId="77777777" w:rsidR="00F007A2" w:rsidRDefault="00F007A2" w:rsidP="0048364F">
      <w:pPr>
        <w:spacing w:line="240" w:lineRule="auto"/>
      </w:pPr>
      <w:r>
        <w:continuationSeparator/>
      </w:r>
    </w:p>
  </w:footnote>
  <w:footnote w:type="continuationNotice" w:id="1">
    <w:p w14:paraId="02F8E3FD" w14:textId="77777777" w:rsidR="00F007A2" w:rsidRDefault="00F007A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EA5FB" w14:textId="0A4DA48E" w:rsidR="00287A67" w:rsidRPr="005F1388" w:rsidRDefault="00A31FA2" w:rsidP="0048364F">
    <w:pPr>
      <w:pStyle w:val="Header"/>
      <w:tabs>
        <w:tab w:val="clear" w:pos="4150"/>
        <w:tab w:val="clear" w:pos="8307"/>
      </w:tabs>
    </w:pPr>
    <w:r>
      <w:rPr>
        <w:noProof/>
      </w:rPr>
      <mc:AlternateContent>
        <mc:Choice Requires="wps">
          <w:drawing>
            <wp:anchor distT="0" distB="0" distL="0" distR="0" simplePos="0" relativeHeight="251658240" behindDoc="0" locked="0" layoutInCell="1" allowOverlap="1" wp14:anchorId="5FAE94AE" wp14:editId="166D8407">
              <wp:simplePos x="635" y="635"/>
              <wp:positionH relativeFrom="page">
                <wp:align>center</wp:align>
              </wp:positionH>
              <wp:positionV relativeFrom="page">
                <wp:align>top</wp:align>
              </wp:positionV>
              <wp:extent cx="551815" cy="376555"/>
              <wp:effectExtent l="0" t="0" r="635" b="4445"/>
              <wp:wrapNone/>
              <wp:docPr id="6395058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12B63D" w14:textId="35E6061F"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E94AE"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112B63D" w14:textId="35E6061F"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E99B8" w14:textId="6D9AE2DD" w:rsidR="00287A67" w:rsidRPr="005F1388" w:rsidRDefault="00A31FA2" w:rsidP="0048364F">
    <w:pPr>
      <w:pStyle w:val="Header"/>
      <w:tabs>
        <w:tab w:val="clear" w:pos="4150"/>
        <w:tab w:val="clear" w:pos="8307"/>
      </w:tabs>
    </w:pPr>
    <w:r>
      <w:rPr>
        <w:noProof/>
      </w:rPr>
      <mc:AlternateContent>
        <mc:Choice Requires="wps">
          <w:drawing>
            <wp:anchor distT="0" distB="0" distL="0" distR="0" simplePos="0" relativeHeight="251658241" behindDoc="0" locked="0" layoutInCell="1" allowOverlap="1" wp14:anchorId="69FE260E" wp14:editId="3DAB784A">
              <wp:simplePos x="635" y="635"/>
              <wp:positionH relativeFrom="page">
                <wp:align>center</wp:align>
              </wp:positionH>
              <wp:positionV relativeFrom="page">
                <wp:align>top</wp:align>
              </wp:positionV>
              <wp:extent cx="551815" cy="376555"/>
              <wp:effectExtent l="0" t="0" r="635" b="4445"/>
              <wp:wrapNone/>
              <wp:docPr id="8899632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2EE736" w14:textId="0268E899"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FE260E"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602EE736" w14:textId="0268E899"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E66C4" w14:textId="46B87E19" w:rsidR="00287A67" w:rsidRPr="005F1388" w:rsidRDefault="00287A67"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DCB49" w14:textId="418B4966" w:rsidR="00287A67" w:rsidRPr="00ED79B6" w:rsidRDefault="00A31FA2" w:rsidP="00010D0A">
    <w:pPr>
      <w:pBdr>
        <w:bottom w:val="single" w:sz="4" w:space="1" w:color="auto"/>
      </w:pBdr>
      <w:spacing w:before="1000" w:line="240" w:lineRule="auto"/>
    </w:pPr>
    <w:r>
      <w:rPr>
        <w:noProof/>
      </w:rPr>
      <mc:AlternateContent>
        <mc:Choice Requires="wps">
          <w:drawing>
            <wp:anchor distT="0" distB="0" distL="0" distR="0" simplePos="0" relativeHeight="251658243" behindDoc="0" locked="0" layoutInCell="1" allowOverlap="1" wp14:anchorId="178BB1DD" wp14:editId="0A01294D">
              <wp:simplePos x="635" y="635"/>
              <wp:positionH relativeFrom="page">
                <wp:align>center</wp:align>
              </wp:positionH>
              <wp:positionV relativeFrom="page">
                <wp:align>top</wp:align>
              </wp:positionV>
              <wp:extent cx="551815" cy="376555"/>
              <wp:effectExtent l="0" t="0" r="635" b="4445"/>
              <wp:wrapNone/>
              <wp:docPr id="122562902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DF7421" w14:textId="3B77160B"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8BB1DD" id="_x0000_t202" coordsize="21600,21600" o:spt="202" path="m,l,21600r21600,l21600,xe">
              <v:stroke joinstyle="miter"/>
              <v:path gradientshapeok="t" o:connecttype="rect"/>
            </v:shapetype>
            <v:shape id="Text Box 5"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74DF7421" w14:textId="3B77160B"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3278E" w14:textId="45E22A24" w:rsidR="00287A67" w:rsidRPr="00ED79B6" w:rsidRDefault="00287A67" w:rsidP="00010D0A">
    <w:pPr>
      <w:pBdr>
        <w:bottom w:val="single" w:sz="4"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F0235" w14:textId="09442EF2" w:rsidR="00287A67" w:rsidRPr="00ED79B6" w:rsidRDefault="00A31FA2" w:rsidP="0048364F">
    <w:pPr>
      <w:pStyle w:val="Header"/>
      <w:tabs>
        <w:tab w:val="clear" w:pos="4150"/>
        <w:tab w:val="clear" w:pos="8307"/>
      </w:tabs>
    </w:pPr>
    <w:r>
      <w:rPr>
        <w:noProof/>
      </w:rPr>
      <mc:AlternateContent>
        <mc:Choice Requires="wps">
          <w:drawing>
            <wp:anchor distT="0" distB="0" distL="0" distR="0" simplePos="0" relativeHeight="251658242" behindDoc="0" locked="0" layoutInCell="1" allowOverlap="1" wp14:anchorId="17C9B8EE" wp14:editId="7B9BD76A">
              <wp:simplePos x="635" y="635"/>
              <wp:positionH relativeFrom="page">
                <wp:align>center</wp:align>
              </wp:positionH>
              <wp:positionV relativeFrom="page">
                <wp:align>top</wp:align>
              </wp:positionV>
              <wp:extent cx="551815" cy="376555"/>
              <wp:effectExtent l="0" t="0" r="635" b="4445"/>
              <wp:wrapNone/>
              <wp:docPr id="176232768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28378E" w14:textId="71E7FDC7"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C9B8EE"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1028378E" w14:textId="71E7FDC7"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539D7" w14:textId="023E1ABF" w:rsidR="00287A67" w:rsidRPr="00A961C4" w:rsidRDefault="00287A67" w:rsidP="0048364F">
    <w:pPr>
      <w:rPr>
        <w:b/>
        <w:sz w:val="20"/>
      </w:rPr>
    </w:pPr>
  </w:p>
  <w:p w14:paraId="0F38BB69" w14:textId="77777777" w:rsidR="00287A67" w:rsidRPr="00A961C4" w:rsidRDefault="00287A67" w:rsidP="0048364F">
    <w:pPr>
      <w:rPr>
        <w:b/>
        <w:sz w:val="20"/>
      </w:rPr>
    </w:pPr>
  </w:p>
  <w:p w14:paraId="0E7A5781" w14:textId="77777777" w:rsidR="00287A67" w:rsidRPr="00A961C4" w:rsidRDefault="00287A67"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3EF1A" w14:textId="2600D47C" w:rsidR="00287A67" w:rsidRPr="00A961C4" w:rsidRDefault="00287A67" w:rsidP="0048364F">
    <w:pPr>
      <w:jc w:val="right"/>
      <w:rPr>
        <w:sz w:val="20"/>
      </w:rPr>
    </w:pPr>
  </w:p>
  <w:p w14:paraId="70388971" w14:textId="77777777" w:rsidR="00287A67" w:rsidRPr="00A961C4" w:rsidRDefault="00287A67" w:rsidP="0048364F">
    <w:pPr>
      <w:jc w:val="right"/>
      <w:rPr>
        <w:b/>
        <w:sz w:val="20"/>
      </w:rPr>
    </w:pPr>
  </w:p>
  <w:p w14:paraId="43FD9B74" w14:textId="77777777" w:rsidR="00287A67" w:rsidRPr="00A961C4" w:rsidRDefault="00287A67" w:rsidP="007F48ED">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28726" w14:textId="78870D3E" w:rsidR="00B323C9" w:rsidRDefault="00A31FA2">
    <w:pPr>
      <w:pStyle w:val="Header"/>
    </w:pPr>
    <w:r>
      <w:rPr>
        <w:noProof/>
      </w:rPr>
      <mc:AlternateContent>
        <mc:Choice Requires="wps">
          <w:drawing>
            <wp:anchor distT="0" distB="0" distL="0" distR="0" simplePos="0" relativeHeight="251658244" behindDoc="0" locked="0" layoutInCell="1" allowOverlap="1" wp14:anchorId="7014060C" wp14:editId="029E5122">
              <wp:simplePos x="635" y="635"/>
              <wp:positionH relativeFrom="page">
                <wp:align>center</wp:align>
              </wp:positionH>
              <wp:positionV relativeFrom="page">
                <wp:align>top</wp:align>
              </wp:positionV>
              <wp:extent cx="551815" cy="376555"/>
              <wp:effectExtent l="0" t="0" r="635" b="4445"/>
              <wp:wrapNone/>
              <wp:docPr id="192816035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9E5E57" w14:textId="3696082C"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14060C"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09E5E57" w14:textId="3696082C" w:rsidR="00A31FA2" w:rsidRPr="00A31FA2" w:rsidRDefault="00A31FA2" w:rsidP="00A31FA2">
                    <w:pPr>
                      <w:rPr>
                        <w:rFonts w:ascii="Calibri" w:eastAsia="Calibri" w:hAnsi="Calibri" w:cs="Calibri"/>
                        <w:noProof/>
                        <w:color w:val="FF0000"/>
                        <w:sz w:val="24"/>
                        <w:szCs w:val="24"/>
                      </w:rPr>
                    </w:pPr>
                    <w:r w:rsidRPr="00A31FA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50E5F"/>
    <w:multiLevelType w:val="hybridMultilevel"/>
    <w:tmpl w:val="D7CEA30C"/>
    <w:lvl w:ilvl="0" w:tplc="7896892E">
      <w:start w:val="1"/>
      <w:numFmt w:val="lowerLetter"/>
      <w:lvlText w:val="(%1)"/>
      <w:lvlJc w:val="left"/>
      <w:pPr>
        <w:ind w:left="720" w:hanging="360"/>
      </w:pPr>
      <w:rPr>
        <w:rFonts w:ascii="Times New Roman" w:eastAsia="Calibr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EC5DED"/>
    <w:multiLevelType w:val="hybridMultilevel"/>
    <w:tmpl w:val="2182ED8E"/>
    <w:lvl w:ilvl="0" w:tplc="601C7DA4">
      <w:start w:val="1"/>
      <w:numFmt w:val="lowerLetter"/>
      <w:lvlText w:val="(%1)"/>
      <w:lvlJc w:val="left"/>
      <w:pPr>
        <w:ind w:left="720" w:hanging="360"/>
      </w:pPr>
      <w:rPr>
        <w:rFonts w:ascii="Times New Roman" w:eastAsia="Calibri"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F552B83"/>
    <w:multiLevelType w:val="hybridMultilevel"/>
    <w:tmpl w:val="61C40D08"/>
    <w:lvl w:ilvl="0" w:tplc="FFFFFFFF">
      <w:start w:val="1"/>
      <w:numFmt w:val="decimal"/>
      <w:lvlText w:val="(%1)"/>
      <w:lvlJc w:val="left"/>
      <w:pPr>
        <w:ind w:left="1080" w:hanging="360"/>
      </w:pPr>
      <w:rPr>
        <w:rFonts w:hint="default"/>
        <w:sz w:val="22"/>
        <w:szCs w:val="32"/>
      </w:rPr>
    </w:lvl>
    <w:lvl w:ilvl="1" w:tplc="FFFFFFFF">
      <w:start w:val="1"/>
      <w:numFmt w:val="decimal"/>
      <w:lvlText w:val="(%2)"/>
      <w:lvlJc w:val="left"/>
      <w:pPr>
        <w:ind w:left="349" w:hanging="360"/>
      </w:pPr>
      <w:rPr>
        <w:rFonts w:hint="default"/>
        <w:sz w:val="22"/>
        <w:szCs w:val="32"/>
      </w:r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 w15:restartNumberingAfterBreak="0">
    <w:nsid w:val="1F9E2121"/>
    <w:multiLevelType w:val="hybridMultilevel"/>
    <w:tmpl w:val="2182ED8E"/>
    <w:lvl w:ilvl="0" w:tplc="FFFFFFFF">
      <w:start w:val="1"/>
      <w:numFmt w:val="lowerLetter"/>
      <w:lvlText w:val="(%1)"/>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997F13"/>
    <w:multiLevelType w:val="hybridMultilevel"/>
    <w:tmpl w:val="5E007A4A"/>
    <w:lvl w:ilvl="0" w:tplc="A380ED7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4114821"/>
    <w:multiLevelType w:val="hybridMultilevel"/>
    <w:tmpl w:val="D4765C96"/>
    <w:lvl w:ilvl="0" w:tplc="E4A4F9C2">
      <w:start w:val="1"/>
      <w:numFmt w:val="lowerRoman"/>
      <w:lvlText w:val="(%1)"/>
      <w:lvlJc w:val="left"/>
      <w:pPr>
        <w:ind w:left="2160" w:hanging="360"/>
      </w:pPr>
      <w:rPr>
        <w:rFonts w:ascii="Times New Roman" w:eastAsia="Times New Roman" w:hAnsi="Times New Roman" w:cs="Times New Roman" w:hint="default"/>
        <w:sz w:val="22"/>
        <w:szCs w:val="24"/>
      </w:rPr>
    </w:lvl>
    <w:lvl w:ilvl="1" w:tplc="0C090019" w:tentative="1">
      <w:start w:val="1"/>
      <w:numFmt w:val="lowerLetter"/>
      <w:lvlText w:val="%2."/>
      <w:lvlJc w:val="left"/>
      <w:pPr>
        <w:ind w:left="2219" w:hanging="360"/>
      </w:pPr>
    </w:lvl>
    <w:lvl w:ilvl="2" w:tplc="0C09001B" w:tentative="1">
      <w:start w:val="1"/>
      <w:numFmt w:val="lowerRoman"/>
      <w:lvlText w:val="%3."/>
      <w:lvlJc w:val="right"/>
      <w:pPr>
        <w:ind w:left="2939" w:hanging="180"/>
      </w:pPr>
    </w:lvl>
    <w:lvl w:ilvl="3" w:tplc="0C09000F" w:tentative="1">
      <w:start w:val="1"/>
      <w:numFmt w:val="decimal"/>
      <w:lvlText w:val="%4."/>
      <w:lvlJc w:val="left"/>
      <w:pPr>
        <w:ind w:left="3659" w:hanging="360"/>
      </w:pPr>
    </w:lvl>
    <w:lvl w:ilvl="4" w:tplc="0C090019" w:tentative="1">
      <w:start w:val="1"/>
      <w:numFmt w:val="lowerLetter"/>
      <w:lvlText w:val="%5."/>
      <w:lvlJc w:val="left"/>
      <w:pPr>
        <w:ind w:left="4379" w:hanging="360"/>
      </w:pPr>
    </w:lvl>
    <w:lvl w:ilvl="5" w:tplc="0C09001B" w:tentative="1">
      <w:start w:val="1"/>
      <w:numFmt w:val="lowerRoman"/>
      <w:lvlText w:val="%6."/>
      <w:lvlJc w:val="right"/>
      <w:pPr>
        <w:ind w:left="5099" w:hanging="180"/>
      </w:pPr>
    </w:lvl>
    <w:lvl w:ilvl="6" w:tplc="0C09000F" w:tentative="1">
      <w:start w:val="1"/>
      <w:numFmt w:val="decimal"/>
      <w:lvlText w:val="%7."/>
      <w:lvlJc w:val="left"/>
      <w:pPr>
        <w:ind w:left="5819" w:hanging="360"/>
      </w:pPr>
    </w:lvl>
    <w:lvl w:ilvl="7" w:tplc="0C090019" w:tentative="1">
      <w:start w:val="1"/>
      <w:numFmt w:val="lowerLetter"/>
      <w:lvlText w:val="%8."/>
      <w:lvlJc w:val="left"/>
      <w:pPr>
        <w:ind w:left="6539" w:hanging="360"/>
      </w:pPr>
    </w:lvl>
    <w:lvl w:ilvl="8" w:tplc="0C09001B" w:tentative="1">
      <w:start w:val="1"/>
      <w:numFmt w:val="lowerRoman"/>
      <w:lvlText w:val="%9."/>
      <w:lvlJc w:val="right"/>
      <w:pPr>
        <w:ind w:left="7259" w:hanging="180"/>
      </w:pPr>
    </w:lvl>
  </w:abstractNum>
  <w:abstractNum w:abstractNumId="7" w15:restartNumberingAfterBreak="0">
    <w:nsid w:val="293D3612"/>
    <w:multiLevelType w:val="hybridMultilevel"/>
    <w:tmpl w:val="FBCA0312"/>
    <w:lvl w:ilvl="0" w:tplc="4A344142">
      <w:start w:val="2"/>
      <w:numFmt w:val="lowerRoman"/>
      <w:lvlText w:val="(%1)"/>
      <w:lvlJc w:val="left"/>
      <w:pPr>
        <w:ind w:left="720" w:hanging="360"/>
      </w:pPr>
      <w:rPr>
        <w:rFonts w:ascii="Times New Roman" w:eastAsia="Times New Roman" w:hAnsi="Times New Roman" w:cs="Times New Roman" w:hint="default"/>
        <w:sz w:val="22"/>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694186"/>
    <w:multiLevelType w:val="hybridMultilevel"/>
    <w:tmpl w:val="19867840"/>
    <w:lvl w:ilvl="0" w:tplc="FFFFFFFF">
      <w:start w:val="1"/>
      <w:numFmt w:val="lowerLetter"/>
      <w:lvlText w:val="(%1)"/>
      <w:lvlJc w:val="left"/>
      <w:pPr>
        <w:ind w:left="1800" w:hanging="360"/>
      </w:pPr>
      <w:rPr>
        <w:rFonts w:ascii="Times New Roman" w:eastAsia="Calibri" w:hAnsi="Times New Roman" w:cs="Times New Roman" w:hint="default"/>
      </w:rPr>
    </w:lvl>
    <w:lvl w:ilvl="1" w:tplc="FFFFFFFF">
      <w:start w:val="1"/>
      <w:numFmt w:val="lowerRoman"/>
      <w:lvlText w:val="%2."/>
      <w:lvlJc w:val="righ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30D47365"/>
    <w:multiLevelType w:val="hybridMultilevel"/>
    <w:tmpl w:val="CF6850D4"/>
    <w:lvl w:ilvl="0" w:tplc="4A344142">
      <w:start w:val="2"/>
      <w:numFmt w:val="lowerRoman"/>
      <w:lvlText w:val="(%1)"/>
      <w:lvlJc w:val="left"/>
      <w:pPr>
        <w:ind w:left="1381" w:hanging="360"/>
      </w:pPr>
      <w:rPr>
        <w:rFonts w:ascii="Times New Roman" w:eastAsia="Times New Roman" w:hAnsi="Times New Roman" w:cs="Times New Roman" w:hint="default"/>
        <w:sz w:val="22"/>
        <w:szCs w:val="24"/>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0" w15:restartNumberingAfterBreak="0">
    <w:nsid w:val="336A2DFB"/>
    <w:multiLevelType w:val="hybridMultilevel"/>
    <w:tmpl w:val="81A051BA"/>
    <w:lvl w:ilvl="0" w:tplc="CB98256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2" w15:restartNumberingAfterBreak="0">
    <w:nsid w:val="3B723CD7"/>
    <w:multiLevelType w:val="hybridMultilevel"/>
    <w:tmpl w:val="81A051B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7B41811"/>
    <w:multiLevelType w:val="hybridMultilevel"/>
    <w:tmpl w:val="CAA6E532"/>
    <w:lvl w:ilvl="0" w:tplc="9A2E6702">
      <w:start w:val="1"/>
      <w:numFmt w:val="lowerLetter"/>
      <w:lvlText w:val="(%1)"/>
      <w:lvlJc w:val="left"/>
      <w:pPr>
        <w:ind w:left="1506" w:hanging="360"/>
      </w:pPr>
      <w:rPr>
        <w:rFonts w:hint="default"/>
      </w:rPr>
    </w:lvl>
    <w:lvl w:ilvl="1" w:tplc="0C090019" w:tentative="1">
      <w:start w:val="1"/>
      <w:numFmt w:val="lowerLetter"/>
      <w:lvlText w:val="%2."/>
      <w:lvlJc w:val="left"/>
      <w:pPr>
        <w:ind w:left="2226" w:hanging="360"/>
      </w:pPr>
    </w:lvl>
    <w:lvl w:ilvl="2" w:tplc="0C09001B" w:tentative="1">
      <w:start w:val="1"/>
      <w:numFmt w:val="lowerRoman"/>
      <w:lvlText w:val="%3."/>
      <w:lvlJc w:val="right"/>
      <w:pPr>
        <w:ind w:left="2946" w:hanging="180"/>
      </w:pPr>
    </w:lvl>
    <w:lvl w:ilvl="3" w:tplc="0C09000F" w:tentative="1">
      <w:start w:val="1"/>
      <w:numFmt w:val="decimal"/>
      <w:lvlText w:val="%4."/>
      <w:lvlJc w:val="left"/>
      <w:pPr>
        <w:ind w:left="3666" w:hanging="360"/>
      </w:pPr>
    </w:lvl>
    <w:lvl w:ilvl="4" w:tplc="0C090019" w:tentative="1">
      <w:start w:val="1"/>
      <w:numFmt w:val="lowerLetter"/>
      <w:lvlText w:val="%5."/>
      <w:lvlJc w:val="left"/>
      <w:pPr>
        <w:ind w:left="4386" w:hanging="360"/>
      </w:pPr>
    </w:lvl>
    <w:lvl w:ilvl="5" w:tplc="0C09001B" w:tentative="1">
      <w:start w:val="1"/>
      <w:numFmt w:val="lowerRoman"/>
      <w:lvlText w:val="%6."/>
      <w:lvlJc w:val="right"/>
      <w:pPr>
        <w:ind w:left="5106" w:hanging="180"/>
      </w:pPr>
    </w:lvl>
    <w:lvl w:ilvl="6" w:tplc="0C09000F" w:tentative="1">
      <w:start w:val="1"/>
      <w:numFmt w:val="decimal"/>
      <w:lvlText w:val="%7."/>
      <w:lvlJc w:val="left"/>
      <w:pPr>
        <w:ind w:left="5826" w:hanging="360"/>
      </w:pPr>
    </w:lvl>
    <w:lvl w:ilvl="7" w:tplc="0C090019" w:tentative="1">
      <w:start w:val="1"/>
      <w:numFmt w:val="lowerLetter"/>
      <w:lvlText w:val="%8."/>
      <w:lvlJc w:val="left"/>
      <w:pPr>
        <w:ind w:left="6546" w:hanging="360"/>
      </w:pPr>
    </w:lvl>
    <w:lvl w:ilvl="8" w:tplc="0C09001B" w:tentative="1">
      <w:start w:val="1"/>
      <w:numFmt w:val="lowerRoman"/>
      <w:lvlText w:val="%9."/>
      <w:lvlJc w:val="right"/>
      <w:pPr>
        <w:ind w:left="7266" w:hanging="180"/>
      </w:pPr>
    </w:lvl>
  </w:abstractNum>
  <w:abstractNum w:abstractNumId="14" w15:restartNumberingAfterBreak="0">
    <w:nsid w:val="4C0E01BA"/>
    <w:multiLevelType w:val="hybridMultilevel"/>
    <w:tmpl w:val="FB7A0AB2"/>
    <w:lvl w:ilvl="0" w:tplc="C3B47C92">
      <w:start w:val="1"/>
      <w:numFmt w:val="lowerRoman"/>
      <w:lvlText w:val="(%1)"/>
      <w:lvlJc w:val="left"/>
      <w:pPr>
        <w:ind w:left="720" w:hanging="360"/>
      </w:pPr>
      <w:rPr>
        <w:rFonts w:ascii="Times New Roman" w:eastAsia="Times New Roman" w:hAnsi="Times New Roman" w:cs="Times New Roman" w:hint="default"/>
        <w:sz w:val="20"/>
        <w:szCs w:val="22"/>
      </w:rPr>
    </w:lvl>
    <w:lvl w:ilvl="1" w:tplc="0C090019" w:tentative="1">
      <w:start w:val="1"/>
      <w:numFmt w:val="lowerLetter"/>
      <w:lvlText w:val="%2."/>
      <w:lvlJc w:val="left"/>
      <w:pPr>
        <w:ind w:left="779" w:hanging="360"/>
      </w:pPr>
    </w:lvl>
    <w:lvl w:ilvl="2" w:tplc="0C09001B" w:tentative="1">
      <w:start w:val="1"/>
      <w:numFmt w:val="lowerRoman"/>
      <w:lvlText w:val="%3."/>
      <w:lvlJc w:val="right"/>
      <w:pPr>
        <w:ind w:left="1499" w:hanging="180"/>
      </w:pPr>
    </w:lvl>
    <w:lvl w:ilvl="3" w:tplc="0C09000F" w:tentative="1">
      <w:start w:val="1"/>
      <w:numFmt w:val="decimal"/>
      <w:lvlText w:val="%4."/>
      <w:lvlJc w:val="left"/>
      <w:pPr>
        <w:ind w:left="2219" w:hanging="360"/>
      </w:pPr>
    </w:lvl>
    <w:lvl w:ilvl="4" w:tplc="0C090019" w:tentative="1">
      <w:start w:val="1"/>
      <w:numFmt w:val="lowerLetter"/>
      <w:lvlText w:val="%5."/>
      <w:lvlJc w:val="left"/>
      <w:pPr>
        <w:ind w:left="2939" w:hanging="360"/>
      </w:pPr>
    </w:lvl>
    <w:lvl w:ilvl="5" w:tplc="0C09001B" w:tentative="1">
      <w:start w:val="1"/>
      <w:numFmt w:val="lowerRoman"/>
      <w:lvlText w:val="%6."/>
      <w:lvlJc w:val="right"/>
      <w:pPr>
        <w:ind w:left="3659" w:hanging="180"/>
      </w:pPr>
    </w:lvl>
    <w:lvl w:ilvl="6" w:tplc="0C09000F" w:tentative="1">
      <w:start w:val="1"/>
      <w:numFmt w:val="decimal"/>
      <w:lvlText w:val="%7."/>
      <w:lvlJc w:val="left"/>
      <w:pPr>
        <w:ind w:left="4379" w:hanging="360"/>
      </w:pPr>
    </w:lvl>
    <w:lvl w:ilvl="7" w:tplc="0C090019" w:tentative="1">
      <w:start w:val="1"/>
      <w:numFmt w:val="lowerLetter"/>
      <w:lvlText w:val="%8."/>
      <w:lvlJc w:val="left"/>
      <w:pPr>
        <w:ind w:left="5099" w:hanging="360"/>
      </w:pPr>
    </w:lvl>
    <w:lvl w:ilvl="8" w:tplc="0C09001B" w:tentative="1">
      <w:start w:val="1"/>
      <w:numFmt w:val="lowerRoman"/>
      <w:lvlText w:val="%9."/>
      <w:lvlJc w:val="right"/>
      <w:pPr>
        <w:ind w:left="5819" w:hanging="180"/>
      </w:pPr>
    </w:lvl>
  </w:abstractNum>
  <w:abstractNum w:abstractNumId="15" w15:restartNumberingAfterBreak="0">
    <w:nsid w:val="4E223BCC"/>
    <w:multiLevelType w:val="hybridMultilevel"/>
    <w:tmpl w:val="99C837C2"/>
    <w:lvl w:ilvl="0" w:tplc="7896892E">
      <w:start w:val="1"/>
      <w:numFmt w:val="lowerLetter"/>
      <w:lvlText w:val="(%1)"/>
      <w:lvlJc w:val="left"/>
      <w:pPr>
        <w:ind w:left="1381" w:hanging="360"/>
      </w:pPr>
      <w:rPr>
        <w:rFonts w:ascii="Times New Roman" w:eastAsia="Calibri" w:hAnsi="Times New Roman" w:cs="Times New Roman" w:hint="default"/>
      </w:rPr>
    </w:lvl>
    <w:lvl w:ilvl="1" w:tplc="0C090019">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6"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494401"/>
    <w:multiLevelType w:val="hybridMultilevel"/>
    <w:tmpl w:val="21448972"/>
    <w:lvl w:ilvl="0" w:tplc="4A344142">
      <w:start w:val="2"/>
      <w:numFmt w:val="lowerRoman"/>
      <w:lvlText w:val="(%1)"/>
      <w:lvlJc w:val="left"/>
      <w:pPr>
        <w:ind w:left="3240" w:hanging="360"/>
      </w:pPr>
      <w:rPr>
        <w:rFonts w:ascii="Times New Roman" w:eastAsia="Times New Roman" w:hAnsi="Times New Roman" w:cs="Times New Roman" w:hint="default"/>
        <w:sz w:val="22"/>
        <w:szCs w:val="24"/>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8" w15:restartNumberingAfterBreak="0">
    <w:nsid w:val="65955254"/>
    <w:multiLevelType w:val="hybridMultilevel"/>
    <w:tmpl w:val="6380A27A"/>
    <w:lvl w:ilvl="0" w:tplc="7896892E">
      <w:start w:val="1"/>
      <w:numFmt w:val="lowerLetter"/>
      <w:lvlText w:val="(%1)"/>
      <w:lvlJc w:val="left"/>
      <w:pPr>
        <w:ind w:left="1800" w:hanging="360"/>
      </w:pPr>
      <w:rPr>
        <w:rFonts w:ascii="Times New Roman" w:eastAsia="Calibri" w:hAnsi="Times New Roman"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768C2B3C"/>
    <w:multiLevelType w:val="hybridMultilevel"/>
    <w:tmpl w:val="B226F49E"/>
    <w:lvl w:ilvl="0" w:tplc="E51E5D5E">
      <w:start w:val="1"/>
      <w:numFmt w:val="lowerRoman"/>
      <w:lvlText w:val="(%1)"/>
      <w:lvlJc w:val="left"/>
      <w:pPr>
        <w:ind w:left="1381" w:hanging="360"/>
      </w:pPr>
      <w:rPr>
        <w:rFonts w:ascii="Times New Roman" w:eastAsia="Times New Roman" w:hAnsi="Times New Roman" w:cs="Times New Roman" w:hint="default"/>
      </w:rPr>
    </w:lvl>
    <w:lvl w:ilvl="1" w:tplc="FFFFFFFF">
      <w:start w:val="1"/>
      <w:numFmt w:val="upperLetter"/>
      <w:lvlText w:val="(%2)"/>
      <w:lvlJc w:val="left"/>
      <w:pPr>
        <w:ind w:left="2101" w:hanging="360"/>
      </w:pPr>
      <w:rPr>
        <w:rFonts w:asciiTheme="minorHAnsi" w:eastAsia="Times New Roman" w:hAnsiTheme="minorHAnsi" w:cstheme="minorHAnsi"/>
      </w:r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20" w15:restartNumberingAfterBreak="0">
    <w:nsid w:val="7D4D48C3"/>
    <w:multiLevelType w:val="hybridMultilevel"/>
    <w:tmpl w:val="663A18A4"/>
    <w:lvl w:ilvl="0" w:tplc="BBB48CF8">
      <w:start w:val="1"/>
      <w:numFmt w:val="upperLetter"/>
      <w:lvlText w:val="(%1)"/>
      <w:lvlJc w:val="left"/>
      <w:pPr>
        <w:ind w:left="1800" w:hanging="360"/>
      </w:pPr>
      <w:rPr>
        <w:rFonts w:asciiTheme="minorHAnsi" w:eastAsia="Times New Roman" w:hAnsiTheme="minorHAnsi" w:cstheme="minorHAnsi"/>
      </w:rPr>
    </w:lvl>
    <w:lvl w:ilvl="1" w:tplc="0C090019" w:tentative="1">
      <w:start w:val="1"/>
      <w:numFmt w:val="lowerLetter"/>
      <w:lvlText w:val="%2."/>
      <w:lvlJc w:val="left"/>
      <w:pPr>
        <w:ind w:left="419" w:hanging="360"/>
      </w:pPr>
    </w:lvl>
    <w:lvl w:ilvl="2" w:tplc="0C09001B" w:tentative="1">
      <w:start w:val="1"/>
      <w:numFmt w:val="lowerRoman"/>
      <w:lvlText w:val="%3."/>
      <w:lvlJc w:val="right"/>
      <w:pPr>
        <w:ind w:left="1139" w:hanging="180"/>
      </w:pPr>
    </w:lvl>
    <w:lvl w:ilvl="3" w:tplc="0C09000F" w:tentative="1">
      <w:start w:val="1"/>
      <w:numFmt w:val="decimal"/>
      <w:lvlText w:val="%4."/>
      <w:lvlJc w:val="left"/>
      <w:pPr>
        <w:ind w:left="1859" w:hanging="360"/>
      </w:pPr>
    </w:lvl>
    <w:lvl w:ilvl="4" w:tplc="0C090019" w:tentative="1">
      <w:start w:val="1"/>
      <w:numFmt w:val="lowerLetter"/>
      <w:lvlText w:val="%5."/>
      <w:lvlJc w:val="left"/>
      <w:pPr>
        <w:ind w:left="2579" w:hanging="360"/>
      </w:pPr>
    </w:lvl>
    <w:lvl w:ilvl="5" w:tplc="0C09001B" w:tentative="1">
      <w:start w:val="1"/>
      <w:numFmt w:val="lowerRoman"/>
      <w:lvlText w:val="%6."/>
      <w:lvlJc w:val="right"/>
      <w:pPr>
        <w:ind w:left="3299" w:hanging="180"/>
      </w:pPr>
    </w:lvl>
    <w:lvl w:ilvl="6" w:tplc="0C09000F" w:tentative="1">
      <w:start w:val="1"/>
      <w:numFmt w:val="decimal"/>
      <w:lvlText w:val="%7."/>
      <w:lvlJc w:val="left"/>
      <w:pPr>
        <w:ind w:left="4019" w:hanging="360"/>
      </w:pPr>
    </w:lvl>
    <w:lvl w:ilvl="7" w:tplc="0C090019" w:tentative="1">
      <w:start w:val="1"/>
      <w:numFmt w:val="lowerLetter"/>
      <w:lvlText w:val="%8."/>
      <w:lvlJc w:val="left"/>
      <w:pPr>
        <w:ind w:left="4739" w:hanging="360"/>
      </w:pPr>
    </w:lvl>
    <w:lvl w:ilvl="8" w:tplc="0C09001B" w:tentative="1">
      <w:start w:val="1"/>
      <w:numFmt w:val="lowerRoman"/>
      <w:lvlText w:val="%9."/>
      <w:lvlJc w:val="right"/>
      <w:pPr>
        <w:ind w:left="5459" w:hanging="180"/>
      </w:pPr>
    </w:lvl>
  </w:abstractNum>
  <w:abstractNum w:abstractNumId="21" w15:restartNumberingAfterBreak="0">
    <w:nsid w:val="7E57244B"/>
    <w:multiLevelType w:val="hybridMultilevel"/>
    <w:tmpl w:val="31B0A640"/>
    <w:lvl w:ilvl="0" w:tplc="FFFFFFFF">
      <w:start w:val="1"/>
      <w:numFmt w:val="decimal"/>
      <w:lvlText w:val="(%1)"/>
      <w:lvlJc w:val="left"/>
      <w:pPr>
        <w:ind w:left="786" w:hanging="360"/>
      </w:pPr>
      <w:rPr>
        <w:rFonts w:hint="default"/>
        <w:sz w:val="22"/>
        <w:szCs w:val="32"/>
      </w:rPr>
    </w:lvl>
    <w:lvl w:ilvl="1" w:tplc="FFFFFFFF">
      <w:start w:val="1"/>
      <w:numFmt w:val="lowerLetter"/>
      <w:lvlText w:val="%2."/>
      <w:lvlJc w:val="left"/>
      <w:pPr>
        <w:ind w:left="1080" w:hanging="360"/>
      </w:pPr>
    </w:lvl>
    <w:lvl w:ilvl="2" w:tplc="C63EC3E2">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78483172">
    <w:abstractNumId w:val="11"/>
  </w:num>
  <w:num w:numId="2" w16cid:durableId="364522734">
    <w:abstractNumId w:val="2"/>
  </w:num>
  <w:num w:numId="3" w16cid:durableId="2142261423">
    <w:abstractNumId w:val="16"/>
  </w:num>
  <w:num w:numId="4" w16cid:durableId="1472021226">
    <w:abstractNumId w:val="5"/>
  </w:num>
  <w:num w:numId="5" w16cid:durableId="617100066">
    <w:abstractNumId w:val="15"/>
  </w:num>
  <w:num w:numId="6" w16cid:durableId="1464542519">
    <w:abstractNumId w:val="19"/>
  </w:num>
  <w:num w:numId="7" w16cid:durableId="2026513706">
    <w:abstractNumId w:val="20"/>
  </w:num>
  <w:num w:numId="8" w16cid:durableId="844981746">
    <w:abstractNumId w:val="9"/>
  </w:num>
  <w:num w:numId="9" w16cid:durableId="291208527">
    <w:abstractNumId w:val="21"/>
  </w:num>
  <w:num w:numId="10" w16cid:durableId="267591910">
    <w:abstractNumId w:val="13"/>
  </w:num>
  <w:num w:numId="11" w16cid:durableId="1388919550">
    <w:abstractNumId w:val="18"/>
  </w:num>
  <w:num w:numId="12" w16cid:durableId="1318146550">
    <w:abstractNumId w:val="0"/>
  </w:num>
  <w:num w:numId="13" w16cid:durableId="251469696">
    <w:abstractNumId w:val="7"/>
  </w:num>
  <w:num w:numId="14" w16cid:durableId="2047293658">
    <w:abstractNumId w:val="8"/>
  </w:num>
  <w:num w:numId="15" w16cid:durableId="660158191">
    <w:abstractNumId w:val="3"/>
  </w:num>
  <w:num w:numId="16" w16cid:durableId="1284262713">
    <w:abstractNumId w:val="1"/>
  </w:num>
  <w:num w:numId="17" w16cid:durableId="694884685">
    <w:abstractNumId w:val="4"/>
  </w:num>
  <w:num w:numId="18" w16cid:durableId="360790093">
    <w:abstractNumId w:val="10"/>
  </w:num>
  <w:num w:numId="19" w16cid:durableId="1330670386">
    <w:abstractNumId w:val="12"/>
  </w:num>
  <w:num w:numId="20" w16cid:durableId="747386838">
    <w:abstractNumId w:val="14"/>
  </w:num>
  <w:num w:numId="21" w16cid:durableId="607464486">
    <w:abstractNumId w:val="17"/>
  </w:num>
  <w:num w:numId="22" w16cid:durableId="51846590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F1"/>
    <w:rsid w:val="0000014E"/>
    <w:rsid w:val="00000263"/>
    <w:rsid w:val="00000399"/>
    <w:rsid w:val="000034D7"/>
    <w:rsid w:val="00005483"/>
    <w:rsid w:val="000060C1"/>
    <w:rsid w:val="00007714"/>
    <w:rsid w:val="00010D0A"/>
    <w:rsid w:val="000113BC"/>
    <w:rsid w:val="00012FCA"/>
    <w:rsid w:val="00013453"/>
    <w:rsid w:val="000136AF"/>
    <w:rsid w:val="00014AF2"/>
    <w:rsid w:val="000150B6"/>
    <w:rsid w:val="00015923"/>
    <w:rsid w:val="000161F6"/>
    <w:rsid w:val="00017607"/>
    <w:rsid w:val="000179A7"/>
    <w:rsid w:val="00017FAE"/>
    <w:rsid w:val="000216DE"/>
    <w:rsid w:val="00022714"/>
    <w:rsid w:val="00022D18"/>
    <w:rsid w:val="000266CD"/>
    <w:rsid w:val="000270C9"/>
    <w:rsid w:val="00031A5E"/>
    <w:rsid w:val="0003533E"/>
    <w:rsid w:val="0003545D"/>
    <w:rsid w:val="0004044E"/>
    <w:rsid w:val="00041BAC"/>
    <w:rsid w:val="00044EE3"/>
    <w:rsid w:val="000461D3"/>
    <w:rsid w:val="00047A88"/>
    <w:rsid w:val="00050B59"/>
    <w:rsid w:val="00050F29"/>
    <w:rsid w:val="000511C8"/>
    <w:rsid w:val="0005120E"/>
    <w:rsid w:val="0005130B"/>
    <w:rsid w:val="000517B0"/>
    <w:rsid w:val="00051F96"/>
    <w:rsid w:val="00052672"/>
    <w:rsid w:val="00053453"/>
    <w:rsid w:val="00054577"/>
    <w:rsid w:val="00056303"/>
    <w:rsid w:val="00057A7D"/>
    <w:rsid w:val="00057B4F"/>
    <w:rsid w:val="00060B14"/>
    <w:rsid w:val="000614BF"/>
    <w:rsid w:val="00061D6C"/>
    <w:rsid w:val="00064685"/>
    <w:rsid w:val="00065256"/>
    <w:rsid w:val="000654A9"/>
    <w:rsid w:val="00065F4A"/>
    <w:rsid w:val="0006613D"/>
    <w:rsid w:val="00066B92"/>
    <w:rsid w:val="000679CB"/>
    <w:rsid w:val="00070604"/>
    <w:rsid w:val="0007097D"/>
    <w:rsid w:val="0007169C"/>
    <w:rsid w:val="00071DE3"/>
    <w:rsid w:val="00071DFA"/>
    <w:rsid w:val="00071DFB"/>
    <w:rsid w:val="000723C9"/>
    <w:rsid w:val="00074C80"/>
    <w:rsid w:val="00076C2D"/>
    <w:rsid w:val="00077593"/>
    <w:rsid w:val="000805A3"/>
    <w:rsid w:val="00080F5A"/>
    <w:rsid w:val="0008134F"/>
    <w:rsid w:val="000828BD"/>
    <w:rsid w:val="00083446"/>
    <w:rsid w:val="000839F2"/>
    <w:rsid w:val="00083E29"/>
    <w:rsid w:val="00083F48"/>
    <w:rsid w:val="00084AAF"/>
    <w:rsid w:val="0008730A"/>
    <w:rsid w:val="000873A7"/>
    <w:rsid w:val="000874F1"/>
    <w:rsid w:val="00087E43"/>
    <w:rsid w:val="00090561"/>
    <w:rsid w:val="00091963"/>
    <w:rsid w:val="000925E2"/>
    <w:rsid w:val="00092874"/>
    <w:rsid w:val="00093174"/>
    <w:rsid w:val="000936B0"/>
    <w:rsid w:val="00093EE9"/>
    <w:rsid w:val="00096560"/>
    <w:rsid w:val="000970C4"/>
    <w:rsid w:val="00097B91"/>
    <w:rsid w:val="000A0AAC"/>
    <w:rsid w:val="000A2D42"/>
    <w:rsid w:val="000A2DDF"/>
    <w:rsid w:val="000A479A"/>
    <w:rsid w:val="000A4F63"/>
    <w:rsid w:val="000A78D1"/>
    <w:rsid w:val="000A7DF9"/>
    <w:rsid w:val="000B0F94"/>
    <w:rsid w:val="000B1FAC"/>
    <w:rsid w:val="000B3447"/>
    <w:rsid w:val="000B3513"/>
    <w:rsid w:val="000B4E1E"/>
    <w:rsid w:val="000B7AA1"/>
    <w:rsid w:val="000C006F"/>
    <w:rsid w:val="000C1C24"/>
    <w:rsid w:val="000C1D48"/>
    <w:rsid w:val="000C2C62"/>
    <w:rsid w:val="000C521C"/>
    <w:rsid w:val="000C5C47"/>
    <w:rsid w:val="000C6086"/>
    <w:rsid w:val="000C638E"/>
    <w:rsid w:val="000C733C"/>
    <w:rsid w:val="000C75D4"/>
    <w:rsid w:val="000D05EF"/>
    <w:rsid w:val="000D0F73"/>
    <w:rsid w:val="000D1D5D"/>
    <w:rsid w:val="000D1F22"/>
    <w:rsid w:val="000D3FB9"/>
    <w:rsid w:val="000D3FCA"/>
    <w:rsid w:val="000D4599"/>
    <w:rsid w:val="000D4DF9"/>
    <w:rsid w:val="000D5485"/>
    <w:rsid w:val="000D70D7"/>
    <w:rsid w:val="000D711C"/>
    <w:rsid w:val="000D71BA"/>
    <w:rsid w:val="000D785B"/>
    <w:rsid w:val="000D7E34"/>
    <w:rsid w:val="000E0FA2"/>
    <w:rsid w:val="000E12D4"/>
    <w:rsid w:val="000E162F"/>
    <w:rsid w:val="000E35C2"/>
    <w:rsid w:val="000E598E"/>
    <w:rsid w:val="000E5A3D"/>
    <w:rsid w:val="000E5C16"/>
    <w:rsid w:val="000E68AA"/>
    <w:rsid w:val="000E6E07"/>
    <w:rsid w:val="000F02BB"/>
    <w:rsid w:val="000F0712"/>
    <w:rsid w:val="000F0ADA"/>
    <w:rsid w:val="000F0C94"/>
    <w:rsid w:val="000F1903"/>
    <w:rsid w:val="000F19D2"/>
    <w:rsid w:val="000F213D"/>
    <w:rsid w:val="000F21C1"/>
    <w:rsid w:val="000F3F3A"/>
    <w:rsid w:val="000F6ECE"/>
    <w:rsid w:val="00101266"/>
    <w:rsid w:val="001014CE"/>
    <w:rsid w:val="0010316C"/>
    <w:rsid w:val="00104080"/>
    <w:rsid w:val="0010409C"/>
    <w:rsid w:val="001045CC"/>
    <w:rsid w:val="00105FE6"/>
    <w:rsid w:val="0010745C"/>
    <w:rsid w:val="0011093E"/>
    <w:rsid w:val="001122FF"/>
    <w:rsid w:val="001128CC"/>
    <w:rsid w:val="00113CED"/>
    <w:rsid w:val="00115041"/>
    <w:rsid w:val="001164EF"/>
    <w:rsid w:val="00116873"/>
    <w:rsid w:val="00117627"/>
    <w:rsid w:val="001176E9"/>
    <w:rsid w:val="001206B4"/>
    <w:rsid w:val="001208CE"/>
    <w:rsid w:val="00121525"/>
    <w:rsid w:val="00121D19"/>
    <w:rsid w:val="00122F8B"/>
    <w:rsid w:val="00124262"/>
    <w:rsid w:val="00125048"/>
    <w:rsid w:val="00131ADB"/>
    <w:rsid w:val="00131F53"/>
    <w:rsid w:val="00140E91"/>
    <w:rsid w:val="00141858"/>
    <w:rsid w:val="00142F98"/>
    <w:rsid w:val="001437CC"/>
    <w:rsid w:val="00143C18"/>
    <w:rsid w:val="00144147"/>
    <w:rsid w:val="00144391"/>
    <w:rsid w:val="0014497E"/>
    <w:rsid w:val="001450D6"/>
    <w:rsid w:val="00146082"/>
    <w:rsid w:val="001462BA"/>
    <w:rsid w:val="00146D6C"/>
    <w:rsid w:val="00147518"/>
    <w:rsid w:val="00153B84"/>
    <w:rsid w:val="0015410A"/>
    <w:rsid w:val="001543DC"/>
    <w:rsid w:val="001543F5"/>
    <w:rsid w:val="00155B2A"/>
    <w:rsid w:val="00160B96"/>
    <w:rsid w:val="00160BD7"/>
    <w:rsid w:val="0016116E"/>
    <w:rsid w:val="001643C9"/>
    <w:rsid w:val="00164F39"/>
    <w:rsid w:val="00165568"/>
    <w:rsid w:val="00166082"/>
    <w:rsid w:val="00166591"/>
    <w:rsid w:val="00166C2F"/>
    <w:rsid w:val="001709BA"/>
    <w:rsid w:val="00171512"/>
    <w:rsid w:val="00171617"/>
    <w:rsid w:val="001716C9"/>
    <w:rsid w:val="00174DC1"/>
    <w:rsid w:val="00175015"/>
    <w:rsid w:val="00175B5C"/>
    <w:rsid w:val="00176ABA"/>
    <w:rsid w:val="0017788C"/>
    <w:rsid w:val="00177AB3"/>
    <w:rsid w:val="00177C06"/>
    <w:rsid w:val="00180CD8"/>
    <w:rsid w:val="0018115C"/>
    <w:rsid w:val="00183AC2"/>
    <w:rsid w:val="00184261"/>
    <w:rsid w:val="00185A17"/>
    <w:rsid w:val="00185DFC"/>
    <w:rsid w:val="00186274"/>
    <w:rsid w:val="00186AD8"/>
    <w:rsid w:val="001905E1"/>
    <w:rsid w:val="00193461"/>
    <w:rsid w:val="001939E1"/>
    <w:rsid w:val="0019452E"/>
    <w:rsid w:val="00195382"/>
    <w:rsid w:val="00195765"/>
    <w:rsid w:val="001959FE"/>
    <w:rsid w:val="00196B61"/>
    <w:rsid w:val="001A11AC"/>
    <w:rsid w:val="001A38C2"/>
    <w:rsid w:val="001A3B9F"/>
    <w:rsid w:val="001A4210"/>
    <w:rsid w:val="001A4C0C"/>
    <w:rsid w:val="001A5520"/>
    <w:rsid w:val="001A65C0"/>
    <w:rsid w:val="001A6776"/>
    <w:rsid w:val="001B22E2"/>
    <w:rsid w:val="001B3145"/>
    <w:rsid w:val="001B317B"/>
    <w:rsid w:val="001B5049"/>
    <w:rsid w:val="001B6BA6"/>
    <w:rsid w:val="001B7A5D"/>
    <w:rsid w:val="001C2E7A"/>
    <w:rsid w:val="001C39C8"/>
    <w:rsid w:val="001C47F4"/>
    <w:rsid w:val="001C5C23"/>
    <w:rsid w:val="001C697F"/>
    <w:rsid w:val="001C69C4"/>
    <w:rsid w:val="001C69DF"/>
    <w:rsid w:val="001D033F"/>
    <w:rsid w:val="001D18BF"/>
    <w:rsid w:val="001D28A2"/>
    <w:rsid w:val="001D2C81"/>
    <w:rsid w:val="001D3D3C"/>
    <w:rsid w:val="001D4FEE"/>
    <w:rsid w:val="001D5002"/>
    <w:rsid w:val="001D5605"/>
    <w:rsid w:val="001D5C5E"/>
    <w:rsid w:val="001D630E"/>
    <w:rsid w:val="001E0A8D"/>
    <w:rsid w:val="001E1B19"/>
    <w:rsid w:val="001E222B"/>
    <w:rsid w:val="001E2DF4"/>
    <w:rsid w:val="001E3590"/>
    <w:rsid w:val="001E39D2"/>
    <w:rsid w:val="001E3EAC"/>
    <w:rsid w:val="001E4052"/>
    <w:rsid w:val="001E4BCF"/>
    <w:rsid w:val="001E6BD4"/>
    <w:rsid w:val="001E7407"/>
    <w:rsid w:val="001E7653"/>
    <w:rsid w:val="001F057B"/>
    <w:rsid w:val="001F12AB"/>
    <w:rsid w:val="001F1A46"/>
    <w:rsid w:val="001F57DC"/>
    <w:rsid w:val="001F58B4"/>
    <w:rsid w:val="001F5A03"/>
    <w:rsid w:val="001F6EBF"/>
    <w:rsid w:val="00200E6F"/>
    <w:rsid w:val="00201212"/>
    <w:rsid w:val="00201A28"/>
    <w:rsid w:val="00201D27"/>
    <w:rsid w:val="002035D3"/>
    <w:rsid w:val="002076FE"/>
    <w:rsid w:val="0021153A"/>
    <w:rsid w:val="002116AD"/>
    <w:rsid w:val="00211D64"/>
    <w:rsid w:val="00213089"/>
    <w:rsid w:val="00213EC4"/>
    <w:rsid w:val="00215408"/>
    <w:rsid w:val="00216D30"/>
    <w:rsid w:val="002172A6"/>
    <w:rsid w:val="002205DF"/>
    <w:rsid w:val="00221CF4"/>
    <w:rsid w:val="0022264B"/>
    <w:rsid w:val="00222C3A"/>
    <w:rsid w:val="00223708"/>
    <w:rsid w:val="00223793"/>
    <w:rsid w:val="00223799"/>
    <w:rsid w:val="0022446C"/>
    <w:rsid w:val="002245A6"/>
    <w:rsid w:val="00225E46"/>
    <w:rsid w:val="002302EA"/>
    <w:rsid w:val="002310C2"/>
    <w:rsid w:val="00231DD9"/>
    <w:rsid w:val="00235CA8"/>
    <w:rsid w:val="00235D64"/>
    <w:rsid w:val="0023640F"/>
    <w:rsid w:val="002364B3"/>
    <w:rsid w:val="00236597"/>
    <w:rsid w:val="00237614"/>
    <w:rsid w:val="00240749"/>
    <w:rsid w:val="00241425"/>
    <w:rsid w:val="0024338E"/>
    <w:rsid w:val="00245EB9"/>
    <w:rsid w:val="002468D7"/>
    <w:rsid w:val="002478AB"/>
    <w:rsid w:val="00247E97"/>
    <w:rsid w:val="002501DE"/>
    <w:rsid w:val="00251553"/>
    <w:rsid w:val="0025200E"/>
    <w:rsid w:val="00252941"/>
    <w:rsid w:val="00252D01"/>
    <w:rsid w:val="002559A6"/>
    <w:rsid w:val="00255CD2"/>
    <w:rsid w:val="00256C81"/>
    <w:rsid w:val="0026140E"/>
    <w:rsid w:val="00262265"/>
    <w:rsid w:val="00262F49"/>
    <w:rsid w:val="00264682"/>
    <w:rsid w:val="00264CF5"/>
    <w:rsid w:val="0026509E"/>
    <w:rsid w:val="0026538A"/>
    <w:rsid w:val="00265673"/>
    <w:rsid w:val="0026699A"/>
    <w:rsid w:val="002703F1"/>
    <w:rsid w:val="00271940"/>
    <w:rsid w:val="00272CAF"/>
    <w:rsid w:val="00273E89"/>
    <w:rsid w:val="00273EC9"/>
    <w:rsid w:val="0027437D"/>
    <w:rsid w:val="00277D94"/>
    <w:rsid w:val="0028361B"/>
    <w:rsid w:val="00283A7A"/>
    <w:rsid w:val="00284FF9"/>
    <w:rsid w:val="00285302"/>
    <w:rsid w:val="002858A7"/>
    <w:rsid w:val="002859C0"/>
    <w:rsid w:val="00285CDD"/>
    <w:rsid w:val="00286624"/>
    <w:rsid w:val="0028678D"/>
    <w:rsid w:val="002878B4"/>
    <w:rsid w:val="00287A67"/>
    <w:rsid w:val="00291167"/>
    <w:rsid w:val="00291809"/>
    <w:rsid w:val="002927ED"/>
    <w:rsid w:val="002935F7"/>
    <w:rsid w:val="00293A9F"/>
    <w:rsid w:val="0029455E"/>
    <w:rsid w:val="0029489E"/>
    <w:rsid w:val="002966A6"/>
    <w:rsid w:val="002969E9"/>
    <w:rsid w:val="0029717A"/>
    <w:rsid w:val="00297227"/>
    <w:rsid w:val="00297ECB"/>
    <w:rsid w:val="00297F90"/>
    <w:rsid w:val="002A0007"/>
    <w:rsid w:val="002A14DB"/>
    <w:rsid w:val="002A33B1"/>
    <w:rsid w:val="002A421D"/>
    <w:rsid w:val="002A4CEE"/>
    <w:rsid w:val="002A53B1"/>
    <w:rsid w:val="002A68C6"/>
    <w:rsid w:val="002A6FBF"/>
    <w:rsid w:val="002A73C5"/>
    <w:rsid w:val="002A7F29"/>
    <w:rsid w:val="002B0203"/>
    <w:rsid w:val="002B06EB"/>
    <w:rsid w:val="002B25CC"/>
    <w:rsid w:val="002B2C2B"/>
    <w:rsid w:val="002B47EC"/>
    <w:rsid w:val="002B5886"/>
    <w:rsid w:val="002B7894"/>
    <w:rsid w:val="002B7DBF"/>
    <w:rsid w:val="002C152A"/>
    <w:rsid w:val="002C183B"/>
    <w:rsid w:val="002C2E1D"/>
    <w:rsid w:val="002C6CED"/>
    <w:rsid w:val="002D043A"/>
    <w:rsid w:val="002D1A32"/>
    <w:rsid w:val="002D45AD"/>
    <w:rsid w:val="002D71C8"/>
    <w:rsid w:val="002E18D0"/>
    <w:rsid w:val="002E26CF"/>
    <w:rsid w:val="002E28E1"/>
    <w:rsid w:val="002E4698"/>
    <w:rsid w:val="002E6602"/>
    <w:rsid w:val="002F19DC"/>
    <w:rsid w:val="002F27B6"/>
    <w:rsid w:val="002F2AF2"/>
    <w:rsid w:val="002F3650"/>
    <w:rsid w:val="002F4B10"/>
    <w:rsid w:val="002F5EB1"/>
    <w:rsid w:val="002F5F64"/>
    <w:rsid w:val="002F6A99"/>
    <w:rsid w:val="002F6C3C"/>
    <w:rsid w:val="0030101A"/>
    <w:rsid w:val="00301396"/>
    <w:rsid w:val="003028C2"/>
    <w:rsid w:val="0030354C"/>
    <w:rsid w:val="00303811"/>
    <w:rsid w:val="00304B49"/>
    <w:rsid w:val="00305003"/>
    <w:rsid w:val="00305397"/>
    <w:rsid w:val="00305BF0"/>
    <w:rsid w:val="00307A0C"/>
    <w:rsid w:val="00307B4A"/>
    <w:rsid w:val="0031168C"/>
    <w:rsid w:val="0031223A"/>
    <w:rsid w:val="003132C5"/>
    <w:rsid w:val="00316D31"/>
    <w:rsid w:val="00316F72"/>
    <w:rsid w:val="0031713F"/>
    <w:rsid w:val="003221BA"/>
    <w:rsid w:val="003222D1"/>
    <w:rsid w:val="0032259A"/>
    <w:rsid w:val="0032317C"/>
    <w:rsid w:val="00323D07"/>
    <w:rsid w:val="0032552A"/>
    <w:rsid w:val="00326589"/>
    <w:rsid w:val="003266C8"/>
    <w:rsid w:val="003267A0"/>
    <w:rsid w:val="003268A6"/>
    <w:rsid w:val="0032750F"/>
    <w:rsid w:val="00327DAA"/>
    <w:rsid w:val="00327EF1"/>
    <w:rsid w:val="0033124F"/>
    <w:rsid w:val="00334877"/>
    <w:rsid w:val="00337863"/>
    <w:rsid w:val="00337E09"/>
    <w:rsid w:val="00340475"/>
    <w:rsid w:val="003405E0"/>
    <w:rsid w:val="003415CF"/>
    <w:rsid w:val="003415D3"/>
    <w:rsid w:val="0034303E"/>
    <w:rsid w:val="003442F6"/>
    <w:rsid w:val="003443FC"/>
    <w:rsid w:val="00344493"/>
    <w:rsid w:val="00345091"/>
    <w:rsid w:val="003451A9"/>
    <w:rsid w:val="003454FD"/>
    <w:rsid w:val="00345C2E"/>
    <w:rsid w:val="00345FA9"/>
    <w:rsid w:val="00346335"/>
    <w:rsid w:val="0034692D"/>
    <w:rsid w:val="003471E6"/>
    <w:rsid w:val="0035122F"/>
    <w:rsid w:val="003514ED"/>
    <w:rsid w:val="00351696"/>
    <w:rsid w:val="00352B0F"/>
    <w:rsid w:val="0035451B"/>
    <w:rsid w:val="00354E42"/>
    <w:rsid w:val="003561B0"/>
    <w:rsid w:val="003568B0"/>
    <w:rsid w:val="00357EDC"/>
    <w:rsid w:val="00362B44"/>
    <w:rsid w:val="003670F6"/>
    <w:rsid w:val="00370253"/>
    <w:rsid w:val="00370E57"/>
    <w:rsid w:val="00371084"/>
    <w:rsid w:val="00371426"/>
    <w:rsid w:val="003717F7"/>
    <w:rsid w:val="00371B52"/>
    <w:rsid w:val="00373032"/>
    <w:rsid w:val="003732DB"/>
    <w:rsid w:val="00373DB2"/>
    <w:rsid w:val="00375737"/>
    <w:rsid w:val="00381933"/>
    <w:rsid w:val="003820A4"/>
    <w:rsid w:val="003826C9"/>
    <w:rsid w:val="00382DCE"/>
    <w:rsid w:val="00387A6D"/>
    <w:rsid w:val="00387ABD"/>
    <w:rsid w:val="00390A31"/>
    <w:rsid w:val="00392DDE"/>
    <w:rsid w:val="00395DCE"/>
    <w:rsid w:val="00396D2F"/>
    <w:rsid w:val="00397037"/>
    <w:rsid w:val="00397893"/>
    <w:rsid w:val="00397E2A"/>
    <w:rsid w:val="003A1216"/>
    <w:rsid w:val="003A15AC"/>
    <w:rsid w:val="003A169B"/>
    <w:rsid w:val="003A3C33"/>
    <w:rsid w:val="003A6EC7"/>
    <w:rsid w:val="003A7A7E"/>
    <w:rsid w:val="003A7B80"/>
    <w:rsid w:val="003B01B5"/>
    <w:rsid w:val="003B0627"/>
    <w:rsid w:val="003B713E"/>
    <w:rsid w:val="003B7FA2"/>
    <w:rsid w:val="003C07A9"/>
    <w:rsid w:val="003C18E4"/>
    <w:rsid w:val="003C22B0"/>
    <w:rsid w:val="003C2E9A"/>
    <w:rsid w:val="003C4B73"/>
    <w:rsid w:val="003C4C98"/>
    <w:rsid w:val="003C5F2B"/>
    <w:rsid w:val="003C7D35"/>
    <w:rsid w:val="003D0004"/>
    <w:rsid w:val="003D0115"/>
    <w:rsid w:val="003D0BFE"/>
    <w:rsid w:val="003D0E51"/>
    <w:rsid w:val="003D294C"/>
    <w:rsid w:val="003D3CE6"/>
    <w:rsid w:val="003D3E01"/>
    <w:rsid w:val="003D3E05"/>
    <w:rsid w:val="003D3E7C"/>
    <w:rsid w:val="003D3F0F"/>
    <w:rsid w:val="003D493A"/>
    <w:rsid w:val="003D5700"/>
    <w:rsid w:val="003D5CFF"/>
    <w:rsid w:val="003D5F4D"/>
    <w:rsid w:val="003E19C2"/>
    <w:rsid w:val="003E3ADA"/>
    <w:rsid w:val="003F0432"/>
    <w:rsid w:val="003F32E1"/>
    <w:rsid w:val="003F3A28"/>
    <w:rsid w:val="003F4283"/>
    <w:rsid w:val="003F576B"/>
    <w:rsid w:val="003F5EAB"/>
    <w:rsid w:val="003F673D"/>
    <w:rsid w:val="003F67ED"/>
    <w:rsid w:val="003F6B2D"/>
    <w:rsid w:val="003F6F52"/>
    <w:rsid w:val="00400827"/>
    <w:rsid w:val="004019C8"/>
    <w:rsid w:val="004022CA"/>
    <w:rsid w:val="0040489E"/>
    <w:rsid w:val="004049E5"/>
    <w:rsid w:val="00405110"/>
    <w:rsid w:val="00406B18"/>
    <w:rsid w:val="004113CE"/>
    <w:rsid w:val="004116CD"/>
    <w:rsid w:val="00411C07"/>
    <w:rsid w:val="0041322C"/>
    <w:rsid w:val="00413CD9"/>
    <w:rsid w:val="0041483D"/>
    <w:rsid w:val="00414ADE"/>
    <w:rsid w:val="004153D9"/>
    <w:rsid w:val="00415425"/>
    <w:rsid w:val="004158F8"/>
    <w:rsid w:val="004170C9"/>
    <w:rsid w:val="00417461"/>
    <w:rsid w:val="004202F0"/>
    <w:rsid w:val="00420A67"/>
    <w:rsid w:val="0042308E"/>
    <w:rsid w:val="00423D45"/>
    <w:rsid w:val="004240AE"/>
    <w:rsid w:val="004244DF"/>
    <w:rsid w:val="00424CA9"/>
    <w:rsid w:val="004257BB"/>
    <w:rsid w:val="0042665D"/>
    <w:rsid w:val="00426A47"/>
    <w:rsid w:val="00427407"/>
    <w:rsid w:val="00431427"/>
    <w:rsid w:val="00432F69"/>
    <w:rsid w:val="004332C2"/>
    <w:rsid w:val="0043647E"/>
    <w:rsid w:val="00437E41"/>
    <w:rsid w:val="00440639"/>
    <w:rsid w:val="00440A1E"/>
    <w:rsid w:val="0044291A"/>
    <w:rsid w:val="00442AD0"/>
    <w:rsid w:val="00444CCC"/>
    <w:rsid w:val="004468FA"/>
    <w:rsid w:val="00446B0C"/>
    <w:rsid w:val="004502F1"/>
    <w:rsid w:val="00451E9E"/>
    <w:rsid w:val="00451FC9"/>
    <w:rsid w:val="00456898"/>
    <w:rsid w:val="004600B0"/>
    <w:rsid w:val="00460499"/>
    <w:rsid w:val="00460DB1"/>
    <w:rsid w:val="00460FBA"/>
    <w:rsid w:val="00463546"/>
    <w:rsid w:val="00464E63"/>
    <w:rsid w:val="00465AA9"/>
    <w:rsid w:val="00466673"/>
    <w:rsid w:val="0046798E"/>
    <w:rsid w:val="0047125A"/>
    <w:rsid w:val="00472DD3"/>
    <w:rsid w:val="004730EB"/>
    <w:rsid w:val="0047370A"/>
    <w:rsid w:val="00474835"/>
    <w:rsid w:val="00475BB0"/>
    <w:rsid w:val="0047651F"/>
    <w:rsid w:val="004805DC"/>
    <w:rsid w:val="00480696"/>
    <w:rsid w:val="00480C88"/>
    <w:rsid w:val="004819C7"/>
    <w:rsid w:val="0048234B"/>
    <w:rsid w:val="004830F0"/>
    <w:rsid w:val="004833F8"/>
    <w:rsid w:val="0048364F"/>
    <w:rsid w:val="00483C94"/>
    <w:rsid w:val="004856EF"/>
    <w:rsid w:val="00485F56"/>
    <w:rsid w:val="004877FC"/>
    <w:rsid w:val="004879AD"/>
    <w:rsid w:val="004904DB"/>
    <w:rsid w:val="0049084D"/>
    <w:rsid w:val="00490CBB"/>
    <w:rsid w:val="00490F2E"/>
    <w:rsid w:val="004910CA"/>
    <w:rsid w:val="0049190B"/>
    <w:rsid w:val="004926A8"/>
    <w:rsid w:val="00492F5B"/>
    <w:rsid w:val="00493394"/>
    <w:rsid w:val="00493756"/>
    <w:rsid w:val="00494776"/>
    <w:rsid w:val="0049507F"/>
    <w:rsid w:val="00495299"/>
    <w:rsid w:val="004953F3"/>
    <w:rsid w:val="00496F33"/>
    <w:rsid w:val="00496F97"/>
    <w:rsid w:val="004A1E01"/>
    <w:rsid w:val="004A26C4"/>
    <w:rsid w:val="004A3284"/>
    <w:rsid w:val="004A4C8F"/>
    <w:rsid w:val="004A53EA"/>
    <w:rsid w:val="004A5FC2"/>
    <w:rsid w:val="004B24DD"/>
    <w:rsid w:val="004B321D"/>
    <w:rsid w:val="004B35E7"/>
    <w:rsid w:val="004B49E1"/>
    <w:rsid w:val="004B6787"/>
    <w:rsid w:val="004C0AB1"/>
    <w:rsid w:val="004C1759"/>
    <w:rsid w:val="004C2652"/>
    <w:rsid w:val="004C33A7"/>
    <w:rsid w:val="004C3430"/>
    <w:rsid w:val="004C43AB"/>
    <w:rsid w:val="004D0C52"/>
    <w:rsid w:val="004D0DCB"/>
    <w:rsid w:val="004D3173"/>
    <w:rsid w:val="004D3445"/>
    <w:rsid w:val="004D3A00"/>
    <w:rsid w:val="004D4AF2"/>
    <w:rsid w:val="004D7BFE"/>
    <w:rsid w:val="004E093D"/>
    <w:rsid w:val="004E1712"/>
    <w:rsid w:val="004E2A58"/>
    <w:rsid w:val="004E56E4"/>
    <w:rsid w:val="004E5A89"/>
    <w:rsid w:val="004E69EB"/>
    <w:rsid w:val="004F051F"/>
    <w:rsid w:val="004F0FDA"/>
    <w:rsid w:val="004F1286"/>
    <w:rsid w:val="004F1FAC"/>
    <w:rsid w:val="004F676E"/>
    <w:rsid w:val="004F71C0"/>
    <w:rsid w:val="004F78A1"/>
    <w:rsid w:val="004F7C94"/>
    <w:rsid w:val="00500D34"/>
    <w:rsid w:val="00500F5F"/>
    <w:rsid w:val="00501B92"/>
    <w:rsid w:val="0050523C"/>
    <w:rsid w:val="005055B1"/>
    <w:rsid w:val="00505CED"/>
    <w:rsid w:val="0050628E"/>
    <w:rsid w:val="0050644F"/>
    <w:rsid w:val="00511F76"/>
    <w:rsid w:val="0051352C"/>
    <w:rsid w:val="00513A17"/>
    <w:rsid w:val="00514480"/>
    <w:rsid w:val="00516B8D"/>
    <w:rsid w:val="0052262D"/>
    <w:rsid w:val="00522C51"/>
    <w:rsid w:val="00522D44"/>
    <w:rsid w:val="005234D9"/>
    <w:rsid w:val="00523E12"/>
    <w:rsid w:val="00524068"/>
    <w:rsid w:val="005254AC"/>
    <w:rsid w:val="0052756C"/>
    <w:rsid w:val="00527A2F"/>
    <w:rsid w:val="00530230"/>
    <w:rsid w:val="00530CC9"/>
    <w:rsid w:val="00531B46"/>
    <w:rsid w:val="00532329"/>
    <w:rsid w:val="00532A79"/>
    <w:rsid w:val="00532ADA"/>
    <w:rsid w:val="00532FEC"/>
    <w:rsid w:val="00535CD9"/>
    <w:rsid w:val="00537923"/>
    <w:rsid w:val="00537A97"/>
    <w:rsid w:val="00537FBC"/>
    <w:rsid w:val="005402A4"/>
    <w:rsid w:val="00541028"/>
    <w:rsid w:val="00541D28"/>
    <w:rsid w:val="00541D73"/>
    <w:rsid w:val="00541DEE"/>
    <w:rsid w:val="005430A3"/>
    <w:rsid w:val="00543469"/>
    <w:rsid w:val="00544526"/>
    <w:rsid w:val="00544A03"/>
    <w:rsid w:val="00545737"/>
    <w:rsid w:val="00545A0C"/>
    <w:rsid w:val="00545E95"/>
    <w:rsid w:val="0054659D"/>
    <w:rsid w:val="00546FA3"/>
    <w:rsid w:val="00547662"/>
    <w:rsid w:val="005504D1"/>
    <w:rsid w:val="005506B6"/>
    <w:rsid w:val="00554F7E"/>
    <w:rsid w:val="00555EC7"/>
    <w:rsid w:val="00557C7A"/>
    <w:rsid w:val="00561BEC"/>
    <w:rsid w:val="0056279B"/>
    <w:rsid w:val="00562A58"/>
    <w:rsid w:val="00564B46"/>
    <w:rsid w:val="00564C0B"/>
    <w:rsid w:val="0056541A"/>
    <w:rsid w:val="0056583C"/>
    <w:rsid w:val="00565902"/>
    <w:rsid w:val="00567080"/>
    <w:rsid w:val="005710D1"/>
    <w:rsid w:val="0057206D"/>
    <w:rsid w:val="00575422"/>
    <w:rsid w:val="0057628E"/>
    <w:rsid w:val="00577011"/>
    <w:rsid w:val="005777D4"/>
    <w:rsid w:val="00577FB5"/>
    <w:rsid w:val="00580B43"/>
    <w:rsid w:val="00581211"/>
    <w:rsid w:val="0058153B"/>
    <w:rsid w:val="005824A6"/>
    <w:rsid w:val="00583BC9"/>
    <w:rsid w:val="005843B3"/>
    <w:rsid w:val="00584811"/>
    <w:rsid w:val="00585857"/>
    <w:rsid w:val="00585A9C"/>
    <w:rsid w:val="005865DE"/>
    <w:rsid w:val="005867D8"/>
    <w:rsid w:val="005900C5"/>
    <w:rsid w:val="00593AA6"/>
    <w:rsid w:val="00593FD1"/>
    <w:rsid w:val="00594161"/>
    <w:rsid w:val="00594638"/>
    <w:rsid w:val="00594749"/>
    <w:rsid w:val="00594956"/>
    <w:rsid w:val="00594A5F"/>
    <w:rsid w:val="0059655F"/>
    <w:rsid w:val="00596B97"/>
    <w:rsid w:val="005A0A93"/>
    <w:rsid w:val="005A0C63"/>
    <w:rsid w:val="005A194C"/>
    <w:rsid w:val="005A1CC4"/>
    <w:rsid w:val="005A1D54"/>
    <w:rsid w:val="005A39AB"/>
    <w:rsid w:val="005A3DE6"/>
    <w:rsid w:val="005A475E"/>
    <w:rsid w:val="005A4C45"/>
    <w:rsid w:val="005A567F"/>
    <w:rsid w:val="005A6197"/>
    <w:rsid w:val="005A692A"/>
    <w:rsid w:val="005A6B59"/>
    <w:rsid w:val="005A6F41"/>
    <w:rsid w:val="005A7371"/>
    <w:rsid w:val="005A7C11"/>
    <w:rsid w:val="005B1555"/>
    <w:rsid w:val="005B1AC8"/>
    <w:rsid w:val="005B1B57"/>
    <w:rsid w:val="005B1E58"/>
    <w:rsid w:val="005B3005"/>
    <w:rsid w:val="005B34AB"/>
    <w:rsid w:val="005B3588"/>
    <w:rsid w:val="005B36E5"/>
    <w:rsid w:val="005B3B89"/>
    <w:rsid w:val="005B4067"/>
    <w:rsid w:val="005B47FC"/>
    <w:rsid w:val="005B697E"/>
    <w:rsid w:val="005B7489"/>
    <w:rsid w:val="005C024B"/>
    <w:rsid w:val="005C16B1"/>
    <w:rsid w:val="005C2B54"/>
    <w:rsid w:val="005C2CB3"/>
    <w:rsid w:val="005C35E5"/>
    <w:rsid w:val="005C3AA2"/>
    <w:rsid w:val="005C3AF8"/>
    <w:rsid w:val="005C3F41"/>
    <w:rsid w:val="005C3F82"/>
    <w:rsid w:val="005C41E1"/>
    <w:rsid w:val="005C4EF0"/>
    <w:rsid w:val="005C5641"/>
    <w:rsid w:val="005C5AF3"/>
    <w:rsid w:val="005D0DF2"/>
    <w:rsid w:val="005D20FF"/>
    <w:rsid w:val="005D3B3C"/>
    <w:rsid w:val="005D5EA1"/>
    <w:rsid w:val="005E098C"/>
    <w:rsid w:val="005E0A6D"/>
    <w:rsid w:val="005E1D7A"/>
    <w:rsid w:val="005E1F8D"/>
    <w:rsid w:val="005E2807"/>
    <w:rsid w:val="005E2E62"/>
    <w:rsid w:val="005E3009"/>
    <w:rsid w:val="005E317F"/>
    <w:rsid w:val="005E32A1"/>
    <w:rsid w:val="005E3EE8"/>
    <w:rsid w:val="005E4434"/>
    <w:rsid w:val="005E61D3"/>
    <w:rsid w:val="005E636D"/>
    <w:rsid w:val="005E736A"/>
    <w:rsid w:val="005F2071"/>
    <w:rsid w:val="005F2B95"/>
    <w:rsid w:val="005F3FD0"/>
    <w:rsid w:val="005F47F6"/>
    <w:rsid w:val="005F512A"/>
    <w:rsid w:val="005F6044"/>
    <w:rsid w:val="005F72F6"/>
    <w:rsid w:val="005F730B"/>
    <w:rsid w:val="00600219"/>
    <w:rsid w:val="0060089E"/>
    <w:rsid w:val="006015D0"/>
    <w:rsid w:val="00601ADD"/>
    <w:rsid w:val="0060235F"/>
    <w:rsid w:val="00602D80"/>
    <w:rsid w:val="006065DA"/>
    <w:rsid w:val="006068B2"/>
    <w:rsid w:val="006069BF"/>
    <w:rsid w:val="00606AA4"/>
    <w:rsid w:val="00610CBA"/>
    <w:rsid w:val="00613FD7"/>
    <w:rsid w:val="00614495"/>
    <w:rsid w:val="006144B5"/>
    <w:rsid w:val="006159A7"/>
    <w:rsid w:val="00615E42"/>
    <w:rsid w:val="00617A6C"/>
    <w:rsid w:val="006219AD"/>
    <w:rsid w:val="0062211E"/>
    <w:rsid w:val="006231AA"/>
    <w:rsid w:val="00624ABC"/>
    <w:rsid w:val="00625877"/>
    <w:rsid w:val="006269F6"/>
    <w:rsid w:val="006277B3"/>
    <w:rsid w:val="00630803"/>
    <w:rsid w:val="00631CD7"/>
    <w:rsid w:val="00635C76"/>
    <w:rsid w:val="0063603B"/>
    <w:rsid w:val="006361AD"/>
    <w:rsid w:val="006401CC"/>
    <w:rsid w:val="00640402"/>
    <w:rsid w:val="00640F78"/>
    <w:rsid w:val="00641C41"/>
    <w:rsid w:val="006422ED"/>
    <w:rsid w:val="00642A91"/>
    <w:rsid w:val="0064310D"/>
    <w:rsid w:val="00644366"/>
    <w:rsid w:val="0064452B"/>
    <w:rsid w:val="00644902"/>
    <w:rsid w:val="00644D92"/>
    <w:rsid w:val="00645431"/>
    <w:rsid w:val="006458F4"/>
    <w:rsid w:val="00646955"/>
    <w:rsid w:val="00646FA6"/>
    <w:rsid w:val="0065069D"/>
    <w:rsid w:val="0065376A"/>
    <w:rsid w:val="00654654"/>
    <w:rsid w:val="00655D6A"/>
    <w:rsid w:val="00656DE9"/>
    <w:rsid w:val="00657916"/>
    <w:rsid w:val="006607CB"/>
    <w:rsid w:val="00663C72"/>
    <w:rsid w:val="00664115"/>
    <w:rsid w:val="00671F47"/>
    <w:rsid w:val="00672876"/>
    <w:rsid w:val="00672E9C"/>
    <w:rsid w:val="006772EB"/>
    <w:rsid w:val="0067781F"/>
    <w:rsid w:val="006779A2"/>
    <w:rsid w:val="00677CC2"/>
    <w:rsid w:val="00677E6E"/>
    <w:rsid w:val="006820C8"/>
    <w:rsid w:val="00682567"/>
    <w:rsid w:val="00683141"/>
    <w:rsid w:val="00683F84"/>
    <w:rsid w:val="00684495"/>
    <w:rsid w:val="00685F42"/>
    <w:rsid w:val="00686AC0"/>
    <w:rsid w:val="00690097"/>
    <w:rsid w:val="00690B88"/>
    <w:rsid w:val="00691E6C"/>
    <w:rsid w:val="0069207B"/>
    <w:rsid w:val="00692A55"/>
    <w:rsid w:val="00693657"/>
    <w:rsid w:val="0069389A"/>
    <w:rsid w:val="00694129"/>
    <w:rsid w:val="00696119"/>
    <w:rsid w:val="00696250"/>
    <w:rsid w:val="00696D62"/>
    <w:rsid w:val="00697117"/>
    <w:rsid w:val="00697597"/>
    <w:rsid w:val="006A1D1F"/>
    <w:rsid w:val="006A2614"/>
    <w:rsid w:val="006A2D2E"/>
    <w:rsid w:val="006A304E"/>
    <w:rsid w:val="006A308D"/>
    <w:rsid w:val="006A395C"/>
    <w:rsid w:val="006A49E5"/>
    <w:rsid w:val="006A60C8"/>
    <w:rsid w:val="006B06B8"/>
    <w:rsid w:val="006B203B"/>
    <w:rsid w:val="006B4BF4"/>
    <w:rsid w:val="006B566B"/>
    <w:rsid w:val="006B6E06"/>
    <w:rsid w:val="006B7006"/>
    <w:rsid w:val="006B7472"/>
    <w:rsid w:val="006C264B"/>
    <w:rsid w:val="006C3AEB"/>
    <w:rsid w:val="006C4A81"/>
    <w:rsid w:val="006C4DDA"/>
    <w:rsid w:val="006C58AC"/>
    <w:rsid w:val="006C6D38"/>
    <w:rsid w:val="006C7E25"/>
    <w:rsid w:val="006C7F8C"/>
    <w:rsid w:val="006D41CF"/>
    <w:rsid w:val="006D532D"/>
    <w:rsid w:val="006D5F5C"/>
    <w:rsid w:val="006D6FCE"/>
    <w:rsid w:val="006D7139"/>
    <w:rsid w:val="006D7AB9"/>
    <w:rsid w:val="006E04DD"/>
    <w:rsid w:val="006E2598"/>
    <w:rsid w:val="006E34CA"/>
    <w:rsid w:val="006E3D8B"/>
    <w:rsid w:val="006E4AB3"/>
    <w:rsid w:val="006E79F0"/>
    <w:rsid w:val="006E7CA7"/>
    <w:rsid w:val="006F03FE"/>
    <w:rsid w:val="006F12D8"/>
    <w:rsid w:val="006F17FD"/>
    <w:rsid w:val="006F365B"/>
    <w:rsid w:val="006F49AB"/>
    <w:rsid w:val="006F5121"/>
    <w:rsid w:val="006F64FD"/>
    <w:rsid w:val="006F6747"/>
    <w:rsid w:val="006F6FD5"/>
    <w:rsid w:val="006F7DEE"/>
    <w:rsid w:val="00700AD8"/>
    <w:rsid w:val="00700B2C"/>
    <w:rsid w:val="00706CEA"/>
    <w:rsid w:val="00707597"/>
    <w:rsid w:val="00707807"/>
    <w:rsid w:val="007121C3"/>
    <w:rsid w:val="0071249E"/>
    <w:rsid w:val="00713084"/>
    <w:rsid w:val="00713305"/>
    <w:rsid w:val="00713B6C"/>
    <w:rsid w:val="0071403D"/>
    <w:rsid w:val="00714494"/>
    <w:rsid w:val="00714B63"/>
    <w:rsid w:val="00717463"/>
    <w:rsid w:val="00717559"/>
    <w:rsid w:val="00720FC2"/>
    <w:rsid w:val="00722E89"/>
    <w:rsid w:val="00723AB8"/>
    <w:rsid w:val="00723D00"/>
    <w:rsid w:val="00723E04"/>
    <w:rsid w:val="00725495"/>
    <w:rsid w:val="0072581D"/>
    <w:rsid w:val="00727558"/>
    <w:rsid w:val="007310A1"/>
    <w:rsid w:val="00731E00"/>
    <w:rsid w:val="007339C7"/>
    <w:rsid w:val="007349AA"/>
    <w:rsid w:val="007349BE"/>
    <w:rsid w:val="007364D5"/>
    <w:rsid w:val="00737942"/>
    <w:rsid w:val="007409EF"/>
    <w:rsid w:val="00741D2A"/>
    <w:rsid w:val="007440B7"/>
    <w:rsid w:val="00744A6D"/>
    <w:rsid w:val="0074547A"/>
    <w:rsid w:val="007468E8"/>
    <w:rsid w:val="00747296"/>
    <w:rsid w:val="00747664"/>
    <w:rsid w:val="00747993"/>
    <w:rsid w:val="00751A27"/>
    <w:rsid w:val="00752C08"/>
    <w:rsid w:val="00752DD0"/>
    <w:rsid w:val="007554A1"/>
    <w:rsid w:val="007554AF"/>
    <w:rsid w:val="0076202E"/>
    <w:rsid w:val="007634AD"/>
    <w:rsid w:val="007639A9"/>
    <w:rsid w:val="0076473F"/>
    <w:rsid w:val="00765DA1"/>
    <w:rsid w:val="00767B34"/>
    <w:rsid w:val="00770736"/>
    <w:rsid w:val="00770887"/>
    <w:rsid w:val="007715C9"/>
    <w:rsid w:val="00772A4C"/>
    <w:rsid w:val="00773382"/>
    <w:rsid w:val="00773C54"/>
    <w:rsid w:val="00774EDD"/>
    <w:rsid w:val="00775687"/>
    <w:rsid w:val="007757EC"/>
    <w:rsid w:val="00775D07"/>
    <w:rsid w:val="007776F4"/>
    <w:rsid w:val="00780BF9"/>
    <w:rsid w:val="007813DC"/>
    <w:rsid w:val="00781AF3"/>
    <w:rsid w:val="00781CAA"/>
    <w:rsid w:val="00782BC9"/>
    <w:rsid w:val="00782D1D"/>
    <w:rsid w:val="00783062"/>
    <w:rsid w:val="00783258"/>
    <w:rsid w:val="0078366E"/>
    <w:rsid w:val="0078589F"/>
    <w:rsid w:val="007927C7"/>
    <w:rsid w:val="0079284A"/>
    <w:rsid w:val="007949C9"/>
    <w:rsid w:val="007950E4"/>
    <w:rsid w:val="0079527B"/>
    <w:rsid w:val="00796681"/>
    <w:rsid w:val="00796E5F"/>
    <w:rsid w:val="007A1338"/>
    <w:rsid w:val="007A19FB"/>
    <w:rsid w:val="007A44DC"/>
    <w:rsid w:val="007A4AF4"/>
    <w:rsid w:val="007A509F"/>
    <w:rsid w:val="007A5245"/>
    <w:rsid w:val="007A5E9A"/>
    <w:rsid w:val="007A6863"/>
    <w:rsid w:val="007B0855"/>
    <w:rsid w:val="007B19A1"/>
    <w:rsid w:val="007B1BBA"/>
    <w:rsid w:val="007B3BDE"/>
    <w:rsid w:val="007B4036"/>
    <w:rsid w:val="007B4711"/>
    <w:rsid w:val="007B4740"/>
    <w:rsid w:val="007C181E"/>
    <w:rsid w:val="007C1841"/>
    <w:rsid w:val="007C19A0"/>
    <w:rsid w:val="007C2073"/>
    <w:rsid w:val="007C2230"/>
    <w:rsid w:val="007C27EF"/>
    <w:rsid w:val="007C4897"/>
    <w:rsid w:val="007C4E08"/>
    <w:rsid w:val="007C5476"/>
    <w:rsid w:val="007C5A7B"/>
    <w:rsid w:val="007C6D5A"/>
    <w:rsid w:val="007C78B4"/>
    <w:rsid w:val="007D0C66"/>
    <w:rsid w:val="007D31CB"/>
    <w:rsid w:val="007D4E47"/>
    <w:rsid w:val="007E19D2"/>
    <w:rsid w:val="007E2236"/>
    <w:rsid w:val="007E2261"/>
    <w:rsid w:val="007E25A0"/>
    <w:rsid w:val="007E32B6"/>
    <w:rsid w:val="007E3740"/>
    <w:rsid w:val="007E486B"/>
    <w:rsid w:val="007E539E"/>
    <w:rsid w:val="007E546F"/>
    <w:rsid w:val="007E5B09"/>
    <w:rsid w:val="007E7528"/>
    <w:rsid w:val="007E7D4A"/>
    <w:rsid w:val="007F0154"/>
    <w:rsid w:val="007F1318"/>
    <w:rsid w:val="007F2915"/>
    <w:rsid w:val="007F4850"/>
    <w:rsid w:val="007F48ED"/>
    <w:rsid w:val="007F52F0"/>
    <w:rsid w:val="007F54BF"/>
    <w:rsid w:val="007F5E3F"/>
    <w:rsid w:val="0080235B"/>
    <w:rsid w:val="008024A6"/>
    <w:rsid w:val="00802F45"/>
    <w:rsid w:val="00804232"/>
    <w:rsid w:val="00804611"/>
    <w:rsid w:val="00806651"/>
    <w:rsid w:val="00806AF1"/>
    <w:rsid w:val="008077FD"/>
    <w:rsid w:val="00810AAA"/>
    <w:rsid w:val="0081217C"/>
    <w:rsid w:val="00812AAA"/>
    <w:rsid w:val="00812D95"/>
    <w:rsid w:val="00812F45"/>
    <w:rsid w:val="00816190"/>
    <w:rsid w:val="008167E8"/>
    <w:rsid w:val="008171A5"/>
    <w:rsid w:val="008173AE"/>
    <w:rsid w:val="00817E53"/>
    <w:rsid w:val="00820827"/>
    <w:rsid w:val="00820D08"/>
    <w:rsid w:val="00821503"/>
    <w:rsid w:val="00821F2B"/>
    <w:rsid w:val="00824C3D"/>
    <w:rsid w:val="00824E9F"/>
    <w:rsid w:val="00826EF1"/>
    <w:rsid w:val="00830447"/>
    <w:rsid w:val="00833E5F"/>
    <w:rsid w:val="0083466D"/>
    <w:rsid w:val="00836FE9"/>
    <w:rsid w:val="0084004B"/>
    <w:rsid w:val="008401A5"/>
    <w:rsid w:val="0084172C"/>
    <w:rsid w:val="00841EED"/>
    <w:rsid w:val="008423AC"/>
    <w:rsid w:val="008427ED"/>
    <w:rsid w:val="00843D1C"/>
    <w:rsid w:val="00843F85"/>
    <w:rsid w:val="008463B9"/>
    <w:rsid w:val="008472A3"/>
    <w:rsid w:val="00850B70"/>
    <w:rsid w:val="0085175E"/>
    <w:rsid w:val="00851A50"/>
    <w:rsid w:val="00852445"/>
    <w:rsid w:val="00853BF4"/>
    <w:rsid w:val="0085474B"/>
    <w:rsid w:val="008553FE"/>
    <w:rsid w:val="00856A31"/>
    <w:rsid w:val="00856FE1"/>
    <w:rsid w:val="00861864"/>
    <w:rsid w:val="0086377C"/>
    <w:rsid w:val="0086477B"/>
    <w:rsid w:val="008661D0"/>
    <w:rsid w:val="008662A4"/>
    <w:rsid w:val="0087073D"/>
    <w:rsid w:val="00872A8F"/>
    <w:rsid w:val="00872E16"/>
    <w:rsid w:val="00872EEC"/>
    <w:rsid w:val="008734B7"/>
    <w:rsid w:val="00874162"/>
    <w:rsid w:val="008754D0"/>
    <w:rsid w:val="00876B4F"/>
    <w:rsid w:val="00876BC3"/>
    <w:rsid w:val="00877C3A"/>
    <w:rsid w:val="00877C69"/>
    <w:rsid w:val="00877D48"/>
    <w:rsid w:val="00881F88"/>
    <w:rsid w:val="00882F6A"/>
    <w:rsid w:val="00883222"/>
    <w:rsid w:val="0088345B"/>
    <w:rsid w:val="008839DF"/>
    <w:rsid w:val="00883F9D"/>
    <w:rsid w:val="0088460E"/>
    <w:rsid w:val="00886963"/>
    <w:rsid w:val="00887CA6"/>
    <w:rsid w:val="008914FE"/>
    <w:rsid w:val="008925F2"/>
    <w:rsid w:val="00892FEF"/>
    <w:rsid w:val="00893773"/>
    <w:rsid w:val="00893A07"/>
    <w:rsid w:val="0089440E"/>
    <w:rsid w:val="00894CF6"/>
    <w:rsid w:val="008974CB"/>
    <w:rsid w:val="00897F3B"/>
    <w:rsid w:val="008A0719"/>
    <w:rsid w:val="008A16A5"/>
    <w:rsid w:val="008A5C57"/>
    <w:rsid w:val="008A62E9"/>
    <w:rsid w:val="008B25C6"/>
    <w:rsid w:val="008B3EC8"/>
    <w:rsid w:val="008C0629"/>
    <w:rsid w:val="008C0C6B"/>
    <w:rsid w:val="008C16EB"/>
    <w:rsid w:val="008C1EBB"/>
    <w:rsid w:val="008C3CD0"/>
    <w:rsid w:val="008C4AC9"/>
    <w:rsid w:val="008C4AFB"/>
    <w:rsid w:val="008C7CA9"/>
    <w:rsid w:val="008C7CEB"/>
    <w:rsid w:val="008D0EE0"/>
    <w:rsid w:val="008D15DE"/>
    <w:rsid w:val="008D219C"/>
    <w:rsid w:val="008D4471"/>
    <w:rsid w:val="008D7624"/>
    <w:rsid w:val="008D7A27"/>
    <w:rsid w:val="008E082B"/>
    <w:rsid w:val="008E0B31"/>
    <w:rsid w:val="008E27C5"/>
    <w:rsid w:val="008E4702"/>
    <w:rsid w:val="008E4F61"/>
    <w:rsid w:val="008E5F66"/>
    <w:rsid w:val="008E69AA"/>
    <w:rsid w:val="008F0217"/>
    <w:rsid w:val="008F1C16"/>
    <w:rsid w:val="008F1E4C"/>
    <w:rsid w:val="008F22F6"/>
    <w:rsid w:val="008F43BA"/>
    <w:rsid w:val="008F4F1C"/>
    <w:rsid w:val="008F59DA"/>
    <w:rsid w:val="008F601D"/>
    <w:rsid w:val="008F6063"/>
    <w:rsid w:val="008F6206"/>
    <w:rsid w:val="008F631F"/>
    <w:rsid w:val="008F7626"/>
    <w:rsid w:val="00900BA5"/>
    <w:rsid w:val="00902691"/>
    <w:rsid w:val="00902FEC"/>
    <w:rsid w:val="00903A76"/>
    <w:rsid w:val="00904018"/>
    <w:rsid w:val="009069AD"/>
    <w:rsid w:val="0090731C"/>
    <w:rsid w:val="009075DA"/>
    <w:rsid w:val="00910387"/>
    <w:rsid w:val="00910520"/>
    <w:rsid w:val="00910E64"/>
    <w:rsid w:val="00911950"/>
    <w:rsid w:val="00912A69"/>
    <w:rsid w:val="009158AD"/>
    <w:rsid w:val="00916D42"/>
    <w:rsid w:val="009171BF"/>
    <w:rsid w:val="00917F65"/>
    <w:rsid w:val="0092036D"/>
    <w:rsid w:val="009219C7"/>
    <w:rsid w:val="00921DC9"/>
    <w:rsid w:val="00922764"/>
    <w:rsid w:val="00922ADB"/>
    <w:rsid w:val="00923AAC"/>
    <w:rsid w:val="009271BC"/>
    <w:rsid w:val="009278C1"/>
    <w:rsid w:val="00932373"/>
    <w:rsid w:val="00932377"/>
    <w:rsid w:val="009325E4"/>
    <w:rsid w:val="009328A8"/>
    <w:rsid w:val="00932CAC"/>
    <w:rsid w:val="009346AD"/>
    <w:rsid w:val="009346B1"/>
    <w:rsid w:val="009346E3"/>
    <w:rsid w:val="009347DF"/>
    <w:rsid w:val="00934C77"/>
    <w:rsid w:val="00935DF2"/>
    <w:rsid w:val="00935FF9"/>
    <w:rsid w:val="00936452"/>
    <w:rsid w:val="00936467"/>
    <w:rsid w:val="00936952"/>
    <w:rsid w:val="00937B90"/>
    <w:rsid w:val="00940811"/>
    <w:rsid w:val="009425FD"/>
    <w:rsid w:val="009448D6"/>
    <w:rsid w:val="0094495E"/>
    <w:rsid w:val="00944F03"/>
    <w:rsid w:val="0094523D"/>
    <w:rsid w:val="009477BA"/>
    <w:rsid w:val="00952DC3"/>
    <w:rsid w:val="009531F7"/>
    <w:rsid w:val="0095356C"/>
    <w:rsid w:val="00954B0E"/>
    <w:rsid w:val="00955A7F"/>
    <w:rsid w:val="009569F9"/>
    <w:rsid w:val="00960B61"/>
    <w:rsid w:val="0096211E"/>
    <w:rsid w:val="009649A3"/>
    <w:rsid w:val="0096670B"/>
    <w:rsid w:val="00966D0B"/>
    <w:rsid w:val="00971A40"/>
    <w:rsid w:val="00971EBF"/>
    <w:rsid w:val="00972BA5"/>
    <w:rsid w:val="0097346D"/>
    <w:rsid w:val="00974564"/>
    <w:rsid w:val="00974AD8"/>
    <w:rsid w:val="00974B16"/>
    <w:rsid w:val="009762E9"/>
    <w:rsid w:val="00976788"/>
    <w:rsid w:val="009768D9"/>
    <w:rsid w:val="00976A63"/>
    <w:rsid w:val="00980B82"/>
    <w:rsid w:val="00981013"/>
    <w:rsid w:val="00981655"/>
    <w:rsid w:val="009823EB"/>
    <w:rsid w:val="009830DF"/>
    <w:rsid w:val="009832CB"/>
    <w:rsid w:val="00984570"/>
    <w:rsid w:val="00984F67"/>
    <w:rsid w:val="00986BE9"/>
    <w:rsid w:val="009874D7"/>
    <w:rsid w:val="00991600"/>
    <w:rsid w:val="00991ADA"/>
    <w:rsid w:val="009920C1"/>
    <w:rsid w:val="00993002"/>
    <w:rsid w:val="00995BF4"/>
    <w:rsid w:val="009961ED"/>
    <w:rsid w:val="00997275"/>
    <w:rsid w:val="009A0FD1"/>
    <w:rsid w:val="009A389D"/>
    <w:rsid w:val="009A598C"/>
    <w:rsid w:val="009A7073"/>
    <w:rsid w:val="009B1D57"/>
    <w:rsid w:val="009B2490"/>
    <w:rsid w:val="009B24EB"/>
    <w:rsid w:val="009B2A44"/>
    <w:rsid w:val="009B38D1"/>
    <w:rsid w:val="009B3DD0"/>
    <w:rsid w:val="009B4885"/>
    <w:rsid w:val="009B4E11"/>
    <w:rsid w:val="009B50E5"/>
    <w:rsid w:val="009B5F6C"/>
    <w:rsid w:val="009C006B"/>
    <w:rsid w:val="009C0ADE"/>
    <w:rsid w:val="009C10E9"/>
    <w:rsid w:val="009C12E8"/>
    <w:rsid w:val="009C25E5"/>
    <w:rsid w:val="009C3431"/>
    <w:rsid w:val="009C44BB"/>
    <w:rsid w:val="009C54DA"/>
    <w:rsid w:val="009C5989"/>
    <w:rsid w:val="009C5A8C"/>
    <w:rsid w:val="009C6A32"/>
    <w:rsid w:val="009C7AAA"/>
    <w:rsid w:val="009D08DA"/>
    <w:rsid w:val="009D3E1D"/>
    <w:rsid w:val="009D4FAD"/>
    <w:rsid w:val="009D5AC3"/>
    <w:rsid w:val="009D65CC"/>
    <w:rsid w:val="009E041B"/>
    <w:rsid w:val="009E426B"/>
    <w:rsid w:val="009E50C9"/>
    <w:rsid w:val="009E51BC"/>
    <w:rsid w:val="009E6686"/>
    <w:rsid w:val="009E6A68"/>
    <w:rsid w:val="009E6AE3"/>
    <w:rsid w:val="009F3D88"/>
    <w:rsid w:val="009F3F01"/>
    <w:rsid w:val="009F7190"/>
    <w:rsid w:val="00A00494"/>
    <w:rsid w:val="00A02461"/>
    <w:rsid w:val="00A04486"/>
    <w:rsid w:val="00A04748"/>
    <w:rsid w:val="00A04BA2"/>
    <w:rsid w:val="00A0546E"/>
    <w:rsid w:val="00A06523"/>
    <w:rsid w:val="00A06860"/>
    <w:rsid w:val="00A06B6B"/>
    <w:rsid w:val="00A07169"/>
    <w:rsid w:val="00A07181"/>
    <w:rsid w:val="00A07277"/>
    <w:rsid w:val="00A07F8E"/>
    <w:rsid w:val="00A1097B"/>
    <w:rsid w:val="00A113C9"/>
    <w:rsid w:val="00A122C0"/>
    <w:rsid w:val="00A12928"/>
    <w:rsid w:val="00A13660"/>
    <w:rsid w:val="00A136F5"/>
    <w:rsid w:val="00A14082"/>
    <w:rsid w:val="00A21B2D"/>
    <w:rsid w:val="00A231E2"/>
    <w:rsid w:val="00A24B54"/>
    <w:rsid w:val="00A2550D"/>
    <w:rsid w:val="00A2703E"/>
    <w:rsid w:val="00A27D37"/>
    <w:rsid w:val="00A30202"/>
    <w:rsid w:val="00A306C7"/>
    <w:rsid w:val="00A31116"/>
    <w:rsid w:val="00A31F57"/>
    <w:rsid w:val="00A31FA2"/>
    <w:rsid w:val="00A33015"/>
    <w:rsid w:val="00A35E3C"/>
    <w:rsid w:val="00A36324"/>
    <w:rsid w:val="00A36785"/>
    <w:rsid w:val="00A37824"/>
    <w:rsid w:val="00A379BB"/>
    <w:rsid w:val="00A4122B"/>
    <w:rsid w:val="00A4169B"/>
    <w:rsid w:val="00A41FEF"/>
    <w:rsid w:val="00A42B39"/>
    <w:rsid w:val="00A42E11"/>
    <w:rsid w:val="00A442C1"/>
    <w:rsid w:val="00A44970"/>
    <w:rsid w:val="00A47689"/>
    <w:rsid w:val="00A477CA"/>
    <w:rsid w:val="00A50D55"/>
    <w:rsid w:val="00A52FDA"/>
    <w:rsid w:val="00A53225"/>
    <w:rsid w:val="00A54204"/>
    <w:rsid w:val="00A550D8"/>
    <w:rsid w:val="00A6092B"/>
    <w:rsid w:val="00A62439"/>
    <w:rsid w:val="00A62EE8"/>
    <w:rsid w:val="00A64912"/>
    <w:rsid w:val="00A654F0"/>
    <w:rsid w:val="00A6567E"/>
    <w:rsid w:val="00A670D9"/>
    <w:rsid w:val="00A70A74"/>
    <w:rsid w:val="00A72DA4"/>
    <w:rsid w:val="00A72F31"/>
    <w:rsid w:val="00A73A67"/>
    <w:rsid w:val="00A73CE4"/>
    <w:rsid w:val="00A74110"/>
    <w:rsid w:val="00A75709"/>
    <w:rsid w:val="00A81FE8"/>
    <w:rsid w:val="00A82517"/>
    <w:rsid w:val="00A82B4B"/>
    <w:rsid w:val="00A83E68"/>
    <w:rsid w:val="00A858E8"/>
    <w:rsid w:val="00A90EA0"/>
    <w:rsid w:val="00A91B96"/>
    <w:rsid w:val="00A920F8"/>
    <w:rsid w:val="00A9231A"/>
    <w:rsid w:val="00A93C91"/>
    <w:rsid w:val="00A95BC7"/>
    <w:rsid w:val="00A9639A"/>
    <w:rsid w:val="00A96D5A"/>
    <w:rsid w:val="00A9707F"/>
    <w:rsid w:val="00A979A3"/>
    <w:rsid w:val="00AA0343"/>
    <w:rsid w:val="00AA217B"/>
    <w:rsid w:val="00AA2F7C"/>
    <w:rsid w:val="00AA38D3"/>
    <w:rsid w:val="00AA3E47"/>
    <w:rsid w:val="00AA520D"/>
    <w:rsid w:val="00AA771D"/>
    <w:rsid w:val="00AA78CE"/>
    <w:rsid w:val="00AA7B26"/>
    <w:rsid w:val="00AB1A0B"/>
    <w:rsid w:val="00AB26C7"/>
    <w:rsid w:val="00AB3479"/>
    <w:rsid w:val="00AB37DA"/>
    <w:rsid w:val="00AB3D38"/>
    <w:rsid w:val="00AB41C5"/>
    <w:rsid w:val="00AB6197"/>
    <w:rsid w:val="00AB61BB"/>
    <w:rsid w:val="00AC0C49"/>
    <w:rsid w:val="00AC158C"/>
    <w:rsid w:val="00AC1FDC"/>
    <w:rsid w:val="00AC6752"/>
    <w:rsid w:val="00AC7010"/>
    <w:rsid w:val="00AC767C"/>
    <w:rsid w:val="00AC7B52"/>
    <w:rsid w:val="00AD3467"/>
    <w:rsid w:val="00AD44B8"/>
    <w:rsid w:val="00AD5641"/>
    <w:rsid w:val="00AD56F8"/>
    <w:rsid w:val="00AD7661"/>
    <w:rsid w:val="00AE174F"/>
    <w:rsid w:val="00AE386F"/>
    <w:rsid w:val="00AE4557"/>
    <w:rsid w:val="00AE4EF6"/>
    <w:rsid w:val="00AE61DA"/>
    <w:rsid w:val="00AE6E6E"/>
    <w:rsid w:val="00AE7F87"/>
    <w:rsid w:val="00AF33DB"/>
    <w:rsid w:val="00AF3FC5"/>
    <w:rsid w:val="00AF4E3F"/>
    <w:rsid w:val="00AF621C"/>
    <w:rsid w:val="00AF6DFB"/>
    <w:rsid w:val="00AF6E61"/>
    <w:rsid w:val="00AF73FB"/>
    <w:rsid w:val="00B032D8"/>
    <w:rsid w:val="00B04061"/>
    <w:rsid w:val="00B05ADF"/>
    <w:rsid w:val="00B05D72"/>
    <w:rsid w:val="00B06A2D"/>
    <w:rsid w:val="00B06B8F"/>
    <w:rsid w:val="00B06DB2"/>
    <w:rsid w:val="00B0767D"/>
    <w:rsid w:val="00B10011"/>
    <w:rsid w:val="00B10DD8"/>
    <w:rsid w:val="00B130F8"/>
    <w:rsid w:val="00B1437A"/>
    <w:rsid w:val="00B1489A"/>
    <w:rsid w:val="00B1584D"/>
    <w:rsid w:val="00B166A9"/>
    <w:rsid w:val="00B178AF"/>
    <w:rsid w:val="00B20990"/>
    <w:rsid w:val="00B23FAF"/>
    <w:rsid w:val="00B26A09"/>
    <w:rsid w:val="00B323C9"/>
    <w:rsid w:val="00B33B3C"/>
    <w:rsid w:val="00B35029"/>
    <w:rsid w:val="00B3517F"/>
    <w:rsid w:val="00B36525"/>
    <w:rsid w:val="00B36B68"/>
    <w:rsid w:val="00B36D0C"/>
    <w:rsid w:val="00B37164"/>
    <w:rsid w:val="00B37757"/>
    <w:rsid w:val="00B404CC"/>
    <w:rsid w:val="00B408FC"/>
    <w:rsid w:val="00B40D74"/>
    <w:rsid w:val="00B40EB2"/>
    <w:rsid w:val="00B42649"/>
    <w:rsid w:val="00B42CB4"/>
    <w:rsid w:val="00B43856"/>
    <w:rsid w:val="00B450B3"/>
    <w:rsid w:val="00B45282"/>
    <w:rsid w:val="00B46467"/>
    <w:rsid w:val="00B4767A"/>
    <w:rsid w:val="00B47818"/>
    <w:rsid w:val="00B50D0C"/>
    <w:rsid w:val="00B50DEF"/>
    <w:rsid w:val="00B5116B"/>
    <w:rsid w:val="00B52361"/>
    <w:rsid w:val="00B52663"/>
    <w:rsid w:val="00B561F6"/>
    <w:rsid w:val="00B56DCB"/>
    <w:rsid w:val="00B61728"/>
    <w:rsid w:val="00B61B1C"/>
    <w:rsid w:val="00B625E2"/>
    <w:rsid w:val="00B63B6E"/>
    <w:rsid w:val="00B63EC5"/>
    <w:rsid w:val="00B63FD2"/>
    <w:rsid w:val="00B64C94"/>
    <w:rsid w:val="00B67D56"/>
    <w:rsid w:val="00B709FA"/>
    <w:rsid w:val="00B72588"/>
    <w:rsid w:val="00B7395F"/>
    <w:rsid w:val="00B73C84"/>
    <w:rsid w:val="00B741EC"/>
    <w:rsid w:val="00B74317"/>
    <w:rsid w:val="00B76FB0"/>
    <w:rsid w:val="00B770D2"/>
    <w:rsid w:val="00B77EBF"/>
    <w:rsid w:val="00B803DD"/>
    <w:rsid w:val="00B83513"/>
    <w:rsid w:val="00B8373A"/>
    <w:rsid w:val="00B85D1B"/>
    <w:rsid w:val="00B868C6"/>
    <w:rsid w:val="00B86EDA"/>
    <w:rsid w:val="00B90371"/>
    <w:rsid w:val="00B91A74"/>
    <w:rsid w:val="00B93516"/>
    <w:rsid w:val="00B95E60"/>
    <w:rsid w:val="00B95F12"/>
    <w:rsid w:val="00B96776"/>
    <w:rsid w:val="00B973E5"/>
    <w:rsid w:val="00BA00F4"/>
    <w:rsid w:val="00BA18F5"/>
    <w:rsid w:val="00BA21F8"/>
    <w:rsid w:val="00BA2581"/>
    <w:rsid w:val="00BA2B70"/>
    <w:rsid w:val="00BA47A3"/>
    <w:rsid w:val="00BA5026"/>
    <w:rsid w:val="00BA579B"/>
    <w:rsid w:val="00BA7B5B"/>
    <w:rsid w:val="00BB2B98"/>
    <w:rsid w:val="00BB30C7"/>
    <w:rsid w:val="00BB6B53"/>
    <w:rsid w:val="00BB6E79"/>
    <w:rsid w:val="00BC02AD"/>
    <w:rsid w:val="00BC1E02"/>
    <w:rsid w:val="00BC26DB"/>
    <w:rsid w:val="00BC2BA1"/>
    <w:rsid w:val="00BC2D03"/>
    <w:rsid w:val="00BC6BC8"/>
    <w:rsid w:val="00BD1D63"/>
    <w:rsid w:val="00BD35B8"/>
    <w:rsid w:val="00BD4AC3"/>
    <w:rsid w:val="00BD5258"/>
    <w:rsid w:val="00BD5B6E"/>
    <w:rsid w:val="00BD69A2"/>
    <w:rsid w:val="00BD7235"/>
    <w:rsid w:val="00BE242F"/>
    <w:rsid w:val="00BE388C"/>
    <w:rsid w:val="00BE42C5"/>
    <w:rsid w:val="00BE5107"/>
    <w:rsid w:val="00BE5F52"/>
    <w:rsid w:val="00BE6E4B"/>
    <w:rsid w:val="00BE719A"/>
    <w:rsid w:val="00BE720A"/>
    <w:rsid w:val="00BE7835"/>
    <w:rsid w:val="00BF0723"/>
    <w:rsid w:val="00BF1085"/>
    <w:rsid w:val="00BF14BD"/>
    <w:rsid w:val="00BF16F7"/>
    <w:rsid w:val="00BF2AFD"/>
    <w:rsid w:val="00BF3DD1"/>
    <w:rsid w:val="00BF54FE"/>
    <w:rsid w:val="00BF6650"/>
    <w:rsid w:val="00C01C3D"/>
    <w:rsid w:val="00C0209B"/>
    <w:rsid w:val="00C0341B"/>
    <w:rsid w:val="00C054BA"/>
    <w:rsid w:val="00C0592F"/>
    <w:rsid w:val="00C067E5"/>
    <w:rsid w:val="00C07317"/>
    <w:rsid w:val="00C1051D"/>
    <w:rsid w:val="00C10E4A"/>
    <w:rsid w:val="00C11ADD"/>
    <w:rsid w:val="00C128A6"/>
    <w:rsid w:val="00C15F11"/>
    <w:rsid w:val="00C164CA"/>
    <w:rsid w:val="00C16EDF"/>
    <w:rsid w:val="00C20632"/>
    <w:rsid w:val="00C21DA0"/>
    <w:rsid w:val="00C21EEB"/>
    <w:rsid w:val="00C22AB0"/>
    <w:rsid w:val="00C22B2E"/>
    <w:rsid w:val="00C22F4C"/>
    <w:rsid w:val="00C2315B"/>
    <w:rsid w:val="00C23974"/>
    <w:rsid w:val="00C25CC3"/>
    <w:rsid w:val="00C26051"/>
    <w:rsid w:val="00C2653B"/>
    <w:rsid w:val="00C26EB0"/>
    <w:rsid w:val="00C275BB"/>
    <w:rsid w:val="00C30728"/>
    <w:rsid w:val="00C34BB8"/>
    <w:rsid w:val="00C40749"/>
    <w:rsid w:val="00C408F0"/>
    <w:rsid w:val="00C40A98"/>
    <w:rsid w:val="00C40D67"/>
    <w:rsid w:val="00C42BF8"/>
    <w:rsid w:val="00C433AC"/>
    <w:rsid w:val="00C43C65"/>
    <w:rsid w:val="00C44311"/>
    <w:rsid w:val="00C45693"/>
    <w:rsid w:val="00C45CE2"/>
    <w:rsid w:val="00C460AE"/>
    <w:rsid w:val="00C47780"/>
    <w:rsid w:val="00C47CB7"/>
    <w:rsid w:val="00C50043"/>
    <w:rsid w:val="00C5015F"/>
    <w:rsid w:val="00C504A8"/>
    <w:rsid w:val="00C50A0F"/>
    <w:rsid w:val="00C50BA9"/>
    <w:rsid w:val="00C50F4A"/>
    <w:rsid w:val="00C5268A"/>
    <w:rsid w:val="00C52E76"/>
    <w:rsid w:val="00C5387B"/>
    <w:rsid w:val="00C53F4A"/>
    <w:rsid w:val="00C54B4A"/>
    <w:rsid w:val="00C555A7"/>
    <w:rsid w:val="00C555C2"/>
    <w:rsid w:val="00C60459"/>
    <w:rsid w:val="00C60711"/>
    <w:rsid w:val="00C60CE2"/>
    <w:rsid w:val="00C61D08"/>
    <w:rsid w:val="00C61E9D"/>
    <w:rsid w:val="00C65D57"/>
    <w:rsid w:val="00C65FE8"/>
    <w:rsid w:val="00C66989"/>
    <w:rsid w:val="00C67061"/>
    <w:rsid w:val="00C703B6"/>
    <w:rsid w:val="00C72D10"/>
    <w:rsid w:val="00C7330C"/>
    <w:rsid w:val="00C73B02"/>
    <w:rsid w:val="00C73C45"/>
    <w:rsid w:val="00C744F9"/>
    <w:rsid w:val="00C74BB4"/>
    <w:rsid w:val="00C7573B"/>
    <w:rsid w:val="00C76744"/>
    <w:rsid w:val="00C76CF3"/>
    <w:rsid w:val="00C77D7D"/>
    <w:rsid w:val="00C825A9"/>
    <w:rsid w:val="00C82BAA"/>
    <w:rsid w:val="00C83580"/>
    <w:rsid w:val="00C83DF5"/>
    <w:rsid w:val="00C8418A"/>
    <w:rsid w:val="00C843A4"/>
    <w:rsid w:val="00C85492"/>
    <w:rsid w:val="00C8708F"/>
    <w:rsid w:val="00C876D9"/>
    <w:rsid w:val="00C87A1C"/>
    <w:rsid w:val="00C913F8"/>
    <w:rsid w:val="00C92F3C"/>
    <w:rsid w:val="00C93205"/>
    <w:rsid w:val="00C942B4"/>
    <w:rsid w:val="00C94579"/>
    <w:rsid w:val="00C945DC"/>
    <w:rsid w:val="00CA0979"/>
    <w:rsid w:val="00CA13D5"/>
    <w:rsid w:val="00CA27B6"/>
    <w:rsid w:val="00CA2B77"/>
    <w:rsid w:val="00CA3B37"/>
    <w:rsid w:val="00CA3BAB"/>
    <w:rsid w:val="00CA4C20"/>
    <w:rsid w:val="00CA54D9"/>
    <w:rsid w:val="00CA6B21"/>
    <w:rsid w:val="00CA7844"/>
    <w:rsid w:val="00CB0F63"/>
    <w:rsid w:val="00CB2EEC"/>
    <w:rsid w:val="00CB4424"/>
    <w:rsid w:val="00CB58EF"/>
    <w:rsid w:val="00CB6396"/>
    <w:rsid w:val="00CB6B61"/>
    <w:rsid w:val="00CB74C7"/>
    <w:rsid w:val="00CB79F2"/>
    <w:rsid w:val="00CC0524"/>
    <w:rsid w:val="00CC099F"/>
    <w:rsid w:val="00CC0EE6"/>
    <w:rsid w:val="00CC148B"/>
    <w:rsid w:val="00CC19F8"/>
    <w:rsid w:val="00CC33DF"/>
    <w:rsid w:val="00CC49F0"/>
    <w:rsid w:val="00CC6BF5"/>
    <w:rsid w:val="00CC7B31"/>
    <w:rsid w:val="00CD2078"/>
    <w:rsid w:val="00CD26DA"/>
    <w:rsid w:val="00CD2D12"/>
    <w:rsid w:val="00CD3CA2"/>
    <w:rsid w:val="00CD466C"/>
    <w:rsid w:val="00CD49F3"/>
    <w:rsid w:val="00CD4ED6"/>
    <w:rsid w:val="00CD6CFE"/>
    <w:rsid w:val="00CD7748"/>
    <w:rsid w:val="00CD7888"/>
    <w:rsid w:val="00CE05E9"/>
    <w:rsid w:val="00CE0A93"/>
    <w:rsid w:val="00CE2C2A"/>
    <w:rsid w:val="00CE332D"/>
    <w:rsid w:val="00CE3E0D"/>
    <w:rsid w:val="00CE444C"/>
    <w:rsid w:val="00CE59E8"/>
    <w:rsid w:val="00CE5AD8"/>
    <w:rsid w:val="00CE6B4E"/>
    <w:rsid w:val="00CE7543"/>
    <w:rsid w:val="00CF0BB2"/>
    <w:rsid w:val="00CF0CBA"/>
    <w:rsid w:val="00CF13C5"/>
    <w:rsid w:val="00CF24CC"/>
    <w:rsid w:val="00CF35B5"/>
    <w:rsid w:val="00CF39E0"/>
    <w:rsid w:val="00CF4ED3"/>
    <w:rsid w:val="00CF6834"/>
    <w:rsid w:val="00CF6B69"/>
    <w:rsid w:val="00CF7E14"/>
    <w:rsid w:val="00D01024"/>
    <w:rsid w:val="00D02A91"/>
    <w:rsid w:val="00D04A5B"/>
    <w:rsid w:val="00D05BFB"/>
    <w:rsid w:val="00D05E91"/>
    <w:rsid w:val="00D06E7E"/>
    <w:rsid w:val="00D07690"/>
    <w:rsid w:val="00D117B0"/>
    <w:rsid w:val="00D11CAA"/>
    <w:rsid w:val="00D1222D"/>
    <w:rsid w:val="00D12B0D"/>
    <w:rsid w:val="00D13441"/>
    <w:rsid w:val="00D16902"/>
    <w:rsid w:val="00D16CE8"/>
    <w:rsid w:val="00D20951"/>
    <w:rsid w:val="00D217AC"/>
    <w:rsid w:val="00D22118"/>
    <w:rsid w:val="00D23A39"/>
    <w:rsid w:val="00D240EE"/>
    <w:rsid w:val="00D24340"/>
    <w:rsid w:val="00D243A3"/>
    <w:rsid w:val="00D2535B"/>
    <w:rsid w:val="00D26279"/>
    <w:rsid w:val="00D2668F"/>
    <w:rsid w:val="00D30D2B"/>
    <w:rsid w:val="00D32077"/>
    <w:rsid w:val="00D333C3"/>
    <w:rsid w:val="00D33440"/>
    <w:rsid w:val="00D34172"/>
    <w:rsid w:val="00D344E0"/>
    <w:rsid w:val="00D34BDA"/>
    <w:rsid w:val="00D34C3C"/>
    <w:rsid w:val="00D358E0"/>
    <w:rsid w:val="00D379EB"/>
    <w:rsid w:val="00D42EB9"/>
    <w:rsid w:val="00D43D51"/>
    <w:rsid w:val="00D451D3"/>
    <w:rsid w:val="00D454EF"/>
    <w:rsid w:val="00D47DD0"/>
    <w:rsid w:val="00D50C71"/>
    <w:rsid w:val="00D51465"/>
    <w:rsid w:val="00D51647"/>
    <w:rsid w:val="00D51BB2"/>
    <w:rsid w:val="00D52EFE"/>
    <w:rsid w:val="00D5446E"/>
    <w:rsid w:val="00D56A0D"/>
    <w:rsid w:val="00D61458"/>
    <w:rsid w:val="00D6208D"/>
    <w:rsid w:val="00D63EF6"/>
    <w:rsid w:val="00D64CFD"/>
    <w:rsid w:val="00D66518"/>
    <w:rsid w:val="00D67879"/>
    <w:rsid w:val="00D700FB"/>
    <w:rsid w:val="00D705AE"/>
    <w:rsid w:val="00D70DFB"/>
    <w:rsid w:val="00D71188"/>
    <w:rsid w:val="00D71EEA"/>
    <w:rsid w:val="00D73304"/>
    <w:rsid w:val="00D735CD"/>
    <w:rsid w:val="00D74772"/>
    <w:rsid w:val="00D766DF"/>
    <w:rsid w:val="00D80435"/>
    <w:rsid w:val="00D80B2A"/>
    <w:rsid w:val="00D815D0"/>
    <w:rsid w:val="00D8167C"/>
    <w:rsid w:val="00D833C3"/>
    <w:rsid w:val="00D8428D"/>
    <w:rsid w:val="00D87907"/>
    <w:rsid w:val="00D905D1"/>
    <w:rsid w:val="00D90841"/>
    <w:rsid w:val="00D93C30"/>
    <w:rsid w:val="00D95B48"/>
    <w:rsid w:val="00D96A52"/>
    <w:rsid w:val="00D96C81"/>
    <w:rsid w:val="00DA1C0C"/>
    <w:rsid w:val="00DA2439"/>
    <w:rsid w:val="00DA25D1"/>
    <w:rsid w:val="00DA2977"/>
    <w:rsid w:val="00DA41B1"/>
    <w:rsid w:val="00DA48F5"/>
    <w:rsid w:val="00DA500C"/>
    <w:rsid w:val="00DA5278"/>
    <w:rsid w:val="00DA602E"/>
    <w:rsid w:val="00DA6904"/>
    <w:rsid w:val="00DA6EE0"/>
    <w:rsid w:val="00DA6F05"/>
    <w:rsid w:val="00DB0CFD"/>
    <w:rsid w:val="00DB0E99"/>
    <w:rsid w:val="00DB22A5"/>
    <w:rsid w:val="00DB3C41"/>
    <w:rsid w:val="00DB3E6A"/>
    <w:rsid w:val="00DB45F5"/>
    <w:rsid w:val="00DB5C07"/>
    <w:rsid w:val="00DB64FC"/>
    <w:rsid w:val="00DB7DC6"/>
    <w:rsid w:val="00DC28B3"/>
    <w:rsid w:val="00DC2BAB"/>
    <w:rsid w:val="00DC44D8"/>
    <w:rsid w:val="00DC7F6B"/>
    <w:rsid w:val="00DD247C"/>
    <w:rsid w:val="00DD378A"/>
    <w:rsid w:val="00DD5204"/>
    <w:rsid w:val="00DD56BE"/>
    <w:rsid w:val="00DD6AA0"/>
    <w:rsid w:val="00DD6B5C"/>
    <w:rsid w:val="00DD7255"/>
    <w:rsid w:val="00DE04E4"/>
    <w:rsid w:val="00DE04E5"/>
    <w:rsid w:val="00DE149E"/>
    <w:rsid w:val="00DE3079"/>
    <w:rsid w:val="00DE433D"/>
    <w:rsid w:val="00DE5380"/>
    <w:rsid w:val="00DE557A"/>
    <w:rsid w:val="00DE629B"/>
    <w:rsid w:val="00DE7618"/>
    <w:rsid w:val="00DF024E"/>
    <w:rsid w:val="00DF0377"/>
    <w:rsid w:val="00DF0982"/>
    <w:rsid w:val="00DF495C"/>
    <w:rsid w:val="00DF5335"/>
    <w:rsid w:val="00DF537D"/>
    <w:rsid w:val="00DF61F4"/>
    <w:rsid w:val="00E034DB"/>
    <w:rsid w:val="00E03B7D"/>
    <w:rsid w:val="00E03E10"/>
    <w:rsid w:val="00E053E7"/>
    <w:rsid w:val="00E05704"/>
    <w:rsid w:val="00E068BB"/>
    <w:rsid w:val="00E11FFF"/>
    <w:rsid w:val="00E12224"/>
    <w:rsid w:val="00E124B4"/>
    <w:rsid w:val="00E12F1A"/>
    <w:rsid w:val="00E148A9"/>
    <w:rsid w:val="00E155FB"/>
    <w:rsid w:val="00E1615D"/>
    <w:rsid w:val="00E17AB0"/>
    <w:rsid w:val="00E22935"/>
    <w:rsid w:val="00E24ABE"/>
    <w:rsid w:val="00E24D3C"/>
    <w:rsid w:val="00E25C4E"/>
    <w:rsid w:val="00E27DAB"/>
    <w:rsid w:val="00E301B5"/>
    <w:rsid w:val="00E30693"/>
    <w:rsid w:val="00E32540"/>
    <w:rsid w:val="00E32BBB"/>
    <w:rsid w:val="00E3317B"/>
    <w:rsid w:val="00E35EE3"/>
    <w:rsid w:val="00E37440"/>
    <w:rsid w:val="00E37E35"/>
    <w:rsid w:val="00E41D41"/>
    <w:rsid w:val="00E42F48"/>
    <w:rsid w:val="00E43104"/>
    <w:rsid w:val="00E440AA"/>
    <w:rsid w:val="00E445D0"/>
    <w:rsid w:val="00E44E1F"/>
    <w:rsid w:val="00E45881"/>
    <w:rsid w:val="00E46582"/>
    <w:rsid w:val="00E465B8"/>
    <w:rsid w:val="00E50155"/>
    <w:rsid w:val="00E50AA0"/>
    <w:rsid w:val="00E5190D"/>
    <w:rsid w:val="00E51DFA"/>
    <w:rsid w:val="00E531B5"/>
    <w:rsid w:val="00E53ACA"/>
    <w:rsid w:val="00E53ED2"/>
    <w:rsid w:val="00E53EDF"/>
    <w:rsid w:val="00E54292"/>
    <w:rsid w:val="00E56254"/>
    <w:rsid w:val="00E5757F"/>
    <w:rsid w:val="00E60191"/>
    <w:rsid w:val="00E6253A"/>
    <w:rsid w:val="00E66A56"/>
    <w:rsid w:val="00E7160F"/>
    <w:rsid w:val="00E72CF1"/>
    <w:rsid w:val="00E735BE"/>
    <w:rsid w:val="00E74DC7"/>
    <w:rsid w:val="00E74EA2"/>
    <w:rsid w:val="00E75233"/>
    <w:rsid w:val="00E75411"/>
    <w:rsid w:val="00E75683"/>
    <w:rsid w:val="00E77CB3"/>
    <w:rsid w:val="00E8058E"/>
    <w:rsid w:val="00E81078"/>
    <w:rsid w:val="00E812A2"/>
    <w:rsid w:val="00E8270F"/>
    <w:rsid w:val="00E82B9D"/>
    <w:rsid w:val="00E83D8C"/>
    <w:rsid w:val="00E8542A"/>
    <w:rsid w:val="00E86010"/>
    <w:rsid w:val="00E864CA"/>
    <w:rsid w:val="00E87699"/>
    <w:rsid w:val="00E9095B"/>
    <w:rsid w:val="00E90FB3"/>
    <w:rsid w:val="00E92E27"/>
    <w:rsid w:val="00E94460"/>
    <w:rsid w:val="00E9586B"/>
    <w:rsid w:val="00E969F5"/>
    <w:rsid w:val="00E97334"/>
    <w:rsid w:val="00E97A09"/>
    <w:rsid w:val="00EA0510"/>
    <w:rsid w:val="00EA0B1C"/>
    <w:rsid w:val="00EA0E22"/>
    <w:rsid w:val="00EA20FC"/>
    <w:rsid w:val="00EA2D91"/>
    <w:rsid w:val="00EA2EAA"/>
    <w:rsid w:val="00EA49D5"/>
    <w:rsid w:val="00EA4E75"/>
    <w:rsid w:val="00EA524D"/>
    <w:rsid w:val="00EA5DAC"/>
    <w:rsid w:val="00EA737E"/>
    <w:rsid w:val="00EB070D"/>
    <w:rsid w:val="00EB3286"/>
    <w:rsid w:val="00EB35DC"/>
    <w:rsid w:val="00EB3A99"/>
    <w:rsid w:val="00EB5910"/>
    <w:rsid w:val="00EB60CA"/>
    <w:rsid w:val="00EB65CC"/>
    <w:rsid w:val="00EB65F8"/>
    <w:rsid w:val="00EB68D7"/>
    <w:rsid w:val="00EB6F07"/>
    <w:rsid w:val="00EC02E3"/>
    <w:rsid w:val="00EC0CC4"/>
    <w:rsid w:val="00EC21E6"/>
    <w:rsid w:val="00EC5B3A"/>
    <w:rsid w:val="00EC67EE"/>
    <w:rsid w:val="00EC7B0E"/>
    <w:rsid w:val="00ED0731"/>
    <w:rsid w:val="00ED111C"/>
    <w:rsid w:val="00ED1A8F"/>
    <w:rsid w:val="00ED2606"/>
    <w:rsid w:val="00ED39DB"/>
    <w:rsid w:val="00ED4928"/>
    <w:rsid w:val="00ED65D5"/>
    <w:rsid w:val="00ED763E"/>
    <w:rsid w:val="00EE0634"/>
    <w:rsid w:val="00EE1256"/>
    <w:rsid w:val="00EE26E1"/>
    <w:rsid w:val="00EE3FFE"/>
    <w:rsid w:val="00EE4019"/>
    <w:rsid w:val="00EE4E0E"/>
    <w:rsid w:val="00EE57E8"/>
    <w:rsid w:val="00EE584C"/>
    <w:rsid w:val="00EE6190"/>
    <w:rsid w:val="00EE7C47"/>
    <w:rsid w:val="00EF0472"/>
    <w:rsid w:val="00EF1BF1"/>
    <w:rsid w:val="00EF2E3A"/>
    <w:rsid w:val="00EF60EE"/>
    <w:rsid w:val="00EF6402"/>
    <w:rsid w:val="00EF71B4"/>
    <w:rsid w:val="00EF73D9"/>
    <w:rsid w:val="00F007A2"/>
    <w:rsid w:val="00F016E6"/>
    <w:rsid w:val="00F029F6"/>
    <w:rsid w:val="00F0385C"/>
    <w:rsid w:val="00F046D0"/>
    <w:rsid w:val="00F047E2"/>
    <w:rsid w:val="00F04C53"/>
    <w:rsid w:val="00F04D57"/>
    <w:rsid w:val="00F058D4"/>
    <w:rsid w:val="00F078DC"/>
    <w:rsid w:val="00F079E5"/>
    <w:rsid w:val="00F07C4A"/>
    <w:rsid w:val="00F10F11"/>
    <w:rsid w:val="00F126E8"/>
    <w:rsid w:val="00F13E86"/>
    <w:rsid w:val="00F14E3F"/>
    <w:rsid w:val="00F16920"/>
    <w:rsid w:val="00F20555"/>
    <w:rsid w:val="00F20B52"/>
    <w:rsid w:val="00F22163"/>
    <w:rsid w:val="00F24D44"/>
    <w:rsid w:val="00F25442"/>
    <w:rsid w:val="00F2559E"/>
    <w:rsid w:val="00F27C0C"/>
    <w:rsid w:val="00F27DA2"/>
    <w:rsid w:val="00F309CB"/>
    <w:rsid w:val="00F3131C"/>
    <w:rsid w:val="00F32A9C"/>
    <w:rsid w:val="00F32B56"/>
    <w:rsid w:val="00F32E3A"/>
    <w:rsid w:val="00F32FCB"/>
    <w:rsid w:val="00F334BA"/>
    <w:rsid w:val="00F33523"/>
    <w:rsid w:val="00F34B30"/>
    <w:rsid w:val="00F35B8D"/>
    <w:rsid w:val="00F36009"/>
    <w:rsid w:val="00F373FF"/>
    <w:rsid w:val="00F40560"/>
    <w:rsid w:val="00F42A69"/>
    <w:rsid w:val="00F462D6"/>
    <w:rsid w:val="00F4735C"/>
    <w:rsid w:val="00F50E82"/>
    <w:rsid w:val="00F50EB9"/>
    <w:rsid w:val="00F519B5"/>
    <w:rsid w:val="00F52C2A"/>
    <w:rsid w:val="00F52CD2"/>
    <w:rsid w:val="00F532AD"/>
    <w:rsid w:val="00F53E98"/>
    <w:rsid w:val="00F57610"/>
    <w:rsid w:val="00F57918"/>
    <w:rsid w:val="00F604B6"/>
    <w:rsid w:val="00F607D9"/>
    <w:rsid w:val="00F610B2"/>
    <w:rsid w:val="00F62E83"/>
    <w:rsid w:val="00F637AA"/>
    <w:rsid w:val="00F639B8"/>
    <w:rsid w:val="00F6496E"/>
    <w:rsid w:val="00F652D3"/>
    <w:rsid w:val="00F65473"/>
    <w:rsid w:val="00F677A9"/>
    <w:rsid w:val="00F71864"/>
    <w:rsid w:val="00F73332"/>
    <w:rsid w:val="00F73FE4"/>
    <w:rsid w:val="00F75A46"/>
    <w:rsid w:val="00F76229"/>
    <w:rsid w:val="00F810D2"/>
    <w:rsid w:val="00F8121C"/>
    <w:rsid w:val="00F829D9"/>
    <w:rsid w:val="00F84CF5"/>
    <w:rsid w:val="00F85144"/>
    <w:rsid w:val="00F853A0"/>
    <w:rsid w:val="00F85535"/>
    <w:rsid w:val="00F8612E"/>
    <w:rsid w:val="00F87601"/>
    <w:rsid w:val="00F87B10"/>
    <w:rsid w:val="00F9000A"/>
    <w:rsid w:val="00F905F0"/>
    <w:rsid w:val="00F9209A"/>
    <w:rsid w:val="00F92542"/>
    <w:rsid w:val="00F92827"/>
    <w:rsid w:val="00F93E5D"/>
    <w:rsid w:val="00F94583"/>
    <w:rsid w:val="00F949E2"/>
    <w:rsid w:val="00F94D65"/>
    <w:rsid w:val="00F954F8"/>
    <w:rsid w:val="00F97A60"/>
    <w:rsid w:val="00FA0EA7"/>
    <w:rsid w:val="00FA13C5"/>
    <w:rsid w:val="00FA1C25"/>
    <w:rsid w:val="00FA24DA"/>
    <w:rsid w:val="00FA418F"/>
    <w:rsid w:val="00FA420B"/>
    <w:rsid w:val="00FA42C3"/>
    <w:rsid w:val="00FA42E7"/>
    <w:rsid w:val="00FA5D46"/>
    <w:rsid w:val="00FA7B17"/>
    <w:rsid w:val="00FB0409"/>
    <w:rsid w:val="00FB04CA"/>
    <w:rsid w:val="00FB15F5"/>
    <w:rsid w:val="00FB17F3"/>
    <w:rsid w:val="00FB1A8D"/>
    <w:rsid w:val="00FB209E"/>
    <w:rsid w:val="00FB4C7E"/>
    <w:rsid w:val="00FB4F61"/>
    <w:rsid w:val="00FB5C55"/>
    <w:rsid w:val="00FB662A"/>
    <w:rsid w:val="00FB6AEE"/>
    <w:rsid w:val="00FB6F28"/>
    <w:rsid w:val="00FC096C"/>
    <w:rsid w:val="00FC0B6A"/>
    <w:rsid w:val="00FC2AA7"/>
    <w:rsid w:val="00FC3EAC"/>
    <w:rsid w:val="00FC5432"/>
    <w:rsid w:val="00FC6323"/>
    <w:rsid w:val="00FC64D0"/>
    <w:rsid w:val="00FD2217"/>
    <w:rsid w:val="00FD2C35"/>
    <w:rsid w:val="00FD4568"/>
    <w:rsid w:val="00FD4920"/>
    <w:rsid w:val="00FD5738"/>
    <w:rsid w:val="00FE0FE5"/>
    <w:rsid w:val="00FE1BC8"/>
    <w:rsid w:val="00FE1F10"/>
    <w:rsid w:val="00FE2F20"/>
    <w:rsid w:val="00FE39FB"/>
    <w:rsid w:val="00FE4AF6"/>
    <w:rsid w:val="00FE5CDD"/>
    <w:rsid w:val="00FE6E3A"/>
    <w:rsid w:val="00FF04C2"/>
    <w:rsid w:val="00FF1A86"/>
    <w:rsid w:val="00FF1B42"/>
    <w:rsid w:val="00FF282B"/>
    <w:rsid w:val="00FF32FF"/>
    <w:rsid w:val="00FF37CE"/>
    <w:rsid w:val="00FF39DE"/>
    <w:rsid w:val="00FF3A2F"/>
    <w:rsid w:val="00FF78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51DAE"/>
  <w15:docId w15:val="{09CD4054-AE84-41D5-B835-0C6F46FF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2"/>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43A4"/>
    <w:pPr>
      <w:spacing w:line="260" w:lineRule="atLeast"/>
    </w:pPr>
  </w:style>
  <w:style w:type="paragraph" w:styleId="Heading1">
    <w:name w:val="heading 1"/>
    <w:basedOn w:val="Normal"/>
    <w:next w:val="Normal"/>
    <w:link w:val="Heading1Char"/>
    <w:uiPriority w:val="9"/>
    <w:qFormat/>
    <w:rsid w:val="00DB64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64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4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64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64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B64FC"/>
    <w:pPr>
      <w:keepNext/>
      <w:keepLines/>
      <w:spacing w:line="240" w:lineRule="auto"/>
      <w:ind w:left="1134" w:hanging="1134"/>
      <w:outlineLvl w:val="5"/>
    </w:pPr>
    <w:rPr>
      <w:rFonts w:ascii="Arial" w:eastAsia="Times New Roman" w:hAnsi="Arial"/>
      <w:b/>
      <w:kern w:val="28"/>
      <w:sz w:val="32"/>
      <w:lang w:eastAsia="en-AU"/>
    </w:rPr>
  </w:style>
  <w:style w:type="paragraph" w:styleId="Heading7">
    <w:name w:val="heading 7"/>
    <w:basedOn w:val="Normal"/>
    <w:next w:val="Normal"/>
    <w:link w:val="Heading7Char"/>
    <w:uiPriority w:val="9"/>
    <w:semiHidden/>
    <w:unhideWhenUsed/>
    <w:qFormat/>
    <w:rsid w:val="00DB64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64F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B64F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h1_Chap"/>
    <w:basedOn w:val="OPCParaBase"/>
    <w:next w:val="Normal"/>
    <w:uiPriority w:val="99"/>
    <w:qFormat/>
    <w:rsid w:val="00A231E2"/>
    <w:pPr>
      <w:keepNext/>
      <w:keepLines/>
      <w:spacing w:line="240" w:lineRule="auto"/>
      <w:ind w:left="1134" w:hanging="1134"/>
      <w:outlineLvl w:val="0"/>
    </w:pPr>
    <w:rPr>
      <w:b/>
      <w:kern w:val="28"/>
      <w:sz w:val="36"/>
    </w:rPr>
  </w:style>
  <w:style w:type="paragraph" w:customStyle="1" w:styleId="ActHead2">
    <w:name w:val="ActHead 2"/>
    <w:aliases w:val="p,h2_Part"/>
    <w:basedOn w:val="OPCParaBase"/>
    <w:next w:val="ActHead3"/>
    <w:uiPriority w:val="99"/>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t_Main,Subsection"/>
    <w:basedOn w:val="OPCParaBase"/>
    <w:link w:val="subsectionChar"/>
    <w:qFormat/>
    <w:rsid w:val="00600219"/>
    <w:pPr>
      <w:tabs>
        <w:tab w:val="right" w:pos="1021"/>
      </w:tabs>
      <w:spacing w:before="180" w:line="240" w:lineRule="auto"/>
      <w:ind w:left="1134" w:hanging="1134"/>
    </w:pPr>
  </w:style>
  <w:style w:type="paragraph" w:customStyle="1" w:styleId="Definition">
    <w:name w:val="Definition"/>
    <w:aliases w:val="dd,t_Defn"/>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n_Main"/>
    <w:basedOn w:val="OPCParaBase"/>
    <w:link w:val="notetextChar"/>
    <w:qFormat/>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t_Para"/>
    <w:basedOn w:val="OPCParaBase"/>
    <w:link w:val="paragraphChar"/>
    <w:qFormat/>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B40D74"/>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48364F"/>
    <w:pPr>
      <w:tabs>
        <w:tab w:val="center" w:pos="4153"/>
        <w:tab w:val="right" w:pos="8306"/>
      </w:tabs>
    </w:pPr>
    <w:rPr>
      <w:rFonts w:eastAsia="Times New Roman"/>
      <w:szCs w:val="24"/>
      <w:lang w:eastAsia="en-AU"/>
    </w:rPr>
  </w:style>
  <w:style w:type="character" w:customStyle="1" w:styleId="FooterChar">
    <w:name w:val="Footer Char"/>
    <w:basedOn w:val="DefaultParagraphFont"/>
    <w:link w:val="Footer"/>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lang w:eastAsia="en-AU"/>
    </w:rPr>
    <w:tblPr/>
  </w:style>
  <w:style w:type="paragraph" w:styleId="BalloonText">
    <w:name w:val="Balloon Text"/>
    <w:basedOn w:val="Normal"/>
    <w:link w:val="BalloonTextChar"/>
    <w:uiPriority w:val="99"/>
    <w:semiHidden/>
    <w:unhideWhenUsed/>
    <w:rsid w:val="001934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uiPriority w:val="59"/>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line="240" w:lineRule="auto"/>
    </w:pPr>
    <w:rPr>
      <w:rFonts w:cs="Arial"/>
      <w:sz w:val="20"/>
      <w:szCs w:val="22"/>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2"/>
      </w:numPr>
      <w:spacing w:before="240" w:line="240" w:lineRule="auto"/>
    </w:pPr>
    <w:rPr>
      <w:sz w:val="24"/>
    </w:rPr>
  </w:style>
  <w:style w:type="paragraph" w:customStyle="1" w:styleId="BodyPara">
    <w:name w:val="BodyPara"/>
    <w:aliases w:val="ba"/>
    <w:basedOn w:val="OPCParaBase"/>
    <w:rsid w:val="006065DA"/>
    <w:pPr>
      <w:numPr>
        <w:ilvl w:val="1"/>
        <w:numId w:val="2"/>
      </w:numPr>
      <w:spacing w:before="240" w:line="240" w:lineRule="auto"/>
    </w:pPr>
    <w:rPr>
      <w:sz w:val="24"/>
    </w:rPr>
  </w:style>
  <w:style w:type="numbering" w:customStyle="1" w:styleId="OPCBodyList">
    <w:name w:val="OPCBodyList"/>
    <w:uiPriority w:val="99"/>
    <w:rsid w:val="006065DA"/>
    <w:pPr>
      <w:numPr>
        <w:numId w:val="2"/>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DB64FC"/>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6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64F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B64F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B64F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character" w:customStyle="1" w:styleId="notetextChar">
    <w:name w:val="note(text) Char"/>
    <w:aliases w:val="n Char"/>
    <w:basedOn w:val="DefaultParagraphFont"/>
    <w:link w:val="notetext"/>
    <w:locked/>
    <w:rsid w:val="00EF1BF1"/>
    <w:rPr>
      <w:rFonts w:eastAsia="Times New Roman" w:cs="Times New Roman"/>
      <w:sz w:val="18"/>
      <w:lang w:eastAsia="en-AU"/>
    </w:rPr>
  </w:style>
  <w:style w:type="character" w:customStyle="1" w:styleId="ActHead5Char">
    <w:name w:val="ActHead 5 Char"/>
    <w:aliases w:val="s Char"/>
    <w:link w:val="ActHead5"/>
    <w:locked/>
    <w:rsid w:val="00EF1BF1"/>
    <w:rPr>
      <w:rFonts w:eastAsia="Times New Roman" w:cs="Times New Roman"/>
      <w:b/>
      <w:kern w:val="28"/>
      <w:sz w:val="24"/>
      <w:lang w:eastAsia="en-AU"/>
    </w:rPr>
  </w:style>
  <w:style w:type="paragraph" w:customStyle="1" w:styleId="definition0">
    <w:name w:val="definition"/>
    <w:basedOn w:val="Normal"/>
    <w:rsid w:val="004C43AB"/>
    <w:pPr>
      <w:spacing w:before="100" w:beforeAutospacing="1" w:after="100" w:afterAutospacing="1" w:line="240" w:lineRule="auto"/>
    </w:pPr>
    <w:rPr>
      <w:rFonts w:eastAsia="Times New Roman"/>
      <w:sz w:val="24"/>
      <w:szCs w:val="24"/>
      <w:lang w:eastAsia="en-AU"/>
    </w:rPr>
  </w:style>
  <w:style w:type="character" w:styleId="PlaceholderText">
    <w:name w:val="Placeholder Text"/>
    <w:basedOn w:val="DefaultParagraphFont"/>
    <w:uiPriority w:val="99"/>
    <w:semiHidden/>
    <w:rsid w:val="004C43AB"/>
    <w:rPr>
      <w:color w:val="808080"/>
    </w:rPr>
  </w:style>
  <w:style w:type="paragraph" w:customStyle="1" w:styleId="h5SchItem">
    <w:name w:val="h5_Sch_Item"/>
    <w:basedOn w:val="Normal"/>
    <w:next w:val="Normal"/>
    <w:qFormat/>
    <w:rsid w:val="004C43AB"/>
    <w:pPr>
      <w:keepNext/>
      <w:keepLines/>
      <w:spacing w:before="360" w:after="60" w:line="240" w:lineRule="auto"/>
      <w:ind w:left="964" w:hanging="964"/>
    </w:pPr>
    <w:rPr>
      <w:rFonts w:ascii="Arial" w:eastAsia="Times New Roman" w:hAnsi="Arial" w:cs="Arial"/>
      <w:b/>
      <w:bCs/>
      <w:kern w:val="32"/>
      <w:sz w:val="24"/>
      <w:szCs w:val="32"/>
      <w:lang w:eastAsia="en-AU"/>
    </w:rPr>
  </w:style>
  <w:style w:type="character" w:styleId="CommentReference">
    <w:name w:val="annotation reference"/>
    <w:basedOn w:val="DefaultParagraphFont"/>
    <w:uiPriority w:val="99"/>
    <w:semiHidden/>
    <w:unhideWhenUsed/>
    <w:rsid w:val="000B0F94"/>
    <w:rPr>
      <w:sz w:val="16"/>
      <w:szCs w:val="16"/>
    </w:rPr>
  </w:style>
  <w:style w:type="paragraph" w:styleId="CommentText">
    <w:name w:val="annotation text"/>
    <w:basedOn w:val="Normal"/>
    <w:link w:val="CommentTextChar"/>
    <w:uiPriority w:val="99"/>
    <w:unhideWhenUsed/>
    <w:rsid w:val="00F610B2"/>
    <w:pPr>
      <w:spacing w:line="240" w:lineRule="auto"/>
    </w:pPr>
    <w:rPr>
      <w:sz w:val="20"/>
    </w:rPr>
  </w:style>
  <w:style w:type="character" w:customStyle="1" w:styleId="CommentTextChar">
    <w:name w:val="Comment Text Char"/>
    <w:basedOn w:val="DefaultParagraphFont"/>
    <w:link w:val="CommentText"/>
    <w:uiPriority w:val="99"/>
    <w:rsid w:val="000B0F94"/>
    <w:rPr>
      <w:sz w:val="20"/>
    </w:rPr>
  </w:style>
  <w:style w:type="paragraph" w:styleId="CommentSubject">
    <w:name w:val="annotation subject"/>
    <w:basedOn w:val="CommentText"/>
    <w:next w:val="CommentText"/>
    <w:link w:val="CommentSubjectChar"/>
    <w:uiPriority w:val="99"/>
    <w:semiHidden/>
    <w:unhideWhenUsed/>
    <w:rsid w:val="000B0F94"/>
    <w:rPr>
      <w:b/>
      <w:bCs/>
    </w:rPr>
  </w:style>
  <w:style w:type="character" w:customStyle="1" w:styleId="CommentSubjectChar">
    <w:name w:val="Comment Subject Char"/>
    <w:basedOn w:val="CommentTextChar"/>
    <w:link w:val="CommentSubject"/>
    <w:uiPriority w:val="99"/>
    <w:semiHidden/>
    <w:rsid w:val="000B0F94"/>
    <w:rPr>
      <w:b/>
      <w:bCs/>
      <w:sz w:val="20"/>
    </w:rPr>
  </w:style>
  <w:style w:type="character" w:customStyle="1" w:styleId="charSubscript">
    <w:name w:val="charSubscript"/>
    <w:rsid w:val="00877C3A"/>
    <w:rPr>
      <w:color w:val="auto"/>
      <w:sz w:val="20"/>
      <w:vertAlign w:val="subscript"/>
    </w:rPr>
  </w:style>
  <w:style w:type="character" w:customStyle="1" w:styleId="charsubscript0">
    <w:name w:val="charsubscript"/>
    <w:basedOn w:val="DefaultParagraphFont"/>
    <w:rsid w:val="00877C3A"/>
    <w:rPr>
      <w:color w:val="auto"/>
      <w:vertAlign w:val="subscript"/>
    </w:rPr>
  </w:style>
  <w:style w:type="character" w:customStyle="1" w:styleId="paragraphChar">
    <w:name w:val="paragraph Char"/>
    <w:aliases w:val="a Char"/>
    <w:basedOn w:val="DefaultParagraphFont"/>
    <w:link w:val="paragraph"/>
    <w:locked/>
    <w:rsid w:val="00877C3A"/>
    <w:rPr>
      <w:rFonts w:eastAsia="Times New Roman"/>
      <w:lang w:eastAsia="en-AU"/>
    </w:rPr>
  </w:style>
  <w:style w:type="paragraph" w:customStyle="1" w:styleId="EnStatement">
    <w:name w:val="EnStatement"/>
    <w:basedOn w:val="Normal"/>
    <w:uiPriority w:val="99"/>
    <w:rsid w:val="00877C3A"/>
    <w:pPr>
      <w:numPr>
        <w:numId w:val="3"/>
      </w:numPr>
    </w:pPr>
    <w:rPr>
      <w:rFonts w:eastAsia="Times New Roman"/>
      <w:color w:val="auto"/>
      <w:lang w:eastAsia="en-AU"/>
    </w:rPr>
  </w:style>
  <w:style w:type="character" w:styleId="Hyperlink">
    <w:name w:val="Hyperlink"/>
    <w:basedOn w:val="DefaultParagraphFont"/>
    <w:uiPriority w:val="99"/>
    <w:unhideWhenUsed/>
    <w:rsid w:val="004E69EB"/>
    <w:rPr>
      <w:color w:val="0000FF" w:themeColor="hyperlink"/>
      <w:u w:val="single"/>
    </w:rPr>
  </w:style>
  <w:style w:type="paragraph" w:customStyle="1" w:styleId="tabletext0">
    <w:name w:val="tabletext"/>
    <w:basedOn w:val="Normal"/>
    <w:rsid w:val="00CD2078"/>
    <w:pPr>
      <w:spacing w:before="100" w:beforeAutospacing="1" w:after="100" w:afterAutospacing="1" w:line="240" w:lineRule="auto"/>
    </w:pPr>
    <w:rPr>
      <w:rFonts w:eastAsia="Times New Roman"/>
      <w:color w:val="auto"/>
      <w:sz w:val="24"/>
      <w:szCs w:val="24"/>
      <w:lang w:eastAsia="en-AU"/>
    </w:rPr>
  </w:style>
  <w:style w:type="paragraph" w:customStyle="1" w:styleId="tablea0">
    <w:name w:val="tablea"/>
    <w:basedOn w:val="Normal"/>
    <w:rsid w:val="00CD2078"/>
    <w:pPr>
      <w:spacing w:before="100" w:beforeAutospacing="1" w:after="100" w:afterAutospacing="1" w:line="240" w:lineRule="auto"/>
    </w:pPr>
    <w:rPr>
      <w:rFonts w:eastAsia="Times New Roman"/>
      <w:color w:val="auto"/>
      <w:sz w:val="24"/>
      <w:szCs w:val="24"/>
      <w:lang w:eastAsia="en-AU"/>
    </w:rPr>
  </w:style>
  <w:style w:type="paragraph" w:styleId="Revision">
    <w:name w:val="Revision"/>
    <w:hidden/>
    <w:uiPriority w:val="99"/>
    <w:semiHidden/>
    <w:rsid w:val="00902FEC"/>
  </w:style>
  <w:style w:type="character" w:styleId="UnresolvedMention">
    <w:name w:val="Unresolved Mention"/>
    <w:basedOn w:val="DefaultParagraphFont"/>
    <w:uiPriority w:val="99"/>
    <w:semiHidden/>
    <w:unhideWhenUsed/>
    <w:rsid w:val="00DB0E99"/>
    <w:rPr>
      <w:color w:val="605E5C"/>
      <w:shd w:val="clear" w:color="auto" w:fill="E1DFDD"/>
    </w:rPr>
  </w:style>
  <w:style w:type="character" w:styleId="FollowedHyperlink">
    <w:name w:val="FollowedHyperlink"/>
    <w:basedOn w:val="DefaultParagraphFont"/>
    <w:uiPriority w:val="99"/>
    <w:semiHidden/>
    <w:unhideWhenUsed/>
    <w:rsid w:val="00AC158C"/>
    <w:rPr>
      <w:color w:val="800080" w:themeColor="followedHyperlink"/>
      <w:u w:val="single"/>
    </w:rPr>
  </w:style>
  <w:style w:type="paragraph" w:customStyle="1" w:styleId="Default">
    <w:name w:val="Default"/>
    <w:rsid w:val="002F2AF2"/>
    <w:pPr>
      <w:autoSpaceDE w:val="0"/>
      <w:autoSpaceDN w:val="0"/>
      <w:adjustRightInd w:val="0"/>
    </w:pPr>
    <w:rPr>
      <w:sz w:val="24"/>
      <w:szCs w:val="24"/>
    </w:rPr>
  </w:style>
  <w:style w:type="character" w:customStyle="1" w:styleId="normaltextrun">
    <w:name w:val="normaltextrun"/>
    <w:basedOn w:val="DefaultParagraphFont"/>
    <w:rsid w:val="00C0209B"/>
  </w:style>
  <w:style w:type="character" w:customStyle="1" w:styleId="eop">
    <w:name w:val="eop"/>
    <w:basedOn w:val="DefaultParagraphFont"/>
    <w:rsid w:val="00C0209B"/>
  </w:style>
  <w:style w:type="character" w:customStyle="1" w:styleId="tabchar">
    <w:name w:val="tabchar"/>
    <w:basedOn w:val="DefaultParagraphFont"/>
    <w:rsid w:val="00C0209B"/>
  </w:style>
  <w:style w:type="paragraph" w:styleId="ListParagraph">
    <w:name w:val="List Paragraph"/>
    <w:basedOn w:val="Normal"/>
    <w:uiPriority w:val="34"/>
    <w:qFormat/>
    <w:rsid w:val="00051F96"/>
    <w:pPr>
      <w:ind w:left="720"/>
      <w:contextualSpacing/>
    </w:pPr>
  </w:style>
  <w:style w:type="character" w:customStyle="1" w:styleId="charsubdno0">
    <w:name w:val="charsubdno"/>
    <w:basedOn w:val="DefaultParagraphFont"/>
    <w:rsid w:val="00084AAF"/>
  </w:style>
  <w:style w:type="character" w:customStyle="1" w:styleId="charsectno0">
    <w:name w:val="charsectno"/>
    <w:basedOn w:val="DefaultParagraphFont"/>
    <w:rsid w:val="00A82B4B"/>
  </w:style>
  <w:style w:type="character" w:customStyle="1" w:styleId="charparttext0">
    <w:name w:val="charparttext"/>
    <w:basedOn w:val="DefaultParagraphFont"/>
    <w:rsid w:val="00522C51"/>
  </w:style>
  <w:style w:type="character" w:customStyle="1" w:styleId="charsubdtext0">
    <w:name w:val="charsubdtext"/>
    <w:basedOn w:val="DefaultParagraphFont"/>
    <w:rsid w:val="00A6567E"/>
  </w:style>
  <w:style w:type="paragraph" w:customStyle="1" w:styleId="acthead50">
    <w:name w:val="acthead5"/>
    <w:basedOn w:val="Normal"/>
    <w:rsid w:val="006231AA"/>
    <w:pPr>
      <w:spacing w:before="100" w:beforeAutospacing="1" w:after="100" w:afterAutospacing="1" w:line="240" w:lineRule="auto"/>
    </w:pPr>
    <w:rPr>
      <w:rFonts w:eastAsia="Times New Roman"/>
      <w:color w:val="auto"/>
      <w:sz w:val="24"/>
      <w:szCs w:val="24"/>
      <w:lang w:eastAsia="en-AU"/>
    </w:rPr>
  </w:style>
  <w:style w:type="character" w:styleId="Mention">
    <w:name w:val="Mention"/>
    <w:basedOn w:val="DefaultParagraphFont"/>
    <w:uiPriority w:val="99"/>
    <w:unhideWhenUsed/>
    <w:rsid w:val="00A13660"/>
    <w:rPr>
      <w:color w:val="2B579A"/>
      <w:shd w:val="clear" w:color="auto" w:fill="E1DFDD"/>
    </w:rPr>
  </w:style>
  <w:style w:type="character" w:styleId="Strong">
    <w:name w:val="Strong"/>
    <w:basedOn w:val="DefaultParagraphFont"/>
    <w:uiPriority w:val="22"/>
    <w:qFormat/>
    <w:rsid w:val="00A13660"/>
    <w:rPr>
      <w:b/>
      <w:bCs/>
    </w:rPr>
  </w:style>
  <w:style w:type="character" w:customStyle="1" w:styleId="ui-provider">
    <w:name w:val="ui-provider"/>
    <w:basedOn w:val="DefaultParagraphFont"/>
    <w:rsid w:val="00A13660"/>
  </w:style>
  <w:style w:type="character" w:customStyle="1" w:styleId="charpartno0">
    <w:name w:val="charpartno"/>
    <w:basedOn w:val="DefaultParagraphFont"/>
    <w:rsid w:val="003028C2"/>
  </w:style>
  <w:style w:type="character" w:customStyle="1" w:styleId="charchaptext0">
    <w:name w:val="charchaptext"/>
    <w:basedOn w:val="DefaultParagraphFont"/>
    <w:rsid w:val="000828BD"/>
  </w:style>
  <w:style w:type="paragraph" w:customStyle="1" w:styleId="tableheading0">
    <w:name w:val="tableheading"/>
    <w:basedOn w:val="Normal"/>
    <w:rsid w:val="0086377C"/>
    <w:pPr>
      <w:spacing w:before="100" w:beforeAutospacing="1" w:after="100" w:afterAutospacing="1" w:line="240" w:lineRule="auto"/>
    </w:pPr>
    <w:rPr>
      <w:rFonts w:eastAsia="Times New Roman"/>
      <w:color w:val="auto"/>
      <w:sz w:val="24"/>
      <w:szCs w:val="24"/>
      <w:lang w:eastAsia="en-AU"/>
    </w:rPr>
  </w:style>
  <w:style w:type="paragraph" w:styleId="ListNumber2">
    <w:name w:val="List Number 2"/>
    <w:basedOn w:val="Normal"/>
    <w:uiPriority w:val="99"/>
    <w:rsid w:val="00BF14BD"/>
    <w:pPr>
      <w:tabs>
        <w:tab w:val="num" w:pos="1440"/>
      </w:tabs>
      <w:spacing w:after="200" w:line="276" w:lineRule="auto"/>
      <w:ind w:left="1080" w:hanging="360"/>
    </w:pPr>
    <w:rPr>
      <w:rFonts w:ascii="Arial" w:eastAsia="Calibri" w:hAnsi="Arial"/>
      <w:color w:val="auto"/>
      <w:szCs w:val="22"/>
    </w:rPr>
  </w:style>
  <w:style w:type="paragraph" w:customStyle="1" w:styleId="itemhead0">
    <w:name w:val="itemhead"/>
    <w:basedOn w:val="Normal"/>
    <w:rsid w:val="00B37757"/>
    <w:pPr>
      <w:spacing w:before="100" w:beforeAutospacing="1" w:after="100" w:afterAutospacing="1" w:line="240" w:lineRule="auto"/>
    </w:pPr>
    <w:rPr>
      <w:rFonts w:eastAsia="Times New Roman"/>
      <w:color w:val="auto"/>
      <w:sz w:val="24"/>
      <w:szCs w:val="24"/>
      <w:lang w:eastAsia="en-AU"/>
    </w:rPr>
  </w:style>
  <w:style w:type="paragraph" w:customStyle="1" w:styleId="item0">
    <w:name w:val="item"/>
    <w:basedOn w:val="Normal"/>
    <w:rsid w:val="00B37757"/>
    <w:pPr>
      <w:spacing w:before="100" w:beforeAutospacing="1" w:after="100" w:afterAutospacing="1" w:line="240" w:lineRule="auto"/>
    </w:pPr>
    <w:rPr>
      <w:rFonts w:eastAsia="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71558">
      <w:bodyDiv w:val="1"/>
      <w:marLeft w:val="0"/>
      <w:marRight w:val="0"/>
      <w:marTop w:val="0"/>
      <w:marBottom w:val="0"/>
      <w:divBdr>
        <w:top w:val="none" w:sz="0" w:space="0" w:color="auto"/>
        <w:left w:val="none" w:sz="0" w:space="0" w:color="auto"/>
        <w:bottom w:val="none" w:sz="0" w:space="0" w:color="auto"/>
        <w:right w:val="none" w:sz="0" w:space="0" w:color="auto"/>
      </w:divBdr>
    </w:div>
    <w:div w:id="322508933">
      <w:bodyDiv w:val="1"/>
      <w:marLeft w:val="0"/>
      <w:marRight w:val="0"/>
      <w:marTop w:val="0"/>
      <w:marBottom w:val="0"/>
      <w:divBdr>
        <w:top w:val="none" w:sz="0" w:space="0" w:color="auto"/>
        <w:left w:val="none" w:sz="0" w:space="0" w:color="auto"/>
        <w:bottom w:val="none" w:sz="0" w:space="0" w:color="auto"/>
        <w:right w:val="none" w:sz="0" w:space="0" w:color="auto"/>
      </w:divBdr>
    </w:div>
    <w:div w:id="543566151">
      <w:bodyDiv w:val="1"/>
      <w:marLeft w:val="0"/>
      <w:marRight w:val="0"/>
      <w:marTop w:val="0"/>
      <w:marBottom w:val="0"/>
      <w:divBdr>
        <w:top w:val="none" w:sz="0" w:space="0" w:color="auto"/>
        <w:left w:val="none" w:sz="0" w:space="0" w:color="auto"/>
        <w:bottom w:val="none" w:sz="0" w:space="0" w:color="auto"/>
        <w:right w:val="none" w:sz="0" w:space="0" w:color="auto"/>
      </w:divBdr>
    </w:div>
    <w:div w:id="634524098">
      <w:bodyDiv w:val="1"/>
      <w:marLeft w:val="0"/>
      <w:marRight w:val="0"/>
      <w:marTop w:val="0"/>
      <w:marBottom w:val="0"/>
      <w:divBdr>
        <w:top w:val="none" w:sz="0" w:space="0" w:color="auto"/>
        <w:left w:val="none" w:sz="0" w:space="0" w:color="auto"/>
        <w:bottom w:val="none" w:sz="0" w:space="0" w:color="auto"/>
        <w:right w:val="none" w:sz="0" w:space="0" w:color="auto"/>
      </w:divBdr>
    </w:div>
    <w:div w:id="738598068">
      <w:bodyDiv w:val="1"/>
      <w:marLeft w:val="0"/>
      <w:marRight w:val="0"/>
      <w:marTop w:val="0"/>
      <w:marBottom w:val="0"/>
      <w:divBdr>
        <w:top w:val="none" w:sz="0" w:space="0" w:color="auto"/>
        <w:left w:val="none" w:sz="0" w:space="0" w:color="auto"/>
        <w:bottom w:val="none" w:sz="0" w:space="0" w:color="auto"/>
        <w:right w:val="none" w:sz="0" w:space="0" w:color="auto"/>
      </w:divBdr>
    </w:div>
    <w:div w:id="832916092">
      <w:bodyDiv w:val="1"/>
      <w:marLeft w:val="0"/>
      <w:marRight w:val="0"/>
      <w:marTop w:val="0"/>
      <w:marBottom w:val="0"/>
      <w:divBdr>
        <w:top w:val="none" w:sz="0" w:space="0" w:color="auto"/>
        <w:left w:val="none" w:sz="0" w:space="0" w:color="auto"/>
        <w:bottom w:val="none" w:sz="0" w:space="0" w:color="auto"/>
        <w:right w:val="none" w:sz="0" w:space="0" w:color="auto"/>
      </w:divBdr>
    </w:div>
    <w:div w:id="908341020">
      <w:bodyDiv w:val="1"/>
      <w:marLeft w:val="0"/>
      <w:marRight w:val="0"/>
      <w:marTop w:val="0"/>
      <w:marBottom w:val="0"/>
      <w:divBdr>
        <w:top w:val="none" w:sz="0" w:space="0" w:color="auto"/>
        <w:left w:val="none" w:sz="0" w:space="0" w:color="auto"/>
        <w:bottom w:val="none" w:sz="0" w:space="0" w:color="auto"/>
        <w:right w:val="none" w:sz="0" w:space="0" w:color="auto"/>
      </w:divBdr>
    </w:div>
    <w:div w:id="935016169">
      <w:bodyDiv w:val="1"/>
      <w:marLeft w:val="0"/>
      <w:marRight w:val="0"/>
      <w:marTop w:val="0"/>
      <w:marBottom w:val="0"/>
      <w:divBdr>
        <w:top w:val="none" w:sz="0" w:space="0" w:color="auto"/>
        <w:left w:val="none" w:sz="0" w:space="0" w:color="auto"/>
        <w:bottom w:val="none" w:sz="0" w:space="0" w:color="auto"/>
        <w:right w:val="none" w:sz="0" w:space="0" w:color="auto"/>
      </w:divBdr>
      <w:divsChild>
        <w:div w:id="1618636411">
          <w:marLeft w:val="0"/>
          <w:marRight w:val="0"/>
          <w:marTop w:val="0"/>
          <w:marBottom w:val="0"/>
          <w:divBdr>
            <w:top w:val="none" w:sz="0" w:space="0" w:color="auto"/>
            <w:left w:val="none" w:sz="0" w:space="0" w:color="auto"/>
            <w:bottom w:val="none" w:sz="0" w:space="0" w:color="auto"/>
            <w:right w:val="none" w:sz="0" w:space="0" w:color="auto"/>
          </w:divBdr>
        </w:div>
        <w:div w:id="2101943157">
          <w:marLeft w:val="0"/>
          <w:marRight w:val="0"/>
          <w:marTop w:val="0"/>
          <w:marBottom w:val="0"/>
          <w:divBdr>
            <w:top w:val="none" w:sz="0" w:space="0" w:color="auto"/>
            <w:left w:val="none" w:sz="0" w:space="0" w:color="auto"/>
            <w:bottom w:val="none" w:sz="0" w:space="0" w:color="auto"/>
            <w:right w:val="none" w:sz="0" w:space="0" w:color="auto"/>
          </w:divBdr>
        </w:div>
        <w:div w:id="1640453106">
          <w:marLeft w:val="0"/>
          <w:marRight w:val="0"/>
          <w:marTop w:val="0"/>
          <w:marBottom w:val="0"/>
          <w:divBdr>
            <w:top w:val="none" w:sz="0" w:space="0" w:color="auto"/>
            <w:left w:val="none" w:sz="0" w:space="0" w:color="auto"/>
            <w:bottom w:val="none" w:sz="0" w:space="0" w:color="auto"/>
            <w:right w:val="none" w:sz="0" w:space="0" w:color="auto"/>
          </w:divBdr>
        </w:div>
        <w:div w:id="351759090">
          <w:marLeft w:val="0"/>
          <w:marRight w:val="0"/>
          <w:marTop w:val="0"/>
          <w:marBottom w:val="0"/>
          <w:divBdr>
            <w:top w:val="none" w:sz="0" w:space="0" w:color="auto"/>
            <w:left w:val="none" w:sz="0" w:space="0" w:color="auto"/>
            <w:bottom w:val="none" w:sz="0" w:space="0" w:color="auto"/>
            <w:right w:val="none" w:sz="0" w:space="0" w:color="auto"/>
          </w:divBdr>
        </w:div>
        <w:div w:id="2060199256">
          <w:marLeft w:val="0"/>
          <w:marRight w:val="0"/>
          <w:marTop w:val="0"/>
          <w:marBottom w:val="0"/>
          <w:divBdr>
            <w:top w:val="none" w:sz="0" w:space="0" w:color="auto"/>
            <w:left w:val="none" w:sz="0" w:space="0" w:color="auto"/>
            <w:bottom w:val="none" w:sz="0" w:space="0" w:color="auto"/>
            <w:right w:val="none" w:sz="0" w:space="0" w:color="auto"/>
          </w:divBdr>
        </w:div>
      </w:divsChild>
    </w:div>
    <w:div w:id="962689340">
      <w:bodyDiv w:val="1"/>
      <w:marLeft w:val="0"/>
      <w:marRight w:val="0"/>
      <w:marTop w:val="0"/>
      <w:marBottom w:val="0"/>
      <w:divBdr>
        <w:top w:val="none" w:sz="0" w:space="0" w:color="auto"/>
        <w:left w:val="none" w:sz="0" w:space="0" w:color="auto"/>
        <w:bottom w:val="none" w:sz="0" w:space="0" w:color="auto"/>
        <w:right w:val="none" w:sz="0" w:space="0" w:color="auto"/>
      </w:divBdr>
    </w:div>
    <w:div w:id="972052903">
      <w:bodyDiv w:val="1"/>
      <w:marLeft w:val="0"/>
      <w:marRight w:val="0"/>
      <w:marTop w:val="0"/>
      <w:marBottom w:val="0"/>
      <w:divBdr>
        <w:top w:val="none" w:sz="0" w:space="0" w:color="auto"/>
        <w:left w:val="none" w:sz="0" w:space="0" w:color="auto"/>
        <w:bottom w:val="none" w:sz="0" w:space="0" w:color="auto"/>
        <w:right w:val="none" w:sz="0" w:space="0" w:color="auto"/>
      </w:divBdr>
    </w:div>
    <w:div w:id="978146155">
      <w:bodyDiv w:val="1"/>
      <w:marLeft w:val="0"/>
      <w:marRight w:val="0"/>
      <w:marTop w:val="0"/>
      <w:marBottom w:val="0"/>
      <w:divBdr>
        <w:top w:val="none" w:sz="0" w:space="0" w:color="auto"/>
        <w:left w:val="none" w:sz="0" w:space="0" w:color="auto"/>
        <w:bottom w:val="none" w:sz="0" w:space="0" w:color="auto"/>
        <w:right w:val="none" w:sz="0" w:space="0" w:color="auto"/>
      </w:divBdr>
    </w:div>
    <w:div w:id="1013000037">
      <w:bodyDiv w:val="1"/>
      <w:marLeft w:val="0"/>
      <w:marRight w:val="0"/>
      <w:marTop w:val="0"/>
      <w:marBottom w:val="0"/>
      <w:divBdr>
        <w:top w:val="none" w:sz="0" w:space="0" w:color="auto"/>
        <w:left w:val="none" w:sz="0" w:space="0" w:color="auto"/>
        <w:bottom w:val="none" w:sz="0" w:space="0" w:color="auto"/>
        <w:right w:val="none" w:sz="0" w:space="0" w:color="auto"/>
      </w:divBdr>
    </w:div>
    <w:div w:id="1102141788">
      <w:bodyDiv w:val="1"/>
      <w:marLeft w:val="0"/>
      <w:marRight w:val="0"/>
      <w:marTop w:val="0"/>
      <w:marBottom w:val="0"/>
      <w:divBdr>
        <w:top w:val="none" w:sz="0" w:space="0" w:color="auto"/>
        <w:left w:val="none" w:sz="0" w:space="0" w:color="auto"/>
        <w:bottom w:val="none" w:sz="0" w:space="0" w:color="auto"/>
        <w:right w:val="none" w:sz="0" w:space="0" w:color="auto"/>
      </w:divBdr>
    </w:div>
    <w:div w:id="1137072231">
      <w:bodyDiv w:val="1"/>
      <w:marLeft w:val="0"/>
      <w:marRight w:val="0"/>
      <w:marTop w:val="0"/>
      <w:marBottom w:val="0"/>
      <w:divBdr>
        <w:top w:val="none" w:sz="0" w:space="0" w:color="auto"/>
        <w:left w:val="none" w:sz="0" w:space="0" w:color="auto"/>
        <w:bottom w:val="none" w:sz="0" w:space="0" w:color="auto"/>
        <w:right w:val="none" w:sz="0" w:space="0" w:color="auto"/>
      </w:divBdr>
    </w:div>
    <w:div w:id="1306395764">
      <w:bodyDiv w:val="1"/>
      <w:marLeft w:val="0"/>
      <w:marRight w:val="0"/>
      <w:marTop w:val="0"/>
      <w:marBottom w:val="0"/>
      <w:divBdr>
        <w:top w:val="none" w:sz="0" w:space="0" w:color="auto"/>
        <w:left w:val="none" w:sz="0" w:space="0" w:color="auto"/>
        <w:bottom w:val="none" w:sz="0" w:space="0" w:color="auto"/>
        <w:right w:val="none" w:sz="0" w:space="0" w:color="auto"/>
      </w:divBdr>
    </w:div>
    <w:div w:id="1336153586">
      <w:bodyDiv w:val="1"/>
      <w:marLeft w:val="0"/>
      <w:marRight w:val="0"/>
      <w:marTop w:val="0"/>
      <w:marBottom w:val="0"/>
      <w:divBdr>
        <w:top w:val="none" w:sz="0" w:space="0" w:color="auto"/>
        <w:left w:val="none" w:sz="0" w:space="0" w:color="auto"/>
        <w:bottom w:val="none" w:sz="0" w:space="0" w:color="auto"/>
        <w:right w:val="none" w:sz="0" w:space="0" w:color="auto"/>
      </w:divBdr>
    </w:div>
    <w:div w:id="1411200784">
      <w:bodyDiv w:val="1"/>
      <w:marLeft w:val="0"/>
      <w:marRight w:val="0"/>
      <w:marTop w:val="0"/>
      <w:marBottom w:val="0"/>
      <w:divBdr>
        <w:top w:val="none" w:sz="0" w:space="0" w:color="auto"/>
        <w:left w:val="none" w:sz="0" w:space="0" w:color="auto"/>
        <w:bottom w:val="none" w:sz="0" w:space="0" w:color="auto"/>
        <w:right w:val="none" w:sz="0" w:space="0" w:color="auto"/>
      </w:divBdr>
    </w:div>
    <w:div w:id="1617953575">
      <w:bodyDiv w:val="1"/>
      <w:marLeft w:val="0"/>
      <w:marRight w:val="0"/>
      <w:marTop w:val="0"/>
      <w:marBottom w:val="0"/>
      <w:divBdr>
        <w:top w:val="none" w:sz="0" w:space="0" w:color="auto"/>
        <w:left w:val="none" w:sz="0" w:space="0" w:color="auto"/>
        <w:bottom w:val="none" w:sz="0" w:space="0" w:color="auto"/>
        <w:right w:val="none" w:sz="0" w:space="0" w:color="auto"/>
      </w:divBdr>
    </w:div>
    <w:div w:id="1641769080">
      <w:bodyDiv w:val="1"/>
      <w:marLeft w:val="0"/>
      <w:marRight w:val="0"/>
      <w:marTop w:val="0"/>
      <w:marBottom w:val="0"/>
      <w:divBdr>
        <w:top w:val="none" w:sz="0" w:space="0" w:color="auto"/>
        <w:left w:val="none" w:sz="0" w:space="0" w:color="auto"/>
        <w:bottom w:val="none" w:sz="0" w:space="0" w:color="auto"/>
        <w:right w:val="none" w:sz="0" w:space="0" w:color="auto"/>
      </w:divBdr>
    </w:div>
    <w:div w:id="1857883476">
      <w:bodyDiv w:val="1"/>
      <w:marLeft w:val="0"/>
      <w:marRight w:val="0"/>
      <w:marTop w:val="0"/>
      <w:marBottom w:val="0"/>
      <w:divBdr>
        <w:top w:val="none" w:sz="0" w:space="0" w:color="auto"/>
        <w:left w:val="none" w:sz="0" w:space="0" w:color="auto"/>
        <w:bottom w:val="none" w:sz="0" w:space="0" w:color="auto"/>
        <w:right w:val="none" w:sz="0" w:space="0" w:color="auto"/>
      </w:divBdr>
    </w:div>
    <w:div w:id="1867788936">
      <w:bodyDiv w:val="1"/>
      <w:marLeft w:val="0"/>
      <w:marRight w:val="0"/>
      <w:marTop w:val="0"/>
      <w:marBottom w:val="0"/>
      <w:divBdr>
        <w:top w:val="none" w:sz="0" w:space="0" w:color="auto"/>
        <w:left w:val="none" w:sz="0" w:space="0" w:color="auto"/>
        <w:bottom w:val="none" w:sz="0" w:space="0" w:color="auto"/>
        <w:right w:val="none" w:sz="0" w:space="0" w:color="auto"/>
      </w:divBdr>
    </w:div>
    <w:div w:id="1959530003">
      <w:bodyDiv w:val="1"/>
      <w:marLeft w:val="0"/>
      <w:marRight w:val="0"/>
      <w:marTop w:val="0"/>
      <w:marBottom w:val="0"/>
      <w:divBdr>
        <w:top w:val="none" w:sz="0" w:space="0" w:color="auto"/>
        <w:left w:val="none" w:sz="0" w:space="0" w:color="auto"/>
        <w:bottom w:val="none" w:sz="0" w:space="0" w:color="auto"/>
        <w:right w:val="none" w:sz="0" w:space="0" w:color="auto"/>
      </w:divBdr>
    </w:div>
    <w:div w:id="20155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g"/><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2.jp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header" Target="header9.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sim\Work%20Folders\Downloads\template_-_amending_instr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73E2C4A94EA1048A1CC1645186FE258" ma:contentTypeVersion="" ma:contentTypeDescription="PDMS Document Site Content Type" ma:contentTypeScope="" ma:versionID="8c40c8eecf7601b07bc5133ab1e05162">
  <xsd:schema xmlns:xsd="http://www.w3.org/2001/XMLSchema" xmlns:xs="http://www.w3.org/2001/XMLSchema" xmlns:p="http://schemas.microsoft.com/office/2006/metadata/properties" xmlns:ns2="EE70E6B1-7F4D-476E-BE26-9425A297AC28" targetNamespace="http://schemas.microsoft.com/office/2006/metadata/properties" ma:root="true" ma:fieldsID="83ccdbddd65a3b2482033042fcf74416" ns2:_="">
    <xsd:import namespace="EE70E6B1-7F4D-476E-BE26-9425A297AC2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0E6B1-7F4D-476E-BE26-9425A297AC2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EE70E6B1-7F4D-476E-BE26-9425A297AC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p r o p e r t i e s   x m l n s = " h t t p : / / w w w . i m a n a g e . c o m / w o r k / x m l s c h e m a " >  
     < d o c u m e n t i d > D o c u m e n t s ! 4 8 1 6 8 3 1 0 . 1 < / d o c u m e n t i d >  
     < s e n d e r i d > Z A N G Y I < / s e n d e r i d >  
     < s e n d e r e m a i l > Y I . Z A N G @ A G S . G O V . A U < / s e n d e r e m a i l >  
     < l a s t m o d i f i e d > 2 0 2 3 - 0 5 - 3 1 T 1 5 : 0 9 : 0 0 . 0 0 0 0 0 0 0 + 1 0 : 0 0 < / l a s t m o d i f i e d >  
     < d a t a b a s e > D o c u m e n t s < / d a t a b a s e >  
 < / p r o p e r t i e s > 
</file>

<file path=customXml/itemProps1.xml><?xml version="1.0" encoding="utf-8"?>
<ds:datastoreItem xmlns:ds="http://schemas.openxmlformats.org/officeDocument/2006/customXml" ds:itemID="{CB1AF62E-9B11-4E24-AB1D-7A3069B35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0E6B1-7F4D-476E-BE26-9425A297A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98521A-C470-4DB8-9470-9E7CA80D6AF0}">
  <ds:schemaRefs>
    <ds:schemaRef ds:uri="http://schemas.microsoft.com/sharepoint/v3/contenttype/forms"/>
  </ds:schemaRefs>
</ds:datastoreItem>
</file>

<file path=customXml/itemProps3.xml><?xml version="1.0" encoding="utf-8"?>
<ds:datastoreItem xmlns:ds="http://schemas.openxmlformats.org/officeDocument/2006/customXml" ds:itemID="{6270D842-8C24-4579-A396-8B24F64E007E}">
  <ds:schemaRefs>
    <ds:schemaRef ds:uri="http://schemas.microsoft.com/office/2006/metadata/properties"/>
    <ds:schemaRef ds:uri="http://schemas.microsoft.com/office/infopath/2007/PartnerControls"/>
    <ds:schemaRef ds:uri="EE70E6B1-7F4D-476E-BE26-9425A297AC28"/>
  </ds:schemaRefs>
</ds:datastoreItem>
</file>

<file path=customXml/itemProps4.xml><?xml version="1.0" encoding="utf-8"?>
<ds:datastoreItem xmlns:ds="http://schemas.openxmlformats.org/officeDocument/2006/customXml" ds:itemID="{4FDCC255-A1BE-4794-9420-9950EEF65D5A}">
  <ds:schemaRefs>
    <ds:schemaRef ds:uri="http://schemas.openxmlformats.org/officeDocument/2006/bibliography"/>
  </ds:schemaRefs>
</ds:datastoreItem>
</file>

<file path=customXml/itemProps5.xml><?xml version="1.0" encoding="utf-8"?>
<ds:datastoreItem xmlns:ds="http://schemas.openxmlformats.org/officeDocument/2006/customXml" ds:itemID="{653332B1-D4BB-47EF-98F6-02F7FA066D5F}">
  <ds:schemaRefs>
    <ds:schemaRef ds:uri="http://www.imanage.com/work/xmlschema"/>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template_-_amending_instrument</Template>
  <TotalTime>129</TotalTime>
  <Pages>16</Pages>
  <Words>3280</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National Greenhouse and Energy Reporting (Measurement) Amendment (2023 Update) Determination 2023</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Greenhouse and Energy Reporting (Measurement) Amendment (2023 Update) Determination 2023</dc:title>
  <dc:creator>Australian Government</dc:creator>
  <cp:lastModifiedBy>Kelvin KWAN</cp:lastModifiedBy>
  <cp:revision>11</cp:revision>
  <dcterms:created xsi:type="dcterms:W3CDTF">2024-06-24T10:10:00Z</dcterms:created>
  <dcterms:modified xsi:type="dcterms:W3CDTF">2024-06-28T01:46:00Z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True</vt:lpwstr>
  </property>
  <property fmtid="{D5CDD505-2E9C-101B-9397-08002B2CF9AE}" pid="3" name="Template Filename">
    <vt:lpwstr/>
  </property>
  <property fmtid="{D5CDD505-2E9C-101B-9397-08002B2CF9AE}" pid="4" name="ObjectiveRef">
    <vt:lpwstr>Removed</vt:lpwstr>
  </property>
  <property fmtid="{D5CDD505-2E9C-101B-9397-08002B2CF9AE}" pid="5" name="iManageRef">
    <vt:lpwstr>Updated</vt:lpwstr>
  </property>
  <property fmtid="{D5CDD505-2E9C-101B-9397-08002B2CF9AE}" pid="6" name="LeadingLawyers">
    <vt:lpwstr>Removed</vt:lpwstr>
  </property>
  <property fmtid="{D5CDD505-2E9C-101B-9397-08002B2CF9AE}" pid="7" name="ContentTypeId">
    <vt:lpwstr>0x010100266966F133664895A6EE3632470D45F500173E2C4A94EA1048A1CC1645186FE258</vt:lpwstr>
  </property>
  <property fmtid="{D5CDD505-2E9C-101B-9397-08002B2CF9AE}" pid="8" name="ClassificationContentMarkingHeaderShapeIds">
    <vt:lpwstr>202bddda,39310d97,261e15dd,350bc2e1,690afc85,490d9d5f,164a74fe,72ed6463,2a86cf8f,3872136f</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651c1513,71b073c5,38f9ad15,493ec515,727e26b3,6f968eeb,4152ed77,4bb51d1,42d36ae5</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ies>
</file>