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F240A5" w:rsidRDefault="00606057" w:rsidP="00B37D97">
      <w:pPr>
        <w:pStyle w:val="CommentText"/>
        <w:spacing w:before="120" w:after="240"/>
        <w:rPr>
          <w:rFonts w:eastAsia="Times New Roman" w:cs="Times New Roman"/>
          <w:b/>
          <w:sz w:val="24"/>
          <w:szCs w:val="24"/>
          <w:lang w:eastAsia="en-AU"/>
        </w:rPr>
      </w:pPr>
      <w:r w:rsidRPr="00F240A5">
        <w:rPr>
          <w:rFonts w:eastAsia="Times New Roman" w:cs="Times New Roman"/>
          <w:b/>
          <w:sz w:val="24"/>
          <w:szCs w:val="24"/>
          <w:lang w:eastAsia="en-AU"/>
        </w:rPr>
        <w:t>EXPLANATORY STATEMENT</w:t>
      </w:r>
    </w:p>
    <w:p w14:paraId="30B402E7" w14:textId="77777777" w:rsidR="00F240A5" w:rsidRPr="00F240A5" w:rsidRDefault="002E6AF2" w:rsidP="00B37D97">
      <w:pPr>
        <w:pStyle w:val="CommentText"/>
        <w:spacing w:before="120" w:after="240"/>
        <w:rPr>
          <w:rFonts w:eastAsia="Times New Roman" w:cs="Times New Roman"/>
          <w:b/>
          <w:i/>
          <w:sz w:val="24"/>
          <w:szCs w:val="24"/>
          <w:lang w:eastAsia="en-AU"/>
        </w:rPr>
      </w:pPr>
      <w:r w:rsidRPr="00F240A5">
        <w:rPr>
          <w:rFonts w:eastAsia="Times New Roman" w:cs="Times New Roman"/>
          <w:b/>
          <w:i/>
          <w:sz w:val="24"/>
          <w:szCs w:val="24"/>
          <w:lang w:eastAsia="en-AU"/>
        </w:rPr>
        <w:t xml:space="preserve">Mutual Recognition </w:t>
      </w:r>
      <w:r w:rsidR="00F240A5" w:rsidRPr="00F240A5">
        <w:rPr>
          <w:rFonts w:eastAsia="Times New Roman" w:cs="Times New Roman"/>
          <w:b/>
          <w:i/>
          <w:sz w:val="24"/>
          <w:szCs w:val="24"/>
          <w:lang w:eastAsia="en-AU"/>
        </w:rPr>
        <w:t>Act 1992</w:t>
      </w:r>
    </w:p>
    <w:p w14:paraId="16BD8E82" w14:textId="038B5E77" w:rsidR="00F240A5" w:rsidRPr="00F240A5" w:rsidRDefault="00CC631E" w:rsidP="00B37D97">
      <w:pPr>
        <w:pStyle w:val="CommentText"/>
        <w:spacing w:before="120" w:after="240"/>
        <w:rPr>
          <w:rFonts w:eastAsia="Times New Roman" w:cs="Times New Roman"/>
          <w:b/>
          <w:sz w:val="24"/>
          <w:szCs w:val="24"/>
          <w:lang w:eastAsia="en-AU"/>
        </w:rPr>
      </w:pPr>
      <w:r>
        <w:rPr>
          <w:rFonts w:eastAsia="Times New Roman" w:cs="Times New Roman"/>
          <w:b/>
          <w:sz w:val="24"/>
          <w:szCs w:val="24"/>
          <w:lang w:eastAsia="en-AU"/>
        </w:rPr>
        <w:t xml:space="preserve">Automatic </w:t>
      </w:r>
      <w:r w:rsidR="00F240A5" w:rsidRPr="00F240A5">
        <w:rPr>
          <w:rFonts w:eastAsia="Times New Roman" w:cs="Times New Roman"/>
          <w:b/>
          <w:sz w:val="24"/>
          <w:szCs w:val="24"/>
          <w:lang w:eastAsia="en-AU"/>
        </w:rPr>
        <w:t xml:space="preserve">Mutual Recognition </w:t>
      </w:r>
      <w:r w:rsidR="00B918F7">
        <w:rPr>
          <w:rFonts w:eastAsia="Times New Roman" w:cs="Times New Roman"/>
          <w:b/>
          <w:sz w:val="24"/>
          <w:szCs w:val="24"/>
          <w:lang w:eastAsia="en-AU"/>
        </w:rPr>
        <w:t>(</w:t>
      </w:r>
      <w:r w:rsidR="0004254D">
        <w:rPr>
          <w:rFonts w:eastAsia="Times New Roman" w:cs="Times New Roman"/>
          <w:b/>
          <w:sz w:val="24"/>
          <w:szCs w:val="24"/>
          <w:lang w:eastAsia="en-AU"/>
        </w:rPr>
        <w:t>New South Wales</w:t>
      </w:r>
      <w:r w:rsidR="00B918F7">
        <w:rPr>
          <w:rFonts w:eastAsia="Times New Roman" w:cs="Times New Roman"/>
          <w:b/>
          <w:sz w:val="24"/>
          <w:szCs w:val="24"/>
          <w:lang w:eastAsia="en-AU"/>
        </w:rPr>
        <w:t xml:space="preserve">) </w:t>
      </w:r>
      <w:r w:rsidR="002E6AF2" w:rsidRPr="00F240A5">
        <w:rPr>
          <w:rFonts w:eastAsia="Times New Roman" w:cs="Times New Roman"/>
          <w:b/>
          <w:sz w:val="24"/>
          <w:szCs w:val="24"/>
          <w:lang w:eastAsia="en-AU"/>
        </w:rPr>
        <w:t xml:space="preserve">(Exemption – </w:t>
      </w:r>
      <w:r w:rsidR="0004254D" w:rsidRPr="00254981">
        <w:rPr>
          <w:rFonts w:eastAsia="Times New Roman" w:cs="Times New Roman"/>
          <w:b/>
          <w:sz w:val="24"/>
          <w:szCs w:val="24"/>
          <w:lang w:eastAsia="en-AU"/>
        </w:rPr>
        <w:t>Various</w:t>
      </w:r>
      <w:r w:rsidR="002E6AF2" w:rsidRPr="00254981">
        <w:rPr>
          <w:rFonts w:eastAsia="Times New Roman" w:cs="Times New Roman"/>
          <w:b/>
          <w:sz w:val="24"/>
          <w:szCs w:val="24"/>
          <w:lang w:eastAsia="en-AU"/>
        </w:rPr>
        <w:t>)</w:t>
      </w:r>
      <w:r w:rsidR="002E6AF2" w:rsidRPr="00F240A5">
        <w:rPr>
          <w:rFonts w:eastAsia="Times New Roman" w:cs="Times New Roman"/>
          <w:b/>
          <w:sz w:val="24"/>
          <w:szCs w:val="24"/>
          <w:lang w:eastAsia="en-AU"/>
        </w:rPr>
        <w:t xml:space="preserve"> Declaration</w:t>
      </w:r>
      <w:r w:rsidR="0004254D">
        <w:rPr>
          <w:rFonts w:eastAsia="Times New Roman" w:cs="Times New Roman"/>
          <w:b/>
          <w:sz w:val="24"/>
          <w:szCs w:val="24"/>
          <w:lang w:eastAsia="en-AU"/>
        </w:rPr>
        <w:t xml:space="preserve"> 202</w:t>
      </w:r>
      <w:r w:rsidR="00E01B05">
        <w:rPr>
          <w:rFonts w:eastAsia="Times New Roman" w:cs="Times New Roman"/>
          <w:b/>
          <w:sz w:val="24"/>
          <w:szCs w:val="24"/>
          <w:lang w:eastAsia="en-AU"/>
        </w:rPr>
        <w:t>4</w:t>
      </w:r>
    </w:p>
    <w:p w14:paraId="617771E2" w14:textId="4BC3AD1E" w:rsidR="00DA5225" w:rsidRDefault="00F240A5" w:rsidP="00B37D97">
      <w:pPr>
        <w:pStyle w:val="CommentText"/>
        <w:spacing w:before="120" w:after="240"/>
        <w:rPr>
          <w:sz w:val="22"/>
          <w:szCs w:val="22"/>
        </w:rPr>
      </w:pPr>
      <w:r w:rsidRPr="00F240A5">
        <w:rPr>
          <w:sz w:val="22"/>
          <w:szCs w:val="22"/>
        </w:rPr>
        <w:t xml:space="preserve">This </w:t>
      </w:r>
      <w:r w:rsidR="00DF51E6">
        <w:rPr>
          <w:sz w:val="22"/>
          <w:szCs w:val="22"/>
        </w:rPr>
        <w:t>e</w:t>
      </w:r>
      <w:r w:rsidRPr="00F240A5">
        <w:rPr>
          <w:sz w:val="22"/>
          <w:szCs w:val="22"/>
        </w:rPr>
        <w:t xml:space="preserve">xplanatory </w:t>
      </w:r>
      <w:r w:rsidR="00DF51E6">
        <w:rPr>
          <w:sz w:val="22"/>
          <w:szCs w:val="22"/>
        </w:rPr>
        <w:t>s</w:t>
      </w:r>
      <w:r w:rsidRPr="00F240A5">
        <w:rPr>
          <w:sz w:val="22"/>
          <w:szCs w:val="22"/>
        </w:rPr>
        <w:t xml:space="preserve">tatement provides notes on the operation of </w:t>
      </w:r>
      <w:r w:rsidR="00DF51E6">
        <w:rPr>
          <w:sz w:val="22"/>
          <w:szCs w:val="22"/>
        </w:rPr>
        <w:t xml:space="preserve">the </w:t>
      </w:r>
      <w:r w:rsidR="0004254D">
        <w:rPr>
          <w:sz w:val="22"/>
          <w:szCs w:val="22"/>
        </w:rPr>
        <w:t>Automatic Mutual Recognition (New South Wales) (</w:t>
      </w:r>
      <w:r w:rsidR="0004254D" w:rsidRPr="00C418D9">
        <w:rPr>
          <w:sz w:val="22"/>
          <w:szCs w:val="22"/>
        </w:rPr>
        <w:t>Exemption – Various)</w:t>
      </w:r>
      <w:r w:rsidR="0004254D">
        <w:rPr>
          <w:sz w:val="22"/>
          <w:szCs w:val="22"/>
        </w:rPr>
        <w:t xml:space="preserve"> Declaration 202</w:t>
      </w:r>
      <w:r w:rsidR="00E01B05">
        <w:rPr>
          <w:sz w:val="22"/>
          <w:szCs w:val="22"/>
        </w:rPr>
        <w:t>4</w:t>
      </w:r>
      <w:r w:rsidR="00254981">
        <w:rPr>
          <w:sz w:val="22"/>
          <w:szCs w:val="22"/>
        </w:rPr>
        <w:t xml:space="preserve"> </w:t>
      </w:r>
      <w:r w:rsidR="00DF51E6">
        <w:rPr>
          <w:sz w:val="22"/>
          <w:szCs w:val="22"/>
        </w:rPr>
        <w:t>(the Declaration)</w:t>
      </w:r>
      <w:r w:rsidRPr="00F240A5">
        <w:rPr>
          <w:sz w:val="22"/>
          <w:szCs w:val="22"/>
        </w:rPr>
        <w:t xml:space="preserve">. </w:t>
      </w:r>
      <w:r w:rsidR="00583A1E">
        <w:rPr>
          <w:sz w:val="22"/>
          <w:szCs w:val="22"/>
        </w:rPr>
        <w:t>The specific provisions in the Declaration are outlined in Attachment A. The information in the explanatory statement</w:t>
      </w:r>
      <w:r w:rsidRPr="00F240A5">
        <w:rPr>
          <w:sz w:val="22"/>
          <w:szCs w:val="22"/>
        </w:rPr>
        <w:t xml:space="preserve"> is </w:t>
      </w:r>
      <w:r w:rsidR="00DF51E6">
        <w:rPr>
          <w:sz w:val="22"/>
          <w:szCs w:val="22"/>
        </w:rPr>
        <w:t xml:space="preserve">an aid to understanding the Declaration </w:t>
      </w:r>
      <w:r w:rsidRPr="00F240A5">
        <w:rPr>
          <w:sz w:val="22"/>
          <w:szCs w:val="22"/>
        </w:rPr>
        <w:t xml:space="preserve">and should not be substituted for the Declaration. </w:t>
      </w:r>
    </w:p>
    <w:p w14:paraId="6CC4F736" w14:textId="1CE7EBE7" w:rsidR="00F42B55" w:rsidRDefault="00F42B55" w:rsidP="00B37D97">
      <w:pPr>
        <w:pStyle w:val="CommentText"/>
        <w:spacing w:before="120" w:after="120"/>
        <w:rPr>
          <w:b/>
          <w:sz w:val="22"/>
          <w:szCs w:val="22"/>
        </w:rPr>
      </w:pPr>
      <w:r w:rsidRPr="00DA5225">
        <w:rPr>
          <w:b/>
          <w:sz w:val="22"/>
          <w:szCs w:val="22"/>
        </w:rPr>
        <w:t>Context</w:t>
      </w:r>
      <w:r w:rsidR="000632B4">
        <w:rPr>
          <w:b/>
          <w:sz w:val="22"/>
          <w:szCs w:val="22"/>
        </w:rPr>
        <w:t xml:space="preserve"> and purpose</w:t>
      </w:r>
    </w:p>
    <w:p w14:paraId="4CB9F489" w14:textId="30C937A6" w:rsidR="0093245E" w:rsidRPr="00403E3F" w:rsidRDefault="0049286B" w:rsidP="00B37D97">
      <w:pPr>
        <w:pStyle w:val="CommentText"/>
        <w:spacing w:before="120" w:after="240"/>
        <w:rPr>
          <w:sz w:val="22"/>
          <w:szCs w:val="22"/>
        </w:rPr>
      </w:pPr>
      <w:r w:rsidRPr="00403E3F">
        <w:rPr>
          <w:sz w:val="22"/>
          <w:szCs w:val="22"/>
        </w:rPr>
        <w:t xml:space="preserve">Part 3A of the </w:t>
      </w:r>
      <w:r w:rsidRPr="00403E3F">
        <w:rPr>
          <w:i/>
          <w:sz w:val="22"/>
          <w:szCs w:val="22"/>
        </w:rPr>
        <w:t xml:space="preserve">Mutual Recognition Act 1992 </w:t>
      </w:r>
      <w:r w:rsidRPr="00403E3F">
        <w:rPr>
          <w:sz w:val="22"/>
          <w:szCs w:val="22"/>
        </w:rPr>
        <w:t xml:space="preserve">of the Commonwealth (the MRA) provides </w:t>
      </w:r>
      <w:r w:rsidR="003051D4" w:rsidRPr="00403E3F">
        <w:rPr>
          <w:sz w:val="22"/>
          <w:szCs w:val="22"/>
        </w:rPr>
        <w:t>for the automatic mutual recognition of occupational registration</w:t>
      </w:r>
      <w:r w:rsidR="00C37DCF" w:rsidRPr="00403E3F">
        <w:rPr>
          <w:sz w:val="22"/>
          <w:szCs w:val="22"/>
        </w:rPr>
        <w:t>s</w:t>
      </w:r>
      <w:r w:rsidR="003051D4" w:rsidRPr="00403E3F">
        <w:rPr>
          <w:sz w:val="22"/>
          <w:szCs w:val="22"/>
        </w:rPr>
        <w:t xml:space="preserve"> (AMR). </w:t>
      </w:r>
      <w:r w:rsidR="001748F6" w:rsidRPr="00403E3F">
        <w:rPr>
          <w:sz w:val="22"/>
          <w:szCs w:val="22"/>
        </w:rPr>
        <w:t xml:space="preserve">AMR will </w:t>
      </w:r>
      <w:r w:rsidR="00EF7BD5" w:rsidRPr="00403E3F">
        <w:rPr>
          <w:sz w:val="22"/>
          <w:szCs w:val="22"/>
        </w:rPr>
        <w:t>provid</w:t>
      </w:r>
      <w:r w:rsidRPr="00403E3F">
        <w:rPr>
          <w:sz w:val="22"/>
          <w:szCs w:val="22"/>
        </w:rPr>
        <w:t>e</w:t>
      </w:r>
      <w:r w:rsidR="00EF7BD5" w:rsidRPr="00403E3F">
        <w:rPr>
          <w:sz w:val="22"/>
          <w:szCs w:val="22"/>
        </w:rPr>
        <w:t xml:space="preserve"> an entitlement for </w:t>
      </w:r>
      <w:r w:rsidR="001748F6" w:rsidRPr="00403E3F">
        <w:rPr>
          <w:sz w:val="22"/>
          <w:szCs w:val="22"/>
        </w:rPr>
        <w:t xml:space="preserve">an individual </w:t>
      </w:r>
      <w:r w:rsidR="00930EC6" w:rsidRPr="00403E3F">
        <w:rPr>
          <w:sz w:val="22"/>
          <w:szCs w:val="22"/>
        </w:rPr>
        <w:t xml:space="preserve">to carry on an activity in a second State, under the </w:t>
      </w:r>
      <w:r w:rsidR="001748F6" w:rsidRPr="00403E3F">
        <w:rPr>
          <w:sz w:val="22"/>
          <w:szCs w:val="22"/>
        </w:rPr>
        <w:t>regist</w:t>
      </w:r>
      <w:r w:rsidR="00930EC6" w:rsidRPr="00403E3F">
        <w:rPr>
          <w:sz w:val="22"/>
          <w:szCs w:val="22"/>
        </w:rPr>
        <w:t>ration covering the activity in their home State</w:t>
      </w:r>
      <w:r w:rsidRPr="00403E3F">
        <w:rPr>
          <w:sz w:val="22"/>
          <w:szCs w:val="22"/>
        </w:rPr>
        <w:t xml:space="preserve"> through Automatic Deemed Registration (ADR)</w:t>
      </w:r>
      <w:r w:rsidR="000632B4" w:rsidRPr="00403E3F">
        <w:rPr>
          <w:sz w:val="22"/>
          <w:szCs w:val="22"/>
        </w:rPr>
        <w:t>.</w:t>
      </w:r>
      <w:r w:rsidR="00EF7BD5" w:rsidRPr="00403E3F">
        <w:rPr>
          <w:sz w:val="22"/>
          <w:szCs w:val="22"/>
        </w:rPr>
        <w:t xml:space="preserve"> </w:t>
      </w:r>
      <w:r w:rsidR="000632B4" w:rsidRPr="00403E3F">
        <w:rPr>
          <w:sz w:val="22"/>
          <w:szCs w:val="22"/>
        </w:rPr>
        <w:t xml:space="preserve"> </w:t>
      </w:r>
    </w:p>
    <w:p w14:paraId="493192EB" w14:textId="63E22E43" w:rsidR="00B556BF" w:rsidRDefault="003051D4" w:rsidP="006A134E">
      <w:pPr>
        <w:pStyle w:val="CommentText"/>
        <w:spacing w:before="120" w:after="240"/>
        <w:rPr>
          <w:sz w:val="22"/>
          <w:szCs w:val="22"/>
        </w:rPr>
      </w:pPr>
      <w:r w:rsidRPr="00403E3F">
        <w:rPr>
          <w:sz w:val="22"/>
          <w:szCs w:val="22"/>
        </w:rPr>
        <w:t xml:space="preserve">Part 3A of </w:t>
      </w:r>
      <w:r w:rsidR="001D46F1" w:rsidRPr="00403E3F">
        <w:rPr>
          <w:sz w:val="22"/>
          <w:szCs w:val="22"/>
        </w:rPr>
        <w:t xml:space="preserve">the </w:t>
      </w:r>
      <w:r w:rsidRPr="00403E3F">
        <w:rPr>
          <w:sz w:val="22"/>
          <w:szCs w:val="22"/>
        </w:rPr>
        <w:t xml:space="preserve">MRA provides for the making of declarations that exclude certain registrations from </w:t>
      </w:r>
      <w:r w:rsidR="000632B4" w:rsidRPr="00403E3F">
        <w:rPr>
          <w:sz w:val="22"/>
          <w:szCs w:val="22"/>
        </w:rPr>
        <w:t>ADR</w:t>
      </w:r>
      <w:r w:rsidRPr="00403E3F">
        <w:rPr>
          <w:sz w:val="22"/>
          <w:szCs w:val="22"/>
        </w:rPr>
        <w:t xml:space="preserve"> </w:t>
      </w:r>
      <w:r w:rsidR="006A134E" w:rsidRPr="00403E3F">
        <w:rPr>
          <w:sz w:val="22"/>
          <w:szCs w:val="22"/>
        </w:rPr>
        <w:t>where</w:t>
      </w:r>
      <w:r w:rsidR="00930EC6" w:rsidRPr="00403E3F">
        <w:rPr>
          <w:sz w:val="22"/>
          <w:szCs w:val="22"/>
        </w:rPr>
        <w:t xml:space="preserve"> a </w:t>
      </w:r>
      <w:r w:rsidR="00BB1912">
        <w:rPr>
          <w:sz w:val="22"/>
          <w:szCs w:val="22"/>
        </w:rPr>
        <w:t>M</w:t>
      </w:r>
      <w:r w:rsidR="00930EC6" w:rsidRPr="00403E3F">
        <w:rPr>
          <w:sz w:val="22"/>
          <w:szCs w:val="22"/>
        </w:rPr>
        <w:t xml:space="preserve">inister of a </w:t>
      </w:r>
      <w:r w:rsidR="00D062F7">
        <w:rPr>
          <w:sz w:val="22"/>
          <w:szCs w:val="22"/>
        </w:rPr>
        <w:t>S</w:t>
      </w:r>
      <w:r w:rsidR="00930EC6" w:rsidRPr="00403E3F">
        <w:rPr>
          <w:sz w:val="22"/>
          <w:szCs w:val="22"/>
        </w:rPr>
        <w:t xml:space="preserve">tate is satisfied that the declaration is necessary because of a significant risk arising from circumstances or conditions in the declaration </w:t>
      </w:r>
      <w:r w:rsidR="00D062F7">
        <w:rPr>
          <w:sz w:val="22"/>
          <w:szCs w:val="22"/>
        </w:rPr>
        <w:t>S</w:t>
      </w:r>
      <w:r w:rsidR="00930EC6" w:rsidRPr="00403E3F">
        <w:rPr>
          <w:sz w:val="22"/>
          <w:szCs w:val="22"/>
        </w:rPr>
        <w:t xml:space="preserve">tate, to consumer protection, the environment, animal welfare or the health or safety of workers or the public. The </w:t>
      </w:r>
      <w:r w:rsidR="00F23D4E" w:rsidRPr="00403E3F">
        <w:rPr>
          <w:i/>
          <w:sz w:val="22"/>
          <w:szCs w:val="22"/>
        </w:rPr>
        <w:t>Legislation</w:t>
      </w:r>
      <w:r w:rsidR="001D7F10" w:rsidRPr="00403E3F">
        <w:rPr>
          <w:i/>
          <w:sz w:val="22"/>
          <w:szCs w:val="22"/>
        </w:rPr>
        <w:t xml:space="preserve"> Act 2003</w:t>
      </w:r>
      <w:r w:rsidR="001D7F10" w:rsidRPr="00403E3F">
        <w:rPr>
          <w:sz w:val="22"/>
          <w:szCs w:val="22"/>
        </w:rPr>
        <w:t xml:space="preserve"> of the Commonwealth provides for the making of legislative instruments. </w:t>
      </w:r>
    </w:p>
    <w:p w14:paraId="1CFC8576" w14:textId="5D21DE4C" w:rsidR="0098153D" w:rsidRPr="00403E3F" w:rsidRDefault="0098153D" w:rsidP="006A134E">
      <w:pPr>
        <w:pStyle w:val="CommentText"/>
        <w:spacing w:before="120" w:after="240"/>
        <w:rPr>
          <w:sz w:val="22"/>
          <w:szCs w:val="22"/>
        </w:rPr>
      </w:pPr>
      <w:r>
        <w:rPr>
          <w:sz w:val="22"/>
          <w:szCs w:val="22"/>
        </w:rPr>
        <w:t xml:space="preserve">The Declaration is not subject to disallowance as it meets the requirements under subsection 44(1) of the </w:t>
      </w:r>
      <w:r w:rsidRPr="00E27C6A">
        <w:rPr>
          <w:i/>
          <w:iCs/>
          <w:sz w:val="22"/>
          <w:szCs w:val="22"/>
        </w:rPr>
        <w:t>Legislation Act 2003</w:t>
      </w:r>
      <w:r>
        <w:rPr>
          <w:sz w:val="22"/>
          <w:szCs w:val="22"/>
        </w:rPr>
        <w:t>.</w:t>
      </w:r>
    </w:p>
    <w:p w14:paraId="6BE3CC70" w14:textId="1A027700" w:rsidR="00F240A5" w:rsidRPr="00F240A5" w:rsidRDefault="00CB5947" w:rsidP="00B37D97">
      <w:pPr>
        <w:pStyle w:val="CommentText"/>
        <w:spacing w:before="120" w:after="120"/>
        <w:rPr>
          <w:b/>
          <w:sz w:val="22"/>
          <w:szCs w:val="22"/>
        </w:rPr>
      </w:pPr>
      <w:r>
        <w:rPr>
          <w:b/>
          <w:sz w:val="22"/>
          <w:szCs w:val="22"/>
        </w:rPr>
        <w:t>Summary</w:t>
      </w:r>
    </w:p>
    <w:p w14:paraId="33369F86" w14:textId="62C65C63" w:rsidR="0006136E" w:rsidRDefault="00DF51E6" w:rsidP="00B37D97">
      <w:pPr>
        <w:pStyle w:val="CommentText"/>
        <w:spacing w:before="120" w:after="240"/>
        <w:rPr>
          <w:sz w:val="22"/>
          <w:szCs w:val="22"/>
        </w:rPr>
      </w:pPr>
      <w:r w:rsidRPr="00403E3F">
        <w:rPr>
          <w:sz w:val="22"/>
          <w:szCs w:val="22"/>
        </w:rPr>
        <w:t xml:space="preserve">Through </w:t>
      </w:r>
      <w:r w:rsidR="00930EC6" w:rsidRPr="00403E3F">
        <w:rPr>
          <w:sz w:val="22"/>
          <w:szCs w:val="22"/>
        </w:rPr>
        <w:t>the</w:t>
      </w:r>
      <w:r w:rsidRPr="00403E3F">
        <w:rPr>
          <w:sz w:val="22"/>
          <w:szCs w:val="22"/>
        </w:rPr>
        <w:t xml:space="preserve"> Declaration</w:t>
      </w:r>
      <w:r w:rsidR="00F240A5" w:rsidRPr="00403E3F">
        <w:rPr>
          <w:sz w:val="22"/>
          <w:szCs w:val="22"/>
        </w:rPr>
        <w:t xml:space="preserve">, the </w:t>
      </w:r>
      <w:r w:rsidR="0004254D" w:rsidRPr="003331B4">
        <w:rPr>
          <w:sz w:val="22"/>
          <w:szCs w:val="22"/>
        </w:rPr>
        <w:t>Treasurer of New South Wales</w:t>
      </w:r>
      <w:r w:rsidR="006A7EE6" w:rsidRPr="003331B4">
        <w:rPr>
          <w:sz w:val="22"/>
          <w:szCs w:val="22"/>
        </w:rPr>
        <w:t xml:space="preserve"> </w:t>
      </w:r>
      <w:r w:rsidR="00DA5225" w:rsidRPr="003331B4">
        <w:rPr>
          <w:sz w:val="22"/>
          <w:szCs w:val="22"/>
        </w:rPr>
        <w:t>has excluded</w:t>
      </w:r>
      <w:r w:rsidR="00CB5947" w:rsidRPr="003331B4">
        <w:rPr>
          <w:sz w:val="22"/>
          <w:szCs w:val="22"/>
        </w:rPr>
        <w:t xml:space="preserve"> </w:t>
      </w:r>
      <w:r w:rsidR="00263187">
        <w:rPr>
          <w:sz w:val="22"/>
          <w:szCs w:val="22"/>
        </w:rPr>
        <w:t>specific</w:t>
      </w:r>
      <w:r w:rsidR="00581AE4" w:rsidRPr="003331B4">
        <w:rPr>
          <w:sz w:val="22"/>
          <w:szCs w:val="22"/>
        </w:rPr>
        <w:t xml:space="preserve"> registrations</w:t>
      </w:r>
      <w:r w:rsidR="006A7EE6" w:rsidRPr="003331B4">
        <w:rPr>
          <w:sz w:val="22"/>
          <w:szCs w:val="22"/>
        </w:rPr>
        <w:t xml:space="preserve"> from </w:t>
      </w:r>
      <w:r w:rsidR="00D4294F" w:rsidRPr="003331B4">
        <w:rPr>
          <w:sz w:val="22"/>
          <w:szCs w:val="22"/>
        </w:rPr>
        <w:t>ADR</w:t>
      </w:r>
      <w:r w:rsidR="00CD4BE3" w:rsidRPr="003331B4">
        <w:rPr>
          <w:sz w:val="22"/>
          <w:szCs w:val="22"/>
        </w:rPr>
        <w:t xml:space="preserve"> for the period</w:t>
      </w:r>
      <w:r w:rsidR="003A59A9" w:rsidRPr="003331B4">
        <w:rPr>
          <w:sz w:val="22"/>
          <w:szCs w:val="22"/>
        </w:rPr>
        <w:t xml:space="preserve"> 1 July 202</w:t>
      </w:r>
      <w:r w:rsidR="00E01B05" w:rsidRPr="003331B4">
        <w:rPr>
          <w:sz w:val="22"/>
          <w:szCs w:val="22"/>
        </w:rPr>
        <w:t>4</w:t>
      </w:r>
      <w:r w:rsidR="00CD4BE3" w:rsidRPr="003331B4">
        <w:rPr>
          <w:sz w:val="22"/>
          <w:szCs w:val="22"/>
        </w:rPr>
        <w:t xml:space="preserve"> to </w:t>
      </w:r>
      <w:r w:rsidR="00584591" w:rsidRPr="003331B4">
        <w:rPr>
          <w:sz w:val="22"/>
          <w:szCs w:val="22"/>
        </w:rPr>
        <w:t xml:space="preserve">30 </w:t>
      </w:r>
      <w:r w:rsidR="005467BA">
        <w:rPr>
          <w:sz w:val="22"/>
          <w:szCs w:val="22"/>
        </w:rPr>
        <w:t>September</w:t>
      </w:r>
      <w:r w:rsidR="00584591" w:rsidRPr="003331B4">
        <w:rPr>
          <w:sz w:val="22"/>
          <w:szCs w:val="22"/>
        </w:rPr>
        <w:t xml:space="preserve"> 202</w:t>
      </w:r>
      <w:r w:rsidR="00E01B05" w:rsidRPr="003331B4">
        <w:rPr>
          <w:sz w:val="22"/>
          <w:szCs w:val="22"/>
        </w:rPr>
        <w:t>9</w:t>
      </w:r>
      <w:r w:rsidR="006A7EE6" w:rsidRPr="00403E3F">
        <w:rPr>
          <w:sz w:val="22"/>
          <w:szCs w:val="22"/>
        </w:rPr>
        <w:t>.</w:t>
      </w:r>
      <w:r w:rsidRPr="00403E3F">
        <w:rPr>
          <w:sz w:val="22"/>
          <w:szCs w:val="22"/>
        </w:rPr>
        <w:t xml:space="preserve"> </w:t>
      </w:r>
    </w:p>
    <w:p w14:paraId="79B6A440" w14:textId="1BFBA0B2" w:rsidR="007B68B7" w:rsidRDefault="007B68B7" w:rsidP="007B68B7">
      <w:pPr>
        <w:pStyle w:val="CommentText"/>
        <w:spacing w:before="120" w:after="240"/>
        <w:rPr>
          <w:sz w:val="22"/>
          <w:szCs w:val="22"/>
        </w:rPr>
      </w:pPr>
      <w:r w:rsidRPr="20C300D4">
        <w:rPr>
          <w:sz w:val="22"/>
          <w:szCs w:val="22"/>
        </w:rPr>
        <w:t xml:space="preserve">The excluded registrations include </w:t>
      </w:r>
      <w:r w:rsidR="00E34587">
        <w:rPr>
          <w:sz w:val="22"/>
          <w:szCs w:val="22"/>
        </w:rPr>
        <w:t>s</w:t>
      </w:r>
      <w:r w:rsidR="00943E4E">
        <w:rPr>
          <w:sz w:val="22"/>
          <w:szCs w:val="22"/>
        </w:rPr>
        <w:t>pecifi</w:t>
      </w:r>
      <w:r w:rsidR="00875022">
        <w:rPr>
          <w:sz w:val="22"/>
          <w:szCs w:val="22"/>
        </w:rPr>
        <w:t>c</w:t>
      </w:r>
      <w:r w:rsidR="000E242C">
        <w:rPr>
          <w:sz w:val="22"/>
          <w:szCs w:val="22"/>
        </w:rPr>
        <w:t xml:space="preserve"> (but not </w:t>
      </w:r>
      <w:r w:rsidR="00AA159C">
        <w:rPr>
          <w:sz w:val="22"/>
          <w:szCs w:val="22"/>
        </w:rPr>
        <w:t>all</w:t>
      </w:r>
      <w:r w:rsidR="00777AD3">
        <w:rPr>
          <w:sz w:val="22"/>
          <w:szCs w:val="22"/>
        </w:rPr>
        <w:t xml:space="preserve"> the</w:t>
      </w:r>
      <w:r w:rsidR="000E242C">
        <w:rPr>
          <w:sz w:val="22"/>
          <w:szCs w:val="22"/>
        </w:rPr>
        <w:t>)</w:t>
      </w:r>
      <w:r w:rsidR="26466CEB" w:rsidRPr="20C300D4">
        <w:rPr>
          <w:sz w:val="22"/>
          <w:szCs w:val="22"/>
        </w:rPr>
        <w:t xml:space="preserve"> </w:t>
      </w:r>
      <w:r w:rsidRPr="20C300D4">
        <w:rPr>
          <w:sz w:val="22"/>
          <w:szCs w:val="22"/>
        </w:rPr>
        <w:t>registrations excluded for the earlier period of 1 July 202</w:t>
      </w:r>
      <w:r w:rsidR="009A1753" w:rsidRPr="20C300D4">
        <w:rPr>
          <w:sz w:val="22"/>
          <w:szCs w:val="22"/>
        </w:rPr>
        <w:t>3</w:t>
      </w:r>
      <w:r w:rsidRPr="20C300D4">
        <w:rPr>
          <w:sz w:val="22"/>
          <w:szCs w:val="22"/>
        </w:rPr>
        <w:t xml:space="preserve"> to 30 June 202</w:t>
      </w:r>
      <w:r w:rsidR="009A1753" w:rsidRPr="20C300D4">
        <w:rPr>
          <w:sz w:val="22"/>
          <w:szCs w:val="22"/>
        </w:rPr>
        <w:t>4</w:t>
      </w:r>
      <w:r w:rsidRPr="20C300D4">
        <w:rPr>
          <w:sz w:val="22"/>
          <w:szCs w:val="22"/>
        </w:rPr>
        <w:t xml:space="preserve"> listed in the following declarations:</w:t>
      </w:r>
    </w:p>
    <w:p w14:paraId="06EF5424" w14:textId="68264B35" w:rsidR="003331B4" w:rsidRPr="003331B4" w:rsidRDefault="007B68B7" w:rsidP="003331B4">
      <w:pPr>
        <w:pStyle w:val="CommentText"/>
        <w:numPr>
          <w:ilvl w:val="0"/>
          <w:numId w:val="38"/>
        </w:numPr>
        <w:spacing w:before="120" w:after="240"/>
        <w:rPr>
          <w:sz w:val="22"/>
          <w:szCs w:val="22"/>
        </w:rPr>
      </w:pPr>
      <w:r w:rsidRPr="003331B4">
        <w:rPr>
          <w:sz w:val="22"/>
          <w:szCs w:val="22"/>
        </w:rPr>
        <w:t>Automatic Mutual Recognition (New South Wales) (Exemption – Various) Declaration 202</w:t>
      </w:r>
      <w:r w:rsidR="009A1753" w:rsidRPr="003331B4">
        <w:rPr>
          <w:sz w:val="22"/>
          <w:szCs w:val="22"/>
        </w:rPr>
        <w:t>3</w:t>
      </w:r>
    </w:p>
    <w:p w14:paraId="2E8F8BC5" w14:textId="14CCE2CD" w:rsidR="007B68B7" w:rsidRDefault="007B68B7" w:rsidP="20C300D4">
      <w:pPr>
        <w:pStyle w:val="CommentText"/>
        <w:spacing w:before="120" w:after="240"/>
        <w:ind w:left="360"/>
        <w:rPr>
          <w:sz w:val="22"/>
          <w:szCs w:val="22"/>
        </w:rPr>
      </w:pPr>
      <w:r w:rsidRPr="20C300D4">
        <w:rPr>
          <w:sz w:val="22"/>
          <w:szCs w:val="22"/>
        </w:rPr>
        <w:t>referred to as ‘the previous 202</w:t>
      </w:r>
      <w:r w:rsidR="009A1753" w:rsidRPr="20C300D4">
        <w:rPr>
          <w:sz w:val="22"/>
          <w:szCs w:val="22"/>
        </w:rPr>
        <w:t>3</w:t>
      </w:r>
      <w:r w:rsidRPr="20C300D4">
        <w:rPr>
          <w:sz w:val="22"/>
          <w:szCs w:val="22"/>
        </w:rPr>
        <w:t xml:space="preserve"> Declaration’.</w:t>
      </w:r>
      <w:r w:rsidR="00D16437">
        <w:rPr>
          <w:sz w:val="22"/>
          <w:szCs w:val="22"/>
        </w:rPr>
        <w:t xml:space="preserve"> </w:t>
      </w:r>
    </w:p>
    <w:p w14:paraId="65F878DD" w14:textId="23CA22BB" w:rsidR="009A1753" w:rsidRDefault="00EB5613" w:rsidP="00B37D97">
      <w:pPr>
        <w:pStyle w:val="CommentText"/>
        <w:spacing w:before="120" w:after="240"/>
        <w:rPr>
          <w:sz w:val="22"/>
          <w:szCs w:val="22"/>
        </w:rPr>
      </w:pPr>
      <w:r w:rsidRPr="00403E3F">
        <w:rPr>
          <w:sz w:val="22"/>
          <w:szCs w:val="22"/>
        </w:rPr>
        <w:t xml:space="preserve">By virtue of the making of the Declaration, </w:t>
      </w:r>
      <w:r w:rsidR="00CB5947" w:rsidRPr="00403E3F">
        <w:rPr>
          <w:sz w:val="22"/>
          <w:szCs w:val="22"/>
        </w:rPr>
        <w:t>the</w:t>
      </w:r>
      <w:r w:rsidR="00DF51E6" w:rsidRPr="00403E3F">
        <w:rPr>
          <w:sz w:val="22"/>
          <w:szCs w:val="22"/>
        </w:rPr>
        <w:t xml:space="preserve"> </w:t>
      </w:r>
      <w:r w:rsidR="00BB1912">
        <w:rPr>
          <w:sz w:val="22"/>
          <w:szCs w:val="22"/>
        </w:rPr>
        <w:t>M</w:t>
      </w:r>
      <w:r w:rsidR="00A17852" w:rsidRPr="00403E3F">
        <w:rPr>
          <w:sz w:val="22"/>
          <w:szCs w:val="22"/>
        </w:rPr>
        <w:t>inister</w:t>
      </w:r>
      <w:r w:rsidR="00DF51E6" w:rsidRPr="00403E3F">
        <w:rPr>
          <w:sz w:val="22"/>
          <w:szCs w:val="22"/>
        </w:rPr>
        <w:t xml:space="preserve"> </w:t>
      </w:r>
      <w:r w:rsidR="00082472" w:rsidRPr="00403E3F">
        <w:rPr>
          <w:sz w:val="22"/>
          <w:szCs w:val="22"/>
        </w:rPr>
        <w:t>is</w:t>
      </w:r>
      <w:r w:rsidR="00DF51E6" w:rsidRPr="00403E3F">
        <w:rPr>
          <w:sz w:val="22"/>
          <w:szCs w:val="22"/>
        </w:rPr>
        <w:t xml:space="preserve"> satisfied that the </w:t>
      </w:r>
      <w:r w:rsidR="00CB5947" w:rsidRPr="00403E3F">
        <w:rPr>
          <w:sz w:val="22"/>
          <w:szCs w:val="22"/>
        </w:rPr>
        <w:t>exclusion</w:t>
      </w:r>
      <w:r w:rsidR="00DF51E6" w:rsidRPr="00403E3F">
        <w:rPr>
          <w:sz w:val="22"/>
          <w:szCs w:val="22"/>
        </w:rPr>
        <w:t xml:space="preserve"> is necessary because </w:t>
      </w:r>
      <w:r w:rsidR="006A7EE6" w:rsidRPr="00403E3F">
        <w:rPr>
          <w:sz w:val="22"/>
          <w:szCs w:val="22"/>
        </w:rPr>
        <w:t>of a significant risk</w:t>
      </w:r>
      <w:r w:rsidR="00DA5225" w:rsidRPr="00403E3F">
        <w:rPr>
          <w:sz w:val="22"/>
          <w:szCs w:val="22"/>
        </w:rPr>
        <w:t xml:space="preserve"> to consumer protection</w:t>
      </w:r>
      <w:r w:rsidR="00D506F6" w:rsidRPr="00403E3F">
        <w:rPr>
          <w:sz w:val="22"/>
          <w:szCs w:val="22"/>
        </w:rPr>
        <w:t xml:space="preserve"> or</w:t>
      </w:r>
      <w:r w:rsidR="00826BD7" w:rsidRPr="00403E3F">
        <w:rPr>
          <w:sz w:val="22"/>
          <w:szCs w:val="22"/>
        </w:rPr>
        <w:t xml:space="preserve"> </w:t>
      </w:r>
      <w:r w:rsidR="00DA5225" w:rsidRPr="00403E3F">
        <w:rPr>
          <w:sz w:val="22"/>
          <w:szCs w:val="22"/>
        </w:rPr>
        <w:t xml:space="preserve">the health or safety </w:t>
      </w:r>
      <w:r w:rsidR="0009756A" w:rsidRPr="00403E3F">
        <w:rPr>
          <w:sz w:val="22"/>
          <w:szCs w:val="22"/>
        </w:rPr>
        <w:t xml:space="preserve">of </w:t>
      </w:r>
      <w:r w:rsidR="00DA5225" w:rsidRPr="00403E3F">
        <w:rPr>
          <w:sz w:val="22"/>
          <w:szCs w:val="22"/>
        </w:rPr>
        <w:t xml:space="preserve">workers or the public. The Declaration provides an explanation of the </w:t>
      </w:r>
      <w:r w:rsidR="00826BD7" w:rsidRPr="00403E3F">
        <w:rPr>
          <w:sz w:val="22"/>
          <w:szCs w:val="22"/>
        </w:rPr>
        <w:t xml:space="preserve">specific </w:t>
      </w:r>
      <w:r w:rsidR="00B556BF" w:rsidRPr="00403E3F">
        <w:rPr>
          <w:sz w:val="22"/>
          <w:szCs w:val="22"/>
        </w:rPr>
        <w:t xml:space="preserve">risks arising </w:t>
      </w:r>
      <w:r w:rsidR="005D409A" w:rsidRPr="00403E3F">
        <w:rPr>
          <w:sz w:val="22"/>
          <w:szCs w:val="22"/>
        </w:rPr>
        <w:t xml:space="preserve">from the </w:t>
      </w:r>
      <w:r w:rsidR="00CC631E" w:rsidRPr="00403E3F">
        <w:rPr>
          <w:sz w:val="22"/>
          <w:szCs w:val="22"/>
        </w:rPr>
        <w:t>registration</w:t>
      </w:r>
      <w:r w:rsidR="00581AE4" w:rsidRPr="00403E3F">
        <w:rPr>
          <w:sz w:val="22"/>
          <w:szCs w:val="22"/>
        </w:rPr>
        <w:t>s</w:t>
      </w:r>
      <w:r w:rsidR="005D409A" w:rsidRPr="00403E3F">
        <w:rPr>
          <w:sz w:val="22"/>
          <w:szCs w:val="22"/>
        </w:rPr>
        <w:t xml:space="preserve"> </w:t>
      </w:r>
      <w:r w:rsidR="00B556BF" w:rsidRPr="00403E3F">
        <w:rPr>
          <w:sz w:val="22"/>
          <w:szCs w:val="22"/>
        </w:rPr>
        <w:t xml:space="preserve">in the context of the </w:t>
      </w:r>
      <w:r w:rsidR="00826BD7" w:rsidRPr="00403E3F">
        <w:rPr>
          <w:sz w:val="22"/>
          <w:szCs w:val="22"/>
        </w:rPr>
        <w:t xml:space="preserve">circumstances and </w:t>
      </w:r>
      <w:r w:rsidR="00DA5225" w:rsidRPr="00403E3F">
        <w:rPr>
          <w:sz w:val="22"/>
          <w:szCs w:val="22"/>
        </w:rPr>
        <w:t xml:space="preserve">conditions in </w:t>
      </w:r>
      <w:r w:rsidR="003A59A9" w:rsidRPr="00403E3F">
        <w:rPr>
          <w:sz w:val="22"/>
          <w:szCs w:val="22"/>
        </w:rPr>
        <w:t>New South Wales</w:t>
      </w:r>
      <w:r w:rsidR="00DA5225" w:rsidRPr="00403E3F">
        <w:rPr>
          <w:sz w:val="22"/>
          <w:szCs w:val="22"/>
        </w:rPr>
        <w:t xml:space="preserve">. </w:t>
      </w:r>
      <w:r w:rsidR="005C00FE" w:rsidRPr="00403E3F">
        <w:rPr>
          <w:sz w:val="22"/>
          <w:szCs w:val="22"/>
        </w:rPr>
        <w:t xml:space="preserve">The information relied on to support the </w:t>
      </w:r>
      <w:r w:rsidR="00D506F6" w:rsidRPr="00403E3F">
        <w:rPr>
          <w:sz w:val="22"/>
          <w:szCs w:val="22"/>
        </w:rPr>
        <w:t>Treasurer</w:t>
      </w:r>
      <w:r w:rsidR="005C00FE" w:rsidRPr="00403E3F">
        <w:rPr>
          <w:sz w:val="22"/>
          <w:szCs w:val="22"/>
        </w:rPr>
        <w:t xml:space="preserve"> is </w:t>
      </w:r>
      <w:r w:rsidR="00CC631E" w:rsidRPr="00403E3F">
        <w:rPr>
          <w:sz w:val="22"/>
          <w:szCs w:val="22"/>
        </w:rPr>
        <w:t>provided</w:t>
      </w:r>
      <w:r w:rsidR="005C00FE" w:rsidRPr="00403E3F">
        <w:rPr>
          <w:sz w:val="22"/>
          <w:szCs w:val="22"/>
        </w:rPr>
        <w:t xml:space="preserve"> in Attachment </w:t>
      </w:r>
      <w:r w:rsidR="00583A1E" w:rsidRPr="00403E3F">
        <w:rPr>
          <w:sz w:val="22"/>
          <w:szCs w:val="22"/>
        </w:rPr>
        <w:t>B</w:t>
      </w:r>
      <w:r w:rsidR="005C00FE" w:rsidRPr="00403E3F">
        <w:rPr>
          <w:sz w:val="22"/>
          <w:szCs w:val="22"/>
        </w:rPr>
        <w:t>.</w:t>
      </w:r>
      <w:r w:rsidR="003A6C5E" w:rsidRPr="00403E3F">
        <w:rPr>
          <w:sz w:val="22"/>
          <w:szCs w:val="22"/>
        </w:rPr>
        <w:t xml:space="preserve"> </w:t>
      </w:r>
    </w:p>
    <w:p w14:paraId="5F504061" w14:textId="1FE4A1E0" w:rsidR="00AD202E" w:rsidRPr="00DF51E6" w:rsidRDefault="009A1753" w:rsidP="00B37D97">
      <w:pPr>
        <w:pStyle w:val="CommentText"/>
        <w:spacing w:before="120" w:after="120"/>
        <w:rPr>
          <w:b/>
          <w:sz w:val="22"/>
          <w:szCs w:val="22"/>
        </w:rPr>
      </w:pPr>
      <w:r>
        <w:rPr>
          <w:b/>
          <w:sz w:val="22"/>
          <w:szCs w:val="22"/>
        </w:rPr>
        <w:t>C</w:t>
      </w:r>
      <w:r w:rsidR="00AD202E" w:rsidRPr="00DF51E6">
        <w:rPr>
          <w:b/>
          <w:sz w:val="22"/>
          <w:szCs w:val="22"/>
        </w:rPr>
        <w:t>onsultation</w:t>
      </w:r>
    </w:p>
    <w:p w14:paraId="4592E1A8" w14:textId="08D7710C" w:rsidR="00412797" w:rsidRDefault="003A6C5E" w:rsidP="00B37D97">
      <w:pPr>
        <w:shd w:val="clear" w:color="auto" w:fill="FFFFFF"/>
        <w:spacing w:before="120" w:after="240" w:line="240" w:lineRule="auto"/>
        <w:ind w:right="26"/>
        <w:rPr>
          <w:szCs w:val="22"/>
        </w:rPr>
      </w:pPr>
      <w:r w:rsidRPr="003A6C5E">
        <w:rPr>
          <w:szCs w:val="22"/>
        </w:rPr>
        <w:t xml:space="preserve">Between </w:t>
      </w:r>
      <w:r w:rsidR="00AB4A95">
        <w:rPr>
          <w:szCs w:val="22"/>
        </w:rPr>
        <w:t xml:space="preserve">November </w:t>
      </w:r>
      <w:r w:rsidR="007F0ED6">
        <w:rPr>
          <w:szCs w:val="22"/>
        </w:rPr>
        <w:t xml:space="preserve">and </w:t>
      </w:r>
      <w:r w:rsidR="00AB4A95">
        <w:rPr>
          <w:szCs w:val="22"/>
        </w:rPr>
        <w:t>December 2021</w:t>
      </w:r>
      <w:r w:rsidR="002D32DF">
        <w:rPr>
          <w:szCs w:val="22"/>
        </w:rPr>
        <w:t xml:space="preserve">, </w:t>
      </w:r>
      <w:r w:rsidR="003A59A9">
        <w:rPr>
          <w:szCs w:val="22"/>
        </w:rPr>
        <w:t>New South Wales</w:t>
      </w:r>
      <w:r w:rsidR="002D32DF">
        <w:rPr>
          <w:szCs w:val="22"/>
        </w:rPr>
        <w:t xml:space="preserve"> conducted c</w:t>
      </w:r>
      <w:r w:rsidR="00AD202E" w:rsidRPr="002D32DF">
        <w:rPr>
          <w:szCs w:val="22"/>
        </w:rPr>
        <w:t xml:space="preserve">onsultation </w:t>
      </w:r>
      <w:r w:rsidR="002D32DF">
        <w:rPr>
          <w:szCs w:val="22"/>
        </w:rPr>
        <w:t xml:space="preserve">with </w:t>
      </w:r>
      <w:r w:rsidR="003A59A9">
        <w:rPr>
          <w:szCs w:val="22"/>
        </w:rPr>
        <w:t>relevant stakeholders</w:t>
      </w:r>
      <w:r w:rsidR="004A476E">
        <w:rPr>
          <w:szCs w:val="22"/>
        </w:rPr>
        <w:t>.</w:t>
      </w:r>
      <w:r w:rsidR="00C5517C">
        <w:rPr>
          <w:szCs w:val="22"/>
        </w:rPr>
        <w:t xml:space="preserve"> </w:t>
      </w:r>
      <w:r w:rsidR="004A476E">
        <w:rPr>
          <w:szCs w:val="22"/>
        </w:rPr>
        <w:t>The consultation supported consideration of</w:t>
      </w:r>
      <w:r w:rsidR="002D32DF" w:rsidRPr="002D32DF">
        <w:rPr>
          <w:szCs w:val="22"/>
        </w:rPr>
        <w:t xml:space="preserve"> </w:t>
      </w:r>
      <w:r w:rsidR="002D32DF" w:rsidRPr="00BE09A6">
        <w:rPr>
          <w:szCs w:val="22"/>
        </w:rPr>
        <w:t xml:space="preserve">the risk and the circumstances and conditions arising in </w:t>
      </w:r>
      <w:r w:rsidR="00BE09A6" w:rsidRPr="00BE09A6">
        <w:rPr>
          <w:szCs w:val="22"/>
        </w:rPr>
        <w:t>New South Wales.</w:t>
      </w:r>
      <w:r w:rsidR="002D32DF">
        <w:rPr>
          <w:szCs w:val="22"/>
        </w:rPr>
        <w:t xml:space="preserve"> </w:t>
      </w:r>
    </w:p>
    <w:p w14:paraId="336A52D8" w14:textId="01B75CEF" w:rsidR="002D32DF" w:rsidRDefault="004A476E" w:rsidP="00B37D97">
      <w:pPr>
        <w:shd w:val="clear" w:color="auto" w:fill="FFFFFF"/>
        <w:spacing w:before="120" w:after="240" w:line="240" w:lineRule="auto"/>
        <w:ind w:right="26"/>
        <w:rPr>
          <w:szCs w:val="22"/>
        </w:rPr>
      </w:pPr>
      <w:r>
        <w:rPr>
          <w:szCs w:val="22"/>
        </w:rPr>
        <w:lastRenderedPageBreak/>
        <w:t>The consultation drew on the knowledge of relevant subject matter experts</w:t>
      </w:r>
      <w:r w:rsidR="00435819">
        <w:rPr>
          <w:szCs w:val="22"/>
        </w:rPr>
        <w:t xml:space="preserve">, </w:t>
      </w:r>
      <w:r w:rsidR="00FD2B08">
        <w:rPr>
          <w:szCs w:val="22"/>
        </w:rPr>
        <w:t>industry bodies and relevant unions</w:t>
      </w:r>
      <w:r>
        <w:rPr>
          <w:szCs w:val="22"/>
        </w:rPr>
        <w:t xml:space="preserve"> and ensured that persons likely to be affected by the pr</w:t>
      </w:r>
      <w:r w:rsidR="001510B8">
        <w:rPr>
          <w:szCs w:val="22"/>
        </w:rPr>
        <w:t>evious 202</w:t>
      </w:r>
      <w:r w:rsidR="00734A32">
        <w:rPr>
          <w:szCs w:val="22"/>
        </w:rPr>
        <w:t>3</w:t>
      </w:r>
      <w:r>
        <w:rPr>
          <w:szCs w:val="22"/>
        </w:rPr>
        <w:t xml:space="preserve"> Declaration</w:t>
      </w:r>
      <w:r w:rsidR="00FF745E">
        <w:rPr>
          <w:szCs w:val="22"/>
        </w:rPr>
        <w:t>s</w:t>
      </w:r>
      <w:r>
        <w:rPr>
          <w:szCs w:val="22"/>
        </w:rPr>
        <w:t xml:space="preserve"> had an adequate opportunity to comment on its proposed content. </w:t>
      </w:r>
    </w:p>
    <w:p w14:paraId="64BEA5BB" w14:textId="77777777" w:rsidR="00871A6E" w:rsidRDefault="00871A6E" w:rsidP="00871A6E">
      <w:pPr>
        <w:shd w:val="clear" w:color="auto" w:fill="FFFFFF"/>
        <w:spacing w:before="120" w:after="240" w:line="240" w:lineRule="auto"/>
        <w:ind w:right="26"/>
      </w:pPr>
      <w:r>
        <w:t>In January and February 2024, the relevant government agencies raised their concerns with NSW Treasury and the Treasurer of New South Wales, noting that the risks identified in the previous 2023 Declarations remain with their occupational registrations. The consultation conducted in February 2024, yielded a similar outcome to the consultation that was conducted in 2023; that the previously identified risks remain with their occupational registrations and there is no perceivable change to this risk profile.</w:t>
      </w:r>
    </w:p>
    <w:p w14:paraId="54DD7623" w14:textId="2686A0C9" w:rsidR="001510B8" w:rsidRDefault="001510B8" w:rsidP="00B37D97">
      <w:pPr>
        <w:shd w:val="clear" w:color="auto" w:fill="FFFFFF"/>
        <w:spacing w:before="120" w:after="240" w:line="240" w:lineRule="auto"/>
        <w:ind w:right="26"/>
        <w:rPr>
          <w:szCs w:val="22"/>
        </w:rPr>
      </w:pPr>
      <w:r>
        <w:t xml:space="preserve">The proposed Declaration </w:t>
      </w:r>
      <w:r w:rsidR="00A23352">
        <w:t xml:space="preserve">effectively </w:t>
      </w:r>
      <w:r>
        <w:t>extends the previous 12-month exemptions</w:t>
      </w:r>
      <w:r w:rsidR="00B73645">
        <w:t xml:space="preserve"> in the previous 202</w:t>
      </w:r>
      <w:r w:rsidR="00736D95">
        <w:t>3</w:t>
      </w:r>
      <w:r w:rsidR="00B73645">
        <w:t xml:space="preserve"> Declarations</w:t>
      </w:r>
      <w:r w:rsidR="00736D95">
        <w:t xml:space="preserve"> </w:t>
      </w:r>
      <w:r w:rsidR="00736D95" w:rsidRPr="003331B4">
        <w:t>up to five years</w:t>
      </w:r>
      <w:r w:rsidR="00327F60">
        <w:t xml:space="preserve"> ending</w:t>
      </w:r>
      <w:r w:rsidR="00734A32">
        <w:t xml:space="preserve"> on </w:t>
      </w:r>
      <w:r w:rsidR="00986A1E">
        <w:t>1 October</w:t>
      </w:r>
      <w:r w:rsidRPr="003331B4">
        <w:t xml:space="preserve"> 202</w:t>
      </w:r>
      <w:r w:rsidR="00736D95" w:rsidRPr="003331B4">
        <w:t>9</w:t>
      </w:r>
      <w:r w:rsidRPr="003331B4">
        <w:t xml:space="preserve">. This will allow additional time for </w:t>
      </w:r>
      <w:r w:rsidR="006A7FB7" w:rsidRPr="003331B4">
        <w:t>NSW agencies</w:t>
      </w:r>
      <w:r w:rsidRPr="003331B4">
        <w:t xml:space="preserve"> to address the risks </w:t>
      </w:r>
      <w:r w:rsidR="006A7FB7" w:rsidRPr="003331B4">
        <w:t xml:space="preserve">identified </w:t>
      </w:r>
      <w:r w:rsidRPr="003331B4">
        <w:t xml:space="preserve">to safely transition these </w:t>
      </w:r>
      <w:r w:rsidR="00DD37B2">
        <w:t xml:space="preserve">specified </w:t>
      </w:r>
      <w:r w:rsidRPr="003331B4">
        <w:t>occupational licences into AMR</w:t>
      </w:r>
      <w:r w:rsidR="006A7FB7" w:rsidRPr="003331B4">
        <w:t xml:space="preserve"> in </w:t>
      </w:r>
      <w:r w:rsidR="00ED18C0" w:rsidRPr="003331B4">
        <w:t xml:space="preserve">the </w:t>
      </w:r>
      <w:r w:rsidR="003C4E52" w:rsidRPr="003331B4">
        <w:t>future and</w:t>
      </w:r>
      <w:r w:rsidR="000967B2">
        <w:t xml:space="preserve"> </w:t>
      </w:r>
      <w:r w:rsidR="001715E3">
        <w:t>remove the requirement to reapply for significant risk exemptions every 12-months.</w:t>
      </w:r>
    </w:p>
    <w:p w14:paraId="68ED908C" w14:textId="77777777" w:rsidR="00092F0C" w:rsidRPr="00175503" w:rsidRDefault="00092F0C" w:rsidP="00B37D97">
      <w:pPr>
        <w:pStyle w:val="CommentText"/>
        <w:spacing w:before="120" w:after="240"/>
        <w:rPr>
          <w:sz w:val="22"/>
          <w:szCs w:val="22"/>
        </w:rPr>
      </w:pPr>
    </w:p>
    <w:p w14:paraId="7FC2F949" w14:textId="77777777" w:rsidR="00863A84" w:rsidRDefault="00863A84" w:rsidP="00B37D97">
      <w:pPr>
        <w:spacing w:before="120" w:after="240" w:line="240" w:lineRule="auto"/>
        <w:rPr>
          <w:b/>
          <w:szCs w:val="22"/>
        </w:rPr>
      </w:pPr>
      <w:r>
        <w:rPr>
          <w:b/>
          <w:szCs w:val="22"/>
        </w:rPr>
        <w:br w:type="page"/>
      </w:r>
    </w:p>
    <w:p w14:paraId="53D1FA38" w14:textId="7E64E570" w:rsidR="00AE1352" w:rsidRDefault="00AE1352" w:rsidP="00B37D97">
      <w:pPr>
        <w:pStyle w:val="CommentText"/>
        <w:spacing w:before="120" w:after="240"/>
        <w:rPr>
          <w:b/>
          <w:sz w:val="22"/>
          <w:szCs w:val="22"/>
        </w:rPr>
      </w:pPr>
      <w:r>
        <w:rPr>
          <w:b/>
          <w:sz w:val="22"/>
          <w:szCs w:val="22"/>
        </w:rPr>
        <w:lastRenderedPageBreak/>
        <w:t>Attachment A</w:t>
      </w:r>
    </w:p>
    <w:p w14:paraId="7A5C028A" w14:textId="4A17F44A" w:rsidR="00092F0C" w:rsidRPr="00092F0C" w:rsidRDefault="00092F0C" w:rsidP="00B37D97">
      <w:pPr>
        <w:pStyle w:val="CommentText"/>
        <w:spacing w:before="120" w:after="240"/>
        <w:rPr>
          <w:b/>
          <w:sz w:val="22"/>
          <w:szCs w:val="22"/>
        </w:rPr>
      </w:pPr>
      <w:r w:rsidRPr="00092F0C">
        <w:rPr>
          <w:b/>
          <w:sz w:val="22"/>
          <w:szCs w:val="22"/>
        </w:rPr>
        <w:t>Detail</w:t>
      </w:r>
      <w:r w:rsidR="00583A1E">
        <w:rPr>
          <w:b/>
          <w:sz w:val="22"/>
          <w:szCs w:val="22"/>
        </w:rPr>
        <w:t xml:space="preserve">s of the </w:t>
      </w:r>
      <w:r w:rsidR="00583A1E" w:rsidRPr="00583A1E">
        <w:rPr>
          <w:b/>
          <w:sz w:val="22"/>
          <w:szCs w:val="22"/>
        </w:rPr>
        <w:t xml:space="preserve">Mutual Recognition </w:t>
      </w:r>
      <w:r w:rsidR="0054217E">
        <w:rPr>
          <w:b/>
          <w:sz w:val="22"/>
          <w:szCs w:val="22"/>
        </w:rPr>
        <w:t>(</w:t>
      </w:r>
      <w:r w:rsidR="003B6F5D">
        <w:rPr>
          <w:b/>
          <w:sz w:val="22"/>
          <w:szCs w:val="22"/>
        </w:rPr>
        <w:t>New South Wales</w:t>
      </w:r>
      <w:r w:rsidR="0054217E">
        <w:rPr>
          <w:b/>
          <w:sz w:val="22"/>
          <w:szCs w:val="22"/>
        </w:rPr>
        <w:t xml:space="preserve">) </w:t>
      </w:r>
      <w:r w:rsidR="00583A1E" w:rsidRPr="00583A1E">
        <w:rPr>
          <w:b/>
          <w:sz w:val="22"/>
          <w:szCs w:val="22"/>
        </w:rPr>
        <w:t>(Exemption –</w:t>
      </w:r>
      <w:r w:rsidR="0054217E">
        <w:rPr>
          <w:b/>
          <w:sz w:val="22"/>
          <w:szCs w:val="22"/>
        </w:rPr>
        <w:t xml:space="preserve"> </w:t>
      </w:r>
      <w:r w:rsidR="003B6F5D">
        <w:rPr>
          <w:b/>
          <w:sz w:val="22"/>
          <w:szCs w:val="22"/>
        </w:rPr>
        <w:t>Various</w:t>
      </w:r>
      <w:r w:rsidR="00583A1E" w:rsidRPr="00583A1E">
        <w:rPr>
          <w:b/>
          <w:sz w:val="22"/>
          <w:szCs w:val="22"/>
        </w:rPr>
        <w:t xml:space="preserve">) Declaration </w:t>
      </w:r>
      <w:r w:rsidR="00583A1E" w:rsidRPr="4375F230">
        <w:rPr>
          <w:b/>
          <w:bCs/>
          <w:sz w:val="22"/>
          <w:szCs w:val="22"/>
        </w:rPr>
        <w:t>202</w:t>
      </w:r>
      <w:r w:rsidR="001715E3">
        <w:rPr>
          <w:b/>
          <w:bCs/>
          <w:sz w:val="22"/>
          <w:szCs w:val="22"/>
        </w:rPr>
        <w:t>4</w:t>
      </w:r>
    </w:p>
    <w:p w14:paraId="24C14F38" w14:textId="77777777" w:rsidR="009902F2" w:rsidRDefault="009902F2" w:rsidP="00B37D97">
      <w:pPr>
        <w:pStyle w:val="CommentText"/>
        <w:spacing w:before="120" w:after="240"/>
        <w:rPr>
          <w:b/>
          <w:sz w:val="22"/>
          <w:szCs w:val="22"/>
          <w:u w:val="single"/>
        </w:rPr>
      </w:pPr>
      <w:r>
        <w:rPr>
          <w:b/>
          <w:sz w:val="22"/>
          <w:szCs w:val="22"/>
          <w:u w:val="single"/>
        </w:rPr>
        <w:t xml:space="preserve">Part 1 – Preliminary </w:t>
      </w:r>
    </w:p>
    <w:p w14:paraId="7CFD96A8" w14:textId="6272F2FE" w:rsidR="00AD202E" w:rsidRPr="009902F2" w:rsidRDefault="00581AE4" w:rsidP="00B37D97">
      <w:pPr>
        <w:pStyle w:val="CommentText"/>
        <w:spacing w:before="120" w:after="240"/>
        <w:rPr>
          <w:b/>
          <w:sz w:val="22"/>
          <w:szCs w:val="22"/>
        </w:rPr>
      </w:pPr>
      <w:r>
        <w:rPr>
          <w:b/>
          <w:sz w:val="22"/>
          <w:szCs w:val="22"/>
        </w:rPr>
        <w:t>Section</w:t>
      </w:r>
      <w:r w:rsidR="00AD202E" w:rsidRPr="009902F2">
        <w:rPr>
          <w:b/>
          <w:sz w:val="22"/>
          <w:szCs w:val="22"/>
        </w:rPr>
        <w:t xml:space="preserve"> 1</w:t>
      </w:r>
      <w:r w:rsidR="00B11877" w:rsidRPr="009902F2">
        <w:rPr>
          <w:b/>
          <w:sz w:val="22"/>
          <w:szCs w:val="22"/>
        </w:rPr>
        <w:t xml:space="preserve"> – Name </w:t>
      </w:r>
    </w:p>
    <w:p w14:paraId="3FF4866A" w14:textId="6AF411C7" w:rsidR="00AD202E" w:rsidRPr="00175503" w:rsidRDefault="00AD202E" w:rsidP="00B37D97">
      <w:pPr>
        <w:spacing w:before="120" w:after="240" w:line="240" w:lineRule="auto"/>
      </w:pPr>
      <w:r>
        <w:t xml:space="preserve">This </w:t>
      </w:r>
      <w:r w:rsidR="001953D1">
        <w:t>section</w:t>
      </w:r>
      <w:r>
        <w:t xml:space="preserve"> provides that the </w:t>
      </w:r>
      <w:r w:rsidR="00092F0C">
        <w:t>Declaration</w:t>
      </w:r>
      <w:r>
        <w:t xml:space="preserve"> is to be cited as the </w:t>
      </w:r>
      <w:r w:rsidR="00DB1D51">
        <w:t>Mutual Recognition (New South Wales) (Exemption – Various) Declaration 202</w:t>
      </w:r>
      <w:r w:rsidR="001715E3">
        <w:t>4</w:t>
      </w:r>
      <w:r w:rsidR="00DB1D51">
        <w:t xml:space="preserve"> </w:t>
      </w:r>
      <w:r w:rsidR="00F75BF4">
        <w:t>(</w:t>
      </w:r>
      <w:r w:rsidR="00B11877">
        <w:t>the Declaration)</w:t>
      </w:r>
      <w:r>
        <w:t>.</w:t>
      </w:r>
    </w:p>
    <w:p w14:paraId="22D55418" w14:textId="2C11D9D4"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2</w:t>
      </w:r>
      <w:r w:rsidR="00B11877" w:rsidRPr="001D7F10">
        <w:rPr>
          <w:b/>
          <w:sz w:val="22"/>
          <w:szCs w:val="22"/>
        </w:rPr>
        <w:t xml:space="preserve"> – Commencement</w:t>
      </w:r>
    </w:p>
    <w:p w14:paraId="1337493A" w14:textId="2CFD28FD" w:rsidR="000B1798" w:rsidRPr="00783B12" w:rsidRDefault="00B11877" w:rsidP="000B1798">
      <w:pPr>
        <w:spacing w:before="120" w:after="240" w:line="240" w:lineRule="auto"/>
        <w:rPr>
          <w:szCs w:val="22"/>
        </w:rPr>
      </w:pPr>
      <w:r w:rsidRPr="005D53EC">
        <w:rPr>
          <w:szCs w:val="22"/>
        </w:rPr>
        <w:t xml:space="preserve">This </w:t>
      </w:r>
      <w:r w:rsidR="001953D1">
        <w:rPr>
          <w:szCs w:val="22"/>
        </w:rPr>
        <w:t>section</w:t>
      </w:r>
      <w:r w:rsidRPr="005D53EC">
        <w:rPr>
          <w:szCs w:val="22"/>
        </w:rPr>
        <w:t xml:space="preserve"> provides the date on which the Declaration comes into operation. The Declaration </w:t>
      </w:r>
      <w:r w:rsidR="00043176">
        <w:rPr>
          <w:szCs w:val="22"/>
        </w:rPr>
        <w:t>comes into operation</w:t>
      </w:r>
      <w:r w:rsidRPr="005D53EC">
        <w:rPr>
          <w:szCs w:val="22"/>
        </w:rPr>
        <w:t xml:space="preserve"> on </w:t>
      </w:r>
      <w:r w:rsidR="00DB1D51">
        <w:rPr>
          <w:szCs w:val="22"/>
        </w:rPr>
        <w:t>1 July 202</w:t>
      </w:r>
      <w:r w:rsidR="001715E3">
        <w:rPr>
          <w:szCs w:val="22"/>
        </w:rPr>
        <w:t>4</w:t>
      </w:r>
      <w:r w:rsidRPr="005D53EC">
        <w:rPr>
          <w:szCs w:val="22"/>
        </w:rPr>
        <w:t>.</w:t>
      </w:r>
    </w:p>
    <w:p w14:paraId="39E32630" w14:textId="1F050119"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3</w:t>
      </w:r>
      <w:r w:rsidR="00B11877" w:rsidRPr="001D7F10">
        <w:rPr>
          <w:b/>
          <w:sz w:val="22"/>
          <w:szCs w:val="22"/>
        </w:rPr>
        <w:t xml:space="preserve"> – Authority</w:t>
      </w:r>
    </w:p>
    <w:p w14:paraId="04D410B3" w14:textId="1D3E7569" w:rsidR="000C4BF8" w:rsidRPr="005D53EC" w:rsidRDefault="005D53EC" w:rsidP="00B37D97">
      <w:pPr>
        <w:spacing w:before="120" w:after="240" w:line="240" w:lineRule="auto"/>
      </w:pPr>
      <w:r>
        <w:t>Th</w:t>
      </w:r>
      <w:r w:rsidR="009902F2">
        <w:t xml:space="preserve">is </w:t>
      </w:r>
      <w:r w:rsidR="001953D1">
        <w:t>section</w:t>
      </w:r>
      <w:r w:rsidR="009902F2">
        <w:t xml:space="preserve"> outlines the authority through which the</w:t>
      </w:r>
      <w:r>
        <w:t xml:space="preserve"> Declaration is made</w:t>
      </w:r>
      <w:r w:rsidR="009902F2">
        <w:t xml:space="preserve">. The Declaration is made </w:t>
      </w:r>
      <w:r>
        <w:t xml:space="preserve">under section 42S of the </w:t>
      </w:r>
      <w:r w:rsidRPr="545C0B90">
        <w:rPr>
          <w:i/>
        </w:rPr>
        <w:t xml:space="preserve">Mutual Recognition Act 1992 </w:t>
      </w:r>
      <w:r w:rsidRPr="00F443D7">
        <w:t>of the</w:t>
      </w:r>
      <w:r w:rsidRPr="545C0B90">
        <w:rPr>
          <w:i/>
          <w:iCs/>
        </w:rPr>
        <w:t xml:space="preserve"> </w:t>
      </w:r>
      <w:r>
        <w:t xml:space="preserve">Commonwealth. </w:t>
      </w:r>
    </w:p>
    <w:p w14:paraId="0F28E3CC" w14:textId="0D16309D" w:rsidR="00CC631E" w:rsidRDefault="00581AE4" w:rsidP="00CC631E">
      <w:pPr>
        <w:pStyle w:val="CommentText"/>
        <w:spacing w:before="120" w:after="240"/>
        <w:rPr>
          <w:b/>
          <w:sz w:val="22"/>
          <w:szCs w:val="22"/>
        </w:rPr>
      </w:pPr>
      <w:r>
        <w:rPr>
          <w:b/>
          <w:sz w:val="22"/>
          <w:szCs w:val="22"/>
        </w:rPr>
        <w:t>Section</w:t>
      </w:r>
      <w:r w:rsidR="00CC631E" w:rsidRPr="001D7F10">
        <w:rPr>
          <w:b/>
          <w:sz w:val="22"/>
          <w:szCs w:val="22"/>
        </w:rPr>
        <w:t xml:space="preserve"> 4 </w:t>
      </w:r>
      <w:r w:rsidR="00CC631E">
        <w:rPr>
          <w:b/>
          <w:sz w:val="22"/>
          <w:szCs w:val="22"/>
        </w:rPr>
        <w:t>–</w:t>
      </w:r>
      <w:r w:rsidR="00CC631E" w:rsidRPr="001D7F10">
        <w:rPr>
          <w:b/>
          <w:sz w:val="22"/>
          <w:szCs w:val="22"/>
        </w:rPr>
        <w:t xml:space="preserve"> </w:t>
      </w:r>
      <w:r w:rsidR="00CC631E">
        <w:rPr>
          <w:b/>
          <w:sz w:val="22"/>
          <w:szCs w:val="22"/>
        </w:rPr>
        <w:t>Simplified outline of the instrument</w:t>
      </w:r>
    </w:p>
    <w:p w14:paraId="2EB7C61A" w14:textId="63F982E7" w:rsidR="00CC631E" w:rsidRPr="00CC631E" w:rsidRDefault="00CC631E" w:rsidP="00CC631E">
      <w:pPr>
        <w:pStyle w:val="CommentText"/>
        <w:spacing w:before="120" w:after="240"/>
        <w:rPr>
          <w:sz w:val="22"/>
          <w:szCs w:val="22"/>
        </w:rPr>
      </w:pPr>
      <w:r w:rsidRPr="00CC631E">
        <w:rPr>
          <w:sz w:val="22"/>
          <w:szCs w:val="22"/>
        </w:rPr>
        <w:t xml:space="preserve">This </w:t>
      </w:r>
      <w:r w:rsidR="001953D1">
        <w:rPr>
          <w:sz w:val="22"/>
          <w:szCs w:val="22"/>
        </w:rPr>
        <w:t>section</w:t>
      </w:r>
      <w:r w:rsidRPr="00CC631E">
        <w:rPr>
          <w:sz w:val="22"/>
          <w:szCs w:val="22"/>
        </w:rPr>
        <w:t xml:space="preserve"> explains </w:t>
      </w:r>
      <w:r w:rsidR="00E37E0C">
        <w:rPr>
          <w:sz w:val="22"/>
          <w:szCs w:val="22"/>
        </w:rPr>
        <w:t xml:space="preserve">that </w:t>
      </w:r>
      <w:r w:rsidR="00BB4D6C">
        <w:rPr>
          <w:sz w:val="22"/>
          <w:szCs w:val="22"/>
        </w:rPr>
        <w:t>the</w:t>
      </w:r>
      <w:r w:rsidRPr="00CC631E">
        <w:rPr>
          <w:sz w:val="22"/>
          <w:szCs w:val="22"/>
        </w:rPr>
        <w:t xml:space="preserve"> purpose of this instrument is to exempt </w:t>
      </w:r>
      <w:r w:rsidR="001953D1">
        <w:rPr>
          <w:sz w:val="22"/>
          <w:szCs w:val="22"/>
        </w:rPr>
        <w:t>specified</w:t>
      </w:r>
      <w:r w:rsidRPr="00CC631E">
        <w:rPr>
          <w:sz w:val="22"/>
          <w:szCs w:val="22"/>
        </w:rPr>
        <w:t xml:space="preserve"> registratio</w:t>
      </w:r>
      <w:r w:rsidRPr="00783B12">
        <w:rPr>
          <w:sz w:val="22"/>
          <w:szCs w:val="22"/>
        </w:rPr>
        <w:t>ns</w:t>
      </w:r>
      <w:r w:rsidRPr="00CC631E">
        <w:rPr>
          <w:sz w:val="22"/>
          <w:szCs w:val="22"/>
        </w:rPr>
        <w:t xml:space="preserve"> from the </w:t>
      </w:r>
      <w:r>
        <w:rPr>
          <w:sz w:val="22"/>
          <w:szCs w:val="22"/>
        </w:rPr>
        <w:t>ADR</w:t>
      </w:r>
      <w:r w:rsidRPr="00CC631E">
        <w:rPr>
          <w:sz w:val="22"/>
          <w:szCs w:val="22"/>
        </w:rPr>
        <w:t xml:space="preserve"> provisions of the MRA</w:t>
      </w:r>
      <w:r w:rsidR="006B52EF">
        <w:rPr>
          <w:sz w:val="22"/>
          <w:szCs w:val="22"/>
        </w:rPr>
        <w:t>, the application of the exclusion and the period of the exclusion</w:t>
      </w:r>
      <w:r w:rsidRPr="00CC631E">
        <w:rPr>
          <w:sz w:val="22"/>
          <w:szCs w:val="22"/>
        </w:rPr>
        <w:t>.</w:t>
      </w:r>
      <w:r w:rsidR="000B1798">
        <w:rPr>
          <w:sz w:val="22"/>
          <w:szCs w:val="22"/>
        </w:rPr>
        <w:t xml:space="preserve"> </w:t>
      </w:r>
    </w:p>
    <w:p w14:paraId="730AE0EF" w14:textId="3F375B30" w:rsidR="00AD202E" w:rsidRPr="001D7F10" w:rsidRDefault="00581AE4" w:rsidP="00B37D97">
      <w:pPr>
        <w:pStyle w:val="CommentText"/>
        <w:spacing w:before="120" w:after="240"/>
        <w:rPr>
          <w:b/>
          <w:sz w:val="22"/>
          <w:szCs w:val="22"/>
        </w:rPr>
      </w:pPr>
      <w:r>
        <w:rPr>
          <w:b/>
          <w:sz w:val="22"/>
          <w:szCs w:val="22"/>
        </w:rPr>
        <w:t>Section</w:t>
      </w:r>
      <w:r w:rsidR="00CC631E">
        <w:rPr>
          <w:b/>
          <w:sz w:val="22"/>
          <w:szCs w:val="22"/>
        </w:rPr>
        <w:t xml:space="preserve"> 5</w:t>
      </w:r>
      <w:r w:rsidR="005D53EC" w:rsidRPr="001D7F10">
        <w:rPr>
          <w:b/>
          <w:sz w:val="22"/>
          <w:szCs w:val="22"/>
        </w:rPr>
        <w:t xml:space="preserve"> </w:t>
      </w:r>
      <w:r w:rsidR="00CC631E">
        <w:rPr>
          <w:b/>
          <w:sz w:val="22"/>
          <w:szCs w:val="22"/>
        </w:rPr>
        <w:t>–</w:t>
      </w:r>
      <w:r w:rsidR="005D53EC" w:rsidRPr="001D7F10">
        <w:rPr>
          <w:b/>
          <w:sz w:val="22"/>
          <w:szCs w:val="22"/>
        </w:rPr>
        <w:t xml:space="preserve"> Definitions</w:t>
      </w:r>
    </w:p>
    <w:p w14:paraId="03FA9702" w14:textId="002B06F4" w:rsidR="00AD202E" w:rsidRDefault="00AD202E" w:rsidP="00B37D97">
      <w:pPr>
        <w:spacing w:before="120" w:after="240" w:line="240" w:lineRule="auto"/>
      </w:pPr>
      <w:r>
        <w:t xml:space="preserve">This </w:t>
      </w:r>
      <w:r w:rsidR="001953D1">
        <w:t>section</w:t>
      </w:r>
      <w:r>
        <w:t xml:space="preserve"> provides, for the purposes of the </w:t>
      </w:r>
      <w:r w:rsidR="005D53EC">
        <w:t>Declaration</w:t>
      </w:r>
      <w:r>
        <w:t>, self-explanatory definitions of the following terms:</w:t>
      </w:r>
    </w:p>
    <w:p w14:paraId="600BB1CE" w14:textId="75C25D1B" w:rsidR="001D7F10" w:rsidRPr="00066983" w:rsidRDefault="001D7F10" w:rsidP="00B37D97">
      <w:pPr>
        <w:pStyle w:val="ListParagraph"/>
        <w:numPr>
          <w:ilvl w:val="0"/>
          <w:numId w:val="21"/>
        </w:numPr>
        <w:spacing w:before="120" w:after="240" w:line="240" w:lineRule="auto"/>
        <w:rPr>
          <w:rFonts w:ascii="Times New Roman" w:eastAsiaTheme="minorEastAsia" w:hAnsi="Times New Roman" w:cstheme="minorBidi"/>
          <w:color w:val="auto"/>
          <w:sz w:val="22"/>
          <w:szCs w:val="22"/>
          <w:lang w:eastAsia="en-US"/>
        </w:rPr>
      </w:pPr>
      <w:r w:rsidRPr="00E95A63">
        <w:rPr>
          <w:rFonts w:ascii="Times New Roman" w:eastAsiaTheme="minorEastAsia" w:hAnsi="Times New Roman" w:cstheme="minorBidi"/>
          <w:color w:val="auto"/>
          <w:sz w:val="22"/>
          <w:szCs w:val="22"/>
          <w:lang w:eastAsia="en-US"/>
        </w:rPr>
        <w:t>The Act</w:t>
      </w:r>
      <w:r w:rsidRPr="545C0B90">
        <w:rPr>
          <w:rFonts w:ascii="Times New Roman" w:eastAsiaTheme="minorEastAsia" w:hAnsi="Times New Roman" w:cstheme="minorBidi"/>
          <w:color w:val="auto"/>
          <w:sz w:val="22"/>
          <w:szCs w:val="22"/>
          <w:lang w:eastAsia="en-US"/>
        </w:rPr>
        <w:t xml:space="preserve"> is defined in this </w:t>
      </w:r>
      <w:r w:rsidR="00237866" w:rsidRPr="545C0B90">
        <w:rPr>
          <w:rFonts w:ascii="Times New Roman" w:eastAsiaTheme="minorEastAsia" w:hAnsi="Times New Roman" w:cstheme="minorBidi"/>
          <w:color w:val="auto"/>
          <w:sz w:val="22"/>
          <w:szCs w:val="22"/>
          <w:lang w:eastAsia="en-US"/>
        </w:rPr>
        <w:t>section</w:t>
      </w:r>
      <w:r w:rsidRPr="545C0B90">
        <w:rPr>
          <w:rFonts w:ascii="Times New Roman" w:eastAsiaTheme="minorEastAsia" w:hAnsi="Times New Roman" w:cstheme="minorBidi"/>
          <w:color w:val="auto"/>
          <w:sz w:val="22"/>
          <w:szCs w:val="22"/>
          <w:lang w:eastAsia="en-US"/>
        </w:rPr>
        <w:t xml:space="preserve"> as meaning the </w:t>
      </w:r>
      <w:r w:rsidRPr="545C0B90">
        <w:rPr>
          <w:rFonts w:ascii="Times New Roman" w:eastAsiaTheme="minorEastAsia" w:hAnsi="Times New Roman" w:cstheme="minorBidi"/>
          <w:i/>
          <w:color w:val="auto"/>
          <w:sz w:val="22"/>
          <w:szCs w:val="22"/>
          <w:lang w:eastAsia="en-US"/>
        </w:rPr>
        <w:t>Mutual Recognition Act 1992</w:t>
      </w:r>
    </w:p>
    <w:p w14:paraId="66B5F322" w14:textId="62F9E506" w:rsidR="005D53EC" w:rsidRDefault="00581AE4" w:rsidP="00B37D97">
      <w:pPr>
        <w:pStyle w:val="CommentText"/>
        <w:spacing w:before="120" w:after="240"/>
        <w:rPr>
          <w:b/>
          <w:sz w:val="22"/>
          <w:szCs w:val="22"/>
        </w:rPr>
      </w:pPr>
      <w:r>
        <w:rPr>
          <w:b/>
          <w:sz w:val="22"/>
          <w:szCs w:val="22"/>
        </w:rPr>
        <w:t>Section</w:t>
      </w:r>
      <w:r w:rsidR="005D53EC" w:rsidRPr="001D7F10">
        <w:rPr>
          <w:b/>
          <w:sz w:val="22"/>
          <w:szCs w:val="22"/>
        </w:rPr>
        <w:t xml:space="preserve"> </w:t>
      </w:r>
      <w:r w:rsidR="00CC631E">
        <w:rPr>
          <w:b/>
          <w:sz w:val="22"/>
          <w:szCs w:val="22"/>
        </w:rPr>
        <w:t>6</w:t>
      </w:r>
      <w:r w:rsidR="005D53EC" w:rsidRPr="001D7F10">
        <w:rPr>
          <w:b/>
          <w:sz w:val="22"/>
          <w:szCs w:val="22"/>
        </w:rPr>
        <w:t xml:space="preserve"> – </w:t>
      </w:r>
      <w:r w:rsidR="00CC631E">
        <w:rPr>
          <w:b/>
          <w:sz w:val="22"/>
          <w:szCs w:val="22"/>
        </w:rPr>
        <w:t>Exemption</w:t>
      </w:r>
      <w:r w:rsidR="00496177">
        <w:rPr>
          <w:b/>
          <w:sz w:val="22"/>
          <w:szCs w:val="22"/>
        </w:rPr>
        <w:t>s</w:t>
      </w:r>
    </w:p>
    <w:p w14:paraId="280A4C14" w14:textId="22A2786D" w:rsidR="009B30AB" w:rsidRDefault="009B30AB" w:rsidP="009B30AB">
      <w:pPr>
        <w:spacing w:before="120" w:after="240" w:line="240" w:lineRule="auto"/>
      </w:pPr>
      <w:r>
        <w:t xml:space="preserve">This </w:t>
      </w:r>
      <w:r w:rsidR="001953D1">
        <w:t>section</w:t>
      </w:r>
      <w:r>
        <w:t xml:space="preserve"> list</w:t>
      </w:r>
      <w:r w:rsidR="001B123C">
        <w:t>s</w:t>
      </w:r>
      <w:r>
        <w:t xml:space="preserve"> the specific paragraph of the </w:t>
      </w:r>
      <w:r w:rsidRPr="00E95A63">
        <w:t>MRA</w:t>
      </w:r>
      <w:r>
        <w:t xml:space="preserve"> relied on to make the Declaration, the specific registrations excluded from ADR, the explanation of the risk</w:t>
      </w:r>
      <w:r w:rsidR="00994B85">
        <w:t>(</w:t>
      </w:r>
      <w:r>
        <w:t>s)</w:t>
      </w:r>
      <w:r w:rsidR="00F61486">
        <w:t xml:space="preserve"> and the self-repealed date for the exemptions</w:t>
      </w:r>
      <w:r>
        <w:t xml:space="preserve">. </w:t>
      </w:r>
    </w:p>
    <w:p w14:paraId="0382544F" w14:textId="49540819" w:rsidR="00B33B46" w:rsidRDefault="009B30AB" w:rsidP="00B33B46">
      <w:pPr>
        <w:spacing w:before="120" w:after="240" w:line="240" w:lineRule="auto"/>
      </w:pPr>
      <w:r>
        <w:t xml:space="preserve">The Declaration is made in </w:t>
      </w:r>
      <w:r w:rsidR="00496177">
        <w:t>accordance with paragraph 42S(1)(a) of the MRA</w:t>
      </w:r>
      <w:r w:rsidR="00226615">
        <w:t>;</w:t>
      </w:r>
      <w:r w:rsidR="00496177">
        <w:t xml:space="preserve"> the specific registration</w:t>
      </w:r>
      <w:r>
        <w:t>s listed in column 1</w:t>
      </w:r>
      <w:r w:rsidR="00496177">
        <w:t xml:space="preserve"> are excluded from ADR</w:t>
      </w:r>
      <w:r w:rsidR="00B33B46">
        <w:t xml:space="preserve">. This means that an individual cannot carry on the activities authorised under the registrations listed in column 1 in </w:t>
      </w:r>
      <w:r w:rsidR="00297CEA">
        <w:t>New South Wales</w:t>
      </w:r>
      <w:r w:rsidR="00C27FEF">
        <w:t xml:space="preserve"> without first obtaining that registration</w:t>
      </w:r>
      <w:r w:rsidR="00B33B46">
        <w:t xml:space="preserve">. An individual may </w:t>
      </w:r>
      <w:r w:rsidR="00C27FEF">
        <w:t>o</w:t>
      </w:r>
      <w:r w:rsidR="00B33B46">
        <w:t xml:space="preserve">btain </w:t>
      </w:r>
      <w:r w:rsidR="00C27FEF">
        <w:t>the registration listed in column 1</w:t>
      </w:r>
      <w:r w:rsidR="00B33B46">
        <w:t xml:space="preserve"> </w:t>
      </w:r>
      <w:r w:rsidR="00FE5182">
        <w:t xml:space="preserve">from the local registration authority </w:t>
      </w:r>
      <w:r w:rsidR="00B33B46">
        <w:t xml:space="preserve">through Part 3 of the MRA. </w:t>
      </w:r>
    </w:p>
    <w:p w14:paraId="34B8C922" w14:textId="7D6A1B3A" w:rsidR="005A693B" w:rsidRPr="00175503" w:rsidRDefault="005A693B" w:rsidP="00FD10C8">
      <w:pPr>
        <w:spacing w:before="120" w:after="240" w:line="240" w:lineRule="auto"/>
        <w:rPr>
          <w:szCs w:val="22"/>
        </w:rPr>
      </w:pPr>
      <w:r>
        <w:rPr>
          <w:szCs w:val="22"/>
        </w:rPr>
        <w:t xml:space="preserve">The </w:t>
      </w:r>
      <w:r w:rsidR="00F7012E">
        <w:rPr>
          <w:szCs w:val="22"/>
        </w:rPr>
        <w:t>M</w:t>
      </w:r>
      <w:r>
        <w:rPr>
          <w:szCs w:val="22"/>
        </w:rPr>
        <w:t xml:space="preserve">inister making the Declaration is satisfied that there is a significant risk of not excluding the registrations in column 1. </w:t>
      </w:r>
      <w:r w:rsidRPr="00653515">
        <w:rPr>
          <w:szCs w:val="22"/>
        </w:rPr>
        <w:t xml:space="preserve">In accordance with </w:t>
      </w:r>
      <w:r>
        <w:rPr>
          <w:szCs w:val="22"/>
        </w:rPr>
        <w:t>subsection</w:t>
      </w:r>
      <w:r w:rsidRPr="00653515">
        <w:rPr>
          <w:szCs w:val="22"/>
        </w:rPr>
        <w:t xml:space="preserve"> 42S(2) of the MRA, </w:t>
      </w:r>
      <w:r>
        <w:rPr>
          <w:szCs w:val="22"/>
        </w:rPr>
        <w:t xml:space="preserve">column 2 in the table </w:t>
      </w:r>
      <w:r w:rsidRPr="00653515">
        <w:rPr>
          <w:szCs w:val="22"/>
        </w:rPr>
        <w:t xml:space="preserve">provides </w:t>
      </w:r>
      <w:r w:rsidR="000B4E22">
        <w:rPr>
          <w:szCs w:val="22"/>
        </w:rPr>
        <w:t xml:space="preserve">the </w:t>
      </w:r>
      <w:r w:rsidRPr="00653515">
        <w:rPr>
          <w:szCs w:val="22"/>
        </w:rPr>
        <w:t xml:space="preserve">statement of the risk to </w:t>
      </w:r>
      <w:r w:rsidRPr="000B4E22">
        <w:rPr>
          <w:szCs w:val="22"/>
        </w:rPr>
        <w:t xml:space="preserve">consumer protection, the environment, animal welfare, </w:t>
      </w:r>
      <w:r w:rsidR="000B4E22">
        <w:rPr>
          <w:szCs w:val="22"/>
        </w:rPr>
        <w:t>or</w:t>
      </w:r>
      <w:r w:rsidRPr="000B4E22">
        <w:rPr>
          <w:szCs w:val="22"/>
        </w:rPr>
        <w:t xml:space="preserve"> the health and safety of workers </w:t>
      </w:r>
      <w:r w:rsidR="0092004E">
        <w:rPr>
          <w:szCs w:val="22"/>
        </w:rPr>
        <w:t xml:space="preserve">or </w:t>
      </w:r>
      <w:r w:rsidRPr="000B4E22">
        <w:rPr>
          <w:szCs w:val="22"/>
        </w:rPr>
        <w:t>the public</w:t>
      </w:r>
      <w:r w:rsidRPr="00580F16">
        <w:rPr>
          <w:szCs w:val="22"/>
        </w:rPr>
        <w:t xml:space="preserve"> for each of the registrations listed in column 1</w:t>
      </w:r>
      <w:r w:rsidR="00FD10C8">
        <w:rPr>
          <w:szCs w:val="22"/>
        </w:rPr>
        <w:t>.</w:t>
      </w:r>
    </w:p>
    <w:p w14:paraId="184A9318" w14:textId="28D25D0C" w:rsidR="001269F9" w:rsidRDefault="001269F9" w:rsidP="00B33B46">
      <w:pPr>
        <w:spacing w:before="120" w:after="240" w:line="240" w:lineRule="auto"/>
        <w:rPr>
          <w:szCs w:val="22"/>
        </w:rPr>
      </w:pPr>
      <w:r w:rsidRPr="00D506F6">
        <w:rPr>
          <w:szCs w:val="22"/>
        </w:rPr>
        <w:t xml:space="preserve">The information relied on to support the Treasurer is provided in Attachment B. </w:t>
      </w:r>
    </w:p>
    <w:p w14:paraId="4FD62C4F" w14:textId="2F80CAB7" w:rsidR="00B33B46" w:rsidRDefault="00B33B46" w:rsidP="00B33B46">
      <w:pPr>
        <w:spacing w:before="120" w:after="240" w:line="240" w:lineRule="auto"/>
        <w:rPr>
          <w:szCs w:val="22"/>
        </w:rPr>
      </w:pPr>
      <w:r>
        <w:rPr>
          <w:szCs w:val="22"/>
        </w:rPr>
        <w:lastRenderedPageBreak/>
        <w:t xml:space="preserve">The following table replicates the provisions in the Declaration. </w:t>
      </w: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C3BA5" w14:paraId="25772F5B" w14:textId="77777777" w:rsidTr="0011734B">
        <w:trPr>
          <w:tblHeader/>
        </w:trPr>
        <w:tc>
          <w:tcPr>
            <w:tcW w:w="8312" w:type="dxa"/>
            <w:gridSpan w:val="3"/>
            <w:tcBorders>
              <w:top w:val="single" w:sz="12" w:space="0" w:color="auto"/>
              <w:bottom w:val="single" w:sz="6" w:space="0" w:color="auto"/>
            </w:tcBorders>
            <w:shd w:val="clear" w:color="auto" w:fill="auto"/>
          </w:tcPr>
          <w:p w14:paraId="1CDB55CC" w14:textId="77777777" w:rsidR="006C3BA5" w:rsidRPr="006C3BA5" w:rsidRDefault="006C3BA5" w:rsidP="0011734B">
            <w:pPr>
              <w:pStyle w:val="TableHeading"/>
            </w:pPr>
            <w:r w:rsidRPr="006C3BA5">
              <w:t>Exemptions for the purposes of paragraph 42S(1)(a)</w:t>
            </w:r>
          </w:p>
        </w:tc>
      </w:tr>
      <w:tr w:rsidR="006C3BA5" w14:paraId="50C8A9DD" w14:textId="77777777" w:rsidTr="0011734B">
        <w:trPr>
          <w:tblHeader/>
        </w:trPr>
        <w:tc>
          <w:tcPr>
            <w:tcW w:w="714" w:type="dxa"/>
            <w:tcBorders>
              <w:top w:val="single" w:sz="6" w:space="0" w:color="auto"/>
              <w:bottom w:val="single" w:sz="12" w:space="0" w:color="auto"/>
            </w:tcBorders>
            <w:shd w:val="clear" w:color="auto" w:fill="auto"/>
          </w:tcPr>
          <w:p w14:paraId="68606B08" w14:textId="77777777" w:rsidR="006C3BA5" w:rsidRPr="006C3BA5" w:rsidRDefault="006C3BA5" w:rsidP="0011734B">
            <w:pPr>
              <w:pStyle w:val="TableHeading"/>
            </w:pPr>
          </w:p>
          <w:p w14:paraId="55F6FBDB" w14:textId="77777777" w:rsidR="006C3BA5" w:rsidRPr="006C3BA5" w:rsidRDefault="006C3BA5" w:rsidP="0011734B">
            <w:pPr>
              <w:pStyle w:val="TableHeading"/>
            </w:pPr>
            <w:r w:rsidRPr="006C3BA5">
              <w:t>Item</w:t>
            </w:r>
          </w:p>
        </w:tc>
        <w:tc>
          <w:tcPr>
            <w:tcW w:w="3799" w:type="dxa"/>
            <w:tcBorders>
              <w:top w:val="single" w:sz="6" w:space="0" w:color="auto"/>
              <w:bottom w:val="single" w:sz="12" w:space="0" w:color="auto"/>
            </w:tcBorders>
            <w:shd w:val="clear" w:color="auto" w:fill="auto"/>
          </w:tcPr>
          <w:p w14:paraId="7F28D440" w14:textId="77777777" w:rsidR="006C3BA5" w:rsidRPr="006C3BA5" w:rsidRDefault="006C3BA5" w:rsidP="0011734B">
            <w:pPr>
              <w:pStyle w:val="TableHeading"/>
            </w:pPr>
            <w:r w:rsidRPr="006C3BA5">
              <w:t>Column 1</w:t>
            </w:r>
          </w:p>
          <w:p w14:paraId="5C639754" w14:textId="77777777" w:rsidR="006C3BA5" w:rsidRPr="006C3BA5" w:rsidRDefault="006C3BA5" w:rsidP="0011734B">
            <w:pPr>
              <w:pStyle w:val="TableHeading"/>
            </w:pPr>
            <w:r w:rsidRPr="006C3BA5">
              <w:t>Registration</w:t>
            </w:r>
          </w:p>
        </w:tc>
        <w:tc>
          <w:tcPr>
            <w:tcW w:w="3799" w:type="dxa"/>
            <w:tcBorders>
              <w:top w:val="single" w:sz="6" w:space="0" w:color="auto"/>
              <w:bottom w:val="single" w:sz="12" w:space="0" w:color="auto"/>
            </w:tcBorders>
            <w:shd w:val="clear" w:color="auto" w:fill="auto"/>
          </w:tcPr>
          <w:p w14:paraId="73B169EC" w14:textId="77777777" w:rsidR="006C3BA5" w:rsidRPr="006C3BA5" w:rsidRDefault="006C3BA5" w:rsidP="0011734B">
            <w:pPr>
              <w:pStyle w:val="TableHeading"/>
            </w:pPr>
            <w:r w:rsidRPr="006C3BA5">
              <w:t>Column 2</w:t>
            </w:r>
          </w:p>
          <w:p w14:paraId="78397EF6" w14:textId="77777777" w:rsidR="006C3BA5" w:rsidRPr="006C3BA5" w:rsidRDefault="006C3BA5" w:rsidP="0011734B">
            <w:pPr>
              <w:pStyle w:val="TableHeading"/>
            </w:pPr>
            <w:r w:rsidRPr="006C3BA5">
              <w:t>Statement of risk</w:t>
            </w:r>
          </w:p>
        </w:tc>
      </w:tr>
      <w:tr w:rsidR="006C3BA5" w14:paraId="230E10A5" w14:textId="77777777" w:rsidTr="0011734B">
        <w:tc>
          <w:tcPr>
            <w:tcW w:w="714" w:type="dxa"/>
            <w:tcBorders>
              <w:top w:val="single" w:sz="2" w:space="0" w:color="auto"/>
              <w:bottom w:val="single" w:sz="2" w:space="0" w:color="auto"/>
            </w:tcBorders>
            <w:shd w:val="clear" w:color="auto" w:fill="auto"/>
          </w:tcPr>
          <w:p w14:paraId="1CDD2F1C" w14:textId="77777777" w:rsidR="006C3BA5" w:rsidRPr="00DF19B0"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6C64F4F9" w14:textId="77777777" w:rsidR="006C3BA5" w:rsidRPr="00DF19B0" w:rsidRDefault="006C3BA5" w:rsidP="0011734B">
            <w:pPr>
              <w:pStyle w:val="Tabletext"/>
            </w:pPr>
            <w:r w:rsidRPr="00DF19B0">
              <w:t xml:space="preserve">Consulting radiation expert accreditation under the </w:t>
            </w:r>
            <w:r w:rsidRPr="00DF19B0">
              <w:rPr>
                <w:i/>
                <w:iCs/>
              </w:rPr>
              <w:t xml:space="preserve">Radiation Control Act 1990 </w:t>
            </w:r>
            <w:r w:rsidRPr="00DF19B0">
              <w:t>(NSW)</w:t>
            </w:r>
          </w:p>
        </w:tc>
        <w:tc>
          <w:tcPr>
            <w:tcW w:w="3799" w:type="dxa"/>
            <w:tcBorders>
              <w:top w:val="single" w:sz="2" w:space="0" w:color="auto"/>
              <w:bottom w:val="single" w:sz="2" w:space="0" w:color="auto"/>
            </w:tcBorders>
            <w:shd w:val="clear" w:color="auto" w:fill="auto"/>
          </w:tcPr>
          <w:p w14:paraId="7816F04F" w14:textId="6825B2BC" w:rsidR="006C3BA5" w:rsidRPr="00DF19B0" w:rsidRDefault="006C3BA5" w:rsidP="0011734B">
            <w:pPr>
              <w:pStyle w:val="Tabletext"/>
            </w:pPr>
            <w:r w:rsidRPr="00DF19B0">
              <w:t xml:space="preserve">Significant risk to consumer protection and health and safety of workers and patients through unintended exposure to radiation due to equipment being incorrectly serviced and calibrated. There are large differences in accreditation, terminology, operating </w:t>
            </w:r>
            <w:r w:rsidR="00B36AFF" w:rsidRPr="00DF19B0">
              <w:t>conditions,</w:t>
            </w:r>
            <w:r w:rsidRPr="00DF19B0">
              <w:t xml:space="preserve"> and activities across the jurisdictions, which in many cases do not provide equivalent protection as that in NSW. The NSW Government and consumers need to have confidence that consulting radiation experts from other jurisdictions understand specific NSW laws and processes to ensure equipment that uses radiation is correctly assessed, </w:t>
            </w:r>
            <w:proofErr w:type="gramStart"/>
            <w:r w:rsidRPr="00DF19B0">
              <w:t>calibrated</w:t>
            </w:r>
            <w:proofErr w:type="gramEnd"/>
            <w:r w:rsidRPr="00DF19B0">
              <w:t xml:space="preserve"> and maintained.</w:t>
            </w:r>
          </w:p>
        </w:tc>
      </w:tr>
      <w:tr w:rsidR="006C3BA5" w14:paraId="3CE89076" w14:textId="77777777" w:rsidTr="0011734B">
        <w:tc>
          <w:tcPr>
            <w:tcW w:w="714" w:type="dxa"/>
            <w:tcBorders>
              <w:top w:val="single" w:sz="2" w:space="0" w:color="auto"/>
              <w:bottom w:val="single" w:sz="2" w:space="0" w:color="auto"/>
            </w:tcBorders>
            <w:shd w:val="clear" w:color="auto" w:fill="auto"/>
          </w:tcPr>
          <w:p w14:paraId="6DA14CDA" w14:textId="77777777" w:rsidR="006C3BA5" w:rsidRPr="00DF19B0"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600E28E6" w14:textId="77777777" w:rsidR="006C3BA5" w:rsidRPr="00DF19B0" w:rsidRDefault="006C3BA5" w:rsidP="0011734B">
            <w:pPr>
              <w:pStyle w:val="Tabletext"/>
            </w:pPr>
            <w:r w:rsidRPr="00DF19B0">
              <w:t xml:space="preserve">Site auditor accreditation under the </w:t>
            </w:r>
            <w:r w:rsidRPr="00DF19B0">
              <w:rPr>
                <w:i/>
                <w:iCs/>
              </w:rPr>
              <w:t xml:space="preserve">Contaminated Land Management Act 1997 </w:t>
            </w:r>
            <w:r w:rsidRPr="00DF19B0">
              <w:t>(NSW)</w:t>
            </w:r>
          </w:p>
        </w:tc>
        <w:tc>
          <w:tcPr>
            <w:tcW w:w="3799" w:type="dxa"/>
            <w:tcBorders>
              <w:top w:val="single" w:sz="2" w:space="0" w:color="auto"/>
              <w:bottom w:val="single" w:sz="2" w:space="0" w:color="auto"/>
            </w:tcBorders>
            <w:shd w:val="clear" w:color="auto" w:fill="auto"/>
          </w:tcPr>
          <w:p w14:paraId="1A43FA5D" w14:textId="77777777" w:rsidR="006C3BA5" w:rsidRPr="00DF19B0" w:rsidRDefault="006C3BA5" w:rsidP="0011734B">
            <w:pPr>
              <w:pStyle w:val="Tabletext"/>
            </w:pPr>
            <w:r w:rsidRPr="00DF19B0">
              <w:rPr>
                <w:rFonts w:cs="Arial"/>
              </w:rPr>
              <w:t>Significant risk to consumer protection, the environment and public health as an incorrect assessment of the nature and extent of land contamination may be illegal, costly to rectify and result in adverse impacts on public health and the environment. There are technical, policy and legislative requirements that are specific to NSW. The NSW Government and consumers need to have confidence that site auditors from other jurisdictions understand specific NSW laws and processes to ensure audits and assessments are conducted correctly.</w:t>
            </w:r>
          </w:p>
        </w:tc>
      </w:tr>
      <w:tr w:rsidR="006C3BA5" w14:paraId="593B626B" w14:textId="77777777" w:rsidTr="0011734B">
        <w:tc>
          <w:tcPr>
            <w:tcW w:w="714" w:type="dxa"/>
            <w:tcBorders>
              <w:top w:val="single" w:sz="2" w:space="0" w:color="auto"/>
              <w:bottom w:val="single" w:sz="2" w:space="0" w:color="auto"/>
            </w:tcBorders>
            <w:shd w:val="clear" w:color="auto" w:fill="auto"/>
          </w:tcPr>
          <w:p w14:paraId="40FACE11" w14:textId="77777777" w:rsidR="006C3BA5" w:rsidRPr="00DF19B0"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70C03BCA" w14:textId="2C99A0CE" w:rsidR="006C3BA5" w:rsidRPr="00DF19B0" w:rsidRDefault="007811E2" w:rsidP="0011734B">
            <w:pPr>
              <w:pStyle w:val="Tabletext"/>
            </w:pPr>
            <w:r w:rsidRPr="00DF19B0">
              <w:t>P</w:t>
            </w:r>
            <w:r w:rsidR="006C3BA5" w:rsidRPr="00DF19B0">
              <w:t xml:space="preserve">yrotechnician’s licences under the </w:t>
            </w:r>
            <w:r w:rsidR="006C3BA5" w:rsidRPr="00DF19B0">
              <w:rPr>
                <w:i/>
                <w:iCs/>
              </w:rPr>
              <w:t>Explosives Act 2003</w:t>
            </w:r>
            <w:r w:rsidR="006C3BA5" w:rsidRPr="00DF19B0">
              <w:t xml:space="preserve"> (NSW) </w:t>
            </w:r>
          </w:p>
        </w:tc>
        <w:tc>
          <w:tcPr>
            <w:tcW w:w="3799" w:type="dxa"/>
            <w:tcBorders>
              <w:top w:val="single" w:sz="2" w:space="0" w:color="auto"/>
              <w:bottom w:val="single" w:sz="2" w:space="0" w:color="auto"/>
            </w:tcBorders>
            <w:shd w:val="clear" w:color="auto" w:fill="auto"/>
          </w:tcPr>
          <w:p w14:paraId="19C29784" w14:textId="77777777" w:rsidR="006C3BA5" w:rsidRPr="00DF19B0" w:rsidRDefault="006C3BA5" w:rsidP="0011734B">
            <w:pPr>
              <w:pStyle w:val="Tabletext"/>
            </w:pPr>
            <w:r w:rsidRPr="00DF19B0">
              <w:t>Significant risk to public safety as NSW Police Force needs to retain the authority to conduct probity checks on operators entering NSW and restrict access to persons deemed unsuitable.</w:t>
            </w:r>
          </w:p>
        </w:tc>
      </w:tr>
      <w:tr w:rsidR="006C3BA5" w14:paraId="145228F9" w14:textId="77777777" w:rsidTr="0011734B">
        <w:tc>
          <w:tcPr>
            <w:tcW w:w="714" w:type="dxa"/>
            <w:tcBorders>
              <w:top w:val="single" w:sz="2" w:space="0" w:color="auto"/>
              <w:bottom w:val="single" w:sz="2" w:space="0" w:color="auto"/>
            </w:tcBorders>
            <w:shd w:val="clear" w:color="auto" w:fill="auto"/>
          </w:tcPr>
          <w:p w14:paraId="3CD78922" w14:textId="77777777" w:rsidR="006C3BA5" w:rsidRPr="00DF19B0"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33B4B099" w14:textId="1CBACEC9" w:rsidR="006C3BA5" w:rsidRPr="00DF19B0" w:rsidRDefault="006C3BA5" w:rsidP="0011734B">
            <w:pPr>
              <w:pStyle w:val="Tabletext"/>
            </w:pPr>
            <w:r w:rsidRPr="00DF19B0">
              <w:t>Licen</w:t>
            </w:r>
            <w:r w:rsidR="00056618" w:rsidRPr="00DF19B0">
              <w:t>ces</w:t>
            </w:r>
            <w:r w:rsidRPr="00DF19B0">
              <w:t xml:space="preserve"> and registration schemes under </w:t>
            </w:r>
            <w:r w:rsidR="00FD3D92" w:rsidRPr="00DF19B0">
              <w:t xml:space="preserve">the </w:t>
            </w:r>
            <w:r w:rsidRPr="00DF19B0">
              <w:rPr>
                <w:i/>
                <w:iCs/>
              </w:rPr>
              <w:t>Greyhound Racing Act 2017</w:t>
            </w:r>
            <w:r w:rsidRPr="00DF19B0">
              <w:t xml:space="preserve"> (NSW)</w:t>
            </w:r>
          </w:p>
        </w:tc>
        <w:tc>
          <w:tcPr>
            <w:tcW w:w="3799" w:type="dxa"/>
            <w:tcBorders>
              <w:top w:val="single" w:sz="2" w:space="0" w:color="auto"/>
              <w:bottom w:val="single" w:sz="2" w:space="0" w:color="auto"/>
            </w:tcBorders>
            <w:shd w:val="clear" w:color="auto" w:fill="auto"/>
          </w:tcPr>
          <w:p w14:paraId="35E7AFDB" w14:textId="51E19557" w:rsidR="006C3BA5" w:rsidRPr="00DF19B0" w:rsidRDefault="006C3BA5" w:rsidP="0011734B">
            <w:pPr>
              <w:pStyle w:val="Tabletext"/>
            </w:pPr>
            <w:r w:rsidRPr="00DF19B0">
              <w:t xml:space="preserve">Significant risk to consumer protection and animal welfare as the NSW racing controlling bodies are unable conduct a probity assessment which could lead to criminal elements, including organised crime, money laundering, race fixing and illicit or performance enhancing human and equine drug use. New South Wales has a statutory obligation to assess an applicant’s fitness </w:t>
            </w:r>
            <w:proofErr w:type="gramStart"/>
            <w:r w:rsidRPr="00DF19B0">
              <w:t>taking into account</w:t>
            </w:r>
            <w:proofErr w:type="gramEnd"/>
            <w:r w:rsidRPr="00DF19B0">
              <w:t xml:space="preserve"> a broader list of criminal convictions than other </w:t>
            </w:r>
            <w:r w:rsidR="00E2004D">
              <w:t xml:space="preserve">Australian </w:t>
            </w:r>
            <w:r w:rsidRPr="00DF19B0">
              <w:t xml:space="preserve">jurisdictions. </w:t>
            </w:r>
          </w:p>
        </w:tc>
      </w:tr>
      <w:tr w:rsidR="006C3BA5" w14:paraId="76A3AE6F" w14:textId="77777777" w:rsidTr="0011734B">
        <w:tc>
          <w:tcPr>
            <w:tcW w:w="714" w:type="dxa"/>
            <w:tcBorders>
              <w:top w:val="single" w:sz="2" w:space="0" w:color="auto"/>
              <w:bottom w:val="single" w:sz="2" w:space="0" w:color="auto"/>
            </w:tcBorders>
            <w:shd w:val="clear" w:color="auto" w:fill="auto"/>
          </w:tcPr>
          <w:p w14:paraId="2EFA85B7" w14:textId="77777777" w:rsidR="006C3BA5" w:rsidRPr="00DF19B0"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5BE88C3B" w14:textId="0444CC24" w:rsidR="006C3BA5" w:rsidRPr="00DF19B0" w:rsidRDefault="006C3BA5" w:rsidP="0011734B">
            <w:pPr>
              <w:pStyle w:val="Tabletext"/>
            </w:pPr>
            <w:r w:rsidRPr="00DF19B0">
              <w:t>Licen</w:t>
            </w:r>
            <w:r w:rsidR="00615DDC" w:rsidRPr="00DF19B0">
              <w:t>ces</w:t>
            </w:r>
            <w:r w:rsidRPr="00DF19B0">
              <w:t xml:space="preserve"> and registration schemes under</w:t>
            </w:r>
            <w:r w:rsidR="00FD3D92" w:rsidRPr="00DF19B0">
              <w:t xml:space="preserve"> the</w:t>
            </w:r>
            <w:r w:rsidRPr="00DF19B0">
              <w:t xml:space="preserve"> </w:t>
            </w:r>
            <w:r w:rsidRPr="00DF19B0">
              <w:rPr>
                <w:i/>
                <w:iCs/>
              </w:rPr>
              <w:t xml:space="preserve">Harness Racing Act 2009 </w:t>
            </w:r>
            <w:r w:rsidRPr="00DF19B0">
              <w:t>(NSW)</w:t>
            </w:r>
          </w:p>
        </w:tc>
        <w:tc>
          <w:tcPr>
            <w:tcW w:w="3799" w:type="dxa"/>
            <w:tcBorders>
              <w:top w:val="single" w:sz="2" w:space="0" w:color="auto"/>
              <w:bottom w:val="single" w:sz="2" w:space="0" w:color="auto"/>
            </w:tcBorders>
            <w:shd w:val="clear" w:color="auto" w:fill="auto"/>
          </w:tcPr>
          <w:p w14:paraId="0358899B" w14:textId="3591EC7D" w:rsidR="006C3BA5" w:rsidRPr="00DF19B0" w:rsidRDefault="006C3BA5" w:rsidP="0011734B">
            <w:pPr>
              <w:pStyle w:val="Tabletext"/>
            </w:pPr>
            <w:r w:rsidRPr="00DF19B0">
              <w:rPr>
                <w:rStyle w:val="normaltextrun"/>
                <w:shd w:val="clear" w:color="auto" w:fill="FFFFFF"/>
              </w:rPr>
              <w:t xml:space="preserve">Significant risk to consumer protection, </w:t>
            </w:r>
            <w:proofErr w:type="gramStart"/>
            <w:r w:rsidRPr="00DF19B0">
              <w:rPr>
                <w:rStyle w:val="normaltextrun"/>
                <w:shd w:val="clear" w:color="auto" w:fill="FFFFFF"/>
              </w:rPr>
              <w:t>health</w:t>
            </w:r>
            <w:proofErr w:type="gramEnd"/>
            <w:r w:rsidRPr="00DF19B0">
              <w:rPr>
                <w:rStyle w:val="normaltextrun"/>
                <w:shd w:val="clear" w:color="auto" w:fill="FFFFFF"/>
              </w:rPr>
              <w:t xml:space="preserve"> and safety of workers in the harness </w:t>
            </w:r>
            <w:r w:rsidRPr="00DF19B0">
              <w:rPr>
                <w:rStyle w:val="normaltextrun"/>
                <w:shd w:val="clear" w:color="auto" w:fill="FFFFFF"/>
              </w:rPr>
              <w:lastRenderedPageBreak/>
              <w:t>racing industry, and animal welfare as</w:t>
            </w:r>
            <w:r w:rsidR="00FD3D92" w:rsidRPr="00DF19B0">
              <w:rPr>
                <w:rStyle w:val="normaltextrun"/>
                <w:shd w:val="clear" w:color="auto" w:fill="FFFFFF"/>
              </w:rPr>
              <w:t xml:space="preserve">, </w:t>
            </w:r>
            <w:r w:rsidRPr="00DF19B0">
              <w:rPr>
                <w:rStyle w:val="normaltextrun"/>
                <w:shd w:val="clear" w:color="auto" w:fill="FFFFFF"/>
              </w:rPr>
              <w:t>without an exemption to AMR</w:t>
            </w:r>
            <w:r w:rsidR="00FD3D92" w:rsidRPr="00DF19B0">
              <w:rPr>
                <w:rStyle w:val="normaltextrun"/>
                <w:shd w:val="clear" w:color="auto" w:fill="FFFFFF"/>
              </w:rPr>
              <w:t>,</w:t>
            </w:r>
            <w:r w:rsidRPr="00DF19B0">
              <w:rPr>
                <w:rStyle w:val="normaltextrun"/>
                <w:shd w:val="clear" w:color="auto" w:fill="FFFFFF"/>
              </w:rPr>
              <w:t xml:space="preserve"> the NSW harness racing controlling body would be unable to conduct an appropriate probity assessment. There is a substantial risk that this would lead to criminal elements, including organised crime, money laundering, race fixing and illicit or performance enhancing human and equine drug use infiltrating the sport in NSW increas</w:t>
            </w:r>
            <w:r w:rsidR="00FD3D92" w:rsidRPr="00DF19B0">
              <w:rPr>
                <w:rStyle w:val="normaltextrun"/>
                <w:shd w:val="clear" w:color="auto" w:fill="FFFFFF"/>
              </w:rPr>
              <w:t>e</w:t>
            </w:r>
            <w:r w:rsidRPr="00DF19B0">
              <w:rPr>
                <w:rStyle w:val="normaltextrun"/>
                <w:shd w:val="clear" w:color="auto" w:fill="FFFFFF"/>
              </w:rPr>
              <w:t xml:space="preserve"> safety and animal welfare concerns, and reduc</w:t>
            </w:r>
            <w:r w:rsidR="00FD3D92" w:rsidRPr="00DF19B0">
              <w:rPr>
                <w:rStyle w:val="normaltextrun"/>
                <w:shd w:val="clear" w:color="auto" w:fill="FFFFFF"/>
              </w:rPr>
              <w:t>e</w:t>
            </w:r>
            <w:r w:rsidRPr="00DF19B0">
              <w:rPr>
                <w:rStyle w:val="normaltextrun"/>
                <w:shd w:val="clear" w:color="auto" w:fill="FFFFFF"/>
              </w:rPr>
              <w:t xml:space="preserve"> consumer confidence. Harness Racing NSW has a statutory obligation to assess an applicant’s fitness and propriety to a more rigorous and higher standard than other Australian jurisdictions. </w:t>
            </w:r>
            <w:r w:rsidRPr="00DF19B0">
              <w:rPr>
                <w:rStyle w:val="eop"/>
                <w:shd w:val="clear" w:color="auto" w:fill="FFFFFF"/>
              </w:rPr>
              <w:t> </w:t>
            </w:r>
          </w:p>
        </w:tc>
      </w:tr>
      <w:tr w:rsidR="006C3BA5" w14:paraId="6E1766C7" w14:textId="77777777" w:rsidTr="0011734B">
        <w:tc>
          <w:tcPr>
            <w:tcW w:w="714" w:type="dxa"/>
            <w:tcBorders>
              <w:top w:val="single" w:sz="2" w:space="0" w:color="auto"/>
              <w:bottom w:val="single" w:sz="2" w:space="0" w:color="auto"/>
            </w:tcBorders>
            <w:shd w:val="clear" w:color="auto" w:fill="auto"/>
          </w:tcPr>
          <w:p w14:paraId="0067E232" w14:textId="77777777" w:rsidR="006C3BA5" w:rsidRPr="00DF19B0"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2C5D5409" w14:textId="3A2A57B2" w:rsidR="006C3BA5" w:rsidRPr="00DF19B0" w:rsidRDefault="006C3BA5" w:rsidP="0011734B">
            <w:pPr>
              <w:pStyle w:val="Tabletext"/>
            </w:pPr>
            <w:r w:rsidRPr="00DF19B0">
              <w:t>Licen</w:t>
            </w:r>
            <w:r w:rsidR="00615DDC" w:rsidRPr="00DF19B0">
              <w:t>ces</w:t>
            </w:r>
            <w:r w:rsidRPr="00DF19B0">
              <w:t xml:space="preserve"> and registration schemes under </w:t>
            </w:r>
            <w:r w:rsidR="00FD3D92" w:rsidRPr="00DF19B0">
              <w:t xml:space="preserve">the </w:t>
            </w:r>
            <w:r w:rsidRPr="00DF19B0">
              <w:rPr>
                <w:i/>
                <w:iCs/>
              </w:rPr>
              <w:t xml:space="preserve">Thoroughbred Racing Act 1996 </w:t>
            </w:r>
            <w:r w:rsidRPr="00DF19B0">
              <w:t>(NSW)</w:t>
            </w:r>
          </w:p>
        </w:tc>
        <w:tc>
          <w:tcPr>
            <w:tcW w:w="3799" w:type="dxa"/>
            <w:tcBorders>
              <w:top w:val="single" w:sz="2" w:space="0" w:color="auto"/>
              <w:bottom w:val="single" w:sz="2" w:space="0" w:color="auto"/>
            </w:tcBorders>
            <w:shd w:val="clear" w:color="auto" w:fill="auto"/>
          </w:tcPr>
          <w:p w14:paraId="136D95C5" w14:textId="55EFEA97" w:rsidR="006C3BA5" w:rsidRPr="00DF19B0" w:rsidRDefault="006C3BA5" w:rsidP="0011734B">
            <w:pPr>
              <w:pStyle w:val="Tabletext"/>
            </w:pPr>
            <w:r w:rsidRPr="00DF19B0">
              <w:t xml:space="preserve">Significant risk to consumer protection and animal welfare as the NSW racing controlling bodies are unable conduct a probity assessment which could lead to criminal elements, including organised crime, money laundering, race fixing and illicit or performance enhancing human and equine drug use. NSW has a statutory obligation to assess an applicant’s fitness </w:t>
            </w:r>
            <w:proofErr w:type="gramStart"/>
            <w:r w:rsidRPr="00DF19B0">
              <w:t>taking into account</w:t>
            </w:r>
            <w:proofErr w:type="gramEnd"/>
            <w:r w:rsidRPr="00DF19B0">
              <w:t xml:space="preserve"> a broader list of criminal convictions than other</w:t>
            </w:r>
            <w:r w:rsidR="00E2004D">
              <w:t xml:space="preserve"> Australian</w:t>
            </w:r>
            <w:r w:rsidRPr="00DF19B0">
              <w:t xml:space="preserve"> jurisdictions.</w:t>
            </w:r>
          </w:p>
        </w:tc>
      </w:tr>
      <w:tr w:rsidR="006C3BA5" w14:paraId="3B5F7AC5" w14:textId="77777777" w:rsidTr="0011734B">
        <w:tc>
          <w:tcPr>
            <w:tcW w:w="714" w:type="dxa"/>
            <w:tcBorders>
              <w:top w:val="single" w:sz="2" w:space="0" w:color="auto"/>
              <w:bottom w:val="single" w:sz="2" w:space="0" w:color="auto"/>
            </w:tcBorders>
            <w:shd w:val="clear" w:color="auto" w:fill="auto"/>
          </w:tcPr>
          <w:p w14:paraId="2A594FE3" w14:textId="77777777" w:rsidR="006C3BA5" w:rsidRPr="00DF19B0"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3F5A7CD9" w14:textId="5122DB44" w:rsidR="006C3BA5" w:rsidRPr="00DF19B0" w:rsidRDefault="022618B1" w:rsidP="0011734B">
            <w:pPr>
              <w:pStyle w:val="Tabletext"/>
            </w:pPr>
            <w:r>
              <w:t xml:space="preserve">Registered </w:t>
            </w:r>
            <w:r w:rsidR="006C3BA5" w:rsidRPr="00DF19B0">
              <w:t>Surveyor – Mining</w:t>
            </w:r>
            <w:r w:rsidR="6671B105">
              <w:t>,</w:t>
            </w:r>
            <w:r w:rsidR="006C3BA5" w:rsidRPr="00DF19B0">
              <w:t xml:space="preserve"> under</w:t>
            </w:r>
            <w:r w:rsidR="00FD3D92" w:rsidRPr="00DF19B0">
              <w:t xml:space="preserve"> the</w:t>
            </w:r>
            <w:r w:rsidR="006C3BA5" w:rsidRPr="00DF19B0">
              <w:t xml:space="preserve"> </w:t>
            </w:r>
            <w:r w:rsidR="006C3BA5" w:rsidRPr="00DF19B0">
              <w:rPr>
                <w:i/>
                <w:iCs/>
              </w:rPr>
              <w:t xml:space="preserve">Surveying and Spatial Information Act 2002 </w:t>
            </w:r>
            <w:r w:rsidR="006C3BA5" w:rsidRPr="00DF19B0">
              <w:t>(NSW)</w:t>
            </w:r>
          </w:p>
        </w:tc>
        <w:tc>
          <w:tcPr>
            <w:tcW w:w="3799" w:type="dxa"/>
            <w:tcBorders>
              <w:top w:val="single" w:sz="2" w:space="0" w:color="auto"/>
              <w:bottom w:val="single" w:sz="2" w:space="0" w:color="auto"/>
            </w:tcBorders>
            <w:shd w:val="clear" w:color="auto" w:fill="auto"/>
          </w:tcPr>
          <w:p w14:paraId="0D747251" w14:textId="7A31E848" w:rsidR="006C3BA5" w:rsidRPr="00DF19B0" w:rsidRDefault="006C3BA5" w:rsidP="0011734B">
            <w:pPr>
              <w:pStyle w:val="Tabletext"/>
            </w:pPr>
            <w:r w:rsidRPr="00DF19B0">
              <w:t xml:space="preserve">Significant health and safety risk for </w:t>
            </w:r>
            <w:r>
              <w:t>work</w:t>
            </w:r>
            <w:r w:rsidR="5DE4CAF9">
              <w:t>ers</w:t>
            </w:r>
            <w:r w:rsidRPr="00DF19B0">
              <w:t xml:space="preserve"> in underground mines.</w:t>
            </w:r>
          </w:p>
          <w:p w14:paraId="47524CF7" w14:textId="5C99A083" w:rsidR="006C3BA5" w:rsidRPr="00DF19B0" w:rsidRDefault="006C3BA5" w:rsidP="0011734B">
            <w:pPr>
              <w:pStyle w:val="Tabletext"/>
            </w:pPr>
            <w:r w:rsidRPr="00DF19B0">
              <w:t xml:space="preserve">The assessment of </w:t>
            </w:r>
            <w:r w:rsidR="03FE94E0">
              <w:t xml:space="preserve">registered </w:t>
            </w:r>
            <w:r>
              <w:t>min</w:t>
            </w:r>
            <w:r w:rsidR="733B0821">
              <w:t>ing</w:t>
            </w:r>
            <w:r w:rsidRPr="00DF19B0">
              <w:t xml:space="preserve"> surveyors for underground work are not done to the same standards in other jurisdictions. </w:t>
            </w:r>
          </w:p>
        </w:tc>
      </w:tr>
      <w:tr w:rsidR="00435EB9" w14:paraId="50008ADF" w14:textId="77777777" w:rsidTr="0011734B">
        <w:tc>
          <w:tcPr>
            <w:tcW w:w="714" w:type="dxa"/>
            <w:tcBorders>
              <w:top w:val="single" w:sz="2" w:space="0" w:color="auto"/>
              <w:bottom w:val="single" w:sz="2" w:space="0" w:color="auto"/>
            </w:tcBorders>
            <w:shd w:val="clear" w:color="auto" w:fill="auto"/>
          </w:tcPr>
          <w:p w14:paraId="2E2B2CDD" w14:textId="77777777" w:rsidR="00435EB9" w:rsidRPr="00DF19B0" w:rsidRDefault="00435EB9" w:rsidP="00435EB9">
            <w:pPr>
              <w:pStyle w:val="Tabletext"/>
              <w:numPr>
                <w:ilvl w:val="0"/>
                <w:numId w:val="32"/>
              </w:numPr>
            </w:pPr>
          </w:p>
        </w:tc>
        <w:tc>
          <w:tcPr>
            <w:tcW w:w="3799" w:type="dxa"/>
            <w:tcBorders>
              <w:top w:val="single" w:sz="2" w:space="0" w:color="auto"/>
              <w:bottom w:val="single" w:sz="2" w:space="0" w:color="auto"/>
            </w:tcBorders>
            <w:shd w:val="clear" w:color="auto" w:fill="auto"/>
          </w:tcPr>
          <w:p w14:paraId="4964F386" w14:textId="68693936" w:rsidR="00435EB9" w:rsidRPr="00DF19B0" w:rsidRDefault="00435EB9" w:rsidP="00435EB9">
            <w:pPr>
              <w:spacing w:line="240" w:lineRule="auto"/>
              <w:textAlignment w:val="baseline"/>
              <w:rPr>
                <w:rFonts w:eastAsia="Times New Roman" w:cs="Times New Roman"/>
                <w:sz w:val="20"/>
                <w:lang w:eastAsia="en-AU"/>
              </w:rPr>
            </w:pPr>
            <w:r w:rsidRPr="00DF19B0">
              <w:rPr>
                <w:rFonts w:eastAsia="Times New Roman" w:cs="Times New Roman"/>
                <w:sz w:val="20"/>
                <w:lang w:eastAsia="en-AU"/>
              </w:rPr>
              <w:t xml:space="preserve">Registration under the </w:t>
            </w:r>
            <w:r w:rsidRPr="00DF19B0">
              <w:rPr>
                <w:rFonts w:eastAsia="Times New Roman" w:cs="Times New Roman"/>
                <w:i/>
                <w:iCs/>
                <w:sz w:val="20"/>
                <w:lang w:eastAsia="en-AU"/>
              </w:rPr>
              <w:t>Combat Sports Act 2013 (NSW)</w:t>
            </w:r>
          </w:p>
        </w:tc>
        <w:tc>
          <w:tcPr>
            <w:tcW w:w="3799" w:type="dxa"/>
            <w:tcBorders>
              <w:top w:val="single" w:sz="2" w:space="0" w:color="auto"/>
              <w:bottom w:val="single" w:sz="2" w:space="0" w:color="auto"/>
            </w:tcBorders>
            <w:shd w:val="clear" w:color="auto" w:fill="auto"/>
          </w:tcPr>
          <w:p w14:paraId="04B91225" w14:textId="77777777" w:rsidR="00435EB9" w:rsidRPr="00DF19B0" w:rsidRDefault="00435EB9" w:rsidP="006A31FC">
            <w:pPr>
              <w:spacing w:line="240" w:lineRule="auto"/>
              <w:textAlignment w:val="baseline"/>
              <w:rPr>
                <w:rFonts w:eastAsia="Times New Roman" w:cs="Times New Roman"/>
                <w:i/>
                <w:iCs/>
                <w:sz w:val="20"/>
                <w:lang w:eastAsia="en-AU"/>
              </w:rPr>
            </w:pPr>
            <w:r w:rsidRPr="00DF19B0">
              <w:rPr>
                <w:rFonts w:eastAsia="Times New Roman" w:cs="Times New Roman"/>
                <w:sz w:val="20"/>
                <w:lang w:eastAsia="en-AU"/>
              </w:rPr>
              <w:t>Significant risks to consumer protection, combatant health and safety, and public safety</w:t>
            </w:r>
            <w:r w:rsidRPr="00DF19B0">
              <w:rPr>
                <w:rFonts w:eastAsia="Times New Roman" w:cs="Times New Roman"/>
                <w:i/>
                <w:iCs/>
                <w:sz w:val="20"/>
                <w:lang w:eastAsia="en-AU"/>
              </w:rPr>
              <w:t xml:space="preserve">.  </w:t>
            </w:r>
          </w:p>
          <w:p w14:paraId="40DF4255" w14:textId="35CBBED6" w:rsidR="00435EB9" w:rsidRPr="00DF19B0" w:rsidRDefault="00435EB9" w:rsidP="006A31FC">
            <w:pPr>
              <w:spacing w:line="240" w:lineRule="auto"/>
              <w:textAlignment w:val="baseline"/>
            </w:pPr>
            <w:r w:rsidRPr="00DF19B0">
              <w:rPr>
                <w:rFonts w:eastAsia="Times New Roman" w:cs="Times New Roman"/>
                <w:sz w:val="20"/>
                <w:lang w:eastAsia="en-AU"/>
              </w:rPr>
              <w:t>The Combat Sports Authority (NSW) and the NSW Police Force would have reduced ability to properly supervise and regulate combat sport industry activity in NSW through combatant and industry participant probity assessments. This could pose a health and safety risk to combatants, and damage public perceptions of the field’s integrity and increase the likelihood of organised crime infiltration.</w:t>
            </w:r>
          </w:p>
        </w:tc>
      </w:tr>
      <w:tr w:rsidR="00435EB9" w14:paraId="7105E2CC" w14:textId="77777777" w:rsidTr="0011734B">
        <w:tc>
          <w:tcPr>
            <w:tcW w:w="714" w:type="dxa"/>
            <w:tcBorders>
              <w:top w:val="single" w:sz="2" w:space="0" w:color="auto"/>
              <w:bottom w:val="single" w:sz="2" w:space="0" w:color="auto"/>
            </w:tcBorders>
            <w:shd w:val="clear" w:color="auto" w:fill="auto"/>
          </w:tcPr>
          <w:p w14:paraId="328F05DC" w14:textId="77777777" w:rsidR="00435EB9" w:rsidRPr="00DF19B0" w:rsidRDefault="00435EB9" w:rsidP="00435EB9">
            <w:pPr>
              <w:pStyle w:val="Tabletext"/>
              <w:numPr>
                <w:ilvl w:val="0"/>
                <w:numId w:val="32"/>
              </w:numPr>
            </w:pPr>
          </w:p>
        </w:tc>
        <w:tc>
          <w:tcPr>
            <w:tcW w:w="3799" w:type="dxa"/>
            <w:tcBorders>
              <w:top w:val="single" w:sz="2" w:space="0" w:color="auto"/>
              <w:bottom w:val="single" w:sz="2" w:space="0" w:color="auto"/>
            </w:tcBorders>
            <w:shd w:val="clear" w:color="auto" w:fill="auto"/>
          </w:tcPr>
          <w:p w14:paraId="33E0968C" w14:textId="38FBEACB" w:rsidR="00435EB9" w:rsidRPr="00DF19B0" w:rsidRDefault="00435EB9" w:rsidP="00435EB9">
            <w:pPr>
              <w:spacing w:line="240" w:lineRule="auto"/>
              <w:textAlignment w:val="baseline"/>
              <w:rPr>
                <w:rFonts w:eastAsia="Times New Roman" w:cs="Times New Roman"/>
                <w:sz w:val="20"/>
                <w:lang w:eastAsia="en-AU"/>
              </w:rPr>
            </w:pPr>
            <w:r w:rsidRPr="00DF19B0">
              <w:rPr>
                <w:rFonts w:eastAsia="Times New Roman" w:cs="Times New Roman"/>
                <w:sz w:val="20"/>
                <w:lang w:eastAsia="en-AU"/>
              </w:rPr>
              <w:t xml:space="preserve">Licences under the </w:t>
            </w:r>
            <w:r w:rsidRPr="00DF19B0">
              <w:rPr>
                <w:rFonts w:eastAsia="Times New Roman" w:cs="Times New Roman"/>
                <w:i/>
                <w:iCs/>
                <w:sz w:val="20"/>
                <w:lang w:eastAsia="en-AU"/>
              </w:rPr>
              <w:t xml:space="preserve">Pawnbrokers and Second-hand Dealers Act 1996 </w:t>
            </w:r>
            <w:r w:rsidRPr="00DF19B0">
              <w:rPr>
                <w:rFonts w:eastAsia="Times New Roman" w:cs="Times New Roman"/>
                <w:sz w:val="20"/>
                <w:lang w:eastAsia="en-AU"/>
              </w:rPr>
              <w:t>(NSW)</w:t>
            </w:r>
          </w:p>
        </w:tc>
        <w:tc>
          <w:tcPr>
            <w:tcW w:w="3799" w:type="dxa"/>
            <w:tcBorders>
              <w:top w:val="single" w:sz="2" w:space="0" w:color="auto"/>
              <w:bottom w:val="single" w:sz="2" w:space="0" w:color="auto"/>
            </w:tcBorders>
            <w:shd w:val="clear" w:color="auto" w:fill="auto"/>
          </w:tcPr>
          <w:p w14:paraId="3E7E5C88" w14:textId="2697DD3F" w:rsidR="00435EB9" w:rsidRPr="00DF19B0" w:rsidRDefault="00435EB9" w:rsidP="00435EB9">
            <w:pPr>
              <w:spacing w:line="240" w:lineRule="auto"/>
              <w:textAlignment w:val="baseline"/>
              <w:rPr>
                <w:rFonts w:eastAsia="Times New Roman" w:cs="Times New Roman"/>
                <w:sz w:val="20"/>
                <w:lang w:eastAsia="en-AU"/>
              </w:rPr>
            </w:pPr>
            <w:r w:rsidRPr="00DF19B0">
              <w:rPr>
                <w:rFonts w:eastAsia="Times New Roman" w:cs="Times New Roman"/>
                <w:sz w:val="20"/>
                <w:lang w:eastAsia="en-AU"/>
              </w:rPr>
              <w:t xml:space="preserve">Significant risk to consumer protection. Currently, ADR operators are unable to access the reporting portal for Pawnbrokers and Second-hand dealers monitored by the NSW Police Force. </w:t>
            </w:r>
          </w:p>
          <w:p w14:paraId="10B0987D" w14:textId="77777777" w:rsidR="00435EB9" w:rsidRPr="00DF19B0" w:rsidRDefault="00435EB9" w:rsidP="00435EB9">
            <w:pPr>
              <w:spacing w:line="240" w:lineRule="auto"/>
              <w:textAlignment w:val="baseline"/>
              <w:rPr>
                <w:rFonts w:eastAsia="Times New Roman" w:cs="Times New Roman"/>
                <w:sz w:val="20"/>
                <w:lang w:eastAsia="en-AU"/>
              </w:rPr>
            </w:pPr>
            <w:r w:rsidRPr="00DF19B0">
              <w:rPr>
                <w:rFonts w:eastAsia="Times New Roman" w:cs="Times New Roman"/>
                <w:sz w:val="20"/>
                <w:lang w:eastAsia="en-AU"/>
              </w:rPr>
              <w:lastRenderedPageBreak/>
              <w:t xml:space="preserve">This will mean that ADR operators are unable to comply with their mandatory obligations. </w:t>
            </w:r>
          </w:p>
          <w:p w14:paraId="49FC5997" w14:textId="7BA12BDE" w:rsidR="00435EB9" w:rsidRPr="00DF19B0" w:rsidRDefault="00435EB9" w:rsidP="00CD5484">
            <w:pPr>
              <w:spacing w:line="240" w:lineRule="auto"/>
              <w:textAlignment w:val="baseline"/>
              <w:rPr>
                <w:rFonts w:eastAsia="Times New Roman" w:cs="Times New Roman"/>
                <w:sz w:val="20"/>
                <w:lang w:eastAsia="en-AU"/>
              </w:rPr>
            </w:pPr>
            <w:r w:rsidRPr="00DF19B0">
              <w:rPr>
                <w:rFonts w:eastAsia="Times New Roman" w:cs="Times New Roman"/>
                <w:sz w:val="20"/>
                <w:lang w:eastAsia="en-AU"/>
              </w:rPr>
              <w:t>Failure to keep proper records will also impede police investigation and may impact on recovery of stolen goods.</w:t>
            </w:r>
          </w:p>
        </w:tc>
      </w:tr>
    </w:tbl>
    <w:p w14:paraId="5986F948" w14:textId="77777777" w:rsidR="009B30AB" w:rsidRDefault="009B30AB" w:rsidP="009B30AB">
      <w:pPr>
        <w:spacing w:line="240" w:lineRule="auto"/>
        <w:rPr>
          <w:szCs w:val="22"/>
        </w:rPr>
      </w:pPr>
    </w:p>
    <w:p w14:paraId="4413723E" w14:textId="77777777" w:rsidR="005868BD" w:rsidRDefault="005868BD" w:rsidP="009B30AB">
      <w:pPr>
        <w:spacing w:line="240" w:lineRule="auto"/>
        <w:rPr>
          <w:szCs w:val="22"/>
        </w:rPr>
      </w:pPr>
    </w:p>
    <w:p w14:paraId="1DFB055F" w14:textId="77777777" w:rsidR="00716620" w:rsidRPr="00E27C6A" w:rsidRDefault="00716620" w:rsidP="00716620">
      <w:pPr>
        <w:pStyle w:val="subsection"/>
        <w:rPr>
          <w:b/>
          <w:bCs/>
        </w:rPr>
      </w:pPr>
      <w:r w:rsidRPr="00E27C6A">
        <w:rPr>
          <w:b/>
          <w:bCs/>
        </w:rPr>
        <w:t>Section 7 – Sunset</w:t>
      </w:r>
    </w:p>
    <w:p w14:paraId="4209C6FB" w14:textId="3FD42D8F" w:rsidR="00716620" w:rsidRDefault="00716620" w:rsidP="00716620">
      <w:pPr>
        <w:pStyle w:val="subsection"/>
        <w:tabs>
          <w:tab w:val="clear" w:pos="1021"/>
        </w:tabs>
        <w:ind w:left="0" w:firstLine="0"/>
      </w:pPr>
      <w:r>
        <w:t xml:space="preserve">This section provides for the automatic repeal of the whole of this instrument at the end of </w:t>
      </w:r>
      <w:r w:rsidR="00063F8D">
        <w:t>1 October</w:t>
      </w:r>
      <w:r w:rsidRPr="00BF7BC8">
        <w:t xml:space="preserve"> 202</w:t>
      </w:r>
      <w:r w:rsidR="009F47A3" w:rsidRPr="00BF7BC8">
        <w:t>9</w:t>
      </w:r>
      <w:r w:rsidRPr="00BF7BC8">
        <w:t>.</w:t>
      </w:r>
    </w:p>
    <w:p w14:paraId="0C23713D" w14:textId="77777777" w:rsidR="00716620" w:rsidRPr="00E27C6A" w:rsidRDefault="00716620" w:rsidP="00716620">
      <w:pPr>
        <w:pStyle w:val="subsection"/>
        <w:rPr>
          <w:b/>
          <w:bCs/>
        </w:rPr>
      </w:pPr>
      <w:r w:rsidRPr="00E27C6A">
        <w:rPr>
          <w:b/>
          <w:bCs/>
        </w:rPr>
        <w:t>Section 8 - Repeals</w:t>
      </w:r>
    </w:p>
    <w:p w14:paraId="46BBF3C5" w14:textId="77777777" w:rsidR="00716620" w:rsidRPr="00175503" w:rsidRDefault="00716620" w:rsidP="00716620">
      <w:pPr>
        <w:keepNext/>
        <w:tabs>
          <w:tab w:val="left" w:pos="3402"/>
        </w:tabs>
        <w:spacing w:before="120" w:after="240" w:line="240" w:lineRule="auto"/>
        <w:ind w:right="397"/>
        <w:rPr>
          <w:szCs w:val="22"/>
        </w:rPr>
      </w:pPr>
      <w:r w:rsidRPr="00344887">
        <w:rPr>
          <w:szCs w:val="22"/>
        </w:rPr>
        <w:t xml:space="preserve">This </w:t>
      </w:r>
      <w:r>
        <w:rPr>
          <w:szCs w:val="22"/>
        </w:rPr>
        <w:t xml:space="preserve">section </w:t>
      </w:r>
      <w:r w:rsidRPr="00344887">
        <w:rPr>
          <w:szCs w:val="22"/>
        </w:rPr>
        <w:t xml:space="preserve">provides that </w:t>
      </w:r>
      <w:r>
        <w:rPr>
          <w:szCs w:val="22"/>
        </w:rPr>
        <w:t>instruments that</w:t>
      </w:r>
      <w:r w:rsidRPr="00344887">
        <w:rPr>
          <w:szCs w:val="22"/>
        </w:rPr>
        <w:t xml:space="preserve"> </w:t>
      </w:r>
      <w:r>
        <w:rPr>
          <w:szCs w:val="22"/>
        </w:rPr>
        <w:t>are</w:t>
      </w:r>
      <w:r w:rsidRPr="00344887">
        <w:rPr>
          <w:szCs w:val="22"/>
        </w:rPr>
        <w:t xml:space="preserve"> specified in Schedule </w:t>
      </w:r>
      <w:r>
        <w:rPr>
          <w:szCs w:val="22"/>
        </w:rPr>
        <w:t>1</w:t>
      </w:r>
      <w:r w:rsidRPr="00344887">
        <w:rPr>
          <w:szCs w:val="22"/>
        </w:rPr>
        <w:t xml:space="preserve"> </w:t>
      </w:r>
      <w:r>
        <w:rPr>
          <w:szCs w:val="22"/>
        </w:rPr>
        <w:t>are</w:t>
      </w:r>
      <w:r w:rsidRPr="00344887">
        <w:rPr>
          <w:szCs w:val="22"/>
        </w:rPr>
        <w:t xml:space="preserve"> repealed as set out in the applicable items in th</w:t>
      </w:r>
      <w:r>
        <w:rPr>
          <w:szCs w:val="22"/>
        </w:rPr>
        <w:t>at</w:t>
      </w:r>
      <w:r w:rsidRPr="00344887">
        <w:rPr>
          <w:szCs w:val="22"/>
        </w:rPr>
        <w:t xml:space="preserve"> Schedule.</w:t>
      </w:r>
    </w:p>
    <w:p w14:paraId="57CD88B8" w14:textId="77777777" w:rsidR="00932DB2" w:rsidRDefault="00932DB2" w:rsidP="005868BD">
      <w:pPr>
        <w:pStyle w:val="subsection"/>
      </w:pPr>
    </w:p>
    <w:p w14:paraId="218F12CD" w14:textId="77777777" w:rsidR="000D0AC7" w:rsidRDefault="000D0AC7" w:rsidP="005868BD">
      <w:pPr>
        <w:pStyle w:val="subsection"/>
      </w:pPr>
    </w:p>
    <w:p w14:paraId="61D3C904" w14:textId="0A70FB0D" w:rsidR="00554826" w:rsidRPr="00DB0165" w:rsidRDefault="00DB0165" w:rsidP="00B37D97">
      <w:pPr>
        <w:keepNext/>
        <w:tabs>
          <w:tab w:val="left" w:pos="3402"/>
        </w:tabs>
        <w:spacing w:before="120" w:after="240" w:line="240" w:lineRule="auto"/>
        <w:ind w:right="397"/>
        <w:rPr>
          <w:b/>
          <w:szCs w:val="22"/>
        </w:rPr>
      </w:pPr>
      <w:r w:rsidRPr="00DB0165">
        <w:rPr>
          <w:szCs w:val="22"/>
        </w:rPr>
        <w:t xml:space="preserve">The Hon. </w:t>
      </w:r>
      <w:r w:rsidR="00413FCB">
        <w:rPr>
          <w:szCs w:val="22"/>
        </w:rPr>
        <w:t xml:space="preserve">Daniel </w:t>
      </w:r>
      <w:proofErr w:type="spellStart"/>
      <w:r w:rsidR="00413FCB">
        <w:rPr>
          <w:szCs w:val="22"/>
        </w:rPr>
        <w:t>Mookhey</w:t>
      </w:r>
      <w:proofErr w:type="spellEnd"/>
      <w:r w:rsidR="00413FCB">
        <w:rPr>
          <w:szCs w:val="22"/>
        </w:rPr>
        <w:t xml:space="preserve"> MLC</w:t>
      </w:r>
    </w:p>
    <w:p w14:paraId="4F19C4E9" w14:textId="49803220" w:rsidR="00DB0165" w:rsidRDefault="00DB0165" w:rsidP="0038630D">
      <w:pPr>
        <w:spacing w:before="120" w:after="240" w:line="240" w:lineRule="auto"/>
        <w:rPr>
          <w:rFonts w:eastAsia="Times New Roman" w:cs="Times New Roman"/>
          <w:lang w:eastAsia="en-AU"/>
        </w:rPr>
      </w:pPr>
      <w:r>
        <w:rPr>
          <w:rFonts w:eastAsia="Times New Roman" w:cs="Times New Roman"/>
          <w:lang w:eastAsia="en-AU"/>
        </w:rPr>
        <w:t>Treasurer of New South Wales</w:t>
      </w:r>
      <w:r>
        <w:rPr>
          <w:rFonts w:eastAsia="Times New Roman" w:cs="Times New Roman"/>
          <w:lang w:eastAsia="en-AU"/>
        </w:rPr>
        <w:br w:type="page"/>
      </w:r>
    </w:p>
    <w:p w14:paraId="675E9CFF" w14:textId="2B5BCC49" w:rsidR="0030439C" w:rsidRDefault="000107D7" w:rsidP="00A326B6">
      <w:pPr>
        <w:spacing w:line="240" w:lineRule="auto"/>
        <w:rPr>
          <w:b/>
          <w:szCs w:val="22"/>
        </w:rPr>
      </w:pPr>
      <w:r w:rsidRPr="000107D7">
        <w:rPr>
          <w:b/>
          <w:szCs w:val="22"/>
        </w:rPr>
        <w:lastRenderedPageBreak/>
        <w:t xml:space="preserve">Attachment </w:t>
      </w:r>
      <w:r>
        <w:rPr>
          <w:b/>
          <w:szCs w:val="22"/>
        </w:rPr>
        <w:t>B</w:t>
      </w:r>
      <w:r w:rsidRPr="000107D7">
        <w:rPr>
          <w:b/>
          <w:szCs w:val="22"/>
        </w:rPr>
        <w:t xml:space="preserve"> </w:t>
      </w:r>
      <w:r>
        <w:rPr>
          <w:b/>
          <w:szCs w:val="22"/>
        </w:rPr>
        <w:t>- I</w:t>
      </w:r>
      <w:r w:rsidRPr="000107D7">
        <w:rPr>
          <w:b/>
          <w:szCs w:val="22"/>
        </w:rPr>
        <w:t xml:space="preserve">nformation relied on to support the </w:t>
      </w:r>
      <w:r w:rsidR="00BB1912">
        <w:rPr>
          <w:b/>
          <w:szCs w:val="22"/>
        </w:rPr>
        <w:t>M</w:t>
      </w:r>
      <w:r w:rsidRPr="000107D7">
        <w:rPr>
          <w:b/>
          <w:szCs w:val="22"/>
        </w:rPr>
        <w:t xml:space="preserve">inister </w:t>
      </w:r>
    </w:p>
    <w:p w14:paraId="4D39A54D" w14:textId="77777777" w:rsidR="00DF4726" w:rsidRPr="00175503" w:rsidRDefault="00DF4726" w:rsidP="00DF4726">
      <w:pPr>
        <w:pStyle w:val="ListParagraph"/>
        <w:spacing w:before="120" w:after="240" w:line="240" w:lineRule="auto"/>
        <w:rPr>
          <w:rStyle w:val="normaltextrun"/>
          <w:rFonts w:ascii="Times New Roman" w:hAnsi="Times New Roman"/>
          <w:i/>
          <w:color w:val="auto"/>
          <w:sz w:val="22"/>
          <w:szCs w:val="18"/>
        </w:rPr>
      </w:pPr>
    </w:p>
    <w:p w14:paraId="23FA263D" w14:textId="68632A3E" w:rsidR="00A31526" w:rsidRPr="005F665F" w:rsidRDefault="00A31526" w:rsidP="005F665F">
      <w:pPr>
        <w:pStyle w:val="ListParagraph"/>
        <w:numPr>
          <w:ilvl w:val="0"/>
          <w:numId w:val="24"/>
        </w:numPr>
        <w:spacing w:before="120" w:after="240" w:line="240" w:lineRule="auto"/>
        <w:rPr>
          <w:rFonts w:ascii="Times New Roman" w:hAnsi="Times New Roman"/>
          <w:b/>
          <w:bCs/>
          <w:sz w:val="22"/>
          <w:szCs w:val="22"/>
          <w:shd w:val="clear" w:color="auto" w:fill="FFFFFF"/>
        </w:rPr>
      </w:pPr>
      <w:r w:rsidRPr="005F665F">
        <w:rPr>
          <w:rFonts w:ascii="Times New Roman" w:hAnsi="Times New Roman"/>
          <w:b/>
          <w:bCs/>
          <w:sz w:val="22"/>
          <w:szCs w:val="22"/>
          <w:shd w:val="clear" w:color="auto" w:fill="FFFFFF"/>
        </w:rPr>
        <w:t xml:space="preserve">Consulting radiation expert accreditation under the </w:t>
      </w:r>
      <w:r w:rsidRPr="005F665F">
        <w:rPr>
          <w:rFonts w:ascii="Times New Roman" w:hAnsi="Times New Roman"/>
          <w:b/>
          <w:bCs/>
          <w:i/>
          <w:iCs/>
          <w:sz w:val="22"/>
          <w:szCs w:val="22"/>
          <w:shd w:val="clear" w:color="auto" w:fill="FFFFFF"/>
        </w:rPr>
        <w:t>Radiation Control Act 1990</w:t>
      </w:r>
      <w:r w:rsidRPr="005F665F">
        <w:rPr>
          <w:rFonts w:ascii="Times New Roman" w:hAnsi="Times New Roman"/>
          <w:b/>
          <w:bCs/>
          <w:sz w:val="22"/>
          <w:szCs w:val="22"/>
          <w:shd w:val="clear" w:color="auto" w:fill="FFFFFF"/>
        </w:rPr>
        <w:t> </w:t>
      </w:r>
      <w:r w:rsidR="007A31B8">
        <w:rPr>
          <w:rFonts w:ascii="Times New Roman" w:hAnsi="Times New Roman"/>
          <w:b/>
          <w:bCs/>
          <w:sz w:val="22"/>
          <w:szCs w:val="22"/>
          <w:shd w:val="clear" w:color="auto" w:fill="FFFFFF"/>
        </w:rPr>
        <w:t>(NSW)</w:t>
      </w:r>
    </w:p>
    <w:p w14:paraId="1C48CFEB" w14:textId="3F65E5BA" w:rsidR="005C2774" w:rsidRPr="007D6ADC" w:rsidRDefault="000C0A42" w:rsidP="00EB37F1">
      <w:pPr>
        <w:spacing w:before="120" w:after="240" w:line="240" w:lineRule="auto"/>
        <w:rPr>
          <w:rFonts w:cs="Times New Roman"/>
          <w:szCs w:val="22"/>
          <w:shd w:val="clear" w:color="auto" w:fill="FFFFFF"/>
        </w:rPr>
      </w:pPr>
      <w:r w:rsidRPr="007D6ADC">
        <w:rPr>
          <w:rFonts w:cs="Times New Roman"/>
          <w:szCs w:val="22"/>
          <w:shd w:val="clear" w:color="auto" w:fill="FFFFFF"/>
        </w:rPr>
        <w:t xml:space="preserve">The consulting radiation expert (CRE) accreditation </w:t>
      </w:r>
      <w:r w:rsidR="0073522D" w:rsidRPr="007D6ADC">
        <w:rPr>
          <w:rFonts w:cs="Times New Roman"/>
          <w:szCs w:val="22"/>
          <w:shd w:val="clear" w:color="auto" w:fill="FFFFFF"/>
        </w:rPr>
        <w:t xml:space="preserve">should be exempt from </w:t>
      </w:r>
      <w:r w:rsidRPr="007D6ADC">
        <w:rPr>
          <w:rFonts w:cs="Times New Roman"/>
          <w:szCs w:val="22"/>
          <w:shd w:val="clear" w:color="auto" w:fill="FFFFFF"/>
        </w:rPr>
        <w:t>AMR due to the serious health consequences from unintended exposure to radiation due to equipment being incorrectly serviced and calibrated. Significant risks</w:t>
      </w:r>
      <w:r w:rsidR="00AC7A3A" w:rsidRPr="007D6ADC">
        <w:rPr>
          <w:rFonts w:cs="Times New Roman"/>
          <w:szCs w:val="22"/>
          <w:shd w:val="clear" w:color="auto" w:fill="FFFFFF"/>
        </w:rPr>
        <w:t xml:space="preserve"> to consumers and public health and safety</w:t>
      </w:r>
      <w:r w:rsidRPr="007D6ADC">
        <w:rPr>
          <w:rFonts w:cs="Times New Roman"/>
          <w:szCs w:val="22"/>
          <w:shd w:val="clear" w:color="auto" w:fill="FFFFFF"/>
        </w:rPr>
        <w:t xml:space="preserve"> will arise if interstate workers are able to rely on ADR to undertake activities of </w:t>
      </w:r>
      <w:proofErr w:type="gramStart"/>
      <w:r w:rsidRPr="007D6ADC">
        <w:rPr>
          <w:rFonts w:cs="Times New Roman"/>
          <w:szCs w:val="22"/>
          <w:shd w:val="clear" w:color="auto" w:fill="FFFFFF"/>
        </w:rPr>
        <w:t>a</w:t>
      </w:r>
      <w:proofErr w:type="gramEnd"/>
      <w:r w:rsidRPr="007D6ADC">
        <w:rPr>
          <w:rFonts w:cs="Times New Roman"/>
          <w:szCs w:val="22"/>
          <w:shd w:val="clear" w:color="auto" w:fill="FFFFFF"/>
        </w:rPr>
        <w:t xml:space="preserve"> NSW CRE that they are unqualified for. </w:t>
      </w:r>
    </w:p>
    <w:p w14:paraId="48A757F6" w14:textId="26893871" w:rsidR="00EB37F1" w:rsidRPr="007D6ADC" w:rsidRDefault="545C0B90" w:rsidP="00EB37F1">
      <w:pPr>
        <w:spacing w:before="120" w:after="240" w:line="240" w:lineRule="auto"/>
        <w:rPr>
          <w:rFonts w:eastAsia="Times New Roman" w:cs="Times New Roman"/>
          <w:color w:val="000000" w:themeColor="text1"/>
          <w:szCs w:val="22"/>
          <w:shd w:val="clear" w:color="auto" w:fill="FFFFFF"/>
        </w:rPr>
      </w:pPr>
      <w:r w:rsidRPr="007D6ADC">
        <w:rPr>
          <w:rFonts w:eastAsia="Times New Roman" w:cs="Times New Roman"/>
          <w:color w:val="000000" w:themeColor="text1"/>
          <w:szCs w:val="22"/>
        </w:rPr>
        <w:t xml:space="preserve">There are large differences in accreditation, terminology, operating </w:t>
      </w:r>
      <w:r w:rsidR="00344370" w:rsidRPr="007D6ADC">
        <w:rPr>
          <w:rFonts w:eastAsia="Times New Roman" w:cs="Times New Roman"/>
          <w:color w:val="000000" w:themeColor="text1"/>
          <w:szCs w:val="22"/>
        </w:rPr>
        <w:t>conditions,</w:t>
      </w:r>
      <w:r w:rsidRPr="007D6ADC">
        <w:rPr>
          <w:rFonts w:eastAsia="Times New Roman" w:cs="Times New Roman"/>
          <w:color w:val="000000" w:themeColor="text1"/>
          <w:szCs w:val="22"/>
        </w:rPr>
        <w:t xml:space="preserve"> and activities for CREs across the jurisdictions. </w:t>
      </w:r>
      <w:r w:rsidR="0073522D" w:rsidRPr="007D6ADC">
        <w:rPr>
          <w:rFonts w:cs="Times New Roman"/>
          <w:szCs w:val="22"/>
          <w:shd w:val="clear" w:color="auto" w:fill="FFFFFF"/>
        </w:rPr>
        <w:t>Equipment compliance certification</w:t>
      </w:r>
      <w:r w:rsidR="0012657E" w:rsidRPr="007D6ADC">
        <w:rPr>
          <w:rFonts w:cs="Times New Roman"/>
          <w:szCs w:val="22"/>
          <w:shd w:val="clear" w:color="auto" w:fill="FFFFFF"/>
        </w:rPr>
        <w:t xml:space="preserve"> </w:t>
      </w:r>
      <w:r w:rsidR="0073522D" w:rsidRPr="007D6ADC">
        <w:rPr>
          <w:rFonts w:cs="Times New Roman"/>
          <w:szCs w:val="22"/>
          <w:shd w:val="clear" w:color="auto" w:fill="FFFFFF"/>
        </w:rPr>
        <w:t>varies by jurisdiction and standards do not meet NSW CRE requirements.</w:t>
      </w:r>
      <w:r w:rsidR="003D1CE4" w:rsidRPr="007D6ADC">
        <w:rPr>
          <w:rFonts w:cs="Times New Roman"/>
          <w:szCs w:val="22"/>
          <w:shd w:val="clear" w:color="auto" w:fill="FFFFFF"/>
        </w:rPr>
        <w:t xml:space="preserve"> There are no nationally agreed equipment standards</w:t>
      </w:r>
      <w:r w:rsidR="00E34FD9" w:rsidRPr="007D6ADC">
        <w:rPr>
          <w:rFonts w:cs="Times New Roman"/>
          <w:szCs w:val="22"/>
          <w:shd w:val="clear" w:color="auto" w:fill="FFFFFF"/>
        </w:rPr>
        <w:t xml:space="preserve"> and the operating conditions attached to an accreditation are usually </w:t>
      </w:r>
      <w:r w:rsidR="00BB1912">
        <w:rPr>
          <w:rFonts w:cs="Times New Roman"/>
          <w:szCs w:val="22"/>
          <w:shd w:val="clear" w:color="auto" w:fill="FFFFFF"/>
        </w:rPr>
        <w:t>S</w:t>
      </w:r>
      <w:r w:rsidR="00E34FD9" w:rsidRPr="007D6ADC">
        <w:rPr>
          <w:rFonts w:cs="Times New Roman"/>
          <w:szCs w:val="22"/>
          <w:shd w:val="clear" w:color="auto" w:fill="FFFFFF"/>
        </w:rPr>
        <w:t xml:space="preserve">tate or </w:t>
      </w:r>
      <w:r w:rsidR="00BB1912">
        <w:rPr>
          <w:rFonts w:cs="Times New Roman"/>
          <w:szCs w:val="22"/>
          <w:shd w:val="clear" w:color="auto" w:fill="FFFFFF"/>
        </w:rPr>
        <w:t>T</w:t>
      </w:r>
      <w:r w:rsidR="00E34FD9" w:rsidRPr="007D6ADC">
        <w:rPr>
          <w:rFonts w:cs="Times New Roman"/>
          <w:szCs w:val="22"/>
          <w:shd w:val="clear" w:color="auto" w:fill="FFFFFF"/>
        </w:rPr>
        <w:t>erritory specific</w:t>
      </w:r>
      <w:r w:rsidR="003D1CE4" w:rsidRPr="007D6ADC">
        <w:rPr>
          <w:rFonts w:cs="Times New Roman"/>
          <w:szCs w:val="22"/>
          <w:shd w:val="clear" w:color="auto" w:fill="FFFFFF"/>
        </w:rPr>
        <w:t>.</w:t>
      </w:r>
      <w:r w:rsidR="0073522D" w:rsidRPr="007D6ADC">
        <w:rPr>
          <w:rFonts w:cs="Times New Roman"/>
          <w:szCs w:val="22"/>
          <w:shd w:val="clear" w:color="auto" w:fill="FFFFFF"/>
        </w:rPr>
        <w:t xml:space="preserve"> CRE</w:t>
      </w:r>
      <w:r w:rsidR="00CF6035">
        <w:rPr>
          <w:rFonts w:cs="Times New Roman"/>
          <w:szCs w:val="22"/>
          <w:shd w:val="clear" w:color="auto" w:fill="FFFFFF"/>
        </w:rPr>
        <w:t>'</w:t>
      </w:r>
      <w:r w:rsidR="0073522D" w:rsidRPr="007D6ADC">
        <w:rPr>
          <w:rFonts w:cs="Times New Roman"/>
          <w:szCs w:val="22"/>
          <w:shd w:val="clear" w:color="auto" w:fill="FFFFFF"/>
        </w:rPr>
        <w:t xml:space="preserve">s that have not been accredited in NSW may not be familiar with </w:t>
      </w:r>
      <w:r w:rsidR="003D1CE4" w:rsidRPr="007D6ADC">
        <w:rPr>
          <w:rFonts w:cs="Times New Roman"/>
          <w:szCs w:val="22"/>
          <w:shd w:val="clear" w:color="auto" w:fill="FFFFFF"/>
        </w:rPr>
        <w:t xml:space="preserve">NSW laws, processes and equipment standards which may lead to unintended exposure to radiation for both the operator and patients. </w:t>
      </w:r>
      <w:r w:rsidRPr="007D6ADC">
        <w:rPr>
          <w:rFonts w:eastAsia="Times New Roman" w:cs="Times New Roman"/>
          <w:color w:val="000000" w:themeColor="text1"/>
          <w:szCs w:val="22"/>
        </w:rPr>
        <w:t>There are risks that the NSW Government and consumers will not have full confidence that interstate CREs are competent in NSW laws and processes.</w:t>
      </w:r>
    </w:p>
    <w:p w14:paraId="77CD096C" w14:textId="40EB8B16" w:rsidR="000C0A42" w:rsidRPr="007D6ADC" w:rsidRDefault="00EB37F1" w:rsidP="000C0A42">
      <w:pPr>
        <w:spacing w:before="120" w:after="240" w:line="240" w:lineRule="auto"/>
        <w:rPr>
          <w:rFonts w:cs="Times New Roman"/>
          <w:szCs w:val="22"/>
          <w:shd w:val="clear" w:color="auto" w:fill="FFFFFF"/>
        </w:rPr>
      </w:pPr>
      <w:r w:rsidRPr="007D6ADC">
        <w:rPr>
          <w:rFonts w:cs="Times New Roman"/>
          <w:szCs w:val="22"/>
          <w:shd w:val="clear" w:color="auto" w:fill="FFFFFF"/>
        </w:rPr>
        <w:t>The terminology and activities under this accreditation are inconsistent with licences in other jurisdictions. For example, interstate CREs are termed ‘approved testers’ or ‘compliance testers’ which are more aligned with the testing of equipment.</w:t>
      </w:r>
    </w:p>
    <w:p w14:paraId="1A06D8B1" w14:textId="08B541B0" w:rsidR="00D63F38" w:rsidRPr="007D6ADC" w:rsidRDefault="00760958" w:rsidP="00E81785">
      <w:pPr>
        <w:spacing w:before="120" w:after="240" w:line="240" w:lineRule="auto"/>
        <w:rPr>
          <w:rFonts w:cs="Times New Roman"/>
          <w:szCs w:val="22"/>
          <w:shd w:val="clear" w:color="auto" w:fill="FFFFFF"/>
        </w:rPr>
      </w:pPr>
      <w:r w:rsidRPr="007D6ADC">
        <w:rPr>
          <w:rFonts w:cs="Times New Roman"/>
          <w:szCs w:val="22"/>
          <w:shd w:val="clear" w:color="auto" w:fill="FFFFFF"/>
        </w:rPr>
        <w:t>Work is currently underway to harmonise accreditation standards. An exemption for a reasonable period will provide time to align systems, and implement the necessary administrative, ICT, policy</w:t>
      </w:r>
      <w:r w:rsidR="00063F8D">
        <w:rPr>
          <w:rFonts w:cs="Times New Roman"/>
          <w:szCs w:val="22"/>
          <w:shd w:val="clear" w:color="auto" w:fill="FFFFFF"/>
        </w:rPr>
        <w:t>,</w:t>
      </w:r>
      <w:r w:rsidRPr="007D6ADC">
        <w:rPr>
          <w:rFonts w:cs="Times New Roman"/>
          <w:szCs w:val="22"/>
          <w:shd w:val="clear" w:color="auto" w:fill="FFFFFF"/>
        </w:rPr>
        <w:t xml:space="preserve"> and regulatory changes necessary. </w:t>
      </w:r>
    </w:p>
    <w:p w14:paraId="08B1B23D" w14:textId="620FB0DE" w:rsidR="00E81785" w:rsidRPr="005F665F"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5F665F">
        <w:rPr>
          <w:rFonts w:ascii="Times New Roman" w:hAnsi="Times New Roman"/>
          <w:b/>
          <w:bCs/>
          <w:sz w:val="22"/>
          <w:szCs w:val="22"/>
          <w:shd w:val="clear" w:color="auto" w:fill="FFFFFF"/>
        </w:rPr>
        <w:t xml:space="preserve">Site auditor accreditation under the </w:t>
      </w:r>
      <w:r w:rsidRPr="005F665F">
        <w:rPr>
          <w:rFonts w:ascii="Times New Roman" w:hAnsi="Times New Roman"/>
          <w:b/>
          <w:bCs/>
          <w:i/>
          <w:iCs/>
          <w:sz w:val="22"/>
          <w:szCs w:val="22"/>
          <w:shd w:val="clear" w:color="auto" w:fill="FFFFFF"/>
        </w:rPr>
        <w:t>Contaminated Land Management Act 1997</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01F8ABD1" w14:textId="1786E958" w:rsidR="00D63F38" w:rsidRPr="007D6ADC" w:rsidRDefault="004E4BF7" w:rsidP="00D63F38">
      <w:pPr>
        <w:spacing w:before="120" w:after="240" w:line="240" w:lineRule="auto"/>
        <w:rPr>
          <w:rFonts w:cs="Times New Roman"/>
          <w:szCs w:val="22"/>
          <w:shd w:val="clear" w:color="auto" w:fill="FFFFFF"/>
        </w:rPr>
      </w:pPr>
      <w:r w:rsidRPr="007D6ADC">
        <w:rPr>
          <w:rFonts w:cs="Times New Roman"/>
          <w:szCs w:val="22"/>
          <w:shd w:val="clear" w:color="auto" w:fill="FFFFFF"/>
        </w:rPr>
        <w:t>The site</w:t>
      </w:r>
      <w:r w:rsidR="00D63F38" w:rsidRPr="007D6ADC">
        <w:rPr>
          <w:rFonts w:cs="Times New Roman"/>
          <w:szCs w:val="22"/>
          <w:shd w:val="clear" w:color="auto" w:fill="FFFFFF"/>
        </w:rPr>
        <w:t xml:space="preserve"> auditor accreditation should be exempt from AMR due to the</w:t>
      </w:r>
      <w:r w:rsidRPr="007D6ADC">
        <w:rPr>
          <w:rFonts w:cs="Times New Roman"/>
          <w:szCs w:val="22"/>
          <w:shd w:val="clear" w:color="auto" w:fill="FFFFFF"/>
        </w:rPr>
        <w:t xml:space="preserve"> </w:t>
      </w:r>
      <w:r w:rsidR="00D63F38" w:rsidRPr="007D6ADC">
        <w:rPr>
          <w:rFonts w:cs="Times New Roman"/>
          <w:szCs w:val="22"/>
          <w:shd w:val="clear" w:color="auto" w:fill="FFFFFF"/>
        </w:rPr>
        <w:t xml:space="preserve">significant risks posed </w:t>
      </w:r>
      <w:r w:rsidR="0012657E" w:rsidRPr="007D6ADC">
        <w:rPr>
          <w:rFonts w:cs="Times New Roman"/>
          <w:szCs w:val="22"/>
          <w:shd w:val="clear" w:color="auto" w:fill="FFFFFF"/>
        </w:rPr>
        <w:t>to consumer</w:t>
      </w:r>
      <w:r w:rsidR="00EC4EF4" w:rsidRPr="007D6ADC">
        <w:rPr>
          <w:rFonts w:cs="Times New Roman"/>
          <w:szCs w:val="22"/>
          <w:shd w:val="clear" w:color="auto" w:fill="FFFFFF"/>
        </w:rPr>
        <w:t xml:space="preserve"> protection, the environment</w:t>
      </w:r>
      <w:r w:rsidRPr="007D6ADC">
        <w:rPr>
          <w:rFonts w:cs="Times New Roman"/>
          <w:szCs w:val="22"/>
          <w:shd w:val="clear" w:color="auto" w:fill="FFFFFF"/>
        </w:rPr>
        <w:t xml:space="preserve"> and public health resulting from </w:t>
      </w:r>
      <w:r w:rsidR="00D63F38" w:rsidRPr="007D6ADC">
        <w:rPr>
          <w:rFonts w:cs="Times New Roman"/>
          <w:szCs w:val="22"/>
          <w:shd w:val="clear" w:color="auto" w:fill="FFFFFF"/>
        </w:rPr>
        <w:t xml:space="preserve">jurisdictional disparities in environmental regulation and accreditation standards. Site auditors from other jurisdictions may not have the technical, policy and legislative knowledge specific to NSW to ensure audits and assessments </w:t>
      </w:r>
      <w:r w:rsidR="004B704F" w:rsidRPr="007D6ADC">
        <w:rPr>
          <w:rFonts w:cs="Times New Roman"/>
          <w:szCs w:val="22"/>
          <w:shd w:val="clear" w:color="auto" w:fill="FFFFFF"/>
        </w:rPr>
        <w:t xml:space="preserve">of contaminated land </w:t>
      </w:r>
      <w:r w:rsidR="00D63F38" w:rsidRPr="007D6ADC">
        <w:rPr>
          <w:rFonts w:cs="Times New Roman"/>
          <w:szCs w:val="22"/>
          <w:shd w:val="clear" w:color="auto" w:fill="FFFFFF"/>
        </w:rPr>
        <w:t xml:space="preserve">are conducted correctly. Incorrect assessments may be illegal, extremely costly to rectify and result in significant adverse impacts on human health and the environment. </w:t>
      </w:r>
      <w:r w:rsidR="009522F8" w:rsidRPr="007D6ADC">
        <w:rPr>
          <w:rFonts w:cs="Times New Roman"/>
          <w:szCs w:val="22"/>
          <w:shd w:val="clear" w:color="auto" w:fill="FFFFFF"/>
        </w:rPr>
        <w:t xml:space="preserve">There are risks that the NSW Government and consumers will not have full confidence that interstate auditors are competent in NSW laws and processes. </w:t>
      </w:r>
    </w:p>
    <w:p w14:paraId="1869A302" w14:textId="226E62E0" w:rsidR="00F31A0B" w:rsidRPr="007D6ADC" w:rsidRDefault="00F31A0B" w:rsidP="00F31A0B">
      <w:pPr>
        <w:spacing w:before="120" w:after="240" w:line="240" w:lineRule="auto"/>
        <w:rPr>
          <w:rFonts w:cs="Times New Roman"/>
          <w:szCs w:val="22"/>
          <w:shd w:val="clear" w:color="auto" w:fill="FFFFFF"/>
        </w:rPr>
      </w:pPr>
      <w:r w:rsidRPr="007D6ADC">
        <w:rPr>
          <w:rFonts w:cs="Times New Roman"/>
          <w:szCs w:val="22"/>
          <w:shd w:val="clear" w:color="auto" w:fill="FFFFFF"/>
        </w:rPr>
        <w:t>The Environment Protection A</w:t>
      </w:r>
      <w:r>
        <w:rPr>
          <w:rFonts w:cs="Times New Roman"/>
          <w:szCs w:val="22"/>
          <w:shd w:val="clear" w:color="auto" w:fill="FFFFFF"/>
        </w:rPr>
        <w:t>uthority</w:t>
      </w:r>
      <w:r w:rsidRPr="007D6ADC">
        <w:rPr>
          <w:rFonts w:cs="Times New Roman"/>
          <w:szCs w:val="22"/>
          <w:shd w:val="clear" w:color="auto" w:fill="FFFFFF"/>
        </w:rPr>
        <w:t xml:space="preserve"> (EPA) has guidance material for site auditors but the risk for errors is still too high without sufficient experience applying them in NSW. Addressing non-compliance with NSW law may occur after an incident, which means damage to human health</w:t>
      </w:r>
      <w:r w:rsidR="00063F8D">
        <w:rPr>
          <w:rFonts w:cs="Times New Roman"/>
          <w:szCs w:val="22"/>
          <w:shd w:val="clear" w:color="auto" w:fill="FFFFFF"/>
        </w:rPr>
        <w:t>,</w:t>
      </w:r>
      <w:r w:rsidRPr="007D6ADC">
        <w:rPr>
          <w:rFonts w:cs="Times New Roman"/>
          <w:szCs w:val="22"/>
          <w:shd w:val="clear" w:color="auto" w:fill="FFFFFF"/>
        </w:rPr>
        <w:t xml:space="preserve"> or the environment will have already occurred. </w:t>
      </w:r>
      <w:r>
        <w:rPr>
          <w:rFonts w:cs="Times New Roman"/>
          <w:szCs w:val="22"/>
          <w:shd w:val="clear" w:color="auto" w:fill="FFFFFF"/>
        </w:rPr>
        <w:t>Work is underway to transition to the scheme</w:t>
      </w:r>
      <w:r w:rsidR="00063F8D">
        <w:rPr>
          <w:rFonts w:cs="Times New Roman"/>
          <w:szCs w:val="22"/>
          <w:shd w:val="clear" w:color="auto" w:fill="FFFFFF"/>
        </w:rPr>
        <w:t>,</w:t>
      </w:r>
      <w:r>
        <w:rPr>
          <w:rFonts w:cs="Times New Roman"/>
          <w:szCs w:val="22"/>
          <w:shd w:val="clear" w:color="auto" w:fill="FFFFFF"/>
        </w:rPr>
        <w:t xml:space="preserve"> but more time is required to make the necessary changes to mitigate the risks </w:t>
      </w:r>
      <w:r w:rsidR="00C07DAA">
        <w:rPr>
          <w:rFonts w:cs="Times New Roman"/>
          <w:szCs w:val="22"/>
          <w:shd w:val="clear" w:color="auto" w:fill="FFFFFF"/>
        </w:rPr>
        <w:t>arising from</w:t>
      </w:r>
      <w:r>
        <w:rPr>
          <w:rFonts w:cs="Times New Roman"/>
          <w:szCs w:val="22"/>
          <w:shd w:val="clear" w:color="auto" w:fill="FFFFFF"/>
        </w:rPr>
        <w:t xml:space="preserve"> jurisdictional disparities</w:t>
      </w:r>
      <w:r w:rsidRPr="007D6ADC">
        <w:rPr>
          <w:rFonts w:cs="Times New Roman"/>
          <w:szCs w:val="22"/>
          <w:shd w:val="clear" w:color="auto" w:fill="FFFFFF"/>
        </w:rPr>
        <w:t xml:space="preserve">. </w:t>
      </w:r>
    </w:p>
    <w:p w14:paraId="1ACCE150" w14:textId="3D20B304" w:rsidR="009522F8" w:rsidRPr="00641995" w:rsidRDefault="00C07DAA" w:rsidP="00641995">
      <w:pPr>
        <w:pStyle w:val="ListParagraph"/>
        <w:numPr>
          <w:ilvl w:val="0"/>
          <w:numId w:val="24"/>
        </w:numPr>
        <w:spacing w:before="120" w:after="240" w:line="240" w:lineRule="auto"/>
        <w:rPr>
          <w:rFonts w:ascii="Times New Roman" w:hAnsi="Times New Roman"/>
          <w:b/>
          <w:bCs/>
          <w:sz w:val="22"/>
          <w:szCs w:val="22"/>
          <w:shd w:val="clear" w:color="auto" w:fill="FFFFFF"/>
        </w:rPr>
      </w:pPr>
      <w:r>
        <w:rPr>
          <w:rFonts w:ascii="Times New Roman" w:hAnsi="Times New Roman"/>
          <w:b/>
          <w:bCs/>
          <w:sz w:val="22"/>
          <w:szCs w:val="22"/>
          <w:shd w:val="clear" w:color="auto" w:fill="FFFFFF"/>
        </w:rPr>
        <w:t>P</w:t>
      </w:r>
      <w:r w:rsidR="00A31526" w:rsidRPr="007D6ADC">
        <w:rPr>
          <w:rFonts w:ascii="Times New Roman" w:hAnsi="Times New Roman"/>
          <w:b/>
          <w:bCs/>
          <w:sz w:val="22"/>
          <w:szCs w:val="22"/>
          <w:shd w:val="clear" w:color="auto" w:fill="FFFFFF"/>
        </w:rPr>
        <w:t xml:space="preserve">yrotechnician’s licences under the </w:t>
      </w:r>
      <w:r w:rsidR="00A31526" w:rsidRPr="007D6ADC">
        <w:rPr>
          <w:rFonts w:ascii="Times New Roman" w:hAnsi="Times New Roman"/>
          <w:b/>
          <w:bCs/>
          <w:i/>
          <w:iCs/>
          <w:sz w:val="22"/>
          <w:szCs w:val="22"/>
          <w:shd w:val="clear" w:color="auto" w:fill="FFFFFF"/>
        </w:rPr>
        <w:t>Explosives Act 2003</w:t>
      </w:r>
      <w:r w:rsidR="00A31526" w:rsidRPr="007D6ADC">
        <w:rPr>
          <w:rFonts w:ascii="Times New Roman" w:hAnsi="Times New Roman"/>
          <w:b/>
          <w:bCs/>
          <w:sz w:val="22"/>
          <w:szCs w:val="22"/>
          <w:shd w:val="clear" w:color="auto" w:fill="FFFFFF"/>
        </w:rPr>
        <w:t> </w:t>
      </w:r>
      <w:r w:rsidR="005F665F">
        <w:rPr>
          <w:rFonts w:ascii="Times New Roman" w:hAnsi="Times New Roman"/>
          <w:b/>
          <w:bCs/>
          <w:sz w:val="22"/>
          <w:szCs w:val="22"/>
          <w:shd w:val="clear" w:color="auto" w:fill="FFFFFF"/>
        </w:rPr>
        <w:t>(NSW)</w:t>
      </w:r>
    </w:p>
    <w:p w14:paraId="6AD1D141" w14:textId="1A173135" w:rsidR="00EF3F7E" w:rsidRPr="007D6ADC" w:rsidRDefault="00CD7C8C" w:rsidP="009522F8">
      <w:pPr>
        <w:spacing w:before="120" w:after="240" w:line="240" w:lineRule="auto"/>
        <w:rPr>
          <w:rFonts w:cs="Times New Roman"/>
          <w:szCs w:val="22"/>
          <w:shd w:val="clear" w:color="auto" w:fill="FFFFFF"/>
        </w:rPr>
      </w:pPr>
      <w:r w:rsidRPr="007D6ADC">
        <w:rPr>
          <w:rFonts w:cs="Times New Roman"/>
          <w:szCs w:val="22"/>
          <w:shd w:val="clear" w:color="auto" w:fill="FFFFFF"/>
        </w:rPr>
        <w:t xml:space="preserve">Recognising these licences under </w:t>
      </w:r>
      <w:r w:rsidR="00FD3CDC" w:rsidRPr="007D6ADC">
        <w:rPr>
          <w:rFonts w:cs="Times New Roman"/>
          <w:szCs w:val="22"/>
          <w:shd w:val="clear" w:color="auto" w:fill="FFFFFF"/>
        </w:rPr>
        <w:t xml:space="preserve">AMR poses significant risks to public safety and national security, as inappropriate persons may be cleared to have access to explosives. AMR will limit the ability of regulators to restrict access to explosives by unsuitable persons, as </w:t>
      </w:r>
      <w:r w:rsidR="00FD3CDC" w:rsidRPr="007D6ADC">
        <w:rPr>
          <w:rFonts w:cs="Times New Roman"/>
          <w:szCs w:val="22"/>
          <w:shd w:val="clear" w:color="auto" w:fill="FFFFFF"/>
        </w:rPr>
        <w:lastRenderedPageBreak/>
        <w:t>individuals will not be required to obtain a security clearance from NSW Police Force prior to working. NSW Police</w:t>
      </w:r>
      <w:r w:rsidR="0021227D">
        <w:rPr>
          <w:rFonts w:cs="Times New Roman"/>
          <w:szCs w:val="22"/>
          <w:shd w:val="clear" w:color="auto" w:fill="FFFFFF"/>
        </w:rPr>
        <w:t xml:space="preserve"> Force</w:t>
      </w:r>
      <w:r w:rsidR="00FD3CDC" w:rsidRPr="007D6ADC">
        <w:rPr>
          <w:rFonts w:cs="Times New Roman"/>
          <w:szCs w:val="22"/>
          <w:shd w:val="clear" w:color="auto" w:fill="FFFFFF"/>
        </w:rPr>
        <w:t xml:space="preserve"> must be able to conduct its own probity checks and restrict access to persons they deem unsuitable</w:t>
      </w:r>
      <w:r w:rsidR="0042778E" w:rsidRPr="007D6ADC">
        <w:rPr>
          <w:rFonts w:cs="Times New Roman"/>
          <w:szCs w:val="22"/>
          <w:shd w:val="clear" w:color="auto" w:fill="FFFFFF"/>
        </w:rPr>
        <w:t xml:space="preserve"> and exemption from the scheme is justified on these grounds</w:t>
      </w:r>
      <w:r w:rsidR="00FD3CDC" w:rsidRPr="007D6ADC">
        <w:rPr>
          <w:rFonts w:cs="Times New Roman"/>
          <w:szCs w:val="22"/>
          <w:shd w:val="clear" w:color="auto" w:fill="FFFFFF"/>
        </w:rPr>
        <w:t xml:space="preserve">. </w:t>
      </w:r>
    </w:p>
    <w:p w14:paraId="6BF3B93F" w14:textId="76F1E1EA" w:rsidR="00A31526" w:rsidRPr="007D6ADC"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130DC2">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and registration schemes under</w:t>
      </w:r>
      <w:r w:rsidR="00ED4CE2">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Greyhound Racing Act 2017</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roofErr w:type="gramStart"/>
      <w:r w:rsidR="005F665F">
        <w:rPr>
          <w:rFonts w:ascii="Times New Roman" w:hAnsi="Times New Roman"/>
          <w:b/>
          <w:bCs/>
          <w:sz w:val="22"/>
          <w:szCs w:val="22"/>
          <w:shd w:val="clear" w:color="auto" w:fill="FFFFFF"/>
        </w:rPr>
        <w:t>)</w:t>
      </w:r>
      <w:r w:rsidR="007D6ADC">
        <w:rPr>
          <w:rFonts w:ascii="Times New Roman" w:hAnsi="Times New Roman"/>
          <w:b/>
          <w:bCs/>
          <w:i/>
          <w:iCs/>
          <w:sz w:val="22"/>
          <w:szCs w:val="22"/>
          <w:shd w:val="clear" w:color="auto" w:fill="FFFFFF"/>
        </w:rPr>
        <w:t>;</w:t>
      </w:r>
      <w:proofErr w:type="gramEnd"/>
      <w:r w:rsidRPr="007D6ADC">
        <w:rPr>
          <w:rFonts w:ascii="Times New Roman" w:hAnsi="Times New Roman"/>
          <w:b/>
          <w:bCs/>
          <w:sz w:val="22"/>
          <w:szCs w:val="22"/>
          <w:shd w:val="clear" w:color="auto" w:fill="FFFFFF"/>
        </w:rPr>
        <w:t>  </w:t>
      </w:r>
    </w:p>
    <w:p w14:paraId="0F5E0FDB" w14:textId="2633CC6C" w:rsidR="00A31526" w:rsidRPr="007D6ADC"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130DC2">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and registration schemes under</w:t>
      </w:r>
      <w:r w:rsidR="00ED4CE2">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Harness Racing Act 2009</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roofErr w:type="gramStart"/>
      <w:r w:rsidR="005F665F">
        <w:rPr>
          <w:rFonts w:ascii="Times New Roman" w:hAnsi="Times New Roman"/>
          <w:b/>
          <w:bCs/>
          <w:sz w:val="22"/>
          <w:szCs w:val="22"/>
          <w:shd w:val="clear" w:color="auto" w:fill="FFFFFF"/>
        </w:rPr>
        <w:t>)</w:t>
      </w:r>
      <w:r w:rsidR="007D6ADC">
        <w:rPr>
          <w:rFonts w:ascii="Times New Roman" w:hAnsi="Times New Roman"/>
          <w:b/>
          <w:bCs/>
          <w:sz w:val="22"/>
          <w:szCs w:val="22"/>
          <w:shd w:val="clear" w:color="auto" w:fill="FFFFFF"/>
        </w:rPr>
        <w:t>;</w:t>
      </w:r>
      <w:proofErr w:type="gramEnd"/>
    </w:p>
    <w:p w14:paraId="6C92ABFD" w14:textId="5F60F8C0" w:rsidR="00A31526" w:rsidRPr="007D6ADC"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130DC2">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and registration schemes under</w:t>
      </w:r>
      <w:r w:rsidR="00ED4CE2">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Thoroughbred Racing Act 1996</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roofErr w:type="gramStart"/>
      <w:r w:rsidR="005F665F">
        <w:rPr>
          <w:rFonts w:ascii="Times New Roman" w:hAnsi="Times New Roman"/>
          <w:b/>
          <w:bCs/>
          <w:sz w:val="22"/>
          <w:szCs w:val="22"/>
          <w:shd w:val="clear" w:color="auto" w:fill="FFFFFF"/>
        </w:rPr>
        <w:t>);</w:t>
      </w:r>
      <w:proofErr w:type="gramEnd"/>
      <w:r w:rsidRPr="007D6ADC">
        <w:rPr>
          <w:rFonts w:ascii="Times New Roman" w:hAnsi="Times New Roman"/>
          <w:b/>
          <w:bCs/>
          <w:sz w:val="22"/>
          <w:szCs w:val="22"/>
          <w:shd w:val="clear" w:color="auto" w:fill="FFFFFF"/>
        </w:rPr>
        <w:t> </w:t>
      </w:r>
    </w:p>
    <w:p w14:paraId="16793E84" w14:textId="49E48F68" w:rsidR="00A92904" w:rsidRPr="007D6ADC" w:rsidRDefault="00A92904" w:rsidP="005706F6">
      <w:pPr>
        <w:spacing w:before="120" w:after="240" w:line="240" w:lineRule="auto"/>
        <w:rPr>
          <w:rFonts w:cs="Times New Roman"/>
          <w:szCs w:val="22"/>
          <w:shd w:val="clear" w:color="auto" w:fill="FFFFFF"/>
        </w:rPr>
      </w:pPr>
      <w:r w:rsidRPr="007D6ADC">
        <w:rPr>
          <w:rFonts w:cs="Times New Roman"/>
          <w:szCs w:val="22"/>
          <w:shd w:val="clear" w:color="auto" w:fill="FFFFFF"/>
        </w:rPr>
        <w:t>AMR of racing licenc</w:t>
      </w:r>
      <w:r w:rsidR="00164459" w:rsidRPr="007D6ADC">
        <w:rPr>
          <w:rFonts w:cs="Times New Roman"/>
          <w:szCs w:val="22"/>
          <w:shd w:val="clear" w:color="auto" w:fill="FFFFFF"/>
        </w:rPr>
        <w:t>es</w:t>
      </w:r>
      <w:r w:rsidRPr="007D6ADC">
        <w:rPr>
          <w:rFonts w:cs="Times New Roman"/>
          <w:szCs w:val="22"/>
          <w:shd w:val="clear" w:color="auto" w:fill="FFFFFF"/>
        </w:rPr>
        <w:t xml:space="preserve"> and registration schemes would bring significant risks to consumer protection and animal welfare in NSW</w:t>
      </w:r>
      <w:r w:rsidR="00C11CAC" w:rsidRPr="007D6ADC">
        <w:rPr>
          <w:rFonts w:cs="Times New Roman"/>
          <w:szCs w:val="22"/>
          <w:shd w:val="clear" w:color="auto" w:fill="FFFFFF"/>
        </w:rPr>
        <w:t xml:space="preserve"> due to the scale of the industry and its reliance on wagering</w:t>
      </w:r>
      <w:r w:rsidRPr="007D6ADC">
        <w:rPr>
          <w:rFonts w:cs="Times New Roman"/>
          <w:szCs w:val="22"/>
          <w:shd w:val="clear" w:color="auto" w:fill="FFFFFF"/>
        </w:rPr>
        <w:t xml:space="preserve">. The relevant controlling bodies will not be able to conduct </w:t>
      </w:r>
      <w:r w:rsidR="00C11CAC" w:rsidRPr="007D6ADC">
        <w:rPr>
          <w:rFonts w:cs="Times New Roman"/>
          <w:szCs w:val="22"/>
          <w:shd w:val="clear" w:color="auto" w:fill="FFFFFF"/>
        </w:rPr>
        <w:t>probity checks</w:t>
      </w:r>
      <w:r w:rsidRPr="007D6ADC">
        <w:rPr>
          <w:rFonts w:cs="Times New Roman"/>
          <w:szCs w:val="22"/>
          <w:shd w:val="clear" w:color="auto" w:fill="FFFFFF"/>
        </w:rPr>
        <w:t xml:space="preserve"> to assess for criminal activity, such as organised crime, money laundering, race fixing and both animal and human illicit performance</w:t>
      </w:r>
      <w:r w:rsidR="008307DA">
        <w:rPr>
          <w:rFonts w:cs="Times New Roman"/>
          <w:szCs w:val="22"/>
          <w:shd w:val="clear" w:color="auto" w:fill="FFFFFF"/>
        </w:rPr>
        <w:t>-</w:t>
      </w:r>
      <w:r w:rsidRPr="007D6ADC">
        <w:rPr>
          <w:rFonts w:cs="Times New Roman"/>
          <w:szCs w:val="22"/>
          <w:shd w:val="clear" w:color="auto" w:fill="FFFFFF"/>
        </w:rPr>
        <w:t xml:space="preserve">enhancing drug use. </w:t>
      </w:r>
      <w:r w:rsidR="00C11CAC" w:rsidRPr="007D6ADC">
        <w:rPr>
          <w:rFonts w:cs="Times New Roman"/>
          <w:szCs w:val="22"/>
          <w:shd w:val="clear" w:color="auto" w:fill="FFFFFF"/>
        </w:rPr>
        <w:t xml:space="preserve">There is a statutory requirement for racing controlling bodies to determine the fitness and proprietary of individuals seeking to be licenced or registered, </w:t>
      </w:r>
      <w:r w:rsidR="002B18C9" w:rsidRPr="007D6ADC">
        <w:rPr>
          <w:rFonts w:cs="Times New Roman"/>
          <w:szCs w:val="22"/>
          <w:shd w:val="clear" w:color="auto" w:fill="FFFFFF"/>
        </w:rPr>
        <w:t xml:space="preserve">which does not exist in other </w:t>
      </w:r>
      <w:r w:rsidR="00BB1912">
        <w:rPr>
          <w:rFonts w:cs="Times New Roman"/>
          <w:szCs w:val="22"/>
          <w:shd w:val="clear" w:color="auto" w:fill="FFFFFF"/>
        </w:rPr>
        <w:t>S</w:t>
      </w:r>
      <w:r w:rsidR="002B18C9" w:rsidRPr="007D6ADC">
        <w:rPr>
          <w:rFonts w:cs="Times New Roman"/>
          <w:szCs w:val="22"/>
          <w:shd w:val="clear" w:color="auto" w:fill="FFFFFF"/>
        </w:rPr>
        <w:t>tates</w:t>
      </w:r>
      <w:r w:rsidR="00C11CAC" w:rsidRPr="007D6ADC">
        <w:rPr>
          <w:rFonts w:cs="Times New Roman"/>
          <w:szCs w:val="22"/>
          <w:shd w:val="clear" w:color="auto" w:fill="FFFFFF"/>
        </w:rPr>
        <w:t xml:space="preserve">. </w:t>
      </w:r>
      <w:r w:rsidRPr="007D6ADC">
        <w:rPr>
          <w:rFonts w:cs="Times New Roman"/>
          <w:szCs w:val="22"/>
          <w:shd w:val="clear" w:color="auto" w:fill="FFFFFF"/>
        </w:rPr>
        <w:t xml:space="preserve">NSW </w:t>
      </w:r>
      <w:r w:rsidR="00C11CAC" w:rsidRPr="007D6ADC">
        <w:rPr>
          <w:rFonts w:cs="Times New Roman"/>
          <w:szCs w:val="22"/>
          <w:shd w:val="clear" w:color="auto" w:fill="FFFFFF"/>
        </w:rPr>
        <w:t xml:space="preserve">also </w:t>
      </w:r>
      <w:r w:rsidR="00505726" w:rsidRPr="007D6ADC">
        <w:rPr>
          <w:rFonts w:cs="Times New Roman"/>
          <w:szCs w:val="22"/>
          <w:shd w:val="clear" w:color="auto" w:fill="FFFFFF"/>
        </w:rPr>
        <w:t>considers</w:t>
      </w:r>
      <w:r w:rsidRPr="007D6ADC">
        <w:rPr>
          <w:rFonts w:cs="Times New Roman"/>
          <w:szCs w:val="22"/>
          <w:shd w:val="clear" w:color="auto" w:fill="FFFFFF"/>
        </w:rPr>
        <w:t xml:space="preserve"> a broader list of criminal convictions than other jurisdictions when assessing an applicant’s fitness</w:t>
      </w:r>
      <w:r w:rsidR="00C11CAC" w:rsidRPr="007D6ADC">
        <w:rPr>
          <w:rFonts w:cs="Times New Roman"/>
          <w:szCs w:val="22"/>
          <w:shd w:val="clear" w:color="auto" w:fill="FFFFFF"/>
        </w:rPr>
        <w:t xml:space="preserve"> (such as murder and sexual assault). </w:t>
      </w:r>
    </w:p>
    <w:p w14:paraId="5C056833" w14:textId="6605F2CC" w:rsidR="00E81851" w:rsidRPr="007D6ADC" w:rsidRDefault="00880D3B" w:rsidP="00E81851">
      <w:pPr>
        <w:spacing w:before="120" w:after="240" w:line="240" w:lineRule="auto"/>
        <w:rPr>
          <w:rFonts w:cs="Times New Roman"/>
          <w:szCs w:val="22"/>
          <w:shd w:val="clear" w:color="auto" w:fill="FFFFFF"/>
        </w:rPr>
      </w:pPr>
      <w:r w:rsidRPr="007D6ADC">
        <w:rPr>
          <w:rFonts w:cs="Times New Roman"/>
          <w:szCs w:val="22"/>
          <w:shd w:val="clear" w:color="auto" w:fill="FFFFFF"/>
        </w:rPr>
        <w:t>V</w:t>
      </w:r>
      <w:r w:rsidR="005706F6" w:rsidRPr="007D6ADC">
        <w:rPr>
          <w:rFonts w:cs="Times New Roman"/>
          <w:szCs w:val="22"/>
          <w:shd w:val="clear" w:color="auto" w:fill="FFFFFF"/>
        </w:rPr>
        <w:t>ariance in the licen</w:t>
      </w:r>
      <w:r w:rsidR="005619CC">
        <w:rPr>
          <w:rFonts w:cs="Times New Roman"/>
          <w:szCs w:val="22"/>
          <w:shd w:val="clear" w:color="auto" w:fill="FFFFFF"/>
        </w:rPr>
        <w:t>s</w:t>
      </w:r>
      <w:r w:rsidR="005706F6" w:rsidRPr="007D6ADC">
        <w:rPr>
          <w:rFonts w:cs="Times New Roman"/>
          <w:szCs w:val="22"/>
          <w:shd w:val="clear" w:color="auto" w:fill="FFFFFF"/>
        </w:rPr>
        <w:t>ing requirements for breeders and trainers across different jurisdictions</w:t>
      </w:r>
      <w:r w:rsidR="00B30D0E" w:rsidRPr="007D6ADC">
        <w:rPr>
          <w:rFonts w:cs="Times New Roman"/>
          <w:szCs w:val="22"/>
          <w:shd w:val="clear" w:color="auto" w:fill="FFFFFF"/>
        </w:rPr>
        <w:t xml:space="preserve"> will impact the integrity of the industry in NSW</w:t>
      </w:r>
      <w:r w:rsidR="002811DA" w:rsidRPr="007D6ADC">
        <w:rPr>
          <w:rFonts w:cs="Times New Roman"/>
          <w:szCs w:val="22"/>
          <w:shd w:val="clear" w:color="auto" w:fill="FFFFFF"/>
        </w:rPr>
        <w:t>.</w:t>
      </w:r>
      <w:r w:rsidR="002C48C7" w:rsidRPr="007D6ADC">
        <w:rPr>
          <w:rFonts w:cs="Times New Roman"/>
          <w:szCs w:val="22"/>
          <w:shd w:val="clear" w:color="auto" w:fill="FFFFFF"/>
        </w:rPr>
        <w:t xml:space="preserve"> </w:t>
      </w:r>
      <w:r w:rsidR="005706F6" w:rsidRPr="007D6ADC">
        <w:rPr>
          <w:rFonts w:cs="Times New Roman"/>
          <w:szCs w:val="22"/>
          <w:shd w:val="clear" w:color="auto" w:fill="FFFFFF"/>
        </w:rPr>
        <w:t>Interstate licen</w:t>
      </w:r>
      <w:r w:rsidR="00BD63D4">
        <w:rPr>
          <w:rFonts w:cs="Times New Roman"/>
          <w:szCs w:val="22"/>
          <w:shd w:val="clear" w:color="auto" w:fill="FFFFFF"/>
        </w:rPr>
        <w:t>s</w:t>
      </w:r>
      <w:r w:rsidR="005706F6" w:rsidRPr="007D6ADC">
        <w:rPr>
          <w:rFonts w:cs="Times New Roman"/>
          <w:szCs w:val="22"/>
          <w:shd w:val="clear" w:color="auto" w:fill="FFFFFF"/>
        </w:rPr>
        <w:t xml:space="preserve">ing is not as robust as in NSW and penalties for non-compliance may be more lenient. These high standards may be eroded if interstate workers ‘licence shop’ </w:t>
      </w:r>
      <w:r w:rsidR="002811DA" w:rsidRPr="007D6ADC">
        <w:rPr>
          <w:rFonts w:cs="Times New Roman"/>
          <w:szCs w:val="22"/>
          <w:shd w:val="clear" w:color="auto" w:fill="FFFFFF"/>
        </w:rPr>
        <w:t xml:space="preserve">to bypass </w:t>
      </w:r>
      <w:r w:rsidR="002C48C7" w:rsidRPr="007D6ADC">
        <w:rPr>
          <w:rFonts w:cs="Times New Roman"/>
          <w:szCs w:val="22"/>
          <w:shd w:val="clear" w:color="auto" w:fill="FFFFFF"/>
        </w:rPr>
        <w:t>more stringent requirements</w:t>
      </w:r>
      <w:r w:rsidR="003827DA" w:rsidRPr="007D6ADC">
        <w:rPr>
          <w:rFonts w:cs="Times New Roman"/>
          <w:szCs w:val="22"/>
          <w:shd w:val="clear" w:color="auto" w:fill="FFFFFF"/>
        </w:rPr>
        <w:t xml:space="preserve">, justifying the </w:t>
      </w:r>
      <w:r w:rsidR="00E02BD3" w:rsidRPr="007D6ADC">
        <w:rPr>
          <w:rFonts w:cs="Times New Roman"/>
          <w:szCs w:val="22"/>
          <w:shd w:val="clear" w:color="auto" w:fill="FFFFFF"/>
        </w:rPr>
        <w:t xml:space="preserve">requested </w:t>
      </w:r>
      <w:r w:rsidR="003827DA" w:rsidRPr="007D6ADC">
        <w:rPr>
          <w:rFonts w:cs="Times New Roman"/>
          <w:szCs w:val="22"/>
          <w:shd w:val="clear" w:color="auto" w:fill="FFFFFF"/>
        </w:rPr>
        <w:t xml:space="preserve">exemption. </w:t>
      </w:r>
    </w:p>
    <w:p w14:paraId="79508F8A" w14:textId="2187970D" w:rsidR="00583EFE" w:rsidRPr="007D6ADC" w:rsidRDefault="44F6A41F" w:rsidP="00583EFE">
      <w:pPr>
        <w:pStyle w:val="ListParagraph"/>
        <w:numPr>
          <w:ilvl w:val="0"/>
          <w:numId w:val="24"/>
        </w:numPr>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Registered </w:t>
      </w:r>
      <w:r w:rsidR="00583EFE" w:rsidRPr="007D6ADC">
        <w:rPr>
          <w:rFonts w:ascii="Times New Roman" w:hAnsi="Times New Roman"/>
          <w:b/>
          <w:bCs/>
          <w:sz w:val="22"/>
          <w:szCs w:val="22"/>
          <w:shd w:val="clear" w:color="auto" w:fill="FFFFFF"/>
        </w:rPr>
        <w:t>Surveyor – Mining under</w:t>
      </w:r>
      <w:r w:rsidR="00366810">
        <w:rPr>
          <w:rFonts w:ascii="Times New Roman" w:hAnsi="Times New Roman"/>
          <w:b/>
          <w:bCs/>
          <w:sz w:val="22"/>
          <w:szCs w:val="22"/>
          <w:shd w:val="clear" w:color="auto" w:fill="FFFFFF"/>
        </w:rPr>
        <w:t xml:space="preserve"> the</w:t>
      </w:r>
      <w:r w:rsidR="00583EFE" w:rsidRPr="007D6ADC">
        <w:rPr>
          <w:rFonts w:ascii="Times New Roman" w:hAnsi="Times New Roman"/>
          <w:b/>
          <w:bCs/>
          <w:sz w:val="22"/>
          <w:szCs w:val="22"/>
          <w:shd w:val="clear" w:color="auto" w:fill="FFFFFF"/>
        </w:rPr>
        <w:t xml:space="preserve"> </w:t>
      </w:r>
      <w:r w:rsidR="00583EFE" w:rsidRPr="006A31FC">
        <w:rPr>
          <w:rFonts w:ascii="Times New Roman" w:hAnsi="Times New Roman"/>
          <w:b/>
          <w:bCs/>
          <w:i/>
          <w:iCs/>
          <w:sz w:val="22"/>
          <w:szCs w:val="22"/>
          <w:shd w:val="clear" w:color="auto" w:fill="FFFFFF"/>
        </w:rPr>
        <w:t>Surveying and Spatial Information Act 2002</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38E44C19" w14:textId="04F8EDEF" w:rsidR="00393808" w:rsidRPr="007D6ADC" w:rsidRDefault="00026EE0" w:rsidP="00365AA6">
      <w:pPr>
        <w:spacing w:before="120" w:after="240" w:line="240" w:lineRule="auto"/>
        <w:rPr>
          <w:rFonts w:cs="Times New Roman"/>
          <w:shd w:val="clear" w:color="auto" w:fill="FFFFFF"/>
        </w:rPr>
      </w:pPr>
      <w:r w:rsidRPr="7431FF1F">
        <w:rPr>
          <w:rFonts w:cs="Times New Roman"/>
          <w:shd w:val="clear" w:color="auto" w:fill="FFFFFF"/>
        </w:rPr>
        <w:t xml:space="preserve">The current registration scheme for </w:t>
      </w:r>
      <w:r w:rsidR="3B407821" w:rsidRPr="7431FF1F">
        <w:rPr>
          <w:rFonts w:cs="Times New Roman"/>
          <w:shd w:val="clear" w:color="auto" w:fill="FFFFFF"/>
        </w:rPr>
        <w:t xml:space="preserve">registered </w:t>
      </w:r>
      <w:r w:rsidRPr="7431FF1F">
        <w:rPr>
          <w:rFonts w:cs="Times New Roman"/>
          <w:shd w:val="clear" w:color="auto" w:fill="FFFFFF"/>
        </w:rPr>
        <w:t>mining surveyors works well under Mutual Recognition</w:t>
      </w:r>
      <w:r w:rsidR="00A633AD" w:rsidRPr="7431FF1F">
        <w:rPr>
          <w:rFonts w:cs="Times New Roman"/>
          <w:shd w:val="clear" w:color="auto" w:fill="FFFFFF"/>
        </w:rPr>
        <w:t>, without the AMR scheme</w:t>
      </w:r>
      <w:r w:rsidRPr="7431FF1F">
        <w:rPr>
          <w:rFonts w:cs="Times New Roman"/>
          <w:shd w:val="clear" w:color="auto" w:fill="FFFFFF"/>
        </w:rPr>
        <w:t xml:space="preserve">. </w:t>
      </w:r>
      <w:r w:rsidR="1DBF195F" w:rsidRPr="7431FF1F">
        <w:rPr>
          <w:rFonts w:cs="Times New Roman"/>
          <w:shd w:val="clear" w:color="auto" w:fill="FFFFFF"/>
        </w:rPr>
        <w:t>A m</w:t>
      </w:r>
      <w:r w:rsidR="5F1A342D" w:rsidRPr="7431FF1F">
        <w:rPr>
          <w:rFonts w:cs="Times New Roman"/>
          <w:shd w:val="clear" w:color="auto" w:fill="FFFFFF"/>
        </w:rPr>
        <w:t xml:space="preserve">ining </w:t>
      </w:r>
      <w:r w:rsidR="00583EFE" w:rsidRPr="7431FF1F">
        <w:rPr>
          <w:rFonts w:cs="Times New Roman"/>
          <w:shd w:val="clear" w:color="auto" w:fill="FFFFFF"/>
        </w:rPr>
        <w:t xml:space="preserve">surveyor </w:t>
      </w:r>
      <w:r w:rsidR="3223AC20" w:rsidRPr="7431FF1F">
        <w:rPr>
          <w:rFonts w:cs="Times New Roman"/>
          <w:shd w:val="clear" w:color="auto" w:fill="FFFFFF"/>
        </w:rPr>
        <w:t xml:space="preserve">wishing to work </w:t>
      </w:r>
      <w:r w:rsidR="00583EFE" w:rsidRPr="7431FF1F">
        <w:rPr>
          <w:rFonts w:cs="Times New Roman"/>
          <w:shd w:val="clear" w:color="auto" w:fill="FFFFFF"/>
        </w:rPr>
        <w:t xml:space="preserve">in NSW </w:t>
      </w:r>
      <w:r w:rsidR="75172387" w:rsidRPr="7431FF1F">
        <w:rPr>
          <w:rFonts w:cs="Times New Roman"/>
          <w:shd w:val="clear" w:color="auto" w:fill="FFFFFF"/>
        </w:rPr>
        <w:t xml:space="preserve">as a registered mining surveyor </w:t>
      </w:r>
      <w:r w:rsidR="00583EFE" w:rsidRPr="7431FF1F">
        <w:rPr>
          <w:rFonts w:cs="Times New Roman"/>
          <w:shd w:val="clear" w:color="auto" w:fill="FFFFFF"/>
        </w:rPr>
        <w:t xml:space="preserve">must undertake an interview to familiarise </w:t>
      </w:r>
      <w:r w:rsidR="25F7A167" w:rsidRPr="7431FF1F">
        <w:rPr>
          <w:rFonts w:cs="Times New Roman"/>
          <w:shd w:val="clear" w:color="auto" w:fill="FFFFFF"/>
        </w:rPr>
        <w:t>themselves</w:t>
      </w:r>
      <w:r w:rsidR="00583EFE" w:rsidRPr="7431FF1F">
        <w:rPr>
          <w:rFonts w:cs="Times New Roman"/>
          <w:shd w:val="clear" w:color="auto" w:fill="FFFFFF"/>
        </w:rPr>
        <w:t xml:space="preserve"> with local  </w:t>
      </w:r>
      <w:r w:rsidR="432C38F0" w:rsidRPr="7431FF1F">
        <w:rPr>
          <w:rFonts w:cs="Times New Roman"/>
          <w:shd w:val="clear" w:color="auto" w:fill="FFFFFF"/>
        </w:rPr>
        <w:t xml:space="preserve">laws and </w:t>
      </w:r>
      <w:r w:rsidR="00583EFE" w:rsidRPr="7431FF1F">
        <w:rPr>
          <w:rFonts w:cs="Times New Roman"/>
          <w:shd w:val="clear" w:color="auto" w:fill="FFFFFF"/>
        </w:rPr>
        <w:t xml:space="preserve">knowledge prior to working in </w:t>
      </w:r>
      <w:r w:rsidR="278842DE" w:rsidRPr="7431FF1F">
        <w:rPr>
          <w:rFonts w:cs="Times New Roman"/>
          <w:shd w:val="clear" w:color="auto" w:fill="FFFFFF"/>
        </w:rPr>
        <w:t>NSW</w:t>
      </w:r>
      <w:r w:rsidR="00583EFE" w:rsidRPr="7431FF1F">
        <w:rPr>
          <w:rFonts w:cs="Times New Roman"/>
          <w:shd w:val="clear" w:color="auto" w:fill="FFFFFF"/>
        </w:rPr>
        <w:t>.</w:t>
      </w:r>
      <w:r w:rsidR="007636CF" w:rsidRPr="7431FF1F">
        <w:rPr>
          <w:rFonts w:cs="Times New Roman"/>
          <w:shd w:val="clear" w:color="auto" w:fill="FFFFFF"/>
        </w:rPr>
        <w:t xml:space="preserve"> This interview helps to mitigate issues with differences in jurisdictional standards, which </w:t>
      </w:r>
      <w:r w:rsidRPr="7431FF1F">
        <w:rPr>
          <w:rFonts w:cs="Times New Roman"/>
          <w:shd w:val="clear" w:color="auto" w:fill="FFFFFF"/>
        </w:rPr>
        <w:t xml:space="preserve">would </w:t>
      </w:r>
      <w:r w:rsidR="007636CF" w:rsidRPr="7431FF1F">
        <w:rPr>
          <w:rFonts w:cs="Times New Roman"/>
          <w:shd w:val="clear" w:color="auto" w:fill="FFFFFF"/>
        </w:rPr>
        <w:t xml:space="preserve">not be possible under AMR. </w:t>
      </w:r>
    </w:p>
    <w:p w14:paraId="3A43761B" w14:textId="2848CA4C" w:rsidR="00C72CDD" w:rsidRPr="001D5706" w:rsidRDefault="000D08D9" w:rsidP="001D5706">
      <w:pPr>
        <w:spacing w:before="120" w:after="240" w:line="240" w:lineRule="auto"/>
        <w:rPr>
          <w:rStyle w:val="normaltextrun"/>
          <w:rFonts w:cs="Times New Roman"/>
          <w:szCs w:val="22"/>
          <w:shd w:val="clear" w:color="auto" w:fill="FFFFFF"/>
        </w:rPr>
      </w:pPr>
      <w:r w:rsidRPr="007D6ADC">
        <w:rPr>
          <w:rFonts w:cs="Times New Roman"/>
          <w:szCs w:val="22"/>
          <w:shd w:val="clear" w:color="auto" w:fill="FFFFFF"/>
        </w:rPr>
        <w:t xml:space="preserve">Prior incidents have strengthened mining surveyor requirements in NSW. </w:t>
      </w:r>
      <w:r w:rsidR="00C0121C" w:rsidRPr="007D6ADC">
        <w:rPr>
          <w:rFonts w:cs="Times New Roman"/>
          <w:szCs w:val="22"/>
          <w:shd w:val="clear" w:color="auto" w:fill="FFFFFF"/>
        </w:rPr>
        <w:t xml:space="preserve">The </w:t>
      </w:r>
      <w:proofErr w:type="spellStart"/>
      <w:r w:rsidR="00C0121C" w:rsidRPr="007D6ADC">
        <w:rPr>
          <w:rFonts w:cs="Times New Roman"/>
          <w:szCs w:val="22"/>
          <w:shd w:val="clear" w:color="auto" w:fill="FFFFFF"/>
        </w:rPr>
        <w:t>Gretley</w:t>
      </w:r>
      <w:proofErr w:type="spellEnd"/>
      <w:r w:rsidR="00C0121C" w:rsidRPr="007D6ADC">
        <w:rPr>
          <w:rFonts w:cs="Times New Roman"/>
          <w:szCs w:val="22"/>
          <w:shd w:val="clear" w:color="auto" w:fill="FFFFFF"/>
        </w:rPr>
        <w:t xml:space="preserve"> Coal Mine di</w:t>
      </w:r>
      <w:r w:rsidRPr="007D6ADC">
        <w:rPr>
          <w:rFonts w:cs="Times New Roman"/>
          <w:szCs w:val="22"/>
          <w:shd w:val="clear" w:color="auto" w:fill="FFFFFF"/>
        </w:rPr>
        <w:t>s</w:t>
      </w:r>
      <w:r w:rsidR="00C0121C" w:rsidRPr="007D6ADC">
        <w:rPr>
          <w:rFonts w:cs="Times New Roman"/>
          <w:szCs w:val="22"/>
          <w:shd w:val="clear" w:color="auto" w:fill="FFFFFF"/>
        </w:rPr>
        <w:t xml:space="preserve">aster resulted in the loss of life </w:t>
      </w:r>
      <w:r w:rsidR="006C73DA">
        <w:rPr>
          <w:rFonts w:cs="Times New Roman"/>
          <w:szCs w:val="22"/>
          <w:shd w:val="clear" w:color="auto" w:fill="FFFFFF"/>
        </w:rPr>
        <w:t>as</w:t>
      </w:r>
      <w:r w:rsidR="006C73DA" w:rsidRPr="007D6ADC">
        <w:rPr>
          <w:rFonts w:cs="Times New Roman"/>
          <w:szCs w:val="22"/>
          <w:shd w:val="clear" w:color="auto" w:fill="FFFFFF"/>
        </w:rPr>
        <w:t xml:space="preserve"> </w:t>
      </w:r>
      <w:r w:rsidR="00C0121C" w:rsidRPr="007D6ADC">
        <w:rPr>
          <w:rFonts w:cs="Times New Roman"/>
          <w:szCs w:val="22"/>
          <w:shd w:val="clear" w:color="auto" w:fill="FFFFFF"/>
        </w:rPr>
        <w:t xml:space="preserve">incorrect and inaccurate survey plans </w:t>
      </w:r>
      <w:r w:rsidR="006C73DA">
        <w:rPr>
          <w:rFonts w:cs="Times New Roman"/>
          <w:szCs w:val="22"/>
          <w:shd w:val="clear" w:color="auto" w:fill="FFFFFF"/>
        </w:rPr>
        <w:t>were</w:t>
      </w:r>
      <w:r w:rsidR="00C0121C" w:rsidRPr="007D6ADC">
        <w:rPr>
          <w:rFonts w:cs="Times New Roman"/>
          <w:szCs w:val="22"/>
          <w:shd w:val="clear" w:color="auto" w:fill="FFFFFF"/>
        </w:rPr>
        <w:t xml:space="preserve"> used. NSW’s registration process curriculum was changed in response and includes specific guidelines on archival research not used in other jurisdictions. </w:t>
      </w:r>
    </w:p>
    <w:p w14:paraId="2BA292B8" w14:textId="0A2417A2" w:rsidR="00771F89" w:rsidRDefault="009913C6" w:rsidP="00771F89">
      <w:pPr>
        <w:pStyle w:val="ListParagraph"/>
        <w:numPr>
          <w:ilvl w:val="0"/>
          <w:numId w:val="24"/>
        </w:numPr>
        <w:spacing w:before="120" w:after="240" w:line="240" w:lineRule="auto"/>
        <w:rPr>
          <w:rFonts w:ascii="Times New Roman" w:hAnsi="Times New Roman"/>
          <w:b/>
          <w:bCs/>
          <w:sz w:val="22"/>
          <w:szCs w:val="22"/>
          <w:shd w:val="clear" w:color="auto" w:fill="FFFFFF"/>
        </w:rPr>
      </w:pPr>
      <w:r w:rsidRPr="006A31FC">
        <w:rPr>
          <w:rFonts w:ascii="Times New Roman" w:hAnsi="Times New Roman"/>
          <w:b/>
          <w:bCs/>
          <w:sz w:val="22"/>
          <w:szCs w:val="22"/>
          <w:shd w:val="clear" w:color="auto" w:fill="FFFFFF"/>
        </w:rPr>
        <w:t xml:space="preserve">Registration under the </w:t>
      </w:r>
      <w:r w:rsidRPr="006A31FC">
        <w:rPr>
          <w:rFonts w:ascii="Times New Roman" w:hAnsi="Times New Roman"/>
          <w:b/>
          <w:bCs/>
          <w:i/>
          <w:iCs/>
          <w:sz w:val="22"/>
          <w:szCs w:val="22"/>
          <w:shd w:val="clear" w:color="auto" w:fill="FFFFFF"/>
        </w:rPr>
        <w:t>Combat Sports Act 2013</w:t>
      </w:r>
      <w:r w:rsidRPr="006A31FC">
        <w:rPr>
          <w:rFonts w:ascii="Times New Roman" w:hAnsi="Times New Roman"/>
          <w:b/>
          <w:bCs/>
          <w:sz w:val="22"/>
          <w:szCs w:val="22"/>
          <w:shd w:val="clear" w:color="auto" w:fill="FFFFFF"/>
        </w:rPr>
        <w:t xml:space="preserve"> (NSW)</w:t>
      </w:r>
    </w:p>
    <w:p w14:paraId="2DC88370" w14:textId="721FC4E6" w:rsidR="001738B1" w:rsidRDefault="001738B1" w:rsidP="001738B1">
      <w:pPr>
        <w:pStyle w:val="NoSpacing"/>
        <w:rPr>
          <w:rFonts w:cs="Times New Roman"/>
        </w:rPr>
      </w:pPr>
      <w:r>
        <w:rPr>
          <w:rFonts w:cs="Times New Roman"/>
        </w:rPr>
        <w:t xml:space="preserve">The combat sports area in NSW is governed by the </w:t>
      </w:r>
      <w:r>
        <w:rPr>
          <w:rFonts w:cs="Times New Roman"/>
          <w:i/>
          <w:iCs/>
        </w:rPr>
        <w:t xml:space="preserve">Combat Sports Act 2013 </w:t>
      </w:r>
      <w:r w:rsidRPr="006A31FC">
        <w:rPr>
          <w:rFonts w:cs="Times New Roman"/>
        </w:rPr>
        <w:t>(NSW)</w:t>
      </w:r>
      <w:r>
        <w:rPr>
          <w:rFonts w:cs="Times New Roman"/>
        </w:rPr>
        <w:t xml:space="preserve"> (the</w:t>
      </w:r>
      <w:r>
        <w:rPr>
          <w:rFonts w:cs="Times New Roman"/>
          <w:bCs/>
        </w:rPr>
        <w:t xml:space="preserve"> “</w:t>
      </w:r>
      <w:r w:rsidR="00FB6E70">
        <w:rPr>
          <w:rFonts w:cs="Times New Roman"/>
          <w:bCs/>
        </w:rPr>
        <w:t xml:space="preserve">CS </w:t>
      </w:r>
      <w:r>
        <w:rPr>
          <w:rFonts w:cs="Times New Roman"/>
        </w:rPr>
        <w:t xml:space="preserve">Act”), as administered by the </w:t>
      </w:r>
      <w:r>
        <w:rPr>
          <w:rFonts w:cs="Times New Roman"/>
          <w:color w:val="000000"/>
          <w:shd w:val="clear" w:color="auto" w:fill="FFFFFF"/>
        </w:rPr>
        <w:t>Combat Sports Authority of New South Wales</w:t>
      </w:r>
      <w:r>
        <w:rPr>
          <w:rFonts w:cs="Times New Roman"/>
        </w:rPr>
        <w:t xml:space="preserve"> (the “</w:t>
      </w:r>
      <w:r w:rsidR="00FB6E70">
        <w:rPr>
          <w:rFonts w:cs="Times New Roman"/>
        </w:rPr>
        <w:t>CSA</w:t>
      </w:r>
      <w:r>
        <w:rPr>
          <w:rFonts w:cs="Times New Roman"/>
        </w:rPr>
        <w:t xml:space="preserve">”) in conjunction with the NSW Police (“NSWPF”). The statutory objects of combat sports regulation in NSW are set out at section 3 of the </w:t>
      </w:r>
      <w:r w:rsidR="00FB6E70">
        <w:rPr>
          <w:rFonts w:cs="Times New Roman"/>
        </w:rPr>
        <w:t xml:space="preserve">CS </w:t>
      </w:r>
      <w:r>
        <w:rPr>
          <w:rFonts w:cs="Times New Roman"/>
        </w:rPr>
        <w:t>Act, and include:</w:t>
      </w:r>
    </w:p>
    <w:p w14:paraId="00672C91" w14:textId="77777777" w:rsidR="001738B1" w:rsidRDefault="001738B1" w:rsidP="001738B1">
      <w:pPr>
        <w:pStyle w:val="NoSpacing"/>
        <w:rPr>
          <w:rFonts w:cs="Times New Roman"/>
        </w:rPr>
      </w:pPr>
    </w:p>
    <w:p w14:paraId="11257817" w14:textId="77777777" w:rsidR="001738B1" w:rsidRDefault="001738B1" w:rsidP="001738B1">
      <w:pPr>
        <w:pStyle w:val="NoSpacing"/>
        <w:ind w:left="720"/>
        <w:rPr>
          <w:rFonts w:eastAsia="Times New Roman" w:cs="Times New Roman"/>
          <w:color w:val="000000"/>
          <w:lang w:eastAsia="en-AU"/>
        </w:rPr>
      </w:pPr>
      <w:r>
        <w:rPr>
          <w:rFonts w:eastAsia="Times New Roman" w:cs="Times New Roman"/>
          <w:color w:val="000000"/>
          <w:lang w:eastAsia="en-AU"/>
        </w:rPr>
        <w:t>(a)  to promote the health and safety of combat sport contestants,</w:t>
      </w:r>
    </w:p>
    <w:p w14:paraId="657CD3C9" w14:textId="77777777" w:rsidR="001738B1" w:rsidRDefault="001738B1" w:rsidP="001738B1">
      <w:pPr>
        <w:pStyle w:val="NoSpacing"/>
        <w:ind w:left="720"/>
        <w:rPr>
          <w:rFonts w:eastAsia="Times New Roman" w:cs="Times New Roman"/>
          <w:color w:val="000000"/>
          <w:lang w:eastAsia="en-AU"/>
        </w:rPr>
      </w:pPr>
      <w:r>
        <w:rPr>
          <w:rFonts w:eastAsia="Times New Roman" w:cs="Times New Roman"/>
          <w:color w:val="000000"/>
          <w:lang w:eastAsia="en-AU"/>
        </w:rPr>
        <w:t>(b)  to promote the integrity of combat sport contests,</w:t>
      </w:r>
    </w:p>
    <w:p w14:paraId="00D5AE88" w14:textId="77777777" w:rsidR="001738B1" w:rsidRDefault="001738B1" w:rsidP="001738B1">
      <w:pPr>
        <w:pStyle w:val="NoSpacing"/>
        <w:ind w:left="720"/>
        <w:rPr>
          <w:rFonts w:eastAsia="Times New Roman" w:cs="Times New Roman"/>
          <w:color w:val="000000"/>
          <w:lang w:eastAsia="en-AU"/>
        </w:rPr>
      </w:pPr>
      <w:r>
        <w:rPr>
          <w:rFonts w:eastAsia="Times New Roman" w:cs="Times New Roman"/>
          <w:color w:val="000000"/>
          <w:lang w:eastAsia="en-AU"/>
        </w:rPr>
        <w:t>(c)  to regulate combat sport contests on a harm minimisation basis,</w:t>
      </w:r>
    </w:p>
    <w:p w14:paraId="20953B4D" w14:textId="77777777" w:rsidR="001738B1" w:rsidRDefault="001738B1" w:rsidP="001738B1">
      <w:pPr>
        <w:pStyle w:val="NoSpacing"/>
        <w:rPr>
          <w:rFonts w:cs="Times New Roman"/>
        </w:rPr>
      </w:pPr>
    </w:p>
    <w:p w14:paraId="1810ACAD" w14:textId="47D19CEC" w:rsidR="001738B1" w:rsidRDefault="001738B1" w:rsidP="001738B1">
      <w:pPr>
        <w:pStyle w:val="NoSpacing"/>
        <w:rPr>
          <w:rFonts w:cs="Times New Roman"/>
        </w:rPr>
      </w:pPr>
      <w:r>
        <w:rPr>
          <w:rFonts w:cs="Times New Roman"/>
        </w:rPr>
        <w:t xml:space="preserve">The </w:t>
      </w:r>
      <w:r w:rsidR="00FB6E70">
        <w:rPr>
          <w:rFonts w:cs="Times New Roman"/>
        </w:rPr>
        <w:t>CS</w:t>
      </w:r>
      <w:r>
        <w:rPr>
          <w:rFonts w:cs="Times New Roman"/>
        </w:rPr>
        <w:t xml:space="preserve">A’s functions (as defined under Section 81 of the </w:t>
      </w:r>
      <w:r w:rsidR="00FB6E70">
        <w:rPr>
          <w:rFonts w:cs="Times New Roman"/>
        </w:rPr>
        <w:t xml:space="preserve">CS </w:t>
      </w:r>
      <w:r>
        <w:rPr>
          <w:rFonts w:cs="Times New Roman"/>
        </w:rPr>
        <w:t xml:space="preserve">Act) include to “supervise and regulate professional and amateur combat sport in New South Wales” (s. 81(a) of the </w:t>
      </w:r>
      <w:r w:rsidR="00FB6E70">
        <w:rPr>
          <w:rFonts w:cs="Times New Roman"/>
        </w:rPr>
        <w:t xml:space="preserve">CS </w:t>
      </w:r>
      <w:r>
        <w:rPr>
          <w:rFonts w:cs="Times New Roman"/>
        </w:rPr>
        <w:t xml:space="preserve">Act). </w:t>
      </w:r>
    </w:p>
    <w:p w14:paraId="52BD3490" w14:textId="77777777" w:rsidR="001738B1" w:rsidRDefault="001738B1" w:rsidP="001738B1">
      <w:pPr>
        <w:pStyle w:val="NoSpacing"/>
        <w:rPr>
          <w:rFonts w:cs="Times New Roman"/>
        </w:rPr>
      </w:pPr>
    </w:p>
    <w:p w14:paraId="3F9653FD" w14:textId="159B8823" w:rsidR="001738B1" w:rsidRDefault="001738B1" w:rsidP="001738B1">
      <w:pPr>
        <w:pStyle w:val="NoSpacing"/>
        <w:rPr>
          <w:rFonts w:eastAsia="Times New Roman" w:cs="Times New Roman"/>
          <w:color w:val="000000"/>
          <w:lang w:eastAsia="en-AU"/>
        </w:rPr>
      </w:pPr>
      <w:r>
        <w:rPr>
          <w:rFonts w:cs="Times New Roman"/>
        </w:rPr>
        <w:lastRenderedPageBreak/>
        <w:t>In fulfilling its regulatory mandate</w:t>
      </w:r>
      <w:r w:rsidR="00592FE0">
        <w:rPr>
          <w:rFonts w:cs="Times New Roman"/>
        </w:rPr>
        <w:t>,</w:t>
      </w:r>
      <w:r>
        <w:rPr>
          <w:rFonts w:cs="Times New Roman"/>
        </w:rPr>
        <w:t xml:space="preserve"> the activities of the </w:t>
      </w:r>
      <w:r w:rsidR="00FB6E70">
        <w:rPr>
          <w:rFonts w:cs="Times New Roman"/>
        </w:rPr>
        <w:t>CSA</w:t>
      </w:r>
      <w:r>
        <w:rPr>
          <w:rFonts w:cs="Times New Roman"/>
        </w:rPr>
        <w:t xml:space="preserve">, </w:t>
      </w:r>
      <w:r w:rsidR="00592FE0">
        <w:rPr>
          <w:rFonts w:cs="Times New Roman"/>
        </w:rPr>
        <w:t xml:space="preserve">which </w:t>
      </w:r>
      <w:r>
        <w:rPr>
          <w:rFonts w:cs="Times New Roman"/>
        </w:rPr>
        <w:t xml:space="preserve">in some instances </w:t>
      </w:r>
      <w:r w:rsidR="0028133C">
        <w:rPr>
          <w:rFonts w:cs="Times New Roman"/>
        </w:rPr>
        <w:t xml:space="preserve">are performed </w:t>
      </w:r>
      <w:r>
        <w:rPr>
          <w:rFonts w:cs="Times New Roman"/>
        </w:rPr>
        <w:t xml:space="preserve">in conjunction with the NSWPF, include a focus on medical safety and the maintenance of probity in relation to </w:t>
      </w:r>
      <w:r>
        <w:rPr>
          <w:rFonts w:eastAsia="Times New Roman" w:cs="Times New Roman"/>
          <w:color w:val="000000"/>
          <w:lang w:eastAsia="en-AU"/>
        </w:rPr>
        <w:t xml:space="preserve">combat sport and combat sport contests as defined in the </w:t>
      </w:r>
      <w:r w:rsidR="00FB6E70">
        <w:rPr>
          <w:rFonts w:eastAsia="Times New Roman" w:cs="Times New Roman"/>
          <w:color w:val="000000"/>
          <w:lang w:eastAsia="en-AU"/>
        </w:rPr>
        <w:t xml:space="preserve">CS </w:t>
      </w:r>
      <w:r>
        <w:rPr>
          <w:rFonts w:eastAsia="Times New Roman" w:cs="Times New Roman"/>
          <w:color w:val="000000"/>
          <w:lang w:eastAsia="en-AU"/>
        </w:rPr>
        <w:t xml:space="preserve">Act. </w:t>
      </w:r>
    </w:p>
    <w:p w14:paraId="0520E0A3" w14:textId="77777777" w:rsidR="001738B1" w:rsidRDefault="001738B1" w:rsidP="001738B1">
      <w:pPr>
        <w:pStyle w:val="NoSpacing"/>
        <w:rPr>
          <w:rFonts w:eastAsia="Times New Roman" w:cs="Times New Roman"/>
          <w:color w:val="000000"/>
          <w:lang w:eastAsia="en-AU"/>
        </w:rPr>
      </w:pPr>
    </w:p>
    <w:p w14:paraId="59568AE1" w14:textId="77777777" w:rsidR="001738B1" w:rsidRDefault="001738B1" w:rsidP="001738B1">
      <w:pPr>
        <w:pStyle w:val="NoSpacing"/>
        <w:rPr>
          <w:rFonts w:cs="Times New Roman"/>
          <w:i/>
          <w:iCs/>
          <w:lang w:eastAsia="en-AU"/>
        </w:rPr>
      </w:pPr>
      <w:r>
        <w:rPr>
          <w:rFonts w:cs="Times New Roman"/>
          <w:i/>
          <w:iCs/>
          <w:lang w:eastAsia="en-AU"/>
        </w:rPr>
        <w:t>Medical safety</w:t>
      </w:r>
    </w:p>
    <w:p w14:paraId="681AC662" w14:textId="77777777" w:rsidR="001738B1" w:rsidRDefault="001738B1" w:rsidP="001738B1">
      <w:pPr>
        <w:pStyle w:val="NoSpacing"/>
        <w:rPr>
          <w:rFonts w:cs="Times New Roman"/>
        </w:rPr>
      </w:pPr>
    </w:p>
    <w:p w14:paraId="663985FA" w14:textId="0AC2533A" w:rsidR="001738B1" w:rsidRDefault="001738B1" w:rsidP="001738B1">
      <w:pPr>
        <w:pStyle w:val="NoSpacing"/>
        <w:rPr>
          <w:rFonts w:cs="Times New Roman"/>
        </w:rPr>
      </w:pPr>
      <w:r>
        <w:rPr>
          <w:rFonts w:cs="Times New Roman"/>
        </w:rPr>
        <w:t xml:space="preserve">The </w:t>
      </w:r>
      <w:r w:rsidR="00FB6E70">
        <w:rPr>
          <w:rFonts w:cs="Times New Roman"/>
        </w:rPr>
        <w:t>CSA</w:t>
      </w:r>
      <w:r>
        <w:rPr>
          <w:rFonts w:cs="Times New Roman"/>
        </w:rPr>
        <w:t xml:space="preserve"> has legislative responsibilities under the </w:t>
      </w:r>
      <w:r w:rsidR="00FB6E70">
        <w:rPr>
          <w:rFonts w:cs="Times New Roman"/>
        </w:rPr>
        <w:t xml:space="preserve">CS </w:t>
      </w:r>
      <w:r>
        <w:rPr>
          <w:rFonts w:cs="Times New Roman"/>
        </w:rPr>
        <w:t>Act to oversees the administration of:</w:t>
      </w:r>
    </w:p>
    <w:p w14:paraId="47D5A2A2" w14:textId="77777777" w:rsidR="001738B1" w:rsidRDefault="001738B1" w:rsidP="001738B1">
      <w:pPr>
        <w:pStyle w:val="NoSpacing"/>
        <w:numPr>
          <w:ilvl w:val="0"/>
          <w:numId w:val="36"/>
        </w:numPr>
        <w:rPr>
          <w:rFonts w:cs="Times New Roman"/>
        </w:rPr>
      </w:pPr>
      <w:r>
        <w:rPr>
          <w:rFonts w:cs="Times New Roman"/>
        </w:rPr>
        <w:t xml:space="preserve">mandatory pre-contest and post-contest medical examinations for all combatants; and </w:t>
      </w:r>
    </w:p>
    <w:p w14:paraId="69CD0062" w14:textId="77777777" w:rsidR="001738B1" w:rsidRDefault="001738B1" w:rsidP="001738B1">
      <w:pPr>
        <w:pStyle w:val="NoSpacing"/>
        <w:numPr>
          <w:ilvl w:val="0"/>
          <w:numId w:val="36"/>
        </w:numPr>
        <w:rPr>
          <w:rFonts w:cs="Times New Roman"/>
        </w:rPr>
      </w:pPr>
      <w:r>
        <w:rPr>
          <w:rFonts w:cs="Times New Roman"/>
        </w:rPr>
        <w:t xml:space="preserve">annual medical examinations and six/twelve monthly serological (blood) tests for all registered combatants. </w:t>
      </w:r>
    </w:p>
    <w:p w14:paraId="7894A024" w14:textId="77777777" w:rsidR="001738B1" w:rsidRDefault="001738B1" w:rsidP="001738B1">
      <w:pPr>
        <w:pStyle w:val="NoSpacing"/>
        <w:rPr>
          <w:rFonts w:cs="Times New Roman"/>
        </w:rPr>
      </w:pPr>
    </w:p>
    <w:p w14:paraId="78D07E89" w14:textId="77777777" w:rsidR="001738B1" w:rsidRDefault="001738B1" w:rsidP="001738B1">
      <w:pPr>
        <w:pStyle w:val="NoSpacing"/>
        <w:rPr>
          <w:rFonts w:cs="Times New Roman"/>
          <w:i/>
          <w:iCs/>
          <w:szCs w:val="22"/>
        </w:rPr>
      </w:pPr>
      <w:r>
        <w:rPr>
          <w:rFonts w:cs="Times New Roman"/>
          <w:i/>
          <w:iCs/>
          <w:szCs w:val="22"/>
        </w:rPr>
        <w:t>Probity (including security considerations)</w:t>
      </w:r>
    </w:p>
    <w:p w14:paraId="7193388A" w14:textId="77777777" w:rsidR="001738B1" w:rsidRDefault="001738B1" w:rsidP="001738B1">
      <w:pPr>
        <w:pStyle w:val="NoSpacing"/>
        <w:rPr>
          <w:rFonts w:cs="Times New Roman"/>
          <w:i/>
          <w:iCs/>
          <w:szCs w:val="22"/>
        </w:rPr>
      </w:pPr>
    </w:p>
    <w:p w14:paraId="37ED0031" w14:textId="5BFF8780" w:rsidR="001738B1" w:rsidRDefault="001738B1" w:rsidP="001738B1">
      <w:pPr>
        <w:pStyle w:val="NoSpacing"/>
        <w:rPr>
          <w:rFonts w:cs="Times New Roman"/>
          <w:szCs w:val="22"/>
        </w:rPr>
      </w:pPr>
      <w:r>
        <w:rPr>
          <w:rFonts w:cs="Times New Roman"/>
          <w:szCs w:val="22"/>
        </w:rPr>
        <w:t xml:space="preserve">The </w:t>
      </w:r>
      <w:r w:rsidR="00FB6E70">
        <w:rPr>
          <w:rFonts w:cs="Times New Roman"/>
          <w:szCs w:val="22"/>
        </w:rPr>
        <w:t>CSA</w:t>
      </w:r>
      <w:r>
        <w:rPr>
          <w:rFonts w:cs="Times New Roman"/>
          <w:szCs w:val="22"/>
        </w:rPr>
        <w:t xml:space="preserve"> conducts probity assessments for promotors and industry participants, and in some instances in conjunction with the NSWPF.</w:t>
      </w:r>
    </w:p>
    <w:p w14:paraId="1A2D2D99" w14:textId="77777777" w:rsidR="001738B1" w:rsidRDefault="001738B1" w:rsidP="001738B1">
      <w:pPr>
        <w:pStyle w:val="NoSpacing"/>
        <w:rPr>
          <w:rFonts w:cs="Times New Roman"/>
          <w:szCs w:val="22"/>
        </w:rPr>
      </w:pPr>
    </w:p>
    <w:p w14:paraId="523AF93C" w14:textId="74FE1283" w:rsidR="001738B1" w:rsidRDefault="001738B1" w:rsidP="001738B1">
      <w:pPr>
        <w:pStyle w:val="NoSpacing"/>
        <w:rPr>
          <w:rFonts w:cs="Times New Roman"/>
        </w:rPr>
      </w:pPr>
      <w:r>
        <w:rPr>
          <w:rFonts w:cs="Times New Roman"/>
        </w:rPr>
        <w:t xml:space="preserve">The </w:t>
      </w:r>
      <w:r w:rsidR="00FB6E70">
        <w:rPr>
          <w:rFonts w:cs="Times New Roman"/>
        </w:rPr>
        <w:t>CS</w:t>
      </w:r>
      <w:r>
        <w:rPr>
          <w:rFonts w:cs="Times New Roman"/>
        </w:rPr>
        <w:t>A’s decision to grant, renew or cancel the individual registrations for combatants, industry participants or promoters, or to allow specific professional combat sport contests to occur, may also be subject to security considerations. For example:</w:t>
      </w:r>
    </w:p>
    <w:p w14:paraId="3B78448B" w14:textId="297B6A76" w:rsidR="001738B1" w:rsidRDefault="001738B1" w:rsidP="001738B1">
      <w:pPr>
        <w:pStyle w:val="NoSpacing"/>
        <w:numPr>
          <w:ilvl w:val="0"/>
          <w:numId w:val="37"/>
        </w:numPr>
        <w:spacing w:before="120"/>
        <w:ind w:left="714" w:hanging="357"/>
        <w:rPr>
          <w:rFonts w:cs="Times New Roman"/>
        </w:rPr>
      </w:pPr>
      <w:r>
        <w:rPr>
          <w:rFonts w:cs="Times New Roman"/>
        </w:rPr>
        <w:t xml:space="preserve">The </w:t>
      </w:r>
      <w:r w:rsidR="00FB6E70">
        <w:rPr>
          <w:rFonts w:cs="Times New Roman"/>
        </w:rPr>
        <w:t>CSA</w:t>
      </w:r>
      <w:r>
        <w:rPr>
          <w:rFonts w:cs="Times New Roman"/>
        </w:rPr>
        <w:t xml:space="preserve"> must cancel the registration of a person if the </w:t>
      </w:r>
      <w:r w:rsidR="00FB6E70">
        <w:rPr>
          <w:rFonts w:cs="Times New Roman"/>
        </w:rPr>
        <w:t>CSA</w:t>
      </w:r>
      <w:r>
        <w:rPr>
          <w:rFonts w:cs="Times New Roman"/>
        </w:rPr>
        <w:t xml:space="preserve"> becomes aware that the person is a controlled member of a declared organisation under the </w:t>
      </w:r>
      <w:r>
        <w:rPr>
          <w:rFonts w:cs="Times New Roman"/>
          <w:i/>
          <w:iCs/>
        </w:rPr>
        <w:t>Crimes (Criminal Organisations Control) Act 2012</w:t>
      </w:r>
      <w:r>
        <w:rPr>
          <w:rFonts w:cs="Times New Roman"/>
        </w:rPr>
        <w:t xml:space="preserve"> (see s. 34(2) of the </w:t>
      </w:r>
      <w:r w:rsidR="00FB6E70">
        <w:rPr>
          <w:rFonts w:cs="Times New Roman"/>
        </w:rPr>
        <w:t xml:space="preserve">CS </w:t>
      </w:r>
      <w:r>
        <w:rPr>
          <w:rFonts w:cs="Times New Roman"/>
        </w:rPr>
        <w:t xml:space="preserve">Act). </w:t>
      </w:r>
    </w:p>
    <w:p w14:paraId="0FEA68DB" w14:textId="65D130DA" w:rsidR="001738B1" w:rsidRDefault="001738B1" w:rsidP="001738B1">
      <w:pPr>
        <w:pStyle w:val="NoSpacing"/>
        <w:numPr>
          <w:ilvl w:val="0"/>
          <w:numId w:val="37"/>
        </w:numPr>
        <w:spacing w:before="120"/>
        <w:ind w:left="714" w:hanging="357"/>
        <w:rPr>
          <w:rFonts w:cs="Times New Roman"/>
        </w:rPr>
      </w:pPr>
      <w:r>
        <w:rPr>
          <w:rFonts w:cs="Times New Roman"/>
        </w:rPr>
        <w:t xml:space="preserve">The </w:t>
      </w:r>
      <w:r w:rsidR="00FB6E70">
        <w:rPr>
          <w:rFonts w:cs="Times New Roman"/>
        </w:rPr>
        <w:t>CSA’s</w:t>
      </w:r>
      <w:r>
        <w:rPr>
          <w:rFonts w:cs="Times New Roman"/>
        </w:rPr>
        <w:t xml:space="preserve"> decision to grant, renew or cancel the individual registrations of combatants, industry participants or promoters may be subject to a security determination by the Commissioner of Police which can be based on open-source information, or on specific criminal intelligence (the details of which should only be known to the NSW</w:t>
      </w:r>
      <w:r w:rsidR="00FB6E70">
        <w:rPr>
          <w:rFonts w:cs="Times New Roman"/>
        </w:rPr>
        <w:t>PF</w:t>
      </w:r>
      <w:r>
        <w:rPr>
          <w:rFonts w:cs="Times New Roman"/>
        </w:rPr>
        <w:t xml:space="preserve">). In such instances, the </w:t>
      </w:r>
      <w:r w:rsidR="00FB6E70">
        <w:rPr>
          <w:rFonts w:cs="Times New Roman"/>
        </w:rPr>
        <w:t>CSA</w:t>
      </w:r>
      <w:r>
        <w:rPr>
          <w:rFonts w:cs="Times New Roman"/>
        </w:rPr>
        <w:t xml:space="preserve"> must, under the </w:t>
      </w:r>
      <w:r w:rsidR="00FB6E70">
        <w:rPr>
          <w:rFonts w:cs="Times New Roman"/>
        </w:rPr>
        <w:t xml:space="preserve">CS </w:t>
      </w:r>
      <w:r>
        <w:rPr>
          <w:rFonts w:cs="Times New Roman"/>
        </w:rPr>
        <w:t>Act, enforce the Commissioner’s determination.</w:t>
      </w:r>
    </w:p>
    <w:p w14:paraId="2EC563AA" w14:textId="254C1149" w:rsidR="001738B1" w:rsidRDefault="001738B1" w:rsidP="001738B1">
      <w:pPr>
        <w:pStyle w:val="NoSpacing"/>
        <w:numPr>
          <w:ilvl w:val="0"/>
          <w:numId w:val="37"/>
        </w:numPr>
        <w:spacing w:before="120"/>
        <w:ind w:left="714" w:hanging="357"/>
        <w:rPr>
          <w:rFonts w:cs="Times New Roman"/>
        </w:rPr>
      </w:pPr>
      <w:r>
        <w:rPr>
          <w:rFonts w:cs="Times New Roman"/>
        </w:rPr>
        <w:t>In approving a final fight</w:t>
      </w:r>
      <w:r w:rsidR="002D2A41">
        <w:rPr>
          <w:rFonts w:cs="Times New Roman"/>
        </w:rPr>
        <w:t>,</w:t>
      </w:r>
      <w:r>
        <w:rPr>
          <w:rFonts w:cs="Times New Roman"/>
        </w:rPr>
        <w:t xml:space="preserve"> card checks are also conducted by the NSW</w:t>
      </w:r>
      <w:r w:rsidR="00FB6E70">
        <w:rPr>
          <w:rFonts w:cs="Times New Roman"/>
        </w:rPr>
        <w:t>PF</w:t>
      </w:r>
      <w:r>
        <w:rPr>
          <w:rFonts w:cs="Times New Roman"/>
        </w:rPr>
        <w:t xml:space="preserve"> on each combatant to identify risks to public safety and property damage if the contest is to proceed. If a serious risk is identified, the Commissioner may revoke contest permits preventing the contest </w:t>
      </w:r>
      <w:r w:rsidR="002D2A41">
        <w:rPr>
          <w:rFonts w:cs="Times New Roman"/>
        </w:rPr>
        <w:t xml:space="preserve">from </w:t>
      </w:r>
      <w:r>
        <w:rPr>
          <w:rFonts w:cs="Times New Roman"/>
        </w:rPr>
        <w:t>being held.</w:t>
      </w:r>
    </w:p>
    <w:p w14:paraId="658D3CE2" w14:textId="77777777" w:rsidR="001738B1" w:rsidRDefault="001738B1" w:rsidP="001738B1">
      <w:pPr>
        <w:pStyle w:val="NoSpacing"/>
        <w:rPr>
          <w:rFonts w:cs="Times New Roman"/>
        </w:rPr>
      </w:pPr>
    </w:p>
    <w:p w14:paraId="766598EB" w14:textId="301AFDD1" w:rsidR="001738B1" w:rsidRDefault="001738B1" w:rsidP="001738B1">
      <w:pPr>
        <w:pStyle w:val="NoSpacing"/>
        <w:rPr>
          <w:rFonts w:cs="Times New Roman"/>
          <w:szCs w:val="22"/>
        </w:rPr>
      </w:pPr>
      <w:r>
        <w:rPr>
          <w:rFonts w:cs="Times New Roman"/>
          <w:szCs w:val="22"/>
        </w:rPr>
        <w:t xml:space="preserve">This robust assessment process is required particularly for roles that can significantly influence the outcome of contests, the </w:t>
      </w:r>
      <w:r w:rsidR="00164B19">
        <w:rPr>
          <w:rFonts w:cs="Times New Roman"/>
          <w:szCs w:val="22"/>
        </w:rPr>
        <w:t>industry,</w:t>
      </w:r>
      <w:r>
        <w:rPr>
          <w:rFonts w:cs="Times New Roman"/>
          <w:szCs w:val="22"/>
        </w:rPr>
        <w:t xml:space="preserve"> and the safety of combatants. The ability of the </w:t>
      </w:r>
      <w:r w:rsidR="00FB6E70">
        <w:rPr>
          <w:rFonts w:cs="Times New Roman"/>
          <w:szCs w:val="22"/>
        </w:rPr>
        <w:t>CSA</w:t>
      </w:r>
      <w:r>
        <w:rPr>
          <w:rFonts w:cs="Times New Roman"/>
          <w:szCs w:val="22"/>
        </w:rPr>
        <w:t xml:space="preserve"> to discharge its statutory obligations (without further legal consideration and consultation and engagement with interstate regulatory authorities), and </w:t>
      </w:r>
      <w:r>
        <w:rPr>
          <w:rFonts w:eastAsia="Times New Roman" w:cs="Times New Roman"/>
          <w:szCs w:val="22"/>
          <w:lang w:eastAsia="en-AU"/>
        </w:rPr>
        <w:t xml:space="preserve">to properly supervise and regulate </w:t>
      </w:r>
      <w:r>
        <w:rPr>
          <w:rFonts w:cs="Times New Roman"/>
          <w:szCs w:val="22"/>
        </w:rPr>
        <w:t xml:space="preserve">combat sport </w:t>
      </w:r>
      <w:r>
        <w:rPr>
          <w:rFonts w:eastAsia="Times New Roman" w:cs="Times New Roman"/>
          <w:szCs w:val="22"/>
          <w:lang w:eastAsia="en-AU"/>
        </w:rPr>
        <w:t>industry activity in NSW (including via combatant and industry participant probity assessments</w:t>
      </w:r>
      <w:r>
        <w:rPr>
          <w:rFonts w:cs="Times New Roman"/>
          <w:szCs w:val="22"/>
        </w:rPr>
        <w:t>), may be undermined by a transition to the Automatic Mutual Recognition scheme.</w:t>
      </w:r>
    </w:p>
    <w:p w14:paraId="32A86203" w14:textId="77777777" w:rsidR="001738B1" w:rsidRDefault="001738B1" w:rsidP="001738B1">
      <w:pPr>
        <w:pStyle w:val="NoSpacing"/>
        <w:rPr>
          <w:rFonts w:cs="Times New Roman"/>
          <w:szCs w:val="22"/>
        </w:rPr>
      </w:pPr>
    </w:p>
    <w:p w14:paraId="00C4E3A3" w14:textId="16C886B9" w:rsidR="001738B1" w:rsidRDefault="001738B1" w:rsidP="001738B1">
      <w:pPr>
        <w:pStyle w:val="NoSpacing"/>
        <w:rPr>
          <w:rFonts w:cs="Times New Roman"/>
          <w:szCs w:val="22"/>
        </w:rPr>
      </w:pPr>
      <w:r>
        <w:rPr>
          <w:rFonts w:cs="Times New Roman"/>
          <w:szCs w:val="22"/>
        </w:rPr>
        <w:t xml:space="preserve">Within this context, and in direct response to the coronial inquest into the death of professional boxer David Browne Jnr, the </w:t>
      </w:r>
      <w:r w:rsidR="002D2A41">
        <w:rPr>
          <w:rFonts w:cs="Times New Roman"/>
          <w:szCs w:val="22"/>
        </w:rPr>
        <w:t xml:space="preserve">NSW </w:t>
      </w:r>
      <w:r>
        <w:rPr>
          <w:rFonts w:cs="Times New Roman"/>
          <w:szCs w:val="22"/>
        </w:rPr>
        <w:t xml:space="preserve">Government is considering introducing mandatory concussion and other serious head injury identification training to minimise such injuries. This includes the provision of mandatory and required training of registered industry participants (including referees) who have legislated responsibility to stop contests where a combatant’s health may be at risk if the contest continues (for example. displays signs of concussion). Strategies are being developed that will require for persons subject to registration under the </w:t>
      </w:r>
      <w:r w:rsidR="00FB6E70">
        <w:rPr>
          <w:rFonts w:cs="Times New Roman"/>
          <w:szCs w:val="22"/>
        </w:rPr>
        <w:t xml:space="preserve">CS </w:t>
      </w:r>
      <w:r>
        <w:rPr>
          <w:rFonts w:cs="Times New Roman"/>
          <w:szCs w:val="22"/>
        </w:rPr>
        <w:t xml:space="preserve">Act to undertake the training specific to NSW. The </w:t>
      </w:r>
      <w:r w:rsidR="00FB6E70">
        <w:rPr>
          <w:rFonts w:cs="Times New Roman"/>
          <w:szCs w:val="22"/>
        </w:rPr>
        <w:t>CSA</w:t>
      </w:r>
      <w:r>
        <w:rPr>
          <w:rFonts w:cs="Times New Roman"/>
          <w:szCs w:val="22"/>
        </w:rPr>
        <w:t xml:space="preserve"> will require time to complete this work, including implementing any resulting regulatory changes. </w:t>
      </w:r>
    </w:p>
    <w:p w14:paraId="1C5D8FD3" w14:textId="77777777" w:rsidR="001738B1" w:rsidRDefault="001738B1" w:rsidP="001738B1">
      <w:pPr>
        <w:pStyle w:val="NoSpacing"/>
        <w:rPr>
          <w:rFonts w:cs="Times New Roman"/>
          <w:szCs w:val="22"/>
        </w:rPr>
      </w:pPr>
    </w:p>
    <w:p w14:paraId="1B7BF0D5" w14:textId="439FC348" w:rsidR="001738B1" w:rsidRDefault="001738B1" w:rsidP="001738B1">
      <w:pPr>
        <w:pStyle w:val="NoSpacing"/>
        <w:rPr>
          <w:rFonts w:eastAsia="Times New Roman" w:cs="Times New Roman"/>
          <w:szCs w:val="22"/>
          <w:lang w:eastAsia="en-AU"/>
        </w:rPr>
      </w:pPr>
      <w:r>
        <w:rPr>
          <w:rFonts w:cs="Times New Roman"/>
          <w:szCs w:val="22"/>
        </w:rPr>
        <w:lastRenderedPageBreak/>
        <w:t xml:space="preserve">In the context of this reform work and the complexity of the existing regulatory arrangements governing the NSW combat sports industry, the immediate inclusion of this professional registration area in the AMR scheme could reduce the </w:t>
      </w:r>
      <w:r w:rsidR="00FB6E70">
        <w:rPr>
          <w:rFonts w:cs="Times New Roman"/>
          <w:szCs w:val="22"/>
        </w:rPr>
        <w:t>CSA’s</w:t>
      </w:r>
      <w:r>
        <w:rPr>
          <w:rFonts w:cs="Times New Roman"/>
          <w:szCs w:val="22"/>
        </w:rPr>
        <w:t xml:space="preserve"> and NSWPF’s ability to properly supervise and regulate combat sport industry activity in NSW (including via combatant and industry participant probity assessments). Such a change could disrupt this regulatory activity and thus pose a health and safety risk to combatants, with further possible negative consequences for </w:t>
      </w:r>
      <w:r>
        <w:rPr>
          <w:rFonts w:eastAsia="Times New Roman" w:cs="Times New Roman"/>
          <w:szCs w:val="22"/>
          <w:lang w:eastAsia="en-AU"/>
        </w:rPr>
        <w:t xml:space="preserve">public perceptions of the field’s integrity and the likelihood of organised crime infiltration. </w:t>
      </w:r>
    </w:p>
    <w:p w14:paraId="1D71B314" w14:textId="0A849AA6" w:rsidR="009913C6" w:rsidRDefault="001738B1" w:rsidP="20C300D4">
      <w:pPr>
        <w:spacing w:before="120" w:after="240" w:line="240" w:lineRule="auto"/>
        <w:rPr>
          <w:rFonts w:cs="Times New Roman"/>
        </w:rPr>
      </w:pPr>
      <w:r w:rsidRPr="20C300D4">
        <w:rPr>
          <w:rFonts w:cs="Times New Roman"/>
        </w:rPr>
        <w:t xml:space="preserve">An exemption from inclusion in the AMR scheme would provide the </w:t>
      </w:r>
      <w:r w:rsidR="00FB6E70" w:rsidRPr="20C300D4">
        <w:rPr>
          <w:rFonts w:cs="Times New Roman"/>
        </w:rPr>
        <w:t>CSA</w:t>
      </w:r>
      <w:r w:rsidRPr="20C300D4">
        <w:rPr>
          <w:rFonts w:cs="Times New Roman"/>
        </w:rPr>
        <w:t xml:space="preserve"> and the NSW Government with additional time to fully assess the risks, and to work with interstate regulatory authorities to address those risks, </w:t>
      </w:r>
      <w:r w:rsidR="00613D00" w:rsidRPr="20C300D4">
        <w:rPr>
          <w:rFonts w:cs="Times New Roman"/>
        </w:rPr>
        <w:t>to</w:t>
      </w:r>
      <w:r w:rsidRPr="20C300D4">
        <w:rPr>
          <w:rFonts w:cs="Times New Roman"/>
        </w:rPr>
        <w:t xml:space="preserve"> ensure combatant health and safety, public safety and integrity at combat sport contests held in NSW.</w:t>
      </w:r>
    </w:p>
    <w:p w14:paraId="44A0E9CF" w14:textId="40BD0FFA" w:rsidR="006F6C10" w:rsidRPr="006A31FC" w:rsidRDefault="006F6C10" w:rsidP="006A31FC">
      <w:pPr>
        <w:pStyle w:val="ListParagraph"/>
        <w:numPr>
          <w:ilvl w:val="0"/>
          <w:numId w:val="24"/>
        </w:numPr>
        <w:spacing w:line="240" w:lineRule="auto"/>
        <w:textAlignment w:val="baseline"/>
        <w:rPr>
          <w:b/>
          <w:bCs/>
          <w:i/>
          <w:iCs/>
          <w:szCs w:val="22"/>
          <w:shd w:val="clear" w:color="auto" w:fill="FFFFFF"/>
        </w:rPr>
      </w:pPr>
      <w:r w:rsidRPr="006A31FC">
        <w:rPr>
          <w:rFonts w:ascii="Times New Roman" w:hAnsi="Times New Roman"/>
          <w:b/>
          <w:bCs/>
          <w:sz w:val="22"/>
          <w:szCs w:val="22"/>
          <w:shd w:val="clear" w:color="auto" w:fill="FFFFFF"/>
        </w:rPr>
        <w:t xml:space="preserve">Registration under the </w:t>
      </w:r>
      <w:r w:rsidRPr="006A31FC">
        <w:rPr>
          <w:rFonts w:ascii="Times New Roman" w:hAnsi="Times New Roman"/>
          <w:b/>
          <w:bCs/>
          <w:i/>
          <w:iCs/>
          <w:sz w:val="22"/>
          <w:szCs w:val="22"/>
          <w:shd w:val="clear" w:color="auto" w:fill="FFFFFF"/>
        </w:rPr>
        <w:t>Pawnbrokers and Second-hand Dealers Act 1996</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72421539" w14:textId="271FE390" w:rsidR="0061506C" w:rsidRPr="0061506C" w:rsidRDefault="0061506C" w:rsidP="0061506C">
      <w:pPr>
        <w:spacing w:before="120" w:after="240" w:line="240" w:lineRule="auto"/>
        <w:rPr>
          <w:szCs w:val="22"/>
          <w:shd w:val="clear" w:color="auto" w:fill="FFFFFF"/>
        </w:rPr>
      </w:pPr>
      <w:r w:rsidRPr="0061506C">
        <w:rPr>
          <w:szCs w:val="22"/>
          <w:shd w:val="clear" w:color="auto" w:fill="FFFFFF"/>
        </w:rPr>
        <w:t xml:space="preserve">In </w:t>
      </w:r>
      <w:r w:rsidR="00F54833">
        <w:rPr>
          <w:szCs w:val="22"/>
          <w:shd w:val="clear" w:color="auto" w:fill="FFFFFF"/>
        </w:rPr>
        <w:t>NSW</w:t>
      </w:r>
      <w:r w:rsidRPr="0061506C">
        <w:rPr>
          <w:szCs w:val="22"/>
          <w:shd w:val="clear" w:color="auto" w:fill="FFFFFF"/>
        </w:rPr>
        <w:t xml:space="preserve">, pawnbrokers and second-hand dealers are required to comply with compulsory and time sensitive reporting requirements of the goods in which they deal. </w:t>
      </w:r>
    </w:p>
    <w:p w14:paraId="6C3530DA" w14:textId="77777777" w:rsidR="0061506C" w:rsidRPr="0061506C" w:rsidRDefault="0061506C" w:rsidP="0061506C">
      <w:pPr>
        <w:spacing w:before="120" w:after="240" w:line="240" w:lineRule="auto"/>
        <w:rPr>
          <w:szCs w:val="22"/>
          <w:shd w:val="clear" w:color="auto" w:fill="FFFFFF"/>
        </w:rPr>
      </w:pPr>
      <w:r w:rsidRPr="0061506C">
        <w:rPr>
          <w:szCs w:val="22"/>
          <w:shd w:val="clear" w:color="auto" w:fill="FFFFFF"/>
        </w:rPr>
        <w:t xml:space="preserve">The obligation requires licence holders to send all records of prescribed goods acquired to NSW Police via a weblink site within 3 days after the record was made. The purpose of this requirement is to ensure pawned goods and second-hand dealings are regulated and recorded to minimise movement of stolen goods through these channels, as well as assist investigations into related matters.  </w:t>
      </w:r>
    </w:p>
    <w:p w14:paraId="4FA012DB" w14:textId="77777777" w:rsidR="0061506C" w:rsidRPr="0061506C" w:rsidRDefault="0061506C" w:rsidP="0061506C">
      <w:pPr>
        <w:spacing w:before="120" w:after="240" w:line="240" w:lineRule="auto"/>
        <w:rPr>
          <w:szCs w:val="22"/>
          <w:shd w:val="clear" w:color="auto" w:fill="FFFFFF"/>
        </w:rPr>
      </w:pPr>
      <w:r w:rsidRPr="0061506C">
        <w:rPr>
          <w:szCs w:val="22"/>
          <w:shd w:val="clear" w:color="auto" w:fill="FFFFFF"/>
        </w:rPr>
        <w:t xml:space="preserve">However, the reporting mechanism to NSW Police (Police Weblink Service) cannot recognise interstate licence numbers, and AMR operators are not issued with </w:t>
      </w:r>
      <w:proofErr w:type="gramStart"/>
      <w:r w:rsidRPr="0061506C">
        <w:rPr>
          <w:szCs w:val="22"/>
          <w:shd w:val="clear" w:color="auto" w:fill="FFFFFF"/>
        </w:rPr>
        <w:t>a</w:t>
      </w:r>
      <w:proofErr w:type="gramEnd"/>
      <w:r w:rsidRPr="0061506C">
        <w:rPr>
          <w:szCs w:val="22"/>
          <w:shd w:val="clear" w:color="auto" w:fill="FFFFFF"/>
        </w:rPr>
        <w:t xml:space="preserve"> NSW licence number. This means that AMR operators are unable to report relevant transactions and therefore unable to comply with the legal obligations imposed on licence holders in NSW. </w:t>
      </w:r>
    </w:p>
    <w:p w14:paraId="4B00388B" w14:textId="4100BD61" w:rsidR="0061506C" w:rsidRPr="0061506C" w:rsidRDefault="0061506C" w:rsidP="0061506C">
      <w:pPr>
        <w:spacing w:before="120" w:after="240" w:line="240" w:lineRule="auto"/>
        <w:rPr>
          <w:szCs w:val="22"/>
          <w:shd w:val="clear" w:color="auto" w:fill="FFFFFF"/>
        </w:rPr>
      </w:pPr>
      <w:r w:rsidRPr="0061506C">
        <w:rPr>
          <w:szCs w:val="22"/>
          <w:shd w:val="clear" w:color="auto" w:fill="FFFFFF"/>
        </w:rPr>
        <w:t xml:space="preserve">Allowing AMR users to operate in NSW may delay or impede investigations and/or recovery of stolen goods, posing a significant risk to consumer protection. Not only would AMR users be </w:t>
      </w:r>
      <w:r w:rsidR="00F54833" w:rsidRPr="0061506C">
        <w:rPr>
          <w:szCs w:val="22"/>
          <w:shd w:val="clear" w:color="auto" w:fill="FFFFFF"/>
        </w:rPr>
        <w:t>non-compliant</w:t>
      </w:r>
      <w:r w:rsidRPr="0061506C">
        <w:rPr>
          <w:szCs w:val="22"/>
          <w:shd w:val="clear" w:color="auto" w:fill="FFFFFF"/>
        </w:rPr>
        <w:t xml:space="preserve"> by operating in NSW, </w:t>
      </w:r>
      <w:r w:rsidR="00EC374F" w:rsidRPr="0061506C">
        <w:rPr>
          <w:szCs w:val="22"/>
          <w:shd w:val="clear" w:color="auto" w:fill="FFFFFF"/>
        </w:rPr>
        <w:t>but this</w:t>
      </w:r>
      <w:r w:rsidRPr="0061506C">
        <w:rPr>
          <w:szCs w:val="22"/>
          <w:shd w:val="clear" w:color="auto" w:fill="FFFFFF"/>
        </w:rPr>
        <w:t xml:space="preserve"> would also disadvantage NSW licence holders who must operate subject to these compliance obligations.  </w:t>
      </w:r>
    </w:p>
    <w:p w14:paraId="68F9283A" w14:textId="6286164B" w:rsidR="007224C3" w:rsidRPr="006F6C10" w:rsidRDefault="0061506C" w:rsidP="0061506C">
      <w:pPr>
        <w:spacing w:before="120" w:after="240" w:line="240" w:lineRule="auto"/>
        <w:rPr>
          <w:szCs w:val="22"/>
          <w:shd w:val="clear" w:color="auto" w:fill="FFFFFF"/>
        </w:rPr>
      </w:pPr>
      <w:r w:rsidRPr="0061506C">
        <w:rPr>
          <w:szCs w:val="22"/>
          <w:shd w:val="clear" w:color="auto" w:fill="FFFFFF"/>
        </w:rPr>
        <w:t>This situation risks significantly undermining the integrity and effectiveness of the NSW regulatory framework.</w:t>
      </w:r>
    </w:p>
    <w:sectPr w:rsidR="007224C3" w:rsidRPr="006F6C10" w:rsidSect="00B37D97">
      <w:headerReference w:type="even" r:id="rId12"/>
      <w:headerReference w:type="default" r:id="rId13"/>
      <w:footerReference w:type="even" r:id="rId14"/>
      <w:footerReference w:type="default" r:id="rId15"/>
      <w:headerReference w:type="first" r:id="rId16"/>
      <w:footerReference w:type="first" r:id="rId17"/>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853C" w14:textId="77777777" w:rsidR="00EE7066" w:rsidRDefault="00EE7066" w:rsidP="00715914">
      <w:pPr>
        <w:spacing w:line="240" w:lineRule="auto"/>
      </w:pPr>
      <w:r>
        <w:separator/>
      </w:r>
    </w:p>
  </w:endnote>
  <w:endnote w:type="continuationSeparator" w:id="0">
    <w:p w14:paraId="0014C0DF" w14:textId="77777777" w:rsidR="00EE7066" w:rsidRDefault="00EE7066" w:rsidP="00715914">
      <w:pPr>
        <w:spacing w:line="240" w:lineRule="auto"/>
      </w:pPr>
      <w:r>
        <w:continuationSeparator/>
      </w:r>
    </w:p>
  </w:endnote>
  <w:endnote w:type="continuationNotice" w:id="1">
    <w:p w14:paraId="75119693" w14:textId="77777777" w:rsidR="00EE7066" w:rsidRDefault="00EE70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Ligh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8258" w14:textId="77777777" w:rsidR="005868BD" w:rsidRDefault="00586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szCs w:val="18"/>
      </w:rPr>
    </w:sdtEndPr>
    <w:sdtContent>
      <w:p w14:paraId="7383AEF2" w14:textId="6D48A0DE"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F050FC">
          <w:rPr>
            <w:noProof/>
            <w:sz w:val="18"/>
          </w:rPr>
          <w:t>7</w:t>
        </w:r>
        <w:r w:rsidRPr="00FA0F6F">
          <w:rPr>
            <w:noProof/>
            <w:sz w:val="18"/>
          </w:rPr>
          <w:fldChar w:fldCharType="end"/>
        </w:r>
      </w:p>
    </w:sdtContent>
  </w:sdt>
  <w:p w14:paraId="3A1CCC9A" w14:textId="77777777" w:rsidR="00B37D97" w:rsidRDefault="00B37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1526" w14:textId="77777777" w:rsidR="005868BD" w:rsidRDefault="0058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4254" w14:textId="77777777" w:rsidR="00EE7066" w:rsidRDefault="00EE7066" w:rsidP="00715914">
      <w:pPr>
        <w:spacing w:line="240" w:lineRule="auto"/>
      </w:pPr>
      <w:r>
        <w:separator/>
      </w:r>
    </w:p>
  </w:footnote>
  <w:footnote w:type="continuationSeparator" w:id="0">
    <w:p w14:paraId="0B41FF03" w14:textId="77777777" w:rsidR="00EE7066" w:rsidRDefault="00EE7066" w:rsidP="00715914">
      <w:pPr>
        <w:spacing w:line="240" w:lineRule="auto"/>
      </w:pPr>
      <w:r>
        <w:continuationSeparator/>
      </w:r>
    </w:p>
  </w:footnote>
  <w:footnote w:type="continuationNotice" w:id="1">
    <w:p w14:paraId="32D85A67" w14:textId="77777777" w:rsidR="00EE7066" w:rsidRDefault="00EE70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D021" w14:textId="77777777" w:rsidR="005868BD" w:rsidRDefault="00586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05D2" w14:textId="08456593" w:rsidR="004E1307" w:rsidRDefault="004E1307" w:rsidP="001C0348">
    <w:pPr>
      <w:rPr>
        <w:sz w:val="20"/>
      </w:rPr>
    </w:pPr>
  </w:p>
  <w:p w14:paraId="341C20E9" w14:textId="77777777" w:rsidR="005868BD" w:rsidRPr="007A1328" w:rsidRDefault="005868BD" w:rsidP="001C0348">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B7A5" w14:textId="77777777" w:rsidR="005868BD" w:rsidRDefault="00586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A1BBD"/>
    <w:multiLevelType w:val="hybridMultilevel"/>
    <w:tmpl w:val="AE101574"/>
    <w:lvl w:ilvl="0" w:tplc="0B3AFC00">
      <w:start w:val="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B316E"/>
    <w:multiLevelType w:val="hybridMultilevel"/>
    <w:tmpl w:val="7B76E2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A0502C"/>
    <w:multiLevelType w:val="hybridMultilevel"/>
    <w:tmpl w:val="EE44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2F67C6"/>
    <w:multiLevelType w:val="hybridMultilevel"/>
    <w:tmpl w:val="E00C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8" w15:restartNumberingAfterBreak="0">
    <w:nsid w:val="367A11D3"/>
    <w:multiLevelType w:val="hybridMultilevel"/>
    <w:tmpl w:val="20363306"/>
    <w:lvl w:ilvl="0" w:tplc="B7D630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FE44EEB"/>
    <w:multiLevelType w:val="hybridMultilevel"/>
    <w:tmpl w:val="87BCA50E"/>
    <w:lvl w:ilvl="0" w:tplc="0B3AFC00">
      <w:start w:val="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0205A42"/>
    <w:multiLevelType w:val="hybridMultilevel"/>
    <w:tmpl w:val="CAFA7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EC4D71"/>
    <w:multiLevelType w:val="hybridMultilevel"/>
    <w:tmpl w:val="3886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B3121A"/>
    <w:multiLevelType w:val="hybridMultilevel"/>
    <w:tmpl w:val="4F66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1D3DC1"/>
    <w:multiLevelType w:val="hybridMultilevel"/>
    <w:tmpl w:val="A016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9" w15:restartNumberingAfterBreak="0">
    <w:nsid w:val="65DF6154"/>
    <w:multiLevelType w:val="hybridMultilevel"/>
    <w:tmpl w:val="3EF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A2712F"/>
    <w:multiLevelType w:val="hybridMultilevel"/>
    <w:tmpl w:val="CC080902"/>
    <w:lvl w:ilvl="0" w:tplc="E11C8556">
      <w:start w:val="1"/>
      <w:numFmt w:val="decimal"/>
      <w:lvlText w:val="%1."/>
      <w:lvlJc w:val="left"/>
      <w:pPr>
        <w:ind w:left="360" w:hanging="360"/>
      </w:pPr>
      <w:rPr>
        <w:rFonts w:ascii="Times New Roman" w:hAnsi="Times New Roman" w:cs="Times New Roman"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E620385"/>
    <w:multiLevelType w:val="hybridMultilevel"/>
    <w:tmpl w:val="34120E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D2720F"/>
    <w:multiLevelType w:val="hybridMultilevel"/>
    <w:tmpl w:val="DCA8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5E26BF"/>
    <w:multiLevelType w:val="hybridMultilevel"/>
    <w:tmpl w:val="581230B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5" w15:restartNumberingAfterBreak="0">
    <w:nsid w:val="7ADF0101"/>
    <w:multiLevelType w:val="hybridMultilevel"/>
    <w:tmpl w:val="59F68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7"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0991998">
    <w:abstractNumId w:val="9"/>
  </w:num>
  <w:num w:numId="2" w16cid:durableId="603153760">
    <w:abstractNumId w:val="7"/>
  </w:num>
  <w:num w:numId="3" w16cid:durableId="961112816">
    <w:abstractNumId w:val="6"/>
  </w:num>
  <w:num w:numId="4" w16cid:durableId="895897052">
    <w:abstractNumId w:val="5"/>
  </w:num>
  <w:num w:numId="5" w16cid:durableId="304821413">
    <w:abstractNumId w:val="4"/>
  </w:num>
  <w:num w:numId="6" w16cid:durableId="728308832">
    <w:abstractNumId w:val="8"/>
  </w:num>
  <w:num w:numId="7" w16cid:durableId="1809125370">
    <w:abstractNumId w:val="3"/>
  </w:num>
  <w:num w:numId="8" w16cid:durableId="1945502951">
    <w:abstractNumId w:val="2"/>
  </w:num>
  <w:num w:numId="9" w16cid:durableId="1642418207">
    <w:abstractNumId w:val="1"/>
  </w:num>
  <w:num w:numId="10" w16cid:durableId="1218006656">
    <w:abstractNumId w:val="0"/>
  </w:num>
  <w:num w:numId="11" w16cid:durableId="1612858383">
    <w:abstractNumId w:val="20"/>
  </w:num>
  <w:num w:numId="12" w16cid:durableId="522591721">
    <w:abstractNumId w:val="11"/>
  </w:num>
  <w:num w:numId="13" w16cid:durableId="1896431759">
    <w:abstractNumId w:val="13"/>
  </w:num>
  <w:num w:numId="14" w16cid:durableId="897667366">
    <w:abstractNumId w:val="37"/>
  </w:num>
  <w:num w:numId="15" w16cid:durableId="1905792566">
    <w:abstractNumId w:val="28"/>
  </w:num>
  <w:num w:numId="16" w16cid:durableId="121775476">
    <w:abstractNumId w:val="17"/>
  </w:num>
  <w:num w:numId="17" w16cid:durableId="2059544504">
    <w:abstractNumId w:val="36"/>
  </w:num>
  <w:num w:numId="18" w16cid:durableId="1787118539">
    <w:abstractNumId w:val="34"/>
  </w:num>
  <w:num w:numId="19" w16cid:durableId="976715391">
    <w:abstractNumId w:val="27"/>
  </w:num>
  <w:num w:numId="20" w16cid:durableId="1895313664">
    <w:abstractNumId w:val="19"/>
  </w:num>
  <w:num w:numId="21" w16cid:durableId="1987584206">
    <w:abstractNumId w:val="25"/>
  </w:num>
  <w:num w:numId="22" w16cid:durableId="1749380908">
    <w:abstractNumId w:val="15"/>
  </w:num>
  <w:num w:numId="23" w16cid:durableId="1669551286">
    <w:abstractNumId w:val="32"/>
  </w:num>
  <w:num w:numId="24" w16cid:durableId="360471361">
    <w:abstractNumId w:val="30"/>
  </w:num>
  <w:num w:numId="25" w16cid:durableId="550504722">
    <w:abstractNumId w:val="33"/>
  </w:num>
  <w:num w:numId="26" w16cid:durableId="2075616646">
    <w:abstractNumId w:val="16"/>
  </w:num>
  <w:num w:numId="27" w16cid:durableId="936793805">
    <w:abstractNumId w:val="23"/>
  </w:num>
  <w:num w:numId="28" w16cid:durableId="1296137059">
    <w:abstractNumId w:val="35"/>
  </w:num>
  <w:num w:numId="29" w16cid:durableId="1659190713">
    <w:abstractNumId w:val="22"/>
  </w:num>
  <w:num w:numId="30" w16cid:durableId="1555660651">
    <w:abstractNumId w:val="24"/>
  </w:num>
  <w:num w:numId="31" w16cid:durableId="25493971">
    <w:abstractNumId w:val="29"/>
  </w:num>
  <w:num w:numId="32" w16cid:durableId="1819227679">
    <w:abstractNumId w:val="12"/>
  </w:num>
  <w:num w:numId="33" w16cid:durableId="2027173600">
    <w:abstractNumId w:val="18"/>
  </w:num>
  <w:num w:numId="34" w16cid:durableId="1398433046">
    <w:abstractNumId w:val="31"/>
  </w:num>
  <w:num w:numId="35" w16cid:durableId="362243194">
    <w:abstractNumId w:val="26"/>
  </w:num>
  <w:num w:numId="36" w16cid:durableId="786387343">
    <w:abstractNumId w:val="21"/>
  </w:num>
  <w:num w:numId="37" w16cid:durableId="1556814366">
    <w:abstractNumId w:val="10"/>
  </w:num>
  <w:num w:numId="38" w16cid:durableId="1089351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1FF6"/>
    <w:rsid w:val="00003605"/>
    <w:rsid w:val="00004174"/>
    <w:rsid w:val="00004470"/>
    <w:rsid w:val="00010155"/>
    <w:rsid w:val="000107D7"/>
    <w:rsid w:val="000136AF"/>
    <w:rsid w:val="00013868"/>
    <w:rsid w:val="0001650C"/>
    <w:rsid w:val="000218CD"/>
    <w:rsid w:val="000258B1"/>
    <w:rsid w:val="00026EE0"/>
    <w:rsid w:val="00027DAC"/>
    <w:rsid w:val="000403CE"/>
    <w:rsid w:val="00040A89"/>
    <w:rsid w:val="0004254D"/>
    <w:rsid w:val="00043176"/>
    <w:rsid w:val="000437C1"/>
    <w:rsid w:val="0004455A"/>
    <w:rsid w:val="000503DF"/>
    <w:rsid w:val="0005365D"/>
    <w:rsid w:val="0005478A"/>
    <w:rsid w:val="00056618"/>
    <w:rsid w:val="000567BD"/>
    <w:rsid w:val="0006136E"/>
    <w:rsid w:val="000614BF"/>
    <w:rsid w:val="00061AE3"/>
    <w:rsid w:val="000632B4"/>
    <w:rsid w:val="00063F8D"/>
    <w:rsid w:val="00065199"/>
    <w:rsid w:val="00066983"/>
    <w:rsid w:val="0006709C"/>
    <w:rsid w:val="00072B67"/>
    <w:rsid w:val="00074376"/>
    <w:rsid w:val="000768E4"/>
    <w:rsid w:val="00082472"/>
    <w:rsid w:val="00082990"/>
    <w:rsid w:val="00092F0C"/>
    <w:rsid w:val="000932B7"/>
    <w:rsid w:val="00093B8F"/>
    <w:rsid w:val="00093F0C"/>
    <w:rsid w:val="00094BF9"/>
    <w:rsid w:val="000967B2"/>
    <w:rsid w:val="0009756A"/>
    <w:rsid w:val="000978F5"/>
    <w:rsid w:val="000A1441"/>
    <w:rsid w:val="000A4E4E"/>
    <w:rsid w:val="000B15CD"/>
    <w:rsid w:val="000B1798"/>
    <w:rsid w:val="000B1C66"/>
    <w:rsid w:val="000B35EB"/>
    <w:rsid w:val="000B4E22"/>
    <w:rsid w:val="000B7A90"/>
    <w:rsid w:val="000C0557"/>
    <w:rsid w:val="000C0A42"/>
    <w:rsid w:val="000C3D78"/>
    <w:rsid w:val="000C4BF8"/>
    <w:rsid w:val="000C57C2"/>
    <w:rsid w:val="000D0419"/>
    <w:rsid w:val="000D05EF"/>
    <w:rsid w:val="000D08D9"/>
    <w:rsid w:val="000D0AC7"/>
    <w:rsid w:val="000D31B6"/>
    <w:rsid w:val="000D5B2F"/>
    <w:rsid w:val="000E2261"/>
    <w:rsid w:val="000E242C"/>
    <w:rsid w:val="000E3C2E"/>
    <w:rsid w:val="000E61A3"/>
    <w:rsid w:val="000E78B7"/>
    <w:rsid w:val="000F127B"/>
    <w:rsid w:val="000F21C1"/>
    <w:rsid w:val="000F2A58"/>
    <w:rsid w:val="000F575C"/>
    <w:rsid w:val="0010610F"/>
    <w:rsid w:val="0010745C"/>
    <w:rsid w:val="001217A0"/>
    <w:rsid w:val="00123F87"/>
    <w:rsid w:val="0012657E"/>
    <w:rsid w:val="001269F9"/>
    <w:rsid w:val="00130DC2"/>
    <w:rsid w:val="00132CEB"/>
    <w:rsid w:val="001339B0"/>
    <w:rsid w:val="00133EAC"/>
    <w:rsid w:val="00142B62"/>
    <w:rsid w:val="001441B7"/>
    <w:rsid w:val="001510B8"/>
    <w:rsid w:val="001516CB"/>
    <w:rsid w:val="00151BD5"/>
    <w:rsid w:val="00152336"/>
    <w:rsid w:val="00152711"/>
    <w:rsid w:val="00153087"/>
    <w:rsid w:val="00153978"/>
    <w:rsid w:val="00157B8B"/>
    <w:rsid w:val="00160020"/>
    <w:rsid w:val="00164459"/>
    <w:rsid w:val="00164B19"/>
    <w:rsid w:val="00165910"/>
    <w:rsid w:val="0016594D"/>
    <w:rsid w:val="00166C2F"/>
    <w:rsid w:val="00171274"/>
    <w:rsid w:val="001715E3"/>
    <w:rsid w:val="00172DAE"/>
    <w:rsid w:val="001738B1"/>
    <w:rsid w:val="001748F6"/>
    <w:rsid w:val="00174FA1"/>
    <w:rsid w:val="00175503"/>
    <w:rsid w:val="00176899"/>
    <w:rsid w:val="001809D7"/>
    <w:rsid w:val="00186486"/>
    <w:rsid w:val="0018680E"/>
    <w:rsid w:val="00192FDA"/>
    <w:rsid w:val="001939E1"/>
    <w:rsid w:val="00194C3E"/>
    <w:rsid w:val="00195382"/>
    <w:rsid w:val="001953D1"/>
    <w:rsid w:val="001963A8"/>
    <w:rsid w:val="001A44E1"/>
    <w:rsid w:val="001B123C"/>
    <w:rsid w:val="001B2CB6"/>
    <w:rsid w:val="001C0348"/>
    <w:rsid w:val="001C61C5"/>
    <w:rsid w:val="001C69C4"/>
    <w:rsid w:val="001D1EC6"/>
    <w:rsid w:val="001D37EF"/>
    <w:rsid w:val="001D46F1"/>
    <w:rsid w:val="001D5706"/>
    <w:rsid w:val="001D65D7"/>
    <w:rsid w:val="001D6B64"/>
    <w:rsid w:val="001D7F10"/>
    <w:rsid w:val="001E068D"/>
    <w:rsid w:val="001E3590"/>
    <w:rsid w:val="001E39B7"/>
    <w:rsid w:val="001E45A7"/>
    <w:rsid w:val="001E575E"/>
    <w:rsid w:val="001E7407"/>
    <w:rsid w:val="001F5D5E"/>
    <w:rsid w:val="001F6219"/>
    <w:rsid w:val="001F66C6"/>
    <w:rsid w:val="001F6CD4"/>
    <w:rsid w:val="00200BED"/>
    <w:rsid w:val="0020131A"/>
    <w:rsid w:val="0020588D"/>
    <w:rsid w:val="00206C4D"/>
    <w:rsid w:val="00211280"/>
    <w:rsid w:val="0021227D"/>
    <w:rsid w:val="00212C51"/>
    <w:rsid w:val="0021552B"/>
    <w:rsid w:val="00215AF1"/>
    <w:rsid w:val="002160DE"/>
    <w:rsid w:val="00216C5E"/>
    <w:rsid w:val="00223F53"/>
    <w:rsid w:val="002263C1"/>
    <w:rsid w:val="00226615"/>
    <w:rsid w:val="002321E8"/>
    <w:rsid w:val="002322EA"/>
    <w:rsid w:val="00232984"/>
    <w:rsid w:val="00237866"/>
    <w:rsid w:val="0024010F"/>
    <w:rsid w:val="00240749"/>
    <w:rsid w:val="00241498"/>
    <w:rsid w:val="00243018"/>
    <w:rsid w:val="00246505"/>
    <w:rsid w:val="00254981"/>
    <w:rsid w:val="002564A4"/>
    <w:rsid w:val="00257650"/>
    <w:rsid w:val="002616C2"/>
    <w:rsid w:val="00261C23"/>
    <w:rsid w:val="00263187"/>
    <w:rsid w:val="0026736C"/>
    <w:rsid w:val="002713B8"/>
    <w:rsid w:val="00273584"/>
    <w:rsid w:val="00274ACF"/>
    <w:rsid w:val="00281153"/>
    <w:rsid w:val="002811DA"/>
    <w:rsid w:val="00281308"/>
    <w:rsid w:val="0028133C"/>
    <w:rsid w:val="00284719"/>
    <w:rsid w:val="002858E2"/>
    <w:rsid w:val="0028609C"/>
    <w:rsid w:val="0028734C"/>
    <w:rsid w:val="0029008B"/>
    <w:rsid w:val="002924F9"/>
    <w:rsid w:val="002971E3"/>
    <w:rsid w:val="00297CEA"/>
    <w:rsid w:val="00297ECB"/>
    <w:rsid w:val="002A28DA"/>
    <w:rsid w:val="002A7BCF"/>
    <w:rsid w:val="002B0545"/>
    <w:rsid w:val="002B18C9"/>
    <w:rsid w:val="002B3849"/>
    <w:rsid w:val="002B3B67"/>
    <w:rsid w:val="002B6396"/>
    <w:rsid w:val="002C0983"/>
    <w:rsid w:val="002C1713"/>
    <w:rsid w:val="002C2F22"/>
    <w:rsid w:val="002C3FD1"/>
    <w:rsid w:val="002C48C7"/>
    <w:rsid w:val="002D043A"/>
    <w:rsid w:val="002D0884"/>
    <w:rsid w:val="002D1D90"/>
    <w:rsid w:val="002D266B"/>
    <w:rsid w:val="002D28AD"/>
    <w:rsid w:val="002D2A41"/>
    <w:rsid w:val="002D32DF"/>
    <w:rsid w:val="002D6224"/>
    <w:rsid w:val="002E3C11"/>
    <w:rsid w:val="002E6AF2"/>
    <w:rsid w:val="002F0E84"/>
    <w:rsid w:val="002F1256"/>
    <w:rsid w:val="002F53B4"/>
    <w:rsid w:val="002F62F9"/>
    <w:rsid w:val="00301D16"/>
    <w:rsid w:val="00302ED7"/>
    <w:rsid w:val="0030439C"/>
    <w:rsid w:val="00304F8B"/>
    <w:rsid w:val="003051D4"/>
    <w:rsid w:val="00327F60"/>
    <w:rsid w:val="003311C4"/>
    <w:rsid w:val="00332E2E"/>
    <w:rsid w:val="003331B4"/>
    <w:rsid w:val="00335BC6"/>
    <w:rsid w:val="00337627"/>
    <w:rsid w:val="00340C31"/>
    <w:rsid w:val="003415D3"/>
    <w:rsid w:val="00343038"/>
    <w:rsid w:val="00343263"/>
    <w:rsid w:val="00344338"/>
    <w:rsid w:val="00344370"/>
    <w:rsid w:val="00344701"/>
    <w:rsid w:val="00347854"/>
    <w:rsid w:val="00352B0F"/>
    <w:rsid w:val="00354747"/>
    <w:rsid w:val="00357B3D"/>
    <w:rsid w:val="00360459"/>
    <w:rsid w:val="00361BB3"/>
    <w:rsid w:val="0036401D"/>
    <w:rsid w:val="00364239"/>
    <w:rsid w:val="00365AA6"/>
    <w:rsid w:val="00366810"/>
    <w:rsid w:val="003767E2"/>
    <w:rsid w:val="0037762E"/>
    <w:rsid w:val="00377D44"/>
    <w:rsid w:val="0038049F"/>
    <w:rsid w:val="003827DA"/>
    <w:rsid w:val="0038305E"/>
    <w:rsid w:val="00386069"/>
    <w:rsid w:val="0038630D"/>
    <w:rsid w:val="003935FC"/>
    <w:rsid w:val="00393808"/>
    <w:rsid w:val="00393A0D"/>
    <w:rsid w:val="003979B0"/>
    <w:rsid w:val="003A1638"/>
    <w:rsid w:val="003A59A9"/>
    <w:rsid w:val="003A6C5E"/>
    <w:rsid w:val="003B5ADA"/>
    <w:rsid w:val="003B6F5D"/>
    <w:rsid w:val="003C4E52"/>
    <w:rsid w:val="003C5EA4"/>
    <w:rsid w:val="003C6231"/>
    <w:rsid w:val="003D0BFE"/>
    <w:rsid w:val="003D1CE4"/>
    <w:rsid w:val="003D4E8E"/>
    <w:rsid w:val="003D5700"/>
    <w:rsid w:val="003D733B"/>
    <w:rsid w:val="003E3158"/>
    <w:rsid w:val="003E341B"/>
    <w:rsid w:val="003E370B"/>
    <w:rsid w:val="003E3B98"/>
    <w:rsid w:val="003E4D00"/>
    <w:rsid w:val="003F4B3E"/>
    <w:rsid w:val="00401F3C"/>
    <w:rsid w:val="00402920"/>
    <w:rsid w:val="00403E3F"/>
    <w:rsid w:val="004116CD"/>
    <w:rsid w:val="00411E0F"/>
    <w:rsid w:val="0041263B"/>
    <w:rsid w:val="00412797"/>
    <w:rsid w:val="00413FCB"/>
    <w:rsid w:val="00415089"/>
    <w:rsid w:val="00417EB9"/>
    <w:rsid w:val="00424CA9"/>
    <w:rsid w:val="004276DF"/>
    <w:rsid w:val="0042778E"/>
    <w:rsid w:val="00431E9B"/>
    <w:rsid w:val="00435819"/>
    <w:rsid w:val="00435EB9"/>
    <w:rsid w:val="004379E3"/>
    <w:rsid w:val="0044015E"/>
    <w:rsid w:val="0044291A"/>
    <w:rsid w:val="00460DE5"/>
    <w:rsid w:val="00463A09"/>
    <w:rsid w:val="00467661"/>
    <w:rsid w:val="00467840"/>
    <w:rsid w:val="0047171B"/>
    <w:rsid w:val="00472DBE"/>
    <w:rsid w:val="00474A19"/>
    <w:rsid w:val="00477830"/>
    <w:rsid w:val="00480DEC"/>
    <w:rsid w:val="004844F3"/>
    <w:rsid w:val="00487764"/>
    <w:rsid w:val="004918FF"/>
    <w:rsid w:val="00492443"/>
    <w:rsid w:val="0049286B"/>
    <w:rsid w:val="00492D1F"/>
    <w:rsid w:val="00496177"/>
    <w:rsid w:val="00496F97"/>
    <w:rsid w:val="004975E0"/>
    <w:rsid w:val="004A476E"/>
    <w:rsid w:val="004A79D8"/>
    <w:rsid w:val="004B3343"/>
    <w:rsid w:val="004B48B6"/>
    <w:rsid w:val="004B6C48"/>
    <w:rsid w:val="004B704F"/>
    <w:rsid w:val="004B7BAD"/>
    <w:rsid w:val="004B7DC5"/>
    <w:rsid w:val="004C4E59"/>
    <w:rsid w:val="004C6809"/>
    <w:rsid w:val="004C7BFA"/>
    <w:rsid w:val="004D3014"/>
    <w:rsid w:val="004D3650"/>
    <w:rsid w:val="004D5456"/>
    <w:rsid w:val="004E063A"/>
    <w:rsid w:val="004E1307"/>
    <w:rsid w:val="004E4BF7"/>
    <w:rsid w:val="004E7322"/>
    <w:rsid w:val="004E73A9"/>
    <w:rsid w:val="004E7BEC"/>
    <w:rsid w:val="004F4336"/>
    <w:rsid w:val="004F715D"/>
    <w:rsid w:val="00502B5D"/>
    <w:rsid w:val="00505726"/>
    <w:rsid w:val="00505D3D"/>
    <w:rsid w:val="00506AF6"/>
    <w:rsid w:val="005104B8"/>
    <w:rsid w:val="00516B8D"/>
    <w:rsid w:val="00522D5F"/>
    <w:rsid w:val="005303C8"/>
    <w:rsid w:val="00533ADC"/>
    <w:rsid w:val="00537FBC"/>
    <w:rsid w:val="005408EC"/>
    <w:rsid w:val="00541860"/>
    <w:rsid w:val="0054217E"/>
    <w:rsid w:val="005427CB"/>
    <w:rsid w:val="005467BA"/>
    <w:rsid w:val="005507B6"/>
    <w:rsid w:val="0055109D"/>
    <w:rsid w:val="00553319"/>
    <w:rsid w:val="00554826"/>
    <w:rsid w:val="005619CC"/>
    <w:rsid w:val="00562877"/>
    <w:rsid w:val="00564A0A"/>
    <w:rsid w:val="005706F6"/>
    <w:rsid w:val="00580F16"/>
    <w:rsid w:val="00581AE4"/>
    <w:rsid w:val="00581CAA"/>
    <w:rsid w:val="00583A1E"/>
    <w:rsid w:val="00583EFE"/>
    <w:rsid w:val="00584591"/>
    <w:rsid w:val="00584811"/>
    <w:rsid w:val="00585784"/>
    <w:rsid w:val="005868BD"/>
    <w:rsid w:val="00591089"/>
    <w:rsid w:val="00592FE0"/>
    <w:rsid w:val="00593AA6"/>
    <w:rsid w:val="00594161"/>
    <w:rsid w:val="00594749"/>
    <w:rsid w:val="005A113F"/>
    <w:rsid w:val="005A1863"/>
    <w:rsid w:val="005A65D5"/>
    <w:rsid w:val="005A673E"/>
    <w:rsid w:val="005A693B"/>
    <w:rsid w:val="005B09DB"/>
    <w:rsid w:val="005B4067"/>
    <w:rsid w:val="005B6E6D"/>
    <w:rsid w:val="005B720F"/>
    <w:rsid w:val="005C00FE"/>
    <w:rsid w:val="005C2774"/>
    <w:rsid w:val="005C3F41"/>
    <w:rsid w:val="005C5E4C"/>
    <w:rsid w:val="005D09BB"/>
    <w:rsid w:val="005D1D92"/>
    <w:rsid w:val="005D2D09"/>
    <w:rsid w:val="005D409A"/>
    <w:rsid w:val="005D53EC"/>
    <w:rsid w:val="005D5404"/>
    <w:rsid w:val="005D5907"/>
    <w:rsid w:val="005E001C"/>
    <w:rsid w:val="005E2896"/>
    <w:rsid w:val="005E610E"/>
    <w:rsid w:val="005E6E7E"/>
    <w:rsid w:val="005E6E99"/>
    <w:rsid w:val="005F046C"/>
    <w:rsid w:val="005F52DE"/>
    <w:rsid w:val="005F665F"/>
    <w:rsid w:val="00600219"/>
    <w:rsid w:val="0060203B"/>
    <w:rsid w:val="00602EAF"/>
    <w:rsid w:val="00604F2A"/>
    <w:rsid w:val="00606057"/>
    <w:rsid w:val="00613D00"/>
    <w:rsid w:val="0061506C"/>
    <w:rsid w:val="00615DDC"/>
    <w:rsid w:val="006160BA"/>
    <w:rsid w:val="00620076"/>
    <w:rsid w:val="00621C28"/>
    <w:rsid w:val="00627AE9"/>
    <w:rsid w:val="00627E0A"/>
    <w:rsid w:val="00641995"/>
    <w:rsid w:val="006453ED"/>
    <w:rsid w:val="00647E01"/>
    <w:rsid w:val="006502AC"/>
    <w:rsid w:val="00651665"/>
    <w:rsid w:val="00652129"/>
    <w:rsid w:val="00653515"/>
    <w:rsid w:val="0065488B"/>
    <w:rsid w:val="00654ABC"/>
    <w:rsid w:val="0065690D"/>
    <w:rsid w:val="006572AE"/>
    <w:rsid w:val="0065774B"/>
    <w:rsid w:val="0065782D"/>
    <w:rsid w:val="0066750E"/>
    <w:rsid w:val="00670EA1"/>
    <w:rsid w:val="00677CC2"/>
    <w:rsid w:val="00681A7E"/>
    <w:rsid w:val="006832E3"/>
    <w:rsid w:val="0068744B"/>
    <w:rsid w:val="006905DE"/>
    <w:rsid w:val="0069207B"/>
    <w:rsid w:val="00694BE4"/>
    <w:rsid w:val="006A134E"/>
    <w:rsid w:val="006A154F"/>
    <w:rsid w:val="006A31FC"/>
    <w:rsid w:val="006A437B"/>
    <w:rsid w:val="006A4BCF"/>
    <w:rsid w:val="006A7EE6"/>
    <w:rsid w:val="006A7FB7"/>
    <w:rsid w:val="006B52EF"/>
    <w:rsid w:val="006B5789"/>
    <w:rsid w:val="006C216F"/>
    <w:rsid w:val="006C2D0C"/>
    <w:rsid w:val="006C30C5"/>
    <w:rsid w:val="006C3BA5"/>
    <w:rsid w:val="006C511C"/>
    <w:rsid w:val="006C73DA"/>
    <w:rsid w:val="006C7F8C"/>
    <w:rsid w:val="006D054A"/>
    <w:rsid w:val="006D30B6"/>
    <w:rsid w:val="006E0905"/>
    <w:rsid w:val="006E2E1C"/>
    <w:rsid w:val="006E6130"/>
    <w:rsid w:val="006E6246"/>
    <w:rsid w:val="006E69C2"/>
    <w:rsid w:val="006E6DCC"/>
    <w:rsid w:val="006E73FE"/>
    <w:rsid w:val="006E74F7"/>
    <w:rsid w:val="006F318F"/>
    <w:rsid w:val="006F4B82"/>
    <w:rsid w:val="006F6C10"/>
    <w:rsid w:val="0070017E"/>
    <w:rsid w:val="00700B2C"/>
    <w:rsid w:val="00700F64"/>
    <w:rsid w:val="00702606"/>
    <w:rsid w:val="007050A2"/>
    <w:rsid w:val="00705C4E"/>
    <w:rsid w:val="00711A61"/>
    <w:rsid w:val="00713084"/>
    <w:rsid w:val="00714F20"/>
    <w:rsid w:val="0071590F"/>
    <w:rsid w:val="00715914"/>
    <w:rsid w:val="00716620"/>
    <w:rsid w:val="0072147A"/>
    <w:rsid w:val="007224C3"/>
    <w:rsid w:val="00723791"/>
    <w:rsid w:val="00731E00"/>
    <w:rsid w:val="00734A32"/>
    <w:rsid w:val="0073522D"/>
    <w:rsid w:val="0073564F"/>
    <w:rsid w:val="00736D95"/>
    <w:rsid w:val="007440B7"/>
    <w:rsid w:val="007500C8"/>
    <w:rsid w:val="007506C0"/>
    <w:rsid w:val="00750E1D"/>
    <w:rsid w:val="0075267E"/>
    <w:rsid w:val="00754A49"/>
    <w:rsid w:val="00755B11"/>
    <w:rsid w:val="00756272"/>
    <w:rsid w:val="007569CB"/>
    <w:rsid w:val="00757879"/>
    <w:rsid w:val="00760958"/>
    <w:rsid w:val="00762D38"/>
    <w:rsid w:val="007636CF"/>
    <w:rsid w:val="00764731"/>
    <w:rsid w:val="007715C9"/>
    <w:rsid w:val="00771613"/>
    <w:rsid w:val="00771F89"/>
    <w:rsid w:val="00774EDD"/>
    <w:rsid w:val="007757EC"/>
    <w:rsid w:val="00777AD3"/>
    <w:rsid w:val="00780BDF"/>
    <w:rsid w:val="007811E2"/>
    <w:rsid w:val="00783B12"/>
    <w:rsid w:val="00783E89"/>
    <w:rsid w:val="0079275B"/>
    <w:rsid w:val="00793915"/>
    <w:rsid w:val="00796FE6"/>
    <w:rsid w:val="007A31B8"/>
    <w:rsid w:val="007B1B7A"/>
    <w:rsid w:val="007B646D"/>
    <w:rsid w:val="007B68B7"/>
    <w:rsid w:val="007C2253"/>
    <w:rsid w:val="007D291C"/>
    <w:rsid w:val="007D302B"/>
    <w:rsid w:val="007D6ADC"/>
    <w:rsid w:val="007D7911"/>
    <w:rsid w:val="007E163D"/>
    <w:rsid w:val="007E5224"/>
    <w:rsid w:val="007E667A"/>
    <w:rsid w:val="007F0ED6"/>
    <w:rsid w:val="007F28C9"/>
    <w:rsid w:val="007F51B2"/>
    <w:rsid w:val="00803E8C"/>
    <w:rsid w:val="008040DD"/>
    <w:rsid w:val="00804111"/>
    <w:rsid w:val="0080657A"/>
    <w:rsid w:val="008114AE"/>
    <w:rsid w:val="008117E9"/>
    <w:rsid w:val="008144F4"/>
    <w:rsid w:val="00824498"/>
    <w:rsid w:val="00826BD1"/>
    <w:rsid w:val="00826BD7"/>
    <w:rsid w:val="008307DA"/>
    <w:rsid w:val="00842B48"/>
    <w:rsid w:val="00844810"/>
    <w:rsid w:val="00852863"/>
    <w:rsid w:val="00853A54"/>
    <w:rsid w:val="00854D0B"/>
    <w:rsid w:val="0085643D"/>
    <w:rsid w:val="00856A31"/>
    <w:rsid w:val="00860B4E"/>
    <w:rsid w:val="00863A84"/>
    <w:rsid w:val="008667CA"/>
    <w:rsid w:val="00867B37"/>
    <w:rsid w:val="008702DA"/>
    <w:rsid w:val="00871A6E"/>
    <w:rsid w:val="00875022"/>
    <w:rsid w:val="008754D0"/>
    <w:rsid w:val="00875D13"/>
    <w:rsid w:val="00880D3B"/>
    <w:rsid w:val="008855C9"/>
    <w:rsid w:val="00886456"/>
    <w:rsid w:val="008943C7"/>
    <w:rsid w:val="00895C82"/>
    <w:rsid w:val="00896176"/>
    <w:rsid w:val="008A2AF1"/>
    <w:rsid w:val="008A46E1"/>
    <w:rsid w:val="008A4F43"/>
    <w:rsid w:val="008A5469"/>
    <w:rsid w:val="008B2706"/>
    <w:rsid w:val="008C2458"/>
    <w:rsid w:val="008C2485"/>
    <w:rsid w:val="008C2B3F"/>
    <w:rsid w:val="008C2EAC"/>
    <w:rsid w:val="008C346A"/>
    <w:rsid w:val="008D0EE0"/>
    <w:rsid w:val="008D1D33"/>
    <w:rsid w:val="008D774A"/>
    <w:rsid w:val="008E0027"/>
    <w:rsid w:val="008E03DD"/>
    <w:rsid w:val="008E1AF2"/>
    <w:rsid w:val="008E6067"/>
    <w:rsid w:val="008F54E7"/>
    <w:rsid w:val="00902F16"/>
    <w:rsid w:val="00903422"/>
    <w:rsid w:val="00910B0D"/>
    <w:rsid w:val="00910D4C"/>
    <w:rsid w:val="00916A21"/>
    <w:rsid w:val="009172D7"/>
    <w:rsid w:val="0092004E"/>
    <w:rsid w:val="00921A28"/>
    <w:rsid w:val="009247A3"/>
    <w:rsid w:val="009254C3"/>
    <w:rsid w:val="00925CC2"/>
    <w:rsid w:val="00930EC6"/>
    <w:rsid w:val="00932377"/>
    <w:rsid w:val="0093245E"/>
    <w:rsid w:val="00932DB2"/>
    <w:rsid w:val="0093760A"/>
    <w:rsid w:val="00937DC7"/>
    <w:rsid w:val="00941236"/>
    <w:rsid w:val="00943E4E"/>
    <w:rsid w:val="00943FD5"/>
    <w:rsid w:val="00947D5A"/>
    <w:rsid w:val="00951EE4"/>
    <w:rsid w:val="009522F8"/>
    <w:rsid w:val="00952FAA"/>
    <w:rsid w:val="009532A5"/>
    <w:rsid w:val="009545BD"/>
    <w:rsid w:val="00955968"/>
    <w:rsid w:val="00960731"/>
    <w:rsid w:val="00964CF0"/>
    <w:rsid w:val="009737D8"/>
    <w:rsid w:val="00977806"/>
    <w:rsid w:val="0098153D"/>
    <w:rsid w:val="00982242"/>
    <w:rsid w:val="00982847"/>
    <w:rsid w:val="00985F06"/>
    <w:rsid w:val="009861E3"/>
    <w:rsid w:val="009868E9"/>
    <w:rsid w:val="00986A1E"/>
    <w:rsid w:val="009900A3"/>
    <w:rsid w:val="009902F2"/>
    <w:rsid w:val="009913C6"/>
    <w:rsid w:val="0099161E"/>
    <w:rsid w:val="00992207"/>
    <w:rsid w:val="00994B85"/>
    <w:rsid w:val="009953A8"/>
    <w:rsid w:val="009A1753"/>
    <w:rsid w:val="009A3F98"/>
    <w:rsid w:val="009B30AB"/>
    <w:rsid w:val="009B63E3"/>
    <w:rsid w:val="009C3413"/>
    <w:rsid w:val="009C41D2"/>
    <w:rsid w:val="009C7189"/>
    <w:rsid w:val="009D77BD"/>
    <w:rsid w:val="009F0A89"/>
    <w:rsid w:val="009F26F7"/>
    <w:rsid w:val="009F2CF2"/>
    <w:rsid w:val="009F47A3"/>
    <w:rsid w:val="009F5102"/>
    <w:rsid w:val="009F64E0"/>
    <w:rsid w:val="00A0441E"/>
    <w:rsid w:val="00A0754E"/>
    <w:rsid w:val="00A12128"/>
    <w:rsid w:val="00A1358E"/>
    <w:rsid w:val="00A16E33"/>
    <w:rsid w:val="00A172E1"/>
    <w:rsid w:val="00A17852"/>
    <w:rsid w:val="00A21565"/>
    <w:rsid w:val="00A22C98"/>
    <w:rsid w:val="00A231E2"/>
    <w:rsid w:val="00A23352"/>
    <w:rsid w:val="00A234D9"/>
    <w:rsid w:val="00A26541"/>
    <w:rsid w:val="00A31526"/>
    <w:rsid w:val="00A326B6"/>
    <w:rsid w:val="00A369E3"/>
    <w:rsid w:val="00A42D12"/>
    <w:rsid w:val="00A43AAC"/>
    <w:rsid w:val="00A47EB9"/>
    <w:rsid w:val="00A47F77"/>
    <w:rsid w:val="00A57600"/>
    <w:rsid w:val="00A6115F"/>
    <w:rsid w:val="00A611D6"/>
    <w:rsid w:val="00A633AD"/>
    <w:rsid w:val="00A64912"/>
    <w:rsid w:val="00A66E61"/>
    <w:rsid w:val="00A70A74"/>
    <w:rsid w:val="00A718DC"/>
    <w:rsid w:val="00A72673"/>
    <w:rsid w:val="00A75FE9"/>
    <w:rsid w:val="00A845C5"/>
    <w:rsid w:val="00A92904"/>
    <w:rsid w:val="00A933EA"/>
    <w:rsid w:val="00A975B6"/>
    <w:rsid w:val="00AA159C"/>
    <w:rsid w:val="00AA2605"/>
    <w:rsid w:val="00AA2C54"/>
    <w:rsid w:val="00AB182D"/>
    <w:rsid w:val="00AB4A95"/>
    <w:rsid w:val="00AC4F8A"/>
    <w:rsid w:val="00AC7A3A"/>
    <w:rsid w:val="00AD0713"/>
    <w:rsid w:val="00AD202E"/>
    <w:rsid w:val="00AD53CC"/>
    <w:rsid w:val="00AD5641"/>
    <w:rsid w:val="00AE1352"/>
    <w:rsid w:val="00AE4F60"/>
    <w:rsid w:val="00AF06CF"/>
    <w:rsid w:val="00AF0D8F"/>
    <w:rsid w:val="00AF50A4"/>
    <w:rsid w:val="00B06A20"/>
    <w:rsid w:val="00B079EA"/>
    <w:rsid w:val="00B07CDB"/>
    <w:rsid w:val="00B10952"/>
    <w:rsid w:val="00B11877"/>
    <w:rsid w:val="00B11F29"/>
    <w:rsid w:val="00B128D4"/>
    <w:rsid w:val="00B16A31"/>
    <w:rsid w:val="00B17DFD"/>
    <w:rsid w:val="00B22E1C"/>
    <w:rsid w:val="00B232E3"/>
    <w:rsid w:val="00B25306"/>
    <w:rsid w:val="00B25F00"/>
    <w:rsid w:val="00B27831"/>
    <w:rsid w:val="00B308FE"/>
    <w:rsid w:val="00B30D0E"/>
    <w:rsid w:val="00B33709"/>
    <w:rsid w:val="00B33B3C"/>
    <w:rsid w:val="00B33B46"/>
    <w:rsid w:val="00B36392"/>
    <w:rsid w:val="00B36AFF"/>
    <w:rsid w:val="00B37D97"/>
    <w:rsid w:val="00B418CB"/>
    <w:rsid w:val="00B45805"/>
    <w:rsid w:val="00B47261"/>
    <w:rsid w:val="00B47444"/>
    <w:rsid w:val="00B475C2"/>
    <w:rsid w:val="00B50ADC"/>
    <w:rsid w:val="00B556BF"/>
    <w:rsid w:val="00B566B1"/>
    <w:rsid w:val="00B62BA7"/>
    <w:rsid w:val="00B63834"/>
    <w:rsid w:val="00B63C9C"/>
    <w:rsid w:val="00B65771"/>
    <w:rsid w:val="00B73645"/>
    <w:rsid w:val="00B80199"/>
    <w:rsid w:val="00B814C7"/>
    <w:rsid w:val="00B82133"/>
    <w:rsid w:val="00B83204"/>
    <w:rsid w:val="00B8342C"/>
    <w:rsid w:val="00B83866"/>
    <w:rsid w:val="00B856E7"/>
    <w:rsid w:val="00B85B2B"/>
    <w:rsid w:val="00B91272"/>
    <w:rsid w:val="00B918F7"/>
    <w:rsid w:val="00B9256B"/>
    <w:rsid w:val="00BA220B"/>
    <w:rsid w:val="00BA3A57"/>
    <w:rsid w:val="00BA6BF7"/>
    <w:rsid w:val="00BB1533"/>
    <w:rsid w:val="00BB1912"/>
    <w:rsid w:val="00BB1F34"/>
    <w:rsid w:val="00BB4D6C"/>
    <w:rsid w:val="00BB4E1A"/>
    <w:rsid w:val="00BC015E"/>
    <w:rsid w:val="00BC07EF"/>
    <w:rsid w:val="00BC3FF3"/>
    <w:rsid w:val="00BC42E5"/>
    <w:rsid w:val="00BC76AC"/>
    <w:rsid w:val="00BD031C"/>
    <w:rsid w:val="00BD0ECB"/>
    <w:rsid w:val="00BD140F"/>
    <w:rsid w:val="00BD16EC"/>
    <w:rsid w:val="00BD47DC"/>
    <w:rsid w:val="00BD63D4"/>
    <w:rsid w:val="00BE09A6"/>
    <w:rsid w:val="00BE2155"/>
    <w:rsid w:val="00BE25D5"/>
    <w:rsid w:val="00BE719A"/>
    <w:rsid w:val="00BE720A"/>
    <w:rsid w:val="00BF057D"/>
    <w:rsid w:val="00BF0D73"/>
    <w:rsid w:val="00BF2075"/>
    <w:rsid w:val="00BF2465"/>
    <w:rsid w:val="00BF7BC8"/>
    <w:rsid w:val="00C0121C"/>
    <w:rsid w:val="00C01333"/>
    <w:rsid w:val="00C03975"/>
    <w:rsid w:val="00C0581A"/>
    <w:rsid w:val="00C07DAA"/>
    <w:rsid w:val="00C10B1C"/>
    <w:rsid w:val="00C11CAC"/>
    <w:rsid w:val="00C12E69"/>
    <w:rsid w:val="00C16619"/>
    <w:rsid w:val="00C17914"/>
    <w:rsid w:val="00C25E7F"/>
    <w:rsid w:val="00C2746F"/>
    <w:rsid w:val="00C27FEF"/>
    <w:rsid w:val="00C323D6"/>
    <w:rsid w:val="00C324A0"/>
    <w:rsid w:val="00C342DC"/>
    <w:rsid w:val="00C36AFF"/>
    <w:rsid w:val="00C37DCF"/>
    <w:rsid w:val="00C418D9"/>
    <w:rsid w:val="00C42BF8"/>
    <w:rsid w:val="00C42EFF"/>
    <w:rsid w:val="00C50043"/>
    <w:rsid w:val="00C503D7"/>
    <w:rsid w:val="00C55102"/>
    <w:rsid w:val="00C5517C"/>
    <w:rsid w:val="00C6082B"/>
    <w:rsid w:val="00C6127F"/>
    <w:rsid w:val="00C71A68"/>
    <w:rsid w:val="00C72CDD"/>
    <w:rsid w:val="00C732FD"/>
    <w:rsid w:val="00C7573B"/>
    <w:rsid w:val="00C85DBD"/>
    <w:rsid w:val="00C9132E"/>
    <w:rsid w:val="00C91489"/>
    <w:rsid w:val="00C91C8F"/>
    <w:rsid w:val="00C93B3E"/>
    <w:rsid w:val="00C94FFF"/>
    <w:rsid w:val="00C97A54"/>
    <w:rsid w:val="00CA5B23"/>
    <w:rsid w:val="00CB2821"/>
    <w:rsid w:val="00CB5947"/>
    <w:rsid w:val="00CB602E"/>
    <w:rsid w:val="00CB65A1"/>
    <w:rsid w:val="00CB7E90"/>
    <w:rsid w:val="00CC631E"/>
    <w:rsid w:val="00CD496D"/>
    <w:rsid w:val="00CD4BE3"/>
    <w:rsid w:val="00CD5484"/>
    <w:rsid w:val="00CD7C8C"/>
    <w:rsid w:val="00CE0416"/>
    <w:rsid w:val="00CE051D"/>
    <w:rsid w:val="00CE0E54"/>
    <w:rsid w:val="00CE1335"/>
    <w:rsid w:val="00CE285C"/>
    <w:rsid w:val="00CE493D"/>
    <w:rsid w:val="00CE70FA"/>
    <w:rsid w:val="00CF07FA"/>
    <w:rsid w:val="00CF0BB2"/>
    <w:rsid w:val="00CF3EE8"/>
    <w:rsid w:val="00CF6035"/>
    <w:rsid w:val="00CF75C8"/>
    <w:rsid w:val="00D062F7"/>
    <w:rsid w:val="00D10E29"/>
    <w:rsid w:val="00D11432"/>
    <w:rsid w:val="00D13441"/>
    <w:rsid w:val="00D14D97"/>
    <w:rsid w:val="00D150E7"/>
    <w:rsid w:val="00D16309"/>
    <w:rsid w:val="00D16437"/>
    <w:rsid w:val="00D17B5C"/>
    <w:rsid w:val="00D23357"/>
    <w:rsid w:val="00D24A1B"/>
    <w:rsid w:val="00D274C2"/>
    <w:rsid w:val="00D305E9"/>
    <w:rsid w:val="00D31DFD"/>
    <w:rsid w:val="00D36E48"/>
    <w:rsid w:val="00D4294F"/>
    <w:rsid w:val="00D43627"/>
    <w:rsid w:val="00D46D27"/>
    <w:rsid w:val="00D50416"/>
    <w:rsid w:val="00D506F6"/>
    <w:rsid w:val="00D52DC2"/>
    <w:rsid w:val="00D53BCC"/>
    <w:rsid w:val="00D53C9A"/>
    <w:rsid w:val="00D54C9E"/>
    <w:rsid w:val="00D56C3D"/>
    <w:rsid w:val="00D5757A"/>
    <w:rsid w:val="00D605AC"/>
    <w:rsid w:val="00D607F2"/>
    <w:rsid w:val="00D63F38"/>
    <w:rsid w:val="00D6537E"/>
    <w:rsid w:val="00D6572E"/>
    <w:rsid w:val="00D6644B"/>
    <w:rsid w:val="00D70DFB"/>
    <w:rsid w:val="00D74354"/>
    <w:rsid w:val="00D766DF"/>
    <w:rsid w:val="00D8206C"/>
    <w:rsid w:val="00D8238B"/>
    <w:rsid w:val="00D86A29"/>
    <w:rsid w:val="00D90755"/>
    <w:rsid w:val="00D91F10"/>
    <w:rsid w:val="00D93591"/>
    <w:rsid w:val="00DA186E"/>
    <w:rsid w:val="00DA3466"/>
    <w:rsid w:val="00DA4116"/>
    <w:rsid w:val="00DA5225"/>
    <w:rsid w:val="00DA60C2"/>
    <w:rsid w:val="00DB0165"/>
    <w:rsid w:val="00DB1D51"/>
    <w:rsid w:val="00DB251C"/>
    <w:rsid w:val="00DB4630"/>
    <w:rsid w:val="00DB48AA"/>
    <w:rsid w:val="00DB48D1"/>
    <w:rsid w:val="00DC22B1"/>
    <w:rsid w:val="00DC2CD3"/>
    <w:rsid w:val="00DC4F88"/>
    <w:rsid w:val="00DC65B1"/>
    <w:rsid w:val="00DD37B2"/>
    <w:rsid w:val="00DD45AE"/>
    <w:rsid w:val="00DD4782"/>
    <w:rsid w:val="00DE107C"/>
    <w:rsid w:val="00DE228B"/>
    <w:rsid w:val="00DE4D16"/>
    <w:rsid w:val="00DF0C6C"/>
    <w:rsid w:val="00DF19B0"/>
    <w:rsid w:val="00DF2388"/>
    <w:rsid w:val="00DF4726"/>
    <w:rsid w:val="00DF51E6"/>
    <w:rsid w:val="00E01B05"/>
    <w:rsid w:val="00E02BD3"/>
    <w:rsid w:val="00E049CE"/>
    <w:rsid w:val="00E05704"/>
    <w:rsid w:val="00E06F62"/>
    <w:rsid w:val="00E12593"/>
    <w:rsid w:val="00E17EE7"/>
    <w:rsid w:val="00E2004D"/>
    <w:rsid w:val="00E20380"/>
    <w:rsid w:val="00E23105"/>
    <w:rsid w:val="00E2532A"/>
    <w:rsid w:val="00E27987"/>
    <w:rsid w:val="00E30EF5"/>
    <w:rsid w:val="00E338EF"/>
    <w:rsid w:val="00E34587"/>
    <w:rsid w:val="00E34FD9"/>
    <w:rsid w:val="00E36C4A"/>
    <w:rsid w:val="00E37842"/>
    <w:rsid w:val="00E37E0C"/>
    <w:rsid w:val="00E421E8"/>
    <w:rsid w:val="00E44A3A"/>
    <w:rsid w:val="00E5029C"/>
    <w:rsid w:val="00E50C9D"/>
    <w:rsid w:val="00E53C6C"/>
    <w:rsid w:val="00E544BB"/>
    <w:rsid w:val="00E65F73"/>
    <w:rsid w:val="00E73B1A"/>
    <w:rsid w:val="00E74DC7"/>
    <w:rsid w:val="00E8075A"/>
    <w:rsid w:val="00E81785"/>
    <w:rsid w:val="00E81851"/>
    <w:rsid w:val="00E84F7A"/>
    <w:rsid w:val="00E9126B"/>
    <w:rsid w:val="00E940D8"/>
    <w:rsid w:val="00E94D5E"/>
    <w:rsid w:val="00E95A63"/>
    <w:rsid w:val="00E96ED7"/>
    <w:rsid w:val="00EA20F8"/>
    <w:rsid w:val="00EA3847"/>
    <w:rsid w:val="00EA70F6"/>
    <w:rsid w:val="00EA7100"/>
    <w:rsid w:val="00EA7F9F"/>
    <w:rsid w:val="00EB1274"/>
    <w:rsid w:val="00EB1B5F"/>
    <w:rsid w:val="00EB37F1"/>
    <w:rsid w:val="00EB5613"/>
    <w:rsid w:val="00EC2220"/>
    <w:rsid w:val="00EC374F"/>
    <w:rsid w:val="00EC4EF4"/>
    <w:rsid w:val="00EC78FD"/>
    <w:rsid w:val="00ED18C0"/>
    <w:rsid w:val="00ED21A7"/>
    <w:rsid w:val="00ED2BB6"/>
    <w:rsid w:val="00ED34E1"/>
    <w:rsid w:val="00ED3B8D"/>
    <w:rsid w:val="00ED4CE2"/>
    <w:rsid w:val="00EE5E36"/>
    <w:rsid w:val="00EE7066"/>
    <w:rsid w:val="00EF2E3A"/>
    <w:rsid w:val="00EF3F7E"/>
    <w:rsid w:val="00EF79BA"/>
    <w:rsid w:val="00EF7BD5"/>
    <w:rsid w:val="00F02A66"/>
    <w:rsid w:val="00F02C7C"/>
    <w:rsid w:val="00F04E99"/>
    <w:rsid w:val="00F050FC"/>
    <w:rsid w:val="00F072A7"/>
    <w:rsid w:val="00F078DC"/>
    <w:rsid w:val="00F12F59"/>
    <w:rsid w:val="00F2080C"/>
    <w:rsid w:val="00F210DB"/>
    <w:rsid w:val="00F211DD"/>
    <w:rsid w:val="00F23D4E"/>
    <w:rsid w:val="00F240A5"/>
    <w:rsid w:val="00F26E6D"/>
    <w:rsid w:val="00F310C7"/>
    <w:rsid w:val="00F31A0B"/>
    <w:rsid w:val="00F32BA8"/>
    <w:rsid w:val="00F32EE0"/>
    <w:rsid w:val="00F34211"/>
    <w:rsid w:val="00F349F1"/>
    <w:rsid w:val="00F37DEE"/>
    <w:rsid w:val="00F415B8"/>
    <w:rsid w:val="00F42B55"/>
    <w:rsid w:val="00F4350D"/>
    <w:rsid w:val="00F43B45"/>
    <w:rsid w:val="00F443D7"/>
    <w:rsid w:val="00F479C4"/>
    <w:rsid w:val="00F54833"/>
    <w:rsid w:val="00F567F7"/>
    <w:rsid w:val="00F60E0C"/>
    <w:rsid w:val="00F61486"/>
    <w:rsid w:val="00F62EE0"/>
    <w:rsid w:val="00F6472B"/>
    <w:rsid w:val="00F6696E"/>
    <w:rsid w:val="00F7012E"/>
    <w:rsid w:val="00F73791"/>
    <w:rsid w:val="00F73BD6"/>
    <w:rsid w:val="00F74F53"/>
    <w:rsid w:val="00F75BF4"/>
    <w:rsid w:val="00F81507"/>
    <w:rsid w:val="00F82C14"/>
    <w:rsid w:val="00F83989"/>
    <w:rsid w:val="00F84E74"/>
    <w:rsid w:val="00F85099"/>
    <w:rsid w:val="00F86227"/>
    <w:rsid w:val="00F87A26"/>
    <w:rsid w:val="00F9379C"/>
    <w:rsid w:val="00F9632C"/>
    <w:rsid w:val="00FA0F6F"/>
    <w:rsid w:val="00FA1E52"/>
    <w:rsid w:val="00FA34A3"/>
    <w:rsid w:val="00FA7099"/>
    <w:rsid w:val="00FB096F"/>
    <w:rsid w:val="00FB5A08"/>
    <w:rsid w:val="00FB6E70"/>
    <w:rsid w:val="00FC49A5"/>
    <w:rsid w:val="00FC6A80"/>
    <w:rsid w:val="00FD0D16"/>
    <w:rsid w:val="00FD10C8"/>
    <w:rsid w:val="00FD2B08"/>
    <w:rsid w:val="00FD3CDC"/>
    <w:rsid w:val="00FD3D92"/>
    <w:rsid w:val="00FD5185"/>
    <w:rsid w:val="00FD5358"/>
    <w:rsid w:val="00FE4369"/>
    <w:rsid w:val="00FE4688"/>
    <w:rsid w:val="00FE4FB9"/>
    <w:rsid w:val="00FE5182"/>
    <w:rsid w:val="00FF107D"/>
    <w:rsid w:val="00FF4254"/>
    <w:rsid w:val="00FF5704"/>
    <w:rsid w:val="00FF745E"/>
    <w:rsid w:val="022618B1"/>
    <w:rsid w:val="03FE94E0"/>
    <w:rsid w:val="08461801"/>
    <w:rsid w:val="0916C336"/>
    <w:rsid w:val="0F8604BA"/>
    <w:rsid w:val="123E3F72"/>
    <w:rsid w:val="132A14DF"/>
    <w:rsid w:val="159C51F1"/>
    <w:rsid w:val="15BB9176"/>
    <w:rsid w:val="16077CAC"/>
    <w:rsid w:val="1824360A"/>
    <w:rsid w:val="1AE8B36B"/>
    <w:rsid w:val="1CE7FFED"/>
    <w:rsid w:val="1DBF195F"/>
    <w:rsid w:val="201FA0AF"/>
    <w:rsid w:val="20C300D4"/>
    <w:rsid w:val="22A3A496"/>
    <w:rsid w:val="2348262F"/>
    <w:rsid w:val="25F7A167"/>
    <w:rsid w:val="26466CEB"/>
    <w:rsid w:val="267FC6F1"/>
    <w:rsid w:val="27847E8A"/>
    <w:rsid w:val="278842DE"/>
    <w:rsid w:val="2B19BB9D"/>
    <w:rsid w:val="2CD5E018"/>
    <w:rsid w:val="2ED7EE26"/>
    <w:rsid w:val="300D80DA"/>
    <w:rsid w:val="306CCCCC"/>
    <w:rsid w:val="30EC3EBD"/>
    <w:rsid w:val="31DAC44C"/>
    <w:rsid w:val="3223AC20"/>
    <w:rsid w:val="3290EF69"/>
    <w:rsid w:val="3428AAAB"/>
    <w:rsid w:val="35472FAA"/>
    <w:rsid w:val="354DEA23"/>
    <w:rsid w:val="359C4A6C"/>
    <w:rsid w:val="377FA093"/>
    <w:rsid w:val="3A230A8B"/>
    <w:rsid w:val="3A46A28F"/>
    <w:rsid w:val="3AB74155"/>
    <w:rsid w:val="3B407821"/>
    <w:rsid w:val="3D7CAB57"/>
    <w:rsid w:val="3FDAE328"/>
    <w:rsid w:val="407E756B"/>
    <w:rsid w:val="4141EA3C"/>
    <w:rsid w:val="423416D0"/>
    <w:rsid w:val="432C38F0"/>
    <w:rsid w:val="4375F230"/>
    <w:rsid w:val="44F6A41F"/>
    <w:rsid w:val="4A035009"/>
    <w:rsid w:val="4A05A38F"/>
    <w:rsid w:val="4D8B7E12"/>
    <w:rsid w:val="4F8DAC8C"/>
    <w:rsid w:val="545C0B90"/>
    <w:rsid w:val="5629CD3E"/>
    <w:rsid w:val="5DE4CAF9"/>
    <w:rsid w:val="5F1A342D"/>
    <w:rsid w:val="624C7633"/>
    <w:rsid w:val="6671B105"/>
    <w:rsid w:val="6B07830C"/>
    <w:rsid w:val="6D5EDCD3"/>
    <w:rsid w:val="711CB62C"/>
    <w:rsid w:val="733B0821"/>
    <w:rsid w:val="737EC6EE"/>
    <w:rsid w:val="7431FF1F"/>
    <w:rsid w:val="7482311E"/>
    <w:rsid w:val="75172387"/>
    <w:rsid w:val="76399159"/>
    <w:rsid w:val="775CE184"/>
    <w:rsid w:val="7B2E7E23"/>
    <w:rsid w:val="7D4351B5"/>
    <w:rsid w:val="7DEADB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C3B1"/>
  <w15:docId w15:val="{8B67E61E-2CC7-4D78-A96B-86D7D60C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character" w:customStyle="1" w:styleId="normaltextrun">
    <w:name w:val="normaltextrun"/>
    <w:basedOn w:val="DefaultParagraphFont"/>
    <w:rsid w:val="00A31526"/>
  </w:style>
  <w:style w:type="character" w:customStyle="1" w:styleId="eop">
    <w:name w:val="eop"/>
    <w:basedOn w:val="DefaultParagraphFont"/>
    <w:rsid w:val="00A31526"/>
  </w:style>
  <w:style w:type="paragraph" w:styleId="Revision">
    <w:name w:val="Revision"/>
    <w:hidden/>
    <w:uiPriority w:val="99"/>
    <w:semiHidden/>
    <w:rsid w:val="00C01333"/>
    <w:rPr>
      <w:sz w:val="22"/>
    </w:rPr>
  </w:style>
  <w:style w:type="paragraph" w:styleId="NoSpacing">
    <w:name w:val="No Spacing"/>
    <w:uiPriority w:val="1"/>
    <w:qFormat/>
    <w:rsid w:val="001738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483157762">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5e48ad42255749e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A8F43476EB784464BFCC994945052FE7" version="1.0.0">
  <systemFields>
    <field name="Objective-Id">
      <value order="0">A8824768</value>
    </field>
    <field name="Objective-Title">
      <value order="0">Attachment A2 - TA24.687 - Automatic Mutual Recognition (New South Wales) (Exemption Various) Declaration 2024 Explanatory Statement</value>
    </field>
    <field name="Objective-Description">
      <value order="0"/>
    </field>
    <field name="Objective-CreationStamp">
      <value order="0">2024-06-03T17:48:00Z</value>
    </field>
    <field name="Objective-IsApproved">
      <value order="0">false</value>
    </field>
    <field name="Objective-IsPublished">
      <value order="0">true</value>
    </field>
    <field name="Objective-DatePublished">
      <value order="0">2024-06-14T01:46:40Z</value>
    </field>
    <field name="Objective-ModificationStamp">
      <value order="0">2024-06-14T01:46:40Z</value>
    </field>
    <field name="Objective-Owner">
      <value order="0">Morgan Fardy</value>
    </field>
    <field name="Objective-Path">
      <value order="0">Objective Global Folder:1. Treasury:1. Information Management Structure (TR):ECONOMIC STRATEGY &amp; PRODUCTIVITY GROUP (ESP):01. Markets and Regulation:02. Competition and Regulatory Policy:Policy Topics:Automatic Mutual Recognition and Mutual Recognition:Advice:TA24/687 - Brief - AMR Exemption Declaration Instruments 2024</value>
    </field>
    <field name="Objective-Parent">
      <value order="0">TA24/687 - Brief - AMR Exemption Declaration Instruments 2024</value>
    </field>
    <field name="Objective-State">
      <value order="0">Published</value>
    </field>
    <field name="Objective-VersionId">
      <value order="0">vA13588652</value>
    </field>
    <field name="Objective-Version">
      <value order="0">7.0</value>
    </field>
    <field name="Objective-VersionNumber">
      <value order="0">7</value>
    </field>
    <field name="Objective-VersionComment">
      <value order="0"/>
    </field>
    <field name="Objective-FileNumber">
      <value order="0">T24/01121</value>
    </field>
    <field name="Objective-Classification">
      <value order="0">UNCLASSIFIED</value>
    </field>
    <field name="Objective-Caveats">
      <value order="0"/>
    </field>
  </systemFields>
  <catalogues>
    <catalogue name="Treasury Document Type Catalogue" type="type" ori="id:cA89">
      <field name="Objective-DLM">
        <value order="0">Sensitive:  NSW Government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87dd7b-ad3b-4fa3-93b7-f1b6a40c259c">
      <Terms xmlns="http://schemas.microsoft.com/office/infopath/2007/PartnerControls"/>
    </lcf76f155ced4ddcb4097134ff3c332f>
    <Notes xmlns="2987dd7b-ad3b-4fa3-93b7-f1b6a40c259c" xsi:nil="true"/>
    <Year xmlns="2987dd7b-ad3b-4fa3-93b7-f1b6a40c259c" xsi:nil="true"/>
    <Reference_x0028_ifapplicable_x0029_ xmlns="2987dd7b-ad3b-4fa3-93b7-f1b6a40c259c" xsi:nil="true"/>
    <TaxCatchAll xmlns="9f0ac7ce-5f57-4ea0-9af7-01d4f3f1ccae" xsi:nil="true"/>
    <Author0 xmlns="2987dd7b-ad3b-4fa3-93b7-f1b6a40c25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22" ma:contentTypeDescription="Create a new document." ma:contentTypeScope="" ma:versionID="5e40fd3d1272f924f1ce3d1e176ff9ed">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37e58a72587cb50f5e6e5f6b865c91ed"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Author0" minOccurs="0"/>
                <xsd:element ref="ns2:Year" minOccurs="0"/>
                <xsd:element ref="ns2:Reference_x0028_ifapplicable_x0029_"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Author0" ma:index="1" nillable="true" ma:displayName="Author" ma:description="The author of the literature" ma:format="Dropdown" ma:internalName="Author0" ma:readOnly="false">
      <xsd:simpleType>
        <xsd:restriction base="dms:Text">
          <xsd:maxLength value="255"/>
        </xsd:restriction>
      </xsd:simpleType>
    </xsd:element>
    <xsd:element name="Year" ma:index="2" nillable="true" ma:displayName="Year" ma:description="The year of publication" ma:format="Dropdown" ma:internalName="Year" ma:readOnly="false">
      <xsd:simpleType>
        <xsd:restriction base="dms:Text">
          <xsd:maxLength value="255"/>
        </xsd:restriction>
      </xsd:simpleType>
    </xsd:element>
    <xsd:element name="Reference_x0028_ifapplicable_x0029_" ma:index="3" nillable="true" ma:displayName="Reference (if applicable)" ma:description="A link to the original source or bibliographical reference, if applicable" ma:format="Dropdown" ma:internalName="Reference_x0028_ifapplicable_x0029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Notes" ma:index="17" nillable="true" ma:displayName="Notes" ma:description="Additional notes &#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52605-9d6b-4cdf-a1a2-e5f5c3e6a178}"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B1CC4-ADF7-42CD-880E-662B348405D6}">
  <ds:schemaRefs>
    <ds:schemaRef ds:uri="http://schemas.microsoft.com/office/2006/metadata/properties"/>
    <ds:schemaRef ds:uri="http://schemas.microsoft.com/office/infopath/2007/PartnerControls"/>
    <ds:schemaRef ds:uri="2987dd7b-ad3b-4fa3-93b7-f1b6a40c259c"/>
    <ds:schemaRef ds:uri="9f0ac7ce-5f57-4ea0-9af7-01d4f3f1ccae"/>
  </ds:schemaRefs>
</ds:datastoreItem>
</file>

<file path=customXml/itemProps2.xml><?xml version="1.0" encoding="utf-8"?>
<ds:datastoreItem xmlns:ds="http://schemas.openxmlformats.org/officeDocument/2006/customXml" ds:itemID="{81E9F651-2659-433E-877E-93C5E7F5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9A616-2FDC-4CFC-AE30-84B6A3F2B195}">
  <ds:schemaRefs>
    <ds:schemaRef ds:uri="http://schemas.openxmlformats.org/officeDocument/2006/bibliography"/>
  </ds:schemaRefs>
</ds:datastoreItem>
</file>

<file path=customXml/itemProps4.xml><?xml version="1.0" encoding="utf-8"?>
<ds:datastoreItem xmlns:ds="http://schemas.openxmlformats.org/officeDocument/2006/customXml" ds:itemID="{EC7452DF-A566-40F6-8714-4E59078DE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2</TotalTime>
  <Pages>10</Pages>
  <Words>3558</Words>
  <Characters>20284</Characters>
  <Application>Microsoft Office Word</Application>
  <DocSecurity>0</DocSecurity>
  <Lines>169</Lines>
  <Paragraphs>47</Paragraphs>
  <ScaleCrop>false</ScaleCrop>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Oakeshott, Heather</dc:creator>
  <cp:keywords/>
  <cp:lastModifiedBy>Kinsha Baidya</cp:lastModifiedBy>
  <cp:revision>6</cp:revision>
  <cp:lastPrinted>2021-05-12T02:29:00Z</cp:lastPrinted>
  <dcterms:created xsi:type="dcterms:W3CDTF">2024-06-04T03:46:00Z</dcterms:created>
  <dcterms:modified xsi:type="dcterms:W3CDTF">2024-06-14T01:46:00Z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0x0101000A7DCB8243C0124689424FFB65F8BA1F</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bjective-Id">
    <vt:lpwstr>A8824768</vt:lpwstr>
  </property>
  <property fmtid="{D5CDD505-2E9C-101B-9397-08002B2CF9AE}" pid="6" name="Objective-Title">
    <vt:lpwstr>Attachment A2 - TA24.687 - Automatic Mutual Recognition (New South Wales) (Exemption Various) Declaration 2024 Explanatory Statement</vt:lpwstr>
  </property>
  <property fmtid="{D5CDD505-2E9C-101B-9397-08002B2CF9AE}" pid="7" name="Objective-Description">
    <vt:lpwstr/>
  </property>
  <property fmtid="{D5CDD505-2E9C-101B-9397-08002B2CF9AE}" pid="8" name="Objective-CreationStamp">
    <vt:filetime>2024-06-03T17:48:00Z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2024-06-14T01:46:40Z</vt:filetime>
  </property>
  <property fmtid="{D5CDD505-2E9C-101B-9397-08002B2CF9AE}" pid="12" name="Objective-ModificationStamp">
    <vt:filetime>2024-06-14T01:46:40Z</vt:filetime>
  </property>
  <property fmtid="{D5CDD505-2E9C-101B-9397-08002B2CF9AE}" pid="13" name="Objective-Owner">
    <vt:lpwstr>Morgan Fardy</vt:lpwstr>
  </property>
  <property fmtid="{D5CDD505-2E9C-101B-9397-08002B2CF9AE}" pid="14" name="Objective-Path">
    <vt:lpwstr>Objective Global Folder:1. Treasury:1. Information Management Structure (TR):ECONOMIC STRATEGY &amp; PRODUCTIVITY GROUP (ESP):01. Markets and Regulation:02. Competition and Regulatory Policy:Policy Topics:Automatic Mutual Recognition and Mutual Recognition:Advice:TA24/687 - Brief - AMR Exemption Declaration Instruments 2024</vt:lpwstr>
  </property>
  <property fmtid="{D5CDD505-2E9C-101B-9397-08002B2CF9AE}" pid="15" name="Objective-Parent">
    <vt:lpwstr>TA24/687 - Brief - AMR Exemption Declaration Instruments 2024</vt:lpwstr>
  </property>
  <property fmtid="{D5CDD505-2E9C-101B-9397-08002B2CF9AE}" pid="16" name="Objective-State">
    <vt:lpwstr>Published</vt:lpwstr>
  </property>
  <property fmtid="{D5CDD505-2E9C-101B-9397-08002B2CF9AE}" pid="17" name="Objective-VersionId">
    <vt:lpwstr>vA13588652</vt:lpwstr>
  </property>
  <property fmtid="{D5CDD505-2E9C-101B-9397-08002B2CF9AE}" pid="18" name="Objective-Version">
    <vt:lpwstr>7.0</vt:lpwstr>
  </property>
  <property fmtid="{D5CDD505-2E9C-101B-9397-08002B2CF9AE}" pid="19" name="Objective-VersionNumber">
    <vt:r8>7</vt:r8>
  </property>
  <property fmtid="{D5CDD505-2E9C-101B-9397-08002B2CF9AE}" pid="20" name="Objective-VersionComment">
    <vt:lpwstr/>
  </property>
  <property fmtid="{D5CDD505-2E9C-101B-9397-08002B2CF9AE}" pid="21" name="Objective-FileNumber">
    <vt:lpwstr>T24/01121</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DLM">
    <vt:lpwstr>Sensitive:  NSW Government</vt:lpwstr>
  </property>
  <property fmtid="{D5CDD505-2E9C-101B-9397-08002B2CF9AE}" pid="25" name="Objective-Security Classification">
    <vt:lpwstr>UNCLASSIFIED</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Additional Search Tags">
    <vt:lpwstr/>
  </property>
  <property fmtid="{D5CDD505-2E9C-101B-9397-08002B2CF9AE}" pid="29" name="MediaServiceImageTags">
    <vt:lpwstr/>
  </property>
  <property fmtid="{D5CDD505-2E9C-101B-9397-08002B2CF9AE}" pid="30" name="Objective-Comment">
    <vt:lpwstr/>
  </property>
</Properties>
</file>