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397" w14:textId="77777777" w:rsidR="00FB1A20" w:rsidRPr="00DC00DF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6B44E3F9" wp14:editId="589203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E398" w14:textId="50BF5131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Pr="00DC00DF">
        <w:rPr>
          <w:rFonts w:ascii="Times New Roman" w:hAnsi="Times New Roman" w:cs="Times New Roman"/>
          <w:b/>
          <w:sz w:val="40"/>
          <w:szCs w:val="40"/>
        </w:rPr>
        <w:t>—2023-24 Paymen</w:t>
      </w:r>
      <w:r w:rsidR="00187ACB">
        <w:rPr>
          <w:rFonts w:ascii="Times New Roman" w:hAnsi="Times New Roman" w:cs="Times New Roman"/>
          <w:b/>
          <w:sz w:val="40"/>
          <w:szCs w:val="40"/>
        </w:rPr>
        <w:t xml:space="preserve">t </w:t>
      </w:r>
      <w:r w:rsidRPr="00DC00DF">
        <w:rPr>
          <w:rFonts w:ascii="Times New Roman" w:hAnsi="Times New Roman" w:cs="Times New Roman"/>
          <w:b/>
          <w:sz w:val="40"/>
          <w:szCs w:val="40"/>
        </w:rPr>
        <w:t>No.</w:t>
      </w:r>
      <w:r w:rsidR="00187ACB">
        <w:rPr>
          <w:rFonts w:ascii="Times New Roman" w:hAnsi="Times New Roman" w:cs="Times New Roman"/>
          <w:b/>
          <w:sz w:val="40"/>
          <w:szCs w:val="40"/>
        </w:rPr>
        <w:t> </w:t>
      </w:r>
      <w:r w:rsidRPr="00DC00DF">
        <w:rPr>
          <w:rFonts w:ascii="Times New Roman" w:hAnsi="Times New Roman" w:cs="Times New Roman"/>
          <w:b/>
          <w:sz w:val="40"/>
          <w:szCs w:val="40"/>
        </w:rPr>
        <w:t>14) Determination 2024</w:t>
      </w:r>
    </w:p>
    <w:p w14:paraId="6B44E399" w14:textId="3ADB1F14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>I, Andrew Leigh, Assistant Minister for Competition, Charities and Treasury, make the following determination.</w:t>
      </w:r>
    </w:p>
    <w:p w14:paraId="6B44E39A" w14:textId="2D31A2EF" w:rsidR="00FB1A20" w:rsidRPr="00DC00DF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</w:rPr>
        <w:t xml:space="preserve">Dated </w:t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="003E3556">
        <w:rPr>
          <w:rFonts w:ascii="Times New Roman" w:hAnsi="Times New Roman" w:cs="Times New Roman"/>
        </w:rPr>
        <w:t xml:space="preserve">24 June </w:t>
      </w:r>
      <w:r w:rsidRPr="00DC00DF">
        <w:rPr>
          <w:rFonts w:ascii="Times New Roman" w:hAnsi="Times New Roman" w:cs="Times New Roman"/>
        </w:rPr>
        <w:t>2024</w:t>
      </w:r>
    </w:p>
    <w:p w14:paraId="6B44E39B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28376A1A" w14:textId="77777777" w:rsidR="00317E98" w:rsidRPr="00DC00DF" w:rsidRDefault="00317E98" w:rsidP="00317E98">
      <w:pPr>
        <w:pStyle w:val="SignCoverPageEnd"/>
        <w:rPr>
          <w:szCs w:val="22"/>
        </w:rPr>
      </w:pPr>
      <w:r w:rsidRPr="00DC00DF">
        <w:rPr>
          <w:szCs w:val="22"/>
        </w:rPr>
        <w:t>Dr Andrew Leigh</w:t>
      </w:r>
    </w:p>
    <w:p w14:paraId="70EE2CC0" w14:textId="77777777" w:rsidR="00317E98" w:rsidRDefault="00317E98" w:rsidP="00317E98">
      <w:pPr>
        <w:pStyle w:val="SignCoverPageEnd"/>
        <w:rPr>
          <w:szCs w:val="22"/>
        </w:rPr>
      </w:pPr>
      <w:r w:rsidRPr="00DC00DF">
        <w:rPr>
          <w:szCs w:val="22"/>
        </w:rPr>
        <w:t>Assistant Minister for Competition, Charities and Treasury</w:t>
      </w:r>
    </w:p>
    <w:p w14:paraId="7C37C2A0" w14:textId="77777777" w:rsidR="00317E98" w:rsidRDefault="00317E98" w:rsidP="00317E98">
      <w:pPr>
        <w:pStyle w:val="SignCoverPageEnd"/>
        <w:rPr>
          <w:szCs w:val="22"/>
        </w:rPr>
      </w:pPr>
      <w:r w:rsidRPr="00DF0CAB">
        <w:rPr>
          <w:szCs w:val="22"/>
        </w:rPr>
        <w:t>Parliamentary Secretary to the Treasurer</w:t>
      </w:r>
    </w:p>
    <w:p w14:paraId="1CD538AA" w14:textId="77777777" w:rsidR="00317E98" w:rsidRPr="00317E98" w:rsidRDefault="00317E98" w:rsidP="00317E98"/>
    <w:p w14:paraId="6AD086C7" w14:textId="77777777" w:rsidR="00317E98" w:rsidRPr="00317E98" w:rsidRDefault="00317E98" w:rsidP="00317E98"/>
    <w:p w14:paraId="06C42153" w14:textId="77777777" w:rsidR="00317E98" w:rsidRPr="00317E98" w:rsidRDefault="00317E98" w:rsidP="00317E98"/>
    <w:p w14:paraId="6B44E39E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6B44E39F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B44E3A0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B44E3A1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6B44E3A2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3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4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6" w14:textId="32AA6CFD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6E4EB4">
        <w:rPr>
          <w:b w:val="0"/>
          <w:noProof/>
          <w:sz w:val="18"/>
        </w:rPr>
        <w:t>2</w:t>
      </w:r>
    </w:p>
    <w:p w14:paraId="6B44E3A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6B44E3A8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6B44E3A9" w14:textId="77777777" w:rsidR="00FB1A20" w:rsidRPr="00DC00DF" w:rsidRDefault="00FB1A20" w:rsidP="00FB1A20">
      <w:pPr>
        <w:pStyle w:val="ActHead2"/>
      </w:pPr>
      <w:bookmarkStart w:id="0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0"/>
    </w:p>
    <w:p w14:paraId="6B44E3AA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6B44E3AB" w14:textId="77777777" w:rsidR="00FB1A20" w:rsidRPr="00DC00DF" w:rsidRDefault="00FB1A20" w:rsidP="00FB1A20">
      <w:pPr>
        <w:pStyle w:val="ActHead5"/>
      </w:pPr>
      <w:bookmarkStart w:id="1" w:name="_Toc32242670"/>
      <w:proofErr w:type="gramStart"/>
      <w:r w:rsidRPr="00DC00DF">
        <w:rPr>
          <w:rStyle w:val="CharSectno"/>
        </w:rPr>
        <w:t>1</w:t>
      </w:r>
      <w:r w:rsidRPr="00DC00DF">
        <w:t xml:space="preserve">  Name</w:t>
      </w:r>
      <w:bookmarkEnd w:id="1"/>
      <w:proofErr w:type="gramEnd"/>
    </w:p>
    <w:p w14:paraId="6B44E3A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—2023-24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14) Determination 2024</w:t>
      </w:r>
      <w:r w:rsidRPr="00DC00DF">
        <w:t>.</w:t>
      </w:r>
    </w:p>
    <w:p w14:paraId="6B44E3AD" w14:textId="77777777" w:rsidR="00FB1A20" w:rsidRPr="00DC00DF" w:rsidRDefault="00FB1A20" w:rsidP="00FB1A20">
      <w:pPr>
        <w:pStyle w:val="ActHead5"/>
      </w:pPr>
      <w:bookmarkStart w:id="2" w:name="_Toc32242671"/>
      <w:proofErr w:type="gramStart"/>
      <w:r w:rsidRPr="00DC00DF">
        <w:rPr>
          <w:rStyle w:val="CharSectno"/>
        </w:rPr>
        <w:t>2</w:t>
      </w:r>
      <w:r w:rsidRPr="00DC00DF">
        <w:t xml:space="preserve">  Commencement</w:t>
      </w:r>
      <w:bookmarkEnd w:id="2"/>
      <w:proofErr w:type="gramEnd"/>
    </w:p>
    <w:p w14:paraId="6B44E3AE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44E3AF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6B44E3B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0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6B44E3B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2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3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4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6B44E3B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6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7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8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6B44E3B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A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B" w14:textId="77777777" w:rsidR="00FB1A20" w:rsidRPr="00DC00DF" w:rsidRDefault="00FB1A20" w:rsidP="005B199F">
            <w:pPr>
              <w:pStyle w:val="Tabletext"/>
            </w:pPr>
            <w:r w:rsidRPr="00DC00DF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C" w14:textId="77777777" w:rsidR="00FB1A20" w:rsidRPr="00DC00DF" w:rsidRDefault="00FB1A20" w:rsidP="005B199F">
            <w:pPr>
              <w:pStyle w:val="Tabletext"/>
            </w:pPr>
          </w:p>
        </w:tc>
      </w:tr>
    </w:tbl>
    <w:p w14:paraId="6B44E3BE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6B44E3BF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4E3C0" w14:textId="77777777" w:rsidR="00FB1A20" w:rsidRPr="00DC00DF" w:rsidRDefault="00FB1A20" w:rsidP="00FB1A20">
      <w:pPr>
        <w:pStyle w:val="ActHead5"/>
      </w:pPr>
      <w:bookmarkStart w:id="3" w:name="_Toc32242672"/>
      <w:proofErr w:type="gramStart"/>
      <w:r w:rsidRPr="00DC00DF">
        <w:rPr>
          <w:rStyle w:val="CharSectno"/>
        </w:rPr>
        <w:t>3</w:t>
      </w:r>
      <w:r w:rsidRPr="00DC00DF">
        <w:t xml:space="preserve">  Authority</w:t>
      </w:r>
      <w:bookmarkEnd w:id="3"/>
      <w:proofErr w:type="gramEnd"/>
    </w:p>
    <w:p w14:paraId="6B44E3C1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2" w14:textId="77777777" w:rsidR="00FB1A20" w:rsidRPr="00DC00DF" w:rsidRDefault="00FB1A20" w:rsidP="00FB1A20">
      <w:pPr>
        <w:pStyle w:val="ActHead5"/>
      </w:pPr>
      <w:bookmarkStart w:id="4" w:name="_Toc32242673"/>
      <w:proofErr w:type="gramStart"/>
      <w:r w:rsidRPr="00DC00DF">
        <w:rPr>
          <w:rStyle w:val="CharSectno"/>
        </w:rPr>
        <w:t>4</w:t>
      </w:r>
      <w:r w:rsidRPr="00DC00DF">
        <w:t xml:space="preserve">  Definitions</w:t>
      </w:r>
      <w:bookmarkEnd w:id="4"/>
      <w:proofErr w:type="gramEnd"/>
    </w:p>
    <w:p w14:paraId="6B44E3C3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6B44E3C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6B44E3C5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first" r:id="rId15"/>
          <w:footerReference w:type="first" r:id="rId16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6B44E3C7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6B44E3C8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6B44E3C9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B44E3CA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June 2024.</w:t>
      </w:r>
    </w:p>
    <w:p w14:paraId="6B44E3CB" w14:textId="77777777" w:rsidR="00FB1A20" w:rsidRPr="00DC00DF" w:rsidRDefault="00FB1A20" w:rsidP="00FB1A20">
      <w:pPr>
        <w:pStyle w:val="ActHead5"/>
      </w:pPr>
      <w:bookmarkStart w:id="5" w:name="_Toc32242675"/>
      <w:proofErr w:type="gramStart"/>
      <w:r w:rsidRPr="00DC00DF">
        <w:rPr>
          <w:rStyle w:val="CharSectno"/>
        </w:rPr>
        <w:t>5</w:t>
      </w:r>
      <w:r w:rsidRPr="00DC00DF">
        <w:t xml:space="preserve">  Determination</w:t>
      </w:r>
      <w:proofErr w:type="gramEnd"/>
      <w:r w:rsidRPr="00DC00DF">
        <w:t xml:space="preserve"> of </w:t>
      </w:r>
      <w:bookmarkEnd w:id="5"/>
      <w:r w:rsidR="00371E55" w:rsidRPr="00DC00DF">
        <w:t>national partnership payments</w:t>
      </w:r>
    </w:p>
    <w:p w14:paraId="6B44E3C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6B44E3CD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6B44E3D1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E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F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D0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6B44E3D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44E3D2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3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767,331,991.98</w:t>
            </w:r>
          </w:p>
        </w:tc>
      </w:tr>
      <w:tr w:rsidR="00FB1A20" w:rsidRPr="00DC00DF" w14:paraId="6B44E3D9" w14:textId="77777777" w:rsidTr="005B199F">
        <w:tc>
          <w:tcPr>
            <w:tcW w:w="714" w:type="dxa"/>
            <w:shd w:val="clear" w:color="auto" w:fill="auto"/>
          </w:tcPr>
          <w:p w14:paraId="6B44E3D6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6B44E3D7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6B44E3D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326,305,613.88</w:t>
            </w:r>
          </w:p>
        </w:tc>
      </w:tr>
      <w:tr w:rsidR="00FB1A20" w:rsidRPr="00DC00DF" w14:paraId="6B44E3DD" w14:textId="77777777" w:rsidTr="005B199F">
        <w:tc>
          <w:tcPr>
            <w:tcW w:w="714" w:type="dxa"/>
            <w:shd w:val="clear" w:color="auto" w:fill="auto"/>
          </w:tcPr>
          <w:p w14:paraId="6B44E3DA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6B44E3DB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6B44E3D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1,936,148,228.01</w:t>
            </w:r>
          </w:p>
        </w:tc>
      </w:tr>
      <w:tr w:rsidR="00FB1A20" w:rsidRPr="00DC00DF" w14:paraId="6B44E3E1" w14:textId="77777777" w:rsidTr="005B199F">
        <w:tc>
          <w:tcPr>
            <w:tcW w:w="714" w:type="dxa"/>
            <w:shd w:val="clear" w:color="auto" w:fill="auto"/>
          </w:tcPr>
          <w:p w14:paraId="6B44E3DE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6B44E3DF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6B44E3E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448,292,243.39</w:t>
            </w:r>
          </w:p>
        </w:tc>
      </w:tr>
      <w:tr w:rsidR="00FB1A20" w:rsidRPr="00DC00DF" w14:paraId="6B44E3E5" w14:textId="77777777" w:rsidTr="005B199F">
        <w:tc>
          <w:tcPr>
            <w:tcW w:w="714" w:type="dxa"/>
            <w:shd w:val="clear" w:color="auto" w:fill="auto"/>
          </w:tcPr>
          <w:p w14:paraId="6B44E3E2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6B44E3E3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6B44E3E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93,182,618.77</w:t>
            </w:r>
          </w:p>
        </w:tc>
      </w:tr>
      <w:tr w:rsidR="00FB1A20" w:rsidRPr="00DC00DF" w14:paraId="6B44E3E9" w14:textId="77777777" w:rsidTr="005B199F">
        <w:tc>
          <w:tcPr>
            <w:tcW w:w="714" w:type="dxa"/>
            <w:shd w:val="clear" w:color="auto" w:fill="auto"/>
          </w:tcPr>
          <w:p w14:paraId="6B44E3E6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6B44E3E7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6B44E3E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69,989,623.63</w:t>
            </w:r>
          </w:p>
        </w:tc>
      </w:tr>
      <w:tr w:rsidR="00FB1A20" w:rsidRPr="00DC00DF" w14:paraId="6B44E3ED" w14:textId="77777777" w:rsidTr="005B199F">
        <w:tc>
          <w:tcPr>
            <w:tcW w:w="714" w:type="dxa"/>
            <w:shd w:val="clear" w:color="auto" w:fill="auto"/>
          </w:tcPr>
          <w:p w14:paraId="6B44E3EA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6B44E3EB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6B44E3E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109,425,334.48</w:t>
            </w:r>
          </w:p>
        </w:tc>
      </w:tr>
      <w:tr w:rsidR="00FB1A20" w:rsidRPr="00DC00DF" w14:paraId="6B44E3F1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B44E3EE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EF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F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55,843,738.19</w:t>
            </w:r>
          </w:p>
        </w:tc>
      </w:tr>
      <w:tr w:rsidR="00FB1A20" w:rsidRPr="00DC00DF" w14:paraId="6B44E3F5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3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4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3,806,519,392.33</w:t>
            </w:r>
          </w:p>
        </w:tc>
      </w:tr>
    </w:tbl>
    <w:p w14:paraId="6B44E3F6" w14:textId="77777777" w:rsidR="00FB1A20" w:rsidRPr="00DC00DF" w:rsidRDefault="00FB1A20" w:rsidP="00FB1A20">
      <w:pPr>
        <w:pStyle w:val="Tabletext"/>
      </w:pPr>
    </w:p>
    <w:p w14:paraId="6B44E3F7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6B44E3F8" w14:textId="77777777" w:rsidR="00317E98" w:rsidRPr="00DC00DF" w:rsidRDefault="00317E98">
      <w:pPr>
        <w:rPr>
          <w:rFonts w:ascii="Times New Roman" w:hAnsi="Times New Roman" w:cs="Times New Roman"/>
        </w:rPr>
      </w:pPr>
    </w:p>
    <w:sectPr w:rsidR="00317E98" w:rsidRPr="00DC00DF" w:rsidSect="000916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C5DE" w14:textId="77777777" w:rsidR="004C58DF" w:rsidRDefault="004C58DF">
      <w:pPr>
        <w:spacing w:after="0" w:line="240" w:lineRule="auto"/>
      </w:pPr>
      <w:r>
        <w:separator/>
      </w:r>
    </w:p>
  </w:endnote>
  <w:endnote w:type="continuationSeparator" w:id="0">
    <w:p w14:paraId="728DA6FE" w14:textId="77777777" w:rsidR="004C58DF" w:rsidRDefault="004C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6B44E406" w14:textId="77777777" w:rsidTr="0027335A">
      <w:tc>
        <w:tcPr>
          <w:tcW w:w="8926" w:type="dxa"/>
          <w:gridSpan w:val="3"/>
        </w:tcPr>
        <w:p w14:paraId="6B44E405" w14:textId="77777777" w:rsidR="00317E98" w:rsidRDefault="00317E98">
          <w:pPr>
            <w:pStyle w:val="Footer"/>
          </w:pPr>
        </w:p>
      </w:tc>
    </w:tr>
    <w:tr w:rsidR="0027335A" w14:paraId="6B44E40B" w14:textId="77777777" w:rsidTr="0027335A">
      <w:tc>
        <w:tcPr>
          <w:tcW w:w="988" w:type="dxa"/>
        </w:tcPr>
        <w:p w14:paraId="6B44E407" w14:textId="77777777" w:rsidR="00317E98" w:rsidRPr="00C14499" w:rsidRDefault="00317E98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08" w14:textId="77777777" w:rsidR="00317E98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14) Determination 2024</w:t>
          </w:r>
        </w:p>
        <w:p w14:paraId="6B44E409" w14:textId="77777777" w:rsidR="00317E98" w:rsidRPr="00C14499" w:rsidRDefault="00317E98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0A" w14:textId="77777777" w:rsidR="00317E98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6B44E40C" w14:textId="77777777" w:rsidR="00317E98" w:rsidRDefault="0031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242"/>
      <w:gridCol w:w="1134"/>
    </w:tblGrid>
    <w:tr w:rsidR="0040224A" w:rsidRPr="00DB4877" w14:paraId="6B44E40E" w14:textId="77777777" w:rsidTr="00EA0921">
      <w:tc>
        <w:tcPr>
          <w:tcW w:w="8364" w:type="dxa"/>
          <w:gridSpan w:val="3"/>
        </w:tcPr>
        <w:p w14:paraId="6B44E40D" w14:textId="77777777" w:rsidR="00317E98" w:rsidRPr="00DB4877" w:rsidRDefault="00317E98" w:rsidP="0040224A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40224A" w:rsidRPr="00DB4877" w14:paraId="6B44E413" w14:textId="77777777" w:rsidTr="00187ACB">
      <w:tc>
        <w:tcPr>
          <w:tcW w:w="988" w:type="dxa"/>
        </w:tcPr>
        <w:p w14:paraId="6B44E40F" w14:textId="77777777" w:rsidR="00317E98" w:rsidRPr="00DB4877" w:rsidRDefault="00317E98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242" w:type="dxa"/>
        </w:tcPr>
        <w:p w14:paraId="6B44E410" w14:textId="77777777" w:rsidR="00317E98" w:rsidRPr="00DB4877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14) Determination 2024</w:t>
          </w:r>
        </w:p>
        <w:p w14:paraId="6B44E411" w14:textId="77777777" w:rsidR="00317E98" w:rsidRPr="00DB4877" w:rsidRDefault="00317E98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6B44E412" w14:textId="77777777" w:rsidR="00317E98" w:rsidRPr="00DB4877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DB4877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6B44E414" w14:textId="77777777" w:rsidR="00317E98" w:rsidRPr="00DB4877" w:rsidRDefault="00317E98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237"/>
      <w:gridCol w:w="1701"/>
    </w:tblGrid>
    <w:tr w:rsidR="00EA0921" w14:paraId="6B44E41E" w14:textId="77777777" w:rsidTr="00EA0921">
      <w:tc>
        <w:tcPr>
          <w:tcW w:w="8505" w:type="dxa"/>
          <w:gridSpan w:val="3"/>
        </w:tcPr>
        <w:p w14:paraId="6B44E41D" w14:textId="77777777" w:rsidR="00317E98" w:rsidRPr="00DB4877" w:rsidRDefault="00317E98" w:rsidP="00B15344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EA0921" w14:paraId="6B44E423" w14:textId="77777777" w:rsidTr="00187ACB">
      <w:tc>
        <w:tcPr>
          <w:tcW w:w="567" w:type="dxa"/>
        </w:tcPr>
        <w:p w14:paraId="6B44E41F" w14:textId="77777777" w:rsidR="00317E98" w:rsidRPr="00DB4877" w:rsidRDefault="00317E98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20" w14:textId="77777777" w:rsidR="00317E98" w:rsidRPr="00DB4877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14) Determination 2024</w:t>
          </w:r>
        </w:p>
        <w:p w14:paraId="6B44E421" w14:textId="77777777" w:rsidR="00317E98" w:rsidRPr="00DB4877" w:rsidRDefault="00317E98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22" w14:textId="77777777" w:rsidR="00317E98" w:rsidRPr="00DB4877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1</w:t>
          </w:r>
        </w:p>
      </w:tc>
    </w:tr>
  </w:tbl>
  <w:p w14:paraId="6B44E424" w14:textId="77777777" w:rsidR="00317E98" w:rsidRDefault="00317E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D" w14:textId="77777777" w:rsidR="00317E98" w:rsidRPr="00E33C1C" w:rsidRDefault="00317E9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44E43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4E42E" w14:textId="77777777" w:rsidR="00317E98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4E42F" w14:textId="77777777" w:rsidR="00317E98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4E430" w14:textId="77777777" w:rsidR="00317E98" w:rsidRDefault="00317E9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44E432" w14:textId="77777777" w:rsidR="00317E98" w:rsidRPr="00ED79B6" w:rsidRDefault="00317E9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3" w14:textId="77777777" w:rsidR="00317E98" w:rsidRPr="00E33C1C" w:rsidRDefault="00317E9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6B44E437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B44E434" w14:textId="77777777" w:rsidR="00317E98" w:rsidRPr="00DB4877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6B44E435" w14:textId="77777777" w:rsidR="00317E98" w:rsidRPr="004232FE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—2023-24 Payment No. 14) Determination 2024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B44E436" w14:textId="77777777" w:rsidR="00317E98" w:rsidRDefault="00317E98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6B44E438" w14:textId="77777777" w:rsidR="00317E98" w:rsidRPr="00ED79B6" w:rsidRDefault="00317E98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A" w14:textId="77777777" w:rsidR="00317E98" w:rsidRPr="00E33C1C" w:rsidRDefault="00317E9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B44E43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B44E43B" w14:textId="77777777" w:rsidR="00317E98" w:rsidRDefault="00317E98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B44E43C" w14:textId="77777777" w:rsidR="00317E98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6B44E43D" w14:textId="77777777" w:rsidR="00317E98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6B44E43F" w14:textId="77777777" w:rsidR="00317E98" w:rsidRPr="00ED79B6" w:rsidRDefault="00317E9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DF3C" w14:textId="77777777" w:rsidR="004C58DF" w:rsidRDefault="004C58DF">
      <w:pPr>
        <w:spacing w:after="0" w:line="240" w:lineRule="auto"/>
      </w:pPr>
      <w:r>
        <w:separator/>
      </w:r>
    </w:p>
  </w:footnote>
  <w:footnote w:type="continuationSeparator" w:id="0">
    <w:p w14:paraId="3DECFCC9" w14:textId="77777777" w:rsidR="004C58DF" w:rsidRDefault="004C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6B44E40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3FF" w14:textId="77777777" w:rsidR="00317E98" w:rsidRDefault="00317E98" w:rsidP="0027335A">
          <w:pPr>
            <w:pStyle w:val="Header"/>
          </w:pPr>
        </w:p>
      </w:tc>
    </w:tr>
  </w:tbl>
  <w:p w14:paraId="6B44E401" w14:textId="77777777" w:rsidR="00317E98" w:rsidRDefault="00317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6B44E40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02" w14:textId="77777777" w:rsidR="00317E98" w:rsidRPr="006C2DF4" w:rsidRDefault="00317E98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6B44E404" w14:textId="77777777" w:rsidR="00317E98" w:rsidRDefault="00317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B44E41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17" w14:textId="77777777" w:rsidR="00317E98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6B44E418" w14:textId="77777777" w:rsidR="00317E98" w:rsidRDefault="00317E98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B44E419" w14:textId="77777777" w:rsidR="00317E98" w:rsidRPr="00B15344" w:rsidRDefault="00317E98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B44E41A" w14:textId="77777777" w:rsidR="00317E98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6B44E41C" w14:textId="77777777" w:rsidR="00317E98" w:rsidRDefault="00317E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5" w14:textId="77777777" w:rsidR="00317E98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B44E426" w14:textId="77777777" w:rsidR="00317E98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6B44E427" w14:textId="77777777" w:rsidR="00317E98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44E428" w14:textId="77777777" w:rsidR="00317E98" w:rsidRPr="007A1328" w:rsidRDefault="00317E98" w:rsidP="00715914">
    <w:pPr>
      <w:rPr>
        <w:b/>
        <w:sz w:val="24"/>
      </w:rPr>
    </w:pPr>
  </w:p>
  <w:p w14:paraId="6B44E429" w14:textId="77777777" w:rsidR="00317E98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6B44E42A" w14:textId="5E17FF5B" w:rsidR="00317E98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9C5556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 w:rsidR="00371E55">
      <w:rPr>
        <w:rFonts w:ascii="Times New Roman" w:hAnsi="Times New Roman" w:cs="Times New Roman"/>
        <w:sz w:val="20"/>
      </w:rPr>
      <w:t>national partnership payments</w:t>
    </w:r>
  </w:p>
  <w:p w14:paraId="6B44E42B" w14:textId="3DC0502A" w:rsidR="00317E98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6B44E42C" w14:textId="6DB78717" w:rsidR="00317E98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9C5556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9" w14:textId="77777777" w:rsidR="00317E98" w:rsidRPr="007A1328" w:rsidRDefault="00317E98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187ACB"/>
    <w:rsid w:val="00317E98"/>
    <w:rsid w:val="00371E55"/>
    <w:rsid w:val="003E3556"/>
    <w:rsid w:val="00420ED3"/>
    <w:rsid w:val="00457316"/>
    <w:rsid w:val="004C58DF"/>
    <w:rsid w:val="00503FBE"/>
    <w:rsid w:val="006C7976"/>
    <w:rsid w:val="006E4EB4"/>
    <w:rsid w:val="00751B44"/>
    <w:rsid w:val="00753A5C"/>
    <w:rsid w:val="008F58CF"/>
    <w:rsid w:val="0095058C"/>
    <w:rsid w:val="009C5556"/>
    <w:rsid w:val="00A7713D"/>
    <w:rsid w:val="00BF6F7A"/>
    <w:rsid w:val="00DA4168"/>
    <w:rsid w:val="00DB4877"/>
    <w:rsid w:val="00DC00DF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44E39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  <w:style w:type="character" w:styleId="Strong">
    <w:name w:val="Strong"/>
    <w:basedOn w:val="DefaultParagraphFont"/>
    <w:uiPriority w:val="22"/>
    <w:qFormat/>
    <w:rsid w:val="0031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Legislation Coordination|58c6712e-e847-48f4-81ab-b25e2bbd3986</k5702ebc2d804f54815653409837d9c5>
    <From1 xmlns="fe39d773-a83d-4623-ae74-f25711a76616" xsi:nil="true"/>
    <MailSubject xmlns="fe39d773-a83d-4623-ae74-f25711a76616" xsi:nil="true"/>
    <lcf76f155ced4ddcb4097134ff3c332f xmlns="30b813c2-29e2-43aa-bac2-1ed67b791ce7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16</Value>
      <Value>42</Value>
      <Value>5</Value>
      <Value>36</Value>
      <Value>1</Value>
      <Value>35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EmailAttachments xmlns="fe39d773-a83d-4623-ae74-f25711a76616">false</EmailAttachments>
    <MailTo xmlns="fe39d773-a83d-4623-ae74-f25711a76616" xsi:nil="true"/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S574FYTY5PW6-969949929-1604</_dlc_DocId>
    <_dlc_DocIdUrl xmlns="fe39d773-a83d-4623-ae74-f25711a76616">
      <Url>https://austreasury.sharepoint.com/sites/leg-cord-function/_layouts/15/DocIdRedir.aspx?ID=S574FYTY5PW6-969949929-1604</Url>
      <Description>S574FYTY5PW6-969949929-1604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2DE52-5951-4E36-8041-3C7C2763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CAE69-0AC6-43DA-B5EE-BB37C386E156}">
  <ds:schemaRefs>
    <ds:schemaRef ds:uri="http://www.w3.org/XML/1998/namespace"/>
    <ds:schemaRef ds:uri="http://purl.org/dc/elements/1.1/"/>
    <ds:schemaRef ds:uri="fe39d773-a83d-4623-ae74-f25711a7661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0b813c2-29e2-43aa-bac2-1ed67b791ce7"/>
    <ds:schemaRef ds:uri="42f4cb5a-261c-4c59-b165-7132460581a3"/>
    <ds:schemaRef ds:uri="ff38c824-6e29-4496-8487-69f397e7ed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F7FFD53-5F29-4B14-A6A4-753C253A07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Cuming, Anita</dc:creator>
  <cp:keywords/>
  <dc:description>Created by the Microsoft Dynamics NAV report engine.</dc:description>
  <cp:lastModifiedBy>Cuming, Anita</cp:lastModifiedBy>
  <cp:revision>2</cp:revision>
  <dcterms:created xsi:type="dcterms:W3CDTF">2024-06-24T03:38:00Z</dcterms:created>
  <dcterms:modified xsi:type="dcterms:W3CDTF">2024-06-24T03:38:00Z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0x0101003ECC5A3B3DB5EC46B1D76B9A37FC826900E969BE2F7B1AE24D9EF5D8700B1FECCB</vt:lpwstr>
  </property>
  <property fmtid="{D5CDD505-2E9C-101B-9397-08002B2CF9AE}" pid="3" name="eActivity">
    <vt:lpwstr>5;#Legislation management|cb630f2f-9155-496b-ad0f-d960eb1bf90c</vt:lpwstr>
  </property>
  <property fmtid="{D5CDD505-2E9C-101B-9397-08002B2CF9AE}" pid="4" name="gfba5f33532c49208d2320ce38cc3c2b">
    <vt:lpwstr>policy approvals|3c8a7a38-5887-470f-bfda-0cbf857c59ce</vt:lpwstr>
  </property>
  <property fmtid="{D5CDD505-2E9C-101B-9397-08002B2CF9AE}" pid="5" name="eTopic">
    <vt:lpwstr>16;#policy approvals|3c8a7a38-5887-470f-bfda-0cbf857c59ce</vt:lpwstr>
  </property>
  <property fmtid="{D5CDD505-2E9C-101B-9397-08002B2CF9AE}" pid="6" name="e4fe7dcdd1c0411bbf19a4de3665191f">
    <vt:lpwstr>Legislation management|cb630f2f-9155-496b-ad0f-d960eb1bf90c</vt:lpwstr>
  </property>
  <property fmtid="{D5CDD505-2E9C-101B-9397-08002B2CF9AE}" pid="7" name="eTheme">
    <vt:lpwstr>1;#Law Design|318dd2d2-18da-4b8e-a458-14db2c1af95f</vt:lpwstr>
  </property>
  <property fmtid="{D5CDD505-2E9C-101B-9397-08002B2CF9AE}" pid="8" name="Activity">
    <vt:lpwstr>35;#Legislation management|cb630f2f-9155-496b-ad0f-d960eb1bf90c</vt:lpwstr>
  </property>
  <property fmtid="{D5CDD505-2E9C-101B-9397-08002B2CF9AE}" pid="9" name="_dlc_DocIdItemGuid">
    <vt:lpwstr>dcc62867-470d-4849-b142-3d6c759bb1e7</vt:lpwstr>
  </property>
  <property fmtid="{D5CDD505-2E9C-101B-9397-08002B2CF9AE}" pid="10" name="Topic">
    <vt:lpwstr>36;#Legislation Coordination|58c6712e-e847-48f4-81ab-b25e2bbd3986</vt:lpwstr>
  </property>
  <property fmtid="{D5CDD505-2E9C-101B-9397-08002B2CF9AE}" pid="11" name="TSYStatus">
    <vt:lpwstr/>
  </property>
  <property fmtid="{D5CDD505-2E9C-101B-9397-08002B2CF9AE}" pid="12" name="MediaServiceImageTags">
    <vt:lpwstr/>
  </property>
  <property fmtid="{D5CDD505-2E9C-101B-9397-08002B2CF9AE}" pid="13" name="Document Type">
    <vt:lpwstr>42;#Legislation|25c35cca-98fe-4d3e-a63c-3dda1c39f3ec</vt:lpwstr>
  </property>
  <property fmtid="{D5CDD505-2E9C-101B-9397-08002B2CF9AE}" pid="14" name="MSIP_Label_4f932d64-9ab1-4d9b-81d2-a3a8b82dd47d_Enabled">
    <vt:lpwstr>true</vt:lpwstr>
  </property>
  <property fmtid="{D5CDD505-2E9C-101B-9397-08002B2CF9AE}" pid="15" name="MSIP_Label_4f932d64-9ab1-4d9b-81d2-a3a8b82dd47d_SetDate">
    <vt:lpwstr>2024-06-24T03:38:07Z</vt:lpwstr>
  </property>
  <property fmtid="{D5CDD505-2E9C-101B-9397-08002B2CF9AE}" pid="16" name="MSIP_Label_4f932d64-9ab1-4d9b-81d2-a3a8b82dd47d_Method">
    <vt:lpwstr>Privileged</vt:lpwstr>
  </property>
  <property fmtid="{D5CDD505-2E9C-101B-9397-08002B2CF9AE}" pid="17" name="MSIP_Label_4f932d64-9ab1-4d9b-81d2-a3a8b82dd47d_Name">
    <vt:lpwstr>OFFICIAL No Visual Marking</vt:lpwstr>
  </property>
  <property fmtid="{D5CDD505-2E9C-101B-9397-08002B2CF9AE}" pid="18" name="MSIP_Label_4f932d64-9ab1-4d9b-81d2-a3a8b82dd47d_SiteId">
    <vt:lpwstr>214f1646-2021-47cc-8397-e3d3a7ba7d9d</vt:lpwstr>
  </property>
  <property fmtid="{D5CDD505-2E9C-101B-9397-08002B2CF9AE}" pid="19" name="MSIP_Label_4f932d64-9ab1-4d9b-81d2-a3a8b82dd47d_ActionId">
    <vt:lpwstr>0db6bb83-5343-4376-b1e0-e9e074e1da8b</vt:lpwstr>
  </property>
  <property fmtid="{D5CDD505-2E9C-101B-9397-08002B2CF9AE}" pid="20" name="MSIP_Label_4f932d64-9ab1-4d9b-81d2-a3a8b82dd47d_ContentBits">
    <vt:lpwstr>0</vt:lpwstr>
  </property>
</Properties>
</file>