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DDF3E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72B16F5" wp14:editId="3B1C8960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A2018" w14:textId="77777777" w:rsidR="00715914" w:rsidRPr="00FA33FB" w:rsidRDefault="00715914" w:rsidP="00715914">
      <w:pPr>
        <w:rPr>
          <w:sz w:val="19"/>
        </w:rPr>
      </w:pPr>
    </w:p>
    <w:p w14:paraId="0EFE1901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4511FE80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5E5D44BF" w14:textId="77777777" w:rsidR="00054930" w:rsidRDefault="00A10C58" w:rsidP="006647B7">
      <w:pPr>
        <w:pStyle w:val="Plainheader"/>
      </w:pPr>
      <w:bookmarkStart w:id="0" w:name="SoP_Name_Title"/>
      <w:r>
        <w:t>TINEA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3B2341D5" w14:textId="77777777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8D1AF5">
        <w:t>55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A10C58">
        <w:t>2024</w:t>
      </w:r>
      <w:bookmarkEnd w:id="2"/>
      <w:r w:rsidRPr="00024911">
        <w:t>)</w:t>
      </w:r>
    </w:p>
    <w:p w14:paraId="52A1582D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</w:t>
      </w:r>
      <w:proofErr w:type="gramStart"/>
      <w:r w:rsidR="005E589B">
        <w:rPr>
          <w:sz w:val="24"/>
          <w:szCs w:val="24"/>
        </w:rPr>
        <w:t>B(</w:t>
      </w:r>
      <w:proofErr w:type="gramEnd"/>
      <w:r w:rsidR="005E589B">
        <w:rPr>
          <w:sz w:val="24"/>
          <w:szCs w:val="24"/>
        </w:rPr>
        <w:t>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12C0A159" w14:textId="77777777" w:rsidR="00F97A62" w:rsidRPr="00F97A62" w:rsidRDefault="00F97A62" w:rsidP="00F97A62">
      <w:pPr>
        <w:rPr>
          <w:lang w:eastAsia="en-AU"/>
        </w:rPr>
      </w:pPr>
    </w:p>
    <w:p w14:paraId="02FA957F" w14:textId="77777777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8D1AF5">
        <w:rPr>
          <w:b w:val="0"/>
        </w:rPr>
        <w:t>21 June 2024.</w:t>
      </w:r>
    </w:p>
    <w:p w14:paraId="6245EB85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2F694AFA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756E1463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1B110351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76B8FCE2" w14:textId="77777777" w:rsidR="00ED20B7" w:rsidRDefault="00ED20B7" w:rsidP="00ED20B7"/>
    <w:p w14:paraId="31CA6EBA" w14:textId="77777777" w:rsidR="008D1AF5" w:rsidRDefault="008D1AF5" w:rsidP="00ED20B7"/>
    <w:p w14:paraId="3E069C87" w14:textId="77777777" w:rsidR="008D1AF5" w:rsidRDefault="008D1AF5" w:rsidP="00ED20B7"/>
    <w:p w14:paraId="1EAFC169" w14:textId="77777777" w:rsidR="008D1AF5" w:rsidRDefault="008D1AF5" w:rsidP="00ED20B7"/>
    <w:p w14:paraId="579B8EDE" w14:textId="77777777" w:rsidR="008D1AF5" w:rsidRDefault="008D1AF5" w:rsidP="00ED20B7"/>
    <w:p w14:paraId="05C4BD8F" w14:textId="77777777" w:rsidR="008D1AF5" w:rsidRDefault="008D1AF5" w:rsidP="00ED20B7"/>
    <w:p w14:paraId="67A8C16E" w14:textId="77777777" w:rsidR="008D1AF5" w:rsidRDefault="008D1AF5" w:rsidP="00ED20B7"/>
    <w:p w14:paraId="501198CA" w14:textId="77777777" w:rsidR="008D1AF5" w:rsidRPr="008D1AF5" w:rsidRDefault="008D1AF5" w:rsidP="008D1AF5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8D1AF5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4E1F5293" w14:textId="77777777" w:rsidR="008D1AF5" w:rsidRPr="008D1AF5" w:rsidRDefault="008D1AF5" w:rsidP="008D1AF5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8D1AF5">
        <w:rPr>
          <w:rFonts w:eastAsia="Times New Roman"/>
          <w:sz w:val="24"/>
          <w:szCs w:val="24"/>
          <w:lang w:eastAsia="en-AU"/>
        </w:rPr>
        <w:t>Chairperson</w:t>
      </w:r>
    </w:p>
    <w:p w14:paraId="22AFBF66" w14:textId="77777777" w:rsidR="008D1AF5" w:rsidRPr="008D1AF5" w:rsidRDefault="008D1AF5" w:rsidP="008D1AF5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8D1AF5">
        <w:rPr>
          <w:rFonts w:eastAsia="Times New Roman"/>
          <w:sz w:val="24"/>
          <w:szCs w:val="24"/>
          <w:lang w:eastAsia="en-AU"/>
        </w:rPr>
        <w:t xml:space="preserve">by and on behalf of </w:t>
      </w:r>
      <w:r w:rsidRPr="008D1AF5">
        <w:rPr>
          <w:rFonts w:eastAsia="Times New Roman"/>
          <w:sz w:val="24"/>
          <w:szCs w:val="24"/>
          <w:lang w:eastAsia="en-AU"/>
        </w:rPr>
        <w:tab/>
      </w:r>
      <w:r w:rsidRPr="008D1AF5">
        <w:rPr>
          <w:rFonts w:eastAsia="Times New Roman"/>
          <w:sz w:val="24"/>
          <w:szCs w:val="24"/>
          <w:lang w:eastAsia="en-AU"/>
        </w:rPr>
        <w:tab/>
      </w:r>
      <w:r w:rsidRPr="008D1AF5">
        <w:rPr>
          <w:rFonts w:eastAsia="Times New Roman"/>
          <w:sz w:val="24"/>
          <w:szCs w:val="24"/>
          <w:lang w:eastAsia="en-AU"/>
        </w:rPr>
        <w:tab/>
        <w:t xml:space="preserve"> </w:t>
      </w:r>
      <w:r w:rsidRPr="008D1AF5">
        <w:rPr>
          <w:rFonts w:eastAsia="Times New Roman"/>
          <w:sz w:val="24"/>
          <w:szCs w:val="24"/>
          <w:lang w:eastAsia="en-AU"/>
        </w:rPr>
        <w:tab/>
      </w:r>
    </w:p>
    <w:p w14:paraId="4B4E7868" w14:textId="77777777" w:rsidR="008D1AF5" w:rsidRPr="008D1AF5" w:rsidRDefault="008D1AF5" w:rsidP="008D1AF5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8D1AF5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1C6E0B25" w14:textId="77777777" w:rsidR="008D1AF5" w:rsidRDefault="008D1AF5" w:rsidP="00ED20B7"/>
    <w:p w14:paraId="44AE4A5B" w14:textId="77777777" w:rsidR="008D1AF5" w:rsidRPr="00FA33FB" w:rsidRDefault="008D1AF5" w:rsidP="00ED20B7"/>
    <w:p w14:paraId="6D675C93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3157533D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7E210AEC" w14:textId="77777777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8D1AF5">
        <w:rPr>
          <w:noProof/>
        </w:rPr>
        <w:t>3</w:t>
      </w:r>
      <w:r w:rsidR="005962C4">
        <w:rPr>
          <w:noProof/>
        </w:rPr>
        <w:fldChar w:fldCharType="end"/>
      </w:r>
    </w:p>
    <w:p w14:paraId="54ACEFAD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3</w:t>
      </w:r>
      <w:r>
        <w:rPr>
          <w:noProof/>
        </w:rPr>
        <w:fldChar w:fldCharType="end"/>
      </w:r>
    </w:p>
    <w:p w14:paraId="0973A814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3</w:t>
      </w:r>
      <w:r>
        <w:rPr>
          <w:noProof/>
        </w:rPr>
        <w:fldChar w:fldCharType="end"/>
      </w:r>
    </w:p>
    <w:p w14:paraId="3503ADC8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3</w:t>
      </w:r>
      <w:r>
        <w:rPr>
          <w:noProof/>
        </w:rPr>
        <w:fldChar w:fldCharType="end"/>
      </w:r>
    </w:p>
    <w:p w14:paraId="692E9311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3</w:t>
      </w:r>
      <w:r>
        <w:rPr>
          <w:noProof/>
        </w:rPr>
        <w:fldChar w:fldCharType="end"/>
      </w:r>
    </w:p>
    <w:p w14:paraId="3ACCE2F8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3</w:t>
      </w:r>
      <w:r>
        <w:rPr>
          <w:noProof/>
        </w:rPr>
        <w:fldChar w:fldCharType="end"/>
      </w:r>
    </w:p>
    <w:p w14:paraId="612C1E3B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3</w:t>
      </w:r>
      <w:r>
        <w:rPr>
          <w:noProof/>
        </w:rPr>
        <w:fldChar w:fldCharType="end"/>
      </w:r>
    </w:p>
    <w:p w14:paraId="7490AAFA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4</w:t>
      </w:r>
      <w:r>
        <w:rPr>
          <w:noProof/>
        </w:rPr>
        <w:fldChar w:fldCharType="end"/>
      </w:r>
    </w:p>
    <w:p w14:paraId="6CFC2816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4</w:t>
      </w:r>
      <w:r>
        <w:rPr>
          <w:noProof/>
        </w:rPr>
        <w:fldChar w:fldCharType="end"/>
      </w:r>
    </w:p>
    <w:p w14:paraId="209ACA28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6</w:t>
      </w:r>
      <w:r>
        <w:rPr>
          <w:noProof/>
        </w:rPr>
        <w:fldChar w:fldCharType="end"/>
      </w:r>
    </w:p>
    <w:p w14:paraId="6D4A253D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6</w:t>
      </w:r>
      <w:r>
        <w:rPr>
          <w:noProof/>
        </w:rPr>
        <w:fldChar w:fldCharType="end"/>
      </w:r>
    </w:p>
    <w:p w14:paraId="508384A7" w14:textId="77777777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7</w:t>
      </w:r>
      <w:r>
        <w:rPr>
          <w:noProof/>
        </w:rPr>
        <w:fldChar w:fldCharType="end"/>
      </w:r>
    </w:p>
    <w:p w14:paraId="6084DF4C" w14:textId="7777777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8D1AF5">
        <w:rPr>
          <w:noProof/>
        </w:rPr>
        <w:t>7</w:t>
      </w:r>
      <w:r>
        <w:rPr>
          <w:noProof/>
        </w:rPr>
        <w:fldChar w:fldCharType="end"/>
      </w:r>
    </w:p>
    <w:p w14:paraId="64773E46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4D9CF133" w14:textId="77777777" w:rsidR="003A2FFE" w:rsidRDefault="003A2FFE" w:rsidP="003A2FFE">
      <w:pPr>
        <w:tabs>
          <w:tab w:val="left" w:pos="3631"/>
        </w:tabs>
      </w:pPr>
    </w:p>
    <w:p w14:paraId="18DE0F57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19FF3FF8" w14:textId="77777777" w:rsidR="00877AE3" w:rsidRDefault="00877AE3" w:rsidP="00253D7C">
      <w:pPr>
        <w:pStyle w:val="LV1"/>
      </w:pPr>
      <w:bookmarkStart w:id="4" w:name="_Toc512513134"/>
      <w:r>
        <w:lastRenderedPageBreak/>
        <w:t>Name</w:t>
      </w:r>
      <w:bookmarkEnd w:id="4"/>
    </w:p>
    <w:p w14:paraId="7045CBE2" w14:textId="18D63E72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A10C58">
        <w:rPr>
          <w:i/>
        </w:rPr>
        <w:t>tinea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8D1AF5">
        <w:t>55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8D1AF5">
        <w:t>2024</w:t>
      </w:r>
      <w:r w:rsidR="00E55F66" w:rsidRPr="00F97A62">
        <w:t>)</w:t>
      </w:r>
      <w:r w:rsidRPr="00F97A62">
        <w:t>.</w:t>
      </w:r>
    </w:p>
    <w:p w14:paraId="40AB7F2F" w14:textId="77777777" w:rsidR="00F67B67" w:rsidRPr="00684C0E" w:rsidRDefault="00F67B67" w:rsidP="00253D7C">
      <w:pPr>
        <w:pStyle w:val="LV1"/>
      </w:pPr>
      <w:bookmarkStart w:id="7" w:name="_Toc512513135"/>
      <w:r w:rsidRPr="00684C0E">
        <w:t>Commencement</w:t>
      </w:r>
      <w:bookmarkEnd w:id="7"/>
    </w:p>
    <w:p w14:paraId="0E3AFF13" w14:textId="77777777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8D1AF5">
        <w:t>23 July 2024.</w:t>
      </w:r>
    </w:p>
    <w:p w14:paraId="08583CF2" w14:textId="77777777" w:rsidR="00F67B67" w:rsidRPr="00684C0E" w:rsidRDefault="00F67B67" w:rsidP="00253D7C">
      <w:pPr>
        <w:pStyle w:val="LV1"/>
      </w:pPr>
      <w:bookmarkStart w:id="8" w:name="_Toc512513136"/>
      <w:r w:rsidRPr="00684C0E">
        <w:t>Authority</w:t>
      </w:r>
      <w:bookmarkEnd w:id="8"/>
    </w:p>
    <w:p w14:paraId="3C26B681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</w:t>
      </w:r>
      <w:proofErr w:type="gramStart"/>
      <w:r w:rsidR="00167E0C">
        <w:t>B(</w:t>
      </w:r>
      <w:proofErr w:type="gramEnd"/>
      <w:r w:rsidR="00167E0C">
        <w:t>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4343B3F" w14:textId="77777777" w:rsidR="00DA3996" w:rsidRPr="00684C0E" w:rsidRDefault="00DA3996" w:rsidP="00253D7C">
      <w:pPr>
        <w:pStyle w:val="LV1"/>
      </w:pPr>
      <w:bookmarkStart w:id="9" w:name="_Toc512513137"/>
      <w:r>
        <w:t>Re</w:t>
      </w:r>
      <w:r w:rsidR="005962C4">
        <w:t>peal</w:t>
      </w:r>
      <w:bookmarkEnd w:id="9"/>
    </w:p>
    <w:p w14:paraId="52D1A532" w14:textId="688937EC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8D1AF5" w:rsidRPr="008D1AF5">
        <w:t>tinea</w:t>
      </w:r>
      <w:r w:rsidR="002E77A3">
        <w:t xml:space="preserve"> No. 11</w:t>
      </w:r>
      <w:r w:rsidRPr="00DA3996">
        <w:t xml:space="preserve"> of</w:t>
      </w:r>
      <w:r w:rsidR="002E77A3">
        <w:t xml:space="preserve"> 2015</w:t>
      </w:r>
      <w:r w:rsidR="005962C4">
        <w:t xml:space="preserve"> </w:t>
      </w:r>
      <w:r w:rsidR="005962C4" w:rsidRPr="00786DAE">
        <w:t>(Federal Re</w:t>
      </w:r>
      <w:r w:rsidR="002E77A3">
        <w:t>gister of Legislation No. F2014L01814</w:t>
      </w:r>
      <w:r w:rsidR="005962C4" w:rsidRPr="00786DAE">
        <w:t xml:space="preserve">) </w:t>
      </w:r>
      <w:r w:rsidR="002E77A3">
        <w:t>made under subsection 196</w:t>
      </w:r>
      <w:proofErr w:type="gramStart"/>
      <w:r w:rsidR="002E77A3">
        <w:t>B(</w:t>
      </w:r>
      <w:proofErr w:type="gramEnd"/>
      <w:r w:rsidR="002E77A3">
        <w:t xml:space="preserve">2) </w:t>
      </w:r>
      <w:r w:rsidR="005962C4" w:rsidRPr="00DA3996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4FBB49AD" w14:textId="77777777" w:rsidR="007C7DEE" w:rsidRPr="00684C0E" w:rsidRDefault="007C7DEE" w:rsidP="00253D7C">
      <w:pPr>
        <w:pStyle w:val="LV1"/>
      </w:pPr>
      <w:bookmarkStart w:id="10" w:name="_Toc512513138"/>
      <w:r w:rsidRPr="00684C0E">
        <w:t>Application</w:t>
      </w:r>
      <w:bookmarkEnd w:id="10"/>
    </w:p>
    <w:p w14:paraId="5F065BDF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11FF54AE" w14:textId="77777777" w:rsidR="007C7DEE" w:rsidRPr="00684C0E" w:rsidRDefault="007C7DEE" w:rsidP="00253D7C">
      <w:pPr>
        <w:pStyle w:val="LV1"/>
      </w:pPr>
      <w:bookmarkStart w:id="11" w:name="_Ref410129949"/>
      <w:bookmarkStart w:id="12" w:name="_Toc512513139"/>
      <w:r w:rsidRPr="00684C0E">
        <w:t>Definitions</w:t>
      </w:r>
      <w:bookmarkEnd w:id="11"/>
      <w:bookmarkEnd w:id="12"/>
    </w:p>
    <w:p w14:paraId="0B604273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06E1E1D7" w14:textId="77777777" w:rsidR="007C7DEE" w:rsidRPr="00684C0E" w:rsidRDefault="007C7DEE" w:rsidP="00253D7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12513140"/>
      <w:r w:rsidRPr="00684C0E">
        <w:t>Kind of injury, disease or death</w:t>
      </w:r>
      <w:r w:rsidR="00215860" w:rsidRPr="00684C0E">
        <w:t xml:space="preserve"> to which this Statement of Principles </w:t>
      </w:r>
      <w:proofErr w:type="gramStart"/>
      <w:r w:rsidR="00215860" w:rsidRPr="00684C0E">
        <w:t>relates</w:t>
      </w:r>
      <w:bookmarkEnd w:id="13"/>
      <w:bookmarkEnd w:id="14"/>
      <w:bookmarkEnd w:id="15"/>
      <w:bookmarkEnd w:id="16"/>
      <w:proofErr w:type="gramEnd"/>
    </w:p>
    <w:p w14:paraId="22A1A117" w14:textId="153C8C91" w:rsidR="007C7DEE" w:rsidRPr="00D5620B" w:rsidRDefault="007C7DEE" w:rsidP="00253D7C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8D1AF5" w:rsidRPr="008D1AF5">
        <w:t>tinea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8D1AF5" w:rsidRPr="008D1AF5">
        <w:t>tinea</w:t>
      </w:r>
      <w:r w:rsidRPr="00D5620B">
        <w:t>.</w:t>
      </w:r>
      <w:bookmarkEnd w:id="17"/>
    </w:p>
    <w:p w14:paraId="2DADBABC" w14:textId="20C9768F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8D1AF5" w:rsidRPr="008D1AF5">
        <w:rPr>
          <w:b/>
        </w:rPr>
        <w:t>tinea</w:t>
      </w:r>
    </w:p>
    <w:p w14:paraId="7CE18DCB" w14:textId="18922C92" w:rsidR="002716E4" w:rsidRPr="00237BAF" w:rsidRDefault="007C7DEE" w:rsidP="00253D7C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8D1AF5" w:rsidRPr="008D1AF5">
        <w:t>tinea</w:t>
      </w:r>
      <w:r w:rsidR="002716E4" w:rsidRPr="00237BAF">
        <w:t>:</w:t>
      </w:r>
      <w:bookmarkEnd w:id="18"/>
    </w:p>
    <w:bookmarkEnd w:id="19"/>
    <w:p w14:paraId="74099A3B" w14:textId="77777777" w:rsidR="002E77A3" w:rsidRDefault="00253D7C" w:rsidP="002E77A3">
      <w:pPr>
        <w:pStyle w:val="LV3"/>
      </w:pPr>
      <w:r>
        <w:t xml:space="preserve">means </w:t>
      </w:r>
      <w:r w:rsidR="002E77A3">
        <w:t xml:space="preserve">a fungal infection of the skin, hair or nails caused by the dermatophytes </w:t>
      </w:r>
      <w:r w:rsidR="002E77A3" w:rsidRPr="002E77A3">
        <w:rPr>
          <w:i/>
        </w:rPr>
        <w:t>Epidermophyton,</w:t>
      </w:r>
      <w:r w:rsidR="000D54DD">
        <w:rPr>
          <w:i/>
        </w:rPr>
        <w:t xml:space="preserve"> </w:t>
      </w:r>
      <w:r w:rsidR="002E77A3" w:rsidRPr="002E77A3">
        <w:rPr>
          <w:i/>
        </w:rPr>
        <w:t xml:space="preserve">Trichophyton, Microsporum, Arthroderma, </w:t>
      </w:r>
      <w:proofErr w:type="spellStart"/>
      <w:r w:rsidR="002E77A3" w:rsidRPr="002E77A3">
        <w:rPr>
          <w:i/>
        </w:rPr>
        <w:t>Ctenomyces</w:t>
      </w:r>
      <w:proofErr w:type="spellEnd"/>
      <w:r w:rsidR="002E77A3" w:rsidRPr="002E77A3">
        <w:rPr>
          <w:i/>
        </w:rPr>
        <w:t xml:space="preserve">, </w:t>
      </w:r>
      <w:proofErr w:type="spellStart"/>
      <w:r w:rsidR="002E77A3" w:rsidRPr="002E77A3">
        <w:rPr>
          <w:i/>
        </w:rPr>
        <w:t>Lophophyton</w:t>
      </w:r>
      <w:proofErr w:type="spellEnd"/>
      <w:r w:rsidR="002E77A3" w:rsidRPr="002E77A3">
        <w:rPr>
          <w:i/>
        </w:rPr>
        <w:t xml:space="preserve">, Nannizzia, </w:t>
      </w:r>
      <w:proofErr w:type="spellStart"/>
      <w:r w:rsidR="002E77A3" w:rsidRPr="002E77A3">
        <w:rPr>
          <w:i/>
        </w:rPr>
        <w:t>Guarromyces</w:t>
      </w:r>
      <w:proofErr w:type="spellEnd"/>
      <w:r w:rsidR="002E77A3">
        <w:t xml:space="preserve"> or </w:t>
      </w:r>
      <w:proofErr w:type="spellStart"/>
      <w:r w:rsidR="002E77A3" w:rsidRPr="002E77A3">
        <w:rPr>
          <w:i/>
        </w:rPr>
        <w:t>Paraphyton</w:t>
      </w:r>
      <w:proofErr w:type="spellEnd"/>
      <w:r w:rsidR="002E77A3">
        <w:t>; and</w:t>
      </w:r>
    </w:p>
    <w:p w14:paraId="2F6EC272" w14:textId="77777777" w:rsidR="002E77A3" w:rsidRDefault="002E77A3" w:rsidP="002E77A3">
      <w:pPr>
        <w:pStyle w:val="LV3"/>
      </w:pPr>
      <w:r>
        <w:t>includes:</w:t>
      </w:r>
    </w:p>
    <w:p w14:paraId="47265060" w14:textId="77777777" w:rsidR="002E77A3" w:rsidRDefault="002E77A3" w:rsidP="002E77A3">
      <w:pPr>
        <w:pStyle w:val="LV4"/>
      </w:pPr>
      <w:r>
        <w:t>tinea infection of the beard (tinea barbae), scalp (tinea capitis), body (tinea corporis), groin/perineal region (tinea cruris/inguinalis), hand (tinea manus/manuum), foot (tinea pedis), and nail (tinea unguium/</w:t>
      </w:r>
      <w:proofErr w:type="spellStart"/>
      <w:r>
        <w:t>onchomycosis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23E65F39" w14:textId="77777777" w:rsidR="002E77A3" w:rsidRDefault="002E77A3" w:rsidP="002E77A3">
      <w:pPr>
        <w:pStyle w:val="LV4"/>
      </w:pPr>
      <w:r>
        <w:t>tinea gladiatorum; and</w:t>
      </w:r>
    </w:p>
    <w:p w14:paraId="57DFDA35" w14:textId="77777777" w:rsidR="002E77A3" w:rsidRDefault="002E77A3" w:rsidP="002E77A3">
      <w:pPr>
        <w:pStyle w:val="LV4"/>
      </w:pPr>
      <w:r>
        <w:t xml:space="preserve">Majocchi’s granuloma (granuloma </w:t>
      </w:r>
      <w:proofErr w:type="spellStart"/>
      <w:r>
        <w:t>trichophyticum</w:t>
      </w:r>
      <w:proofErr w:type="spellEnd"/>
      <w:r>
        <w:t>); and</w:t>
      </w:r>
    </w:p>
    <w:p w14:paraId="41C30E8D" w14:textId="77777777" w:rsidR="002E77A3" w:rsidRDefault="002E77A3" w:rsidP="002E77A3">
      <w:pPr>
        <w:pStyle w:val="LV3"/>
      </w:pPr>
      <w:r>
        <w:lastRenderedPageBreak/>
        <w:t>excludes:</w:t>
      </w:r>
    </w:p>
    <w:p w14:paraId="73121541" w14:textId="77777777" w:rsidR="002E77A3" w:rsidRDefault="002E77A3" w:rsidP="002E77A3">
      <w:pPr>
        <w:pStyle w:val="LV4"/>
      </w:pPr>
      <w:r>
        <w:t xml:space="preserve">tinea </w:t>
      </w:r>
      <w:proofErr w:type="gramStart"/>
      <w:r>
        <w:t>versicolour;</w:t>
      </w:r>
      <w:proofErr w:type="gramEnd"/>
      <w:r>
        <w:t xml:space="preserve"> </w:t>
      </w:r>
    </w:p>
    <w:p w14:paraId="17C65D3F" w14:textId="77777777" w:rsidR="002E77A3" w:rsidRDefault="002E77A3" w:rsidP="002E77A3">
      <w:pPr>
        <w:pStyle w:val="LV4"/>
      </w:pPr>
      <w:r>
        <w:t xml:space="preserve">tinea </w:t>
      </w:r>
      <w:proofErr w:type="gramStart"/>
      <w:r>
        <w:t>flava;</w:t>
      </w:r>
      <w:proofErr w:type="gramEnd"/>
      <w:r>
        <w:t xml:space="preserve"> </w:t>
      </w:r>
    </w:p>
    <w:p w14:paraId="2FF3EC77" w14:textId="77777777" w:rsidR="002E77A3" w:rsidRDefault="002E77A3" w:rsidP="002E77A3">
      <w:pPr>
        <w:pStyle w:val="LV4"/>
      </w:pPr>
      <w:r>
        <w:t xml:space="preserve">tinea </w:t>
      </w:r>
      <w:proofErr w:type="gramStart"/>
      <w:r>
        <w:t>nigra;</w:t>
      </w:r>
      <w:proofErr w:type="gramEnd"/>
    </w:p>
    <w:p w14:paraId="3BC35C02" w14:textId="77777777" w:rsidR="002E77A3" w:rsidRDefault="002E77A3" w:rsidP="002E77A3">
      <w:pPr>
        <w:pStyle w:val="LV4"/>
      </w:pPr>
      <w:r>
        <w:t xml:space="preserve">tinea </w:t>
      </w:r>
      <w:proofErr w:type="spellStart"/>
      <w:proofErr w:type="gramStart"/>
      <w:r>
        <w:t>blanca</w:t>
      </w:r>
      <w:proofErr w:type="spellEnd"/>
      <w:r>
        <w:t>;</w:t>
      </w:r>
      <w:proofErr w:type="gramEnd"/>
    </w:p>
    <w:p w14:paraId="50AD9D34" w14:textId="77777777" w:rsidR="002E77A3" w:rsidRDefault="002E77A3" w:rsidP="002E77A3">
      <w:pPr>
        <w:pStyle w:val="LV4"/>
      </w:pPr>
      <w:r>
        <w:t>tinea amiantacea; and</w:t>
      </w:r>
    </w:p>
    <w:p w14:paraId="2F74C3FC" w14:textId="77777777" w:rsidR="002E77A3" w:rsidRDefault="002E77A3" w:rsidP="002E77A3">
      <w:pPr>
        <w:pStyle w:val="LV4"/>
      </w:pPr>
      <w:r>
        <w:t>fungal infection involving mucous membranes or a systemic fungal infection.</w:t>
      </w:r>
    </w:p>
    <w:p w14:paraId="2D8F6A32" w14:textId="77777777" w:rsidR="002E77A3" w:rsidRDefault="002E77A3" w:rsidP="002E77A3">
      <w:pPr>
        <w:pStyle w:val="NOTE"/>
      </w:pPr>
      <w:r>
        <w:t xml:space="preserve">Note 1: Tinea includes Id reactions which is an allergic rash occurring </w:t>
      </w:r>
      <w:proofErr w:type="gramStart"/>
      <w:r>
        <w:t>as a result of</w:t>
      </w:r>
      <w:proofErr w:type="gramEnd"/>
      <w:r>
        <w:t xml:space="preserve"> allergy to fungal antigens from a tinea at a distant site.</w:t>
      </w:r>
    </w:p>
    <w:p w14:paraId="71E9DD39" w14:textId="77777777" w:rsidR="002E77A3" w:rsidRDefault="002E77A3" w:rsidP="002E77A3">
      <w:pPr>
        <w:pStyle w:val="NOTE"/>
      </w:pPr>
      <w:r>
        <w:t xml:space="preserve">Note 2: The </w:t>
      </w:r>
      <w:proofErr w:type="spellStart"/>
      <w:r>
        <w:t>SoP</w:t>
      </w:r>
      <w:proofErr w:type="spellEnd"/>
      <w:r>
        <w:t xml:space="preserve"> should be invoked separately in relation to each instance of tinea, in each separate location of the body, and in each instance separate in time.</w:t>
      </w:r>
    </w:p>
    <w:p w14:paraId="33D8C47A" w14:textId="77777777" w:rsidR="002E77A3" w:rsidRDefault="002E77A3" w:rsidP="002E77A3">
      <w:pPr>
        <w:pStyle w:val="NOTE"/>
      </w:pPr>
      <w:r>
        <w:t>Note 3: Some examples of clinical worsening are where tinea has disseminated, become deeply invasive in the form of Majocchi’s granuloma, or has become refractory to first-line treatment.</w:t>
      </w:r>
    </w:p>
    <w:p w14:paraId="1DF63E09" w14:textId="67350B0F" w:rsidR="008F572A" w:rsidRPr="00237BAF" w:rsidRDefault="008F572A" w:rsidP="00253D7C">
      <w:pPr>
        <w:pStyle w:val="LV2"/>
      </w:pPr>
      <w:r w:rsidRPr="00237BAF">
        <w:t xml:space="preserve">While </w:t>
      </w:r>
      <w:r w:rsidR="008D1AF5" w:rsidRPr="008D1AF5">
        <w:t>tinea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7474BC">
        <w:t>B35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8D1AF5" w:rsidRPr="008D1AF5">
        <w:t>tinea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0AB69E36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1AE04746" w14:textId="6FF6E9BB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8D1AF5" w:rsidRPr="008D1AF5">
        <w:rPr>
          <w:b/>
        </w:rPr>
        <w:t>tinea</w:t>
      </w:r>
    </w:p>
    <w:p w14:paraId="291B111D" w14:textId="79B22433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8D1AF5" w:rsidRPr="008D1AF5">
        <w:t>tinea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8D1AF5" w:rsidRPr="008D1AF5">
        <w:t>tinea</w:t>
      </w:r>
      <w:r w:rsidRPr="00D5620B">
        <w:t>.</w:t>
      </w:r>
    </w:p>
    <w:p w14:paraId="0E6C405B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69EDAD16" w14:textId="77777777" w:rsidR="007C7DEE" w:rsidRPr="00A20CA1" w:rsidRDefault="007C7DEE" w:rsidP="00253D7C">
      <w:pPr>
        <w:pStyle w:val="LV1"/>
      </w:pPr>
      <w:bookmarkStart w:id="20" w:name="_Toc512513141"/>
      <w:r w:rsidRPr="00A20CA1">
        <w:t xml:space="preserve">Basis for determining the </w:t>
      </w:r>
      <w:proofErr w:type="gramStart"/>
      <w:r w:rsidRPr="00A20CA1">
        <w:t>factors</w:t>
      </w:r>
      <w:bookmarkEnd w:id="20"/>
      <w:proofErr w:type="gramEnd"/>
    </w:p>
    <w:p w14:paraId="5E161083" w14:textId="043492E7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8D1AF5" w:rsidRPr="008D1AF5">
        <w:t>tinea</w:t>
      </w:r>
      <w:r>
        <w:t xml:space="preserve"> </w:t>
      </w:r>
      <w:r w:rsidRPr="00D5620B">
        <w:t>and death from</w:t>
      </w:r>
      <w:r>
        <w:t xml:space="preserve"> </w:t>
      </w:r>
      <w:r w:rsidR="008D1AF5" w:rsidRPr="008D1AF5">
        <w:t>tinea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0F846488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6511814F" w14:textId="77777777" w:rsidR="007C7DEE" w:rsidRPr="00301C54" w:rsidRDefault="007C7DEE" w:rsidP="00253D7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12513142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14:paraId="6B9A8D9C" w14:textId="07E3A142" w:rsidR="007C7DEE" w:rsidRPr="00AA6D8B" w:rsidRDefault="002716E4" w:rsidP="00253D7C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8D1AF5" w:rsidRPr="008D1AF5">
        <w:t>tinea</w:t>
      </w:r>
      <w:r w:rsidR="007A3989">
        <w:t xml:space="preserve"> </w:t>
      </w:r>
      <w:r w:rsidR="007C7DEE" w:rsidRPr="00AA6D8B">
        <w:t xml:space="preserve">or death from </w:t>
      </w:r>
      <w:r w:rsidR="008D1AF5" w:rsidRPr="008D1AF5">
        <w:t>tinea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14:paraId="233798AD" w14:textId="77777777" w:rsidR="007474BC" w:rsidRDefault="007474BC" w:rsidP="007474BC">
      <w:pPr>
        <w:pStyle w:val="LV2"/>
        <w:numPr>
          <w:ilvl w:val="1"/>
          <w:numId w:val="4"/>
        </w:numPr>
        <w:ind w:left="1418"/>
      </w:pPr>
      <w:bookmarkStart w:id="26" w:name="_Ref402530260"/>
      <w:bookmarkStart w:id="27" w:name="_Ref409598844"/>
      <w:r>
        <w:t>having unprotected physical contact with:</w:t>
      </w:r>
    </w:p>
    <w:p w14:paraId="26E8FA31" w14:textId="77777777" w:rsidR="007474BC" w:rsidRDefault="007474BC" w:rsidP="007474BC">
      <w:pPr>
        <w:pStyle w:val="LV3"/>
        <w:numPr>
          <w:ilvl w:val="2"/>
          <w:numId w:val="4"/>
        </w:numPr>
        <w:ind w:left="1985"/>
      </w:pPr>
      <w:r>
        <w:lastRenderedPageBreak/>
        <w:t xml:space="preserve">a person infected with </w:t>
      </w:r>
      <w:proofErr w:type="gramStart"/>
      <w:r>
        <w:t>tinea;</w:t>
      </w:r>
      <w:proofErr w:type="gramEnd"/>
      <w:r>
        <w:t xml:space="preserve"> </w:t>
      </w:r>
    </w:p>
    <w:p w14:paraId="52D2FF5E" w14:textId="77777777" w:rsidR="007474BC" w:rsidRDefault="007474BC" w:rsidP="007474BC">
      <w:pPr>
        <w:pStyle w:val="LV3"/>
        <w:numPr>
          <w:ilvl w:val="2"/>
          <w:numId w:val="4"/>
        </w:numPr>
        <w:ind w:left="1985"/>
      </w:pPr>
      <w:r>
        <w:t xml:space="preserve">an animal infected with </w:t>
      </w:r>
      <w:proofErr w:type="gramStart"/>
      <w:r>
        <w:t>tinea;</w:t>
      </w:r>
      <w:proofErr w:type="gramEnd"/>
    </w:p>
    <w:p w14:paraId="039BA3A0" w14:textId="77777777" w:rsidR="007474BC" w:rsidRDefault="007474BC" w:rsidP="007474BC">
      <w:pPr>
        <w:pStyle w:val="LV3"/>
        <w:numPr>
          <w:ilvl w:val="2"/>
          <w:numId w:val="4"/>
        </w:numPr>
        <w:ind w:left="1985"/>
      </w:pPr>
      <w:r>
        <w:t xml:space="preserve">objects or surfaces contaminated with </w:t>
      </w:r>
      <w:proofErr w:type="gramStart"/>
      <w:r>
        <w:t>dermatophytes;</w:t>
      </w:r>
      <w:proofErr w:type="gramEnd"/>
    </w:p>
    <w:p w14:paraId="04E0E8E0" w14:textId="77777777" w:rsidR="007474BC" w:rsidRDefault="007474BC" w:rsidP="007474BC">
      <w:pPr>
        <w:pStyle w:val="LV3"/>
        <w:numPr>
          <w:ilvl w:val="2"/>
          <w:numId w:val="4"/>
        </w:numPr>
        <w:ind w:left="1985"/>
      </w:pPr>
      <w:r>
        <w:t xml:space="preserve">using communal showering or bathing facilities, swimming pool facilities or locker </w:t>
      </w:r>
      <w:proofErr w:type="gramStart"/>
      <w:r>
        <w:t>rooms;</w:t>
      </w:r>
      <w:proofErr w:type="gramEnd"/>
    </w:p>
    <w:p w14:paraId="4352923F" w14:textId="77777777" w:rsidR="007474BC" w:rsidRDefault="007474BC" w:rsidP="007474BC">
      <w:pPr>
        <w:pStyle w:val="LV3"/>
        <w:numPr>
          <w:ilvl w:val="2"/>
          <w:numId w:val="4"/>
        </w:numPr>
        <w:ind w:left="1985"/>
      </w:pPr>
      <w:r>
        <w:t>soil contaminated with dermatophytes; or</w:t>
      </w:r>
    </w:p>
    <w:p w14:paraId="51C14F8E" w14:textId="77777777" w:rsidR="007474BC" w:rsidRDefault="007474BC" w:rsidP="007474BC">
      <w:pPr>
        <w:pStyle w:val="LV3"/>
        <w:numPr>
          <w:ilvl w:val="2"/>
          <w:numId w:val="4"/>
        </w:numPr>
        <w:ind w:left="1985"/>
      </w:pPr>
      <w:r>
        <w:t xml:space="preserve">a site of tinea on the same </w:t>
      </w:r>
      <w:proofErr w:type="gramStart"/>
      <w:r>
        <w:t>body;</w:t>
      </w:r>
      <w:proofErr w:type="gramEnd"/>
    </w:p>
    <w:p w14:paraId="0015DE2B" w14:textId="68412874" w:rsidR="007474BC" w:rsidRDefault="007474BC" w:rsidP="007474BC">
      <w:pPr>
        <w:pStyle w:val="LV2"/>
        <w:numPr>
          <w:ilvl w:val="0"/>
          <w:numId w:val="0"/>
        </w:numPr>
        <w:ind w:left="1418"/>
      </w:pPr>
      <w:r>
        <w:t xml:space="preserve">between 2 days and 3 weeks before the clinical onset or clinical </w:t>
      </w:r>
      <w:proofErr w:type="gramStart"/>
      <w:r>
        <w:t>worsening;</w:t>
      </w:r>
      <w:proofErr w:type="gramEnd"/>
    </w:p>
    <w:p w14:paraId="61F8DA75" w14:textId="77777777" w:rsidR="007474BC" w:rsidRDefault="007474BC" w:rsidP="007474BC">
      <w:pPr>
        <w:pStyle w:val="NOTE"/>
      </w:pPr>
      <w:r>
        <w:t>Note 1: Examples of unprotected physical contact with a person could include contact sports and unarmed physical combat.</w:t>
      </w:r>
    </w:p>
    <w:p w14:paraId="22E1953F" w14:textId="7F3B4F03" w:rsidR="007474BC" w:rsidRDefault="007474BC" w:rsidP="007474BC">
      <w:pPr>
        <w:pStyle w:val="NOTE"/>
      </w:pPr>
      <w:r>
        <w:t>Note 2</w:t>
      </w:r>
      <w:r w:rsidRPr="00CE28CB">
        <w:t>: Examples of animal</w:t>
      </w:r>
      <w:r w:rsidR="00BE780F" w:rsidRPr="00CE28CB">
        <w:t>s</w:t>
      </w:r>
      <w:r w:rsidRPr="00CE28CB">
        <w:t xml:space="preserve"> </w:t>
      </w:r>
      <w:r w:rsidR="00BE780F" w:rsidRPr="00CE28CB">
        <w:t>that can be infected with tinea</w:t>
      </w:r>
      <w:r w:rsidRPr="00CE28CB">
        <w:t xml:space="preserve"> include mammals, reptiles, birds, fish</w:t>
      </w:r>
      <w:r w:rsidR="00666C85">
        <w:t>,</w:t>
      </w:r>
      <w:r w:rsidRPr="00CE28CB">
        <w:t xml:space="preserve"> </w:t>
      </w:r>
      <w:r w:rsidR="004F5379" w:rsidRPr="00CE28CB">
        <w:t>arthropods,</w:t>
      </w:r>
      <w:r w:rsidRPr="00CE28CB">
        <w:t xml:space="preserve"> and worms.</w:t>
      </w:r>
    </w:p>
    <w:p w14:paraId="432751BA" w14:textId="77777777" w:rsidR="007474BC" w:rsidRDefault="007474BC" w:rsidP="007474BC">
      <w:pPr>
        <w:pStyle w:val="NOTE"/>
      </w:pPr>
      <w:r>
        <w:t xml:space="preserve">Note 3: Examples of objects that can be contaminated include brushes, hats, razors, footwear, </w:t>
      </w:r>
      <w:proofErr w:type="gramStart"/>
      <w:r>
        <w:t>towels</w:t>
      </w:r>
      <w:proofErr w:type="gramEnd"/>
      <w:r>
        <w:t xml:space="preserve"> or clothing. Examples of surfaces that can be contaminated include communal showers, baths, pools, locker rooms, and laundry facilities.</w:t>
      </w:r>
    </w:p>
    <w:p w14:paraId="56771D1E" w14:textId="77777777" w:rsidR="007474BC" w:rsidRPr="007474BC" w:rsidRDefault="007474BC" w:rsidP="007474B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 xml:space="preserve">having skin maceration at the affected site between 2 days and 3 weeks before the clinical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32A4EBDB" w14:textId="77777777" w:rsidR="007474BC" w:rsidRPr="007474BC" w:rsidRDefault="007474BC" w:rsidP="007474BC">
      <w:pPr>
        <w:spacing w:before="122" w:line="240" w:lineRule="auto"/>
        <w:ind w:left="1928" w:hanging="454"/>
        <w:rPr>
          <w:rFonts w:eastAsia="Times New Roman"/>
          <w:sz w:val="18"/>
          <w:lang w:eastAsia="en-AU"/>
        </w:rPr>
      </w:pPr>
      <w:r w:rsidRPr="007474BC">
        <w:rPr>
          <w:rFonts w:eastAsia="Times New Roman"/>
          <w:sz w:val="18"/>
          <w:lang w:eastAsia="en-AU"/>
        </w:rPr>
        <w:t xml:space="preserve">Note 1: Situations in which skin maceration can occur are prolonged use of occlusive footwear or clothing, heavy sweating, and prolonged exposure to water. </w:t>
      </w:r>
    </w:p>
    <w:p w14:paraId="7BF8EFDF" w14:textId="77777777" w:rsidR="007474BC" w:rsidRPr="007474BC" w:rsidRDefault="007474BC" w:rsidP="007474BC">
      <w:pPr>
        <w:spacing w:before="122" w:line="240" w:lineRule="auto"/>
        <w:ind w:left="1928" w:hanging="454"/>
        <w:rPr>
          <w:rFonts w:eastAsia="Times New Roman"/>
          <w:sz w:val="18"/>
          <w:lang w:eastAsia="en-AU"/>
        </w:rPr>
      </w:pPr>
      <w:r w:rsidRPr="007474BC">
        <w:rPr>
          <w:rFonts w:eastAsia="Times New Roman"/>
          <w:sz w:val="18"/>
          <w:lang w:eastAsia="en-AU"/>
        </w:rPr>
        <w:t xml:space="preserve">Note 2: </w:t>
      </w:r>
      <w:r w:rsidRPr="007474BC">
        <w:rPr>
          <w:rFonts w:eastAsia="Times New Roman"/>
          <w:b/>
          <w:i/>
          <w:sz w:val="18"/>
          <w:lang w:eastAsia="en-AU"/>
        </w:rPr>
        <w:t>skin maceration</w:t>
      </w:r>
      <w:r w:rsidRPr="007474BC">
        <w:rPr>
          <w:rFonts w:eastAsia="Times New Roman"/>
          <w:sz w:val="18"/>
          <w:lang w:eastAsia="en-AU"/>
        </w:rPr>
        <w:t xml:space="preserve"> is defined in the Schedule-1 dictionary.</w:t>
      </w:r>
    </w:p>
    <w:p w14:paraId="18172A83" w14:textId="77777777" w:rsidR="007474BC" w:rsidRPr="007474BC" w:rsidRDefault="007474BC" w:rsidP="007474B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 xml:space="preserve">having diabetes mellitus at the time of clinical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4BC697AA" w14:textId="77777777" w:rsidR="007474BC" w:rsidRPr="007474BC" w:rsidRDefault="007474BC" w:rsidP="007474B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>having a substantially lowered immune function at the time of clinical worsening due to:</w:t>
      </w:r>
    </w:p>
    <w:p w14:paraId="1CB537D1" w14:textId="77777777" w:rsidR="007474BC" w:rsidRPr="007474BC" w:rsidRDefault="007474BC" w:rsidP="007474BC">
      <w:pPr>
        <w:numPr>
          <w:ilvl w:val="2"/>
          <w:numId w:val="4"/>
        </w:numPr>
        <w:spacing w:before="180" w:line="240" w:lineRule="auto"/>
        <w:ind w:left="1985"/>
        <w:contextualSpacing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 xml:space="preserve">human immunodeficiency virus (HIV)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infection;</w:t>
      </w:r>
      <w:proofErr w:type="gramEnd"/>
      <w:r w:rsidRPr="007474BC">
        <w:rPr>
          <w:rFonts w:eastAsia="Times New Roman"/>
          <w:sz w:val="24"/>
          <w:szCs w:val="24"/>
          <w:lang w:eastAsia="en-AU"/>
        </w:rPr>
        <w:t xml:space="preserve"> </w:t>
      </w:r>
    </w:p>
    <w:p w14:paraId="6F2B0558" w14:textId="77777777" w:rsidR="007474BC" w:rsidRPr="007474BC" w:rsidRDefault="007474BC" w:rsidP="007474BC">
      <w:pPr>
        <w:numPr>
          <w:ilvl w:val="2"/>
          <w:numId w:val="4"/>
        </w:numPr>
        <w:spacing w:before="180" w:line="240" w:lineRule="auto"/>
        <w:ind w:left="1985"/>
        <w:contextualSpacing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 xml:space="preserve">glucocorticoids other than inhaled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glucocorticoids;</w:t>
      </w:r>
      <w:proofErr w:type="gramEnd"/>
    </w:p>
    <w:p w14:paraId="6078F88D" w14:textId="77777777" w:rsidR="007474BC" w:rsidRPr="007474BC" w:rsidRDefault="007474BC" w:rsidP="007474BC">
      <w:pPr>
        <w:numPr>
          <w:ilvl w:val="2"/>
          <w:numId w:val="4"/>
        </w:numPr>
        <w:spacing w:before="180" w:line="240" w:lineRule="auto"/>
        <w:ind w:left="1985"/>
        <w:contextualSpacing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 xml:space="preserve">solid organ transplant (excluding corneal transplant), stem cell or bone marrow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transplantation;</w:t>
      </w:r>
      <w:proofErr w:type="gramEnd"/>
    </w:p>
    <w:p w14:paraId="1BE43588" w14:textId="77777777" w:rsidR="007474BC" w:rsidRPr="007474BC" w:rsidRDefault="007474BC" w:rsidP="007474B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 xml:space="preserve">having topical glucocorticoid applied at the site of the tinea at the time of clinical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1CE662FF" w14:textId="77777777" w:rsidR="000B583A" w:rsidRDefault="000B583A" w:rsidP="000B583A">
      <w:pPr>
        <w:pStyle w:val="LV2"/>
        <w:numPr>
          <w:ilvl w:val="1"/>
          <w:numId w:val="4"/>
        </w:numPr>
        <w:ind w:left="1418"/>
      </w:pPr>
      <w:r>
        <w:t xml:space="preserve">having chronic renal failure at the time of clinical worsening of tinea unguium, as indicated by any of the </w:t>
      </w:r>
      <w:proofErr w:type="gramStart"/>
      <w:r>
        <w:t>following;</w:t>
      </w:r>
      <w:proofErr w:type="gramEnd"/>
    </w:p>
    <w:p w14:paraId="4D709A24" w14:textId="77777777" w:rsidR="000B583A" w:rsidRDefault="000B583A" w:rsidP="000B583A">
      <w:pPr>
        <w:pStyle w:val="LV3"/>
        <w:numPr>
          <w:ilvl w:val="2"/>
          <w:numId w:val="4"/>
        </w:numPr>
        <w:ind w:left="1985"/>
      </w:pPr>
      <w:r w:rsidRPr="003A6D8F">
        <w:tab/>
        <w:t>a glomerular filtration rate of less than 15 mL/min/1.73 m</w:t>
      </w:r>
      <w:r w:rsidRPr="00916FB5">
        <w:rPr>
          <w:vertAlign w:val="superscript"/>
        </w:rPr>
        <w:t>2</w:t>
      </w:r>
      <w:r w:rsidRPr="003A6D8F">
        <w:t xml:space="preserve"> fo</w:t>
      </w:r>
      <w:r>
        <w:t xml:space="preserve">r a period of at least 3 months; </w:t>
      </w:r>
      <w:r w:rsidRPr="003A6D8F">
        <w:t>or</w:t>
      </w:r>
    </w:p>
    <w:p w14:paraId="73D6382F" w14:textId="77777777" w:rsidR="000B583A" w:rsidRDefault="000B583A" w:rsidP="000B583A">
      <w:pPr>
        <w:pStyle w:val="LV3"/>
        <w:numPr>
          <w:ilvl w:val="2"/>
          <w:numId w:val="4"/>
        </w:numPr>
        <w:ind w:left="1985"/>
      </w:pPr>
      <w:r w:rsidRPr="003A6D8F">
        <w:tab/>
        <w:t>undergoing chronic dialysis for renal failure.</w:t>
      </w:r>
    </w:p>
    <w:p w14:paraId="7C364C7F" w14:textId="77777777" w:rsidR="007474BC" w:rsidRPr="007474BC" w:rsidRDefault="007474BC" w:rsidP="007474B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 xml:space="preserve">taking </w:t>
      </w:r>
      <w:proofErr w:type="spellStart"/>
      <w:r w:rsidRPr="007474BC">
        <w:rPr>
          <w:rFonts w:eastAsia="Times New Roman"/>
          <w:sz w:val="24"/>
          <w:szCs w:val="24"/>
          <w:lang w:eastAsia="en-AU"/>
        </w:rPr>
        <w:t>risankizumab</w:t>
      </w:r>
      <w:proofErr w:type="spellEnd"/>
      <w:r w:rsidRPr="007474BC">
        <w:rPr>
          <w:rFonts w:eastAsia="Times New Roman"/>
          <w:sz w:val="24"/>
          <w:szCs w:val="24"/>
          <w:lang w:eastAsia="en-AU"/>
        </w:rPr>
        <w:t xml:space="preserve"> and </w:t>
      </w:r>
      <w:proofErr w:type="spellStart"/>
      <w:r w:rsidRPr="007474BC">
        <w:rPr>
          <w:rFonts w:eastAsia="Times New Roman"/>
          <w:sz w:val="24"/>
          <w:szCs w:val="24"/>
          <w:lang w:eastAsia="en-AU"/>
        </w:rPr>
        <w:t>guselkumab</w:t>
      </w:r>
      <w:proofErr w:type="spellEnd"/>
      <w:r w:rsidRPr="007474BC">
        <w:rPr>
          <w:rFonts w:eastAsia="Times New Roman"/>
          <w:sz w:val="24"/>
          <w:szCs w:val="24"/>
          <w:lang w:eastAsia="en-AU"/>
        </w:rPr>
        <w:t xml:space="preserve"> at the time of clinical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worsening;</w:t>
      </w:r>
      <w:proofErr w:type="gramEnd"/>
    </w:p>
    <w:p w14:paraId="4A2193DB" w14:textId="77777777" w:rsidR="007474BC" w:rsidRPr="007474BC" w:rsidRDefault="007474BC" w:rsidP="007474B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 xml:space="preserve">having peripheral artery disease of the lower limb at the time of clinical worsening of tinea affecting the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foot;</w:t>
      </w:r>
      <w:proofErr w:type="gramEnd"/>
    </w:p>
    <w:p w14:paraId="05320BCF" w14:textId="77777777" w:rsidR="007474BC" w:rsidRPr="007474BC" w:rsidRDefault="007474BC" w:rsidP="007474B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t xml:space="preserve">having chronic venous insufficiency of the lower limb at the time of clinical worsening of tinea unguium of the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toes;</w:t>
      </w:r>
      <w:proofErr w:type="gramEnd"/>
    </w:p>
    <w:p w14:paraId="6BFBB01B" w14:textId="77777777" w:rsidR="007474BC" w:rsidRDefault="007474BC" w:rsidP="007474BC">
      <w:pPr>
        <w:numPr>
          <w:ilvl w:val="1"/>
          <w:numId w:val="4"/>
        </w:numPr>
        <w:spacing w:before="180" w:line="240" w:lineRule="auto"/>
        <w:ind w:left="1418"/>
        <w:rPr>
          <w:rFonts w:eastAsia="Times New Roman"/>
          <w:sz w:val="24"/>
          <w:szCs w:val="24"/>
          <w:lang w:eastAsia="en-AU"/>
        </w:rPr>
      </w:pPr>
      <w:r w:rsidRPr="007474BC">
        <w:rPr>
          <w:rFonts w:eastAsia="Times New Roman"/>
          <w:sz w:val="24"/>
          <w:szCs w:val="24"/>
          <w:lang w:eastAsia="en-AU"/>
        </w:rPr>
        <w:lastRenderedPageBreak/>
        <w:t xml:space="preserve">having varicose veins of the lower limb at the time of clinical worsening of tinea unguium of the </w:t>
      </w:r>
      <w:proofErr w:type="gramStart"/>
      <w:r w:rsidRPr="007474BC">
        <w:rPr>
          <w:rFonts w:eastAsia="Times New Roman"/>
          <w:sz w:val="24"/>
          <w:szCs w:val="24"/>
          <w:lang w:eastAsia="en-AU"/>
        </w:rPr>
        <w:t>toes;</w:t>
      </w:r>
      <w:proofErr w:type="gramEnd"/>
    </w:p>
    <w:p w14:paraId="319FE695" w14:textId="77777777" w:rsidR="00D03417" w:rsidRPr="007474BC" w:rsidRDefault="00D03417" w:rsidP="00D03417">
      <w:pPr>
        <w:pStyle w:val="LV2"/>
      </w:pPr>
      <w:r w:rsidRPr="00D03417">
        <w:t>having shaved the skin at the affected site within 3 weeks of</w:t>
      </w:r>
      <w:r>
        <w:t xml:space="preserve"> clinical </w:t>
      </w:r>
      <w:proofErr w:type="gramStart"/>
      <w:r>
        <w:t>worsening</w:t>
      </w:r>
      <w:r w:rsidRPr="00D03417">
        <w:t>;</w:t>
      </w:r>
      <w:proofErr w:type="gramEnd"/>
    </w:p>
    <w:p w14:paraId="5E5DB5D3" w14:textId="78B27AF0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8D1AF5" w:rsidRPr="008D1AF5">
        <w:t>tinea</w:t>
      </w:r>
      <w:r w:rsidR="00972099">
        <w:t xml:space="preserve"> before clinical worsening.</w:t>
      </w:r>
      <w:bookmarkEnd w:id="27"/>
    </w:p>
    <w:p w14:paraId="4C15355F" w14:textId="77777777" w:rsidR="000C21A3" w:rsidRPr="00684C0E" w:rsidRDefault="00D32F71" w:rsidP="00253D7C">
      <w:pPr>
        <w:pStyle w:val="LV1"/>
      </w:pPr>
      <w:bookmarkStart w:id="28" w:name="_Toc512513143"/>
      <w:bookmarkStart w:id="29" w:name="_Ref402530057"/>
      <w:r>
        <w:t>Relationship to s</w:t>
      </w:r>
      <w:r w:rsidR="000C21A3" w:rsidRPr="00684C0E">
        <w:t>ervice</w:t>
      </w:r>
      <w:bookmarkEnd w:id="28"/>
    </w:p>
    <w:p w14:paraId="64AD4F8E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14:paraId="67D1F6D1" w14:textId="46CFE735" w:rsidR="00CF2367" w:rsidRPr="00187DE1" w:rsidRDefault="00D03417" w:rsidP="00D03417">
      <w:pPr>
        <w:pStyle w:val="LV2"/>
      </w:pPr>
      <w:r w:rsidRPr="00D03417">
        <w:t xml:space="preserve">The clinical worsening aspects of factors set out in section 9 </w:t>
      </w:r>
      <w:r w:rsidR="00F03C06" w:rsidRPr="00187DE1">
        <w:t>appl</w:t>
      </w:r>
      <w:r>
        <w:t xml:space="preserve">y </w:t>
      </w:r>
      <w:r w:rsidR="00F03C06" w:rsidRPr="00187DE1">
        <w:t xml:space="preserve">only to material contribution to, or aggravation of, </w:t>
      </w:r>
      <w:r w:rsidR="008D1AF5" w:rsidRPr="008D1AF5">
        <w:t>tinea</w:t>
      </w:r>
      <w:r w:rsidR="007A3989">
        <w:t xml:space="preserve"> </w:t>
      </w:r>
      <w:r w:rsidR="00F03C06" w:rsidRPr="00187DE1">
        <w:t>where the person</w:t>
      </w:r>
      <w:r w:rsidR="00950C80">
        <w:t>'</w:t>
      </w:r>
      <w:r w:rsidR="00F03C06" w:rsidRPr="00187DE1">
        <w:t xml:space="preserve">s </w:t>
      </w:r>
      <w:r w:rsidR="008D1AF5" w:rsidRPr="008D1AF5">
        <w:t>tinea</w:t>
      </w:r>
      <w:r w:rsidR="007A3989">
        <w:t xml:space="preserve"> </w:t>
      </w:r>
      <w:r w:rsidR="00F03C06" w:rsidRPr="00187DE1">
        <w:t>was suffered or contracted before or during (but did not arise out of) the person</w:t>
      </w:r>
      <w:r w:rsidR="00950C80">
        <w:t>'</w:t>
      </w:r>
      <w:r w:rsidR="00F03C06" w:rsidRPr="00187DE1">
        <w:t xml:space="preserve">s relevant service. </w:t>
      </w:r>
    </w:p>
    <w:p w14:paraId="7CF68FE8" w14:textId="77777777" w:rsidR="00774897" w:rsidRPr="00301C54" w:rsidRDefault="00774897" w:rsidP="00253D7C">
      <w:pPr>
        <w:pStyle w:val="LV1"/>
      </w:pPr>
      <w:bookmarkStart w:id="30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14:paraId="19FBAB46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66E656CC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2D9CBD0E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</w:t>
      </w:r>
      <w:proofErr w:type="gramStart"/>
      <w:r w:rsidR="00AE67D2">
        <w:t>B(</w:t>
      </w:r>
      <w:proofErr w:type="gramEnd"/>
      <w:r w:rsidR="00AE67D2">
        <w:t>2</w:t>
      </w:r>
      <w:r w:rsidRPr="00E64EE4">
        <w:t>) of the VEA</w:t>
      </w:r>
      <w:r w:rsidR="00B24368" w:rsidRPr="00E64EE4">
        <w:t>;</w:t>
      </w:r>
    </w:p>
    <w:p w14:paraId="710D9FF8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32BEDDC9" w14:textId="77777777" w:rsidR="00782F4E" w:rsidRPr="00E64EE4" w:rsidRDefault="00782F4E" w:rsidP="00253D7C">
      <w:pPr>
        <w:pStyle w:val="PlainIndent"/>
      </w:pPr>
    </w:p>
    <w:p w14:paraId="5F4F490D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7FB25A2D" w14:textId="77777777" w:rsidR="00F03C06" w:rsidRDefault="00F03C06" w:rsidP="00253D7C">
      <w:pPr>
        <w:pStyle w:val="PlainIndent"/>
      </w:pPr>
    </w:p>
    <w:p w14:paraId="783A641C" w14:textId="77777777"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731F786F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195C3AAE" w14:textId="77777777" w:rsidR="00BD3334" w:rsidRDefault="00702C42" w:rsidP="00516768">
      <w:pPr>
        <w:pStyle w:val="SH1"/>
      </w:pPr>
      <w:bookmarkStart w:id="34" w:name="_Toc405472918"/>
      <w:bookmarkStart w:id="35" w:name="_Toc512513146"/>
      <w:r w:rsidRPr="00D97BB3">
        <w:t>Definitions</w:t>
      </w:r>
      <w:bookmarkEnd w:id="34"/>
      <w:bookmarkEnd w:id="35"/>
    </w:p>
    <w:p w14:paraId="0243DE89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00BCDF87" w14:textId="77777777" w:rsidR="00885EAB" w:rsidRPr="009C404D" w:rsidRDefault="00885EAB" w:rsidP="004A1E0E">
      <w:pPr>
        <w:pStyle w:val="SH3"/>
      </w:pPr>
      <w:bookmarkStart w:id="36" w:name="_Ref402530810"/>
      <w:r w:rsidRPr="00E424C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E424C8">
        <w:rPr>
          <w:i/>
        </w:rPr>
        <w:t>Military Rehabilitation and Compensation Act 2004</w:t>
      </w:r>
      <w:r w:rsidRPr="009C404D">
        <w:t>.</w:t>
      </w:r>
    </w:p>
    <w:p w14:paraId="68D7E289" w14:textId="77777777" w:rsidR="0090262E" w:rsidRPr="0090262E" w:rsidRDefault="0090262E" w:rsidP="00576E99">
      <w:pPr>
        <w:pStyle w:val="SH3"/>
      </w:pPr>
      <w:bookmarkStart w:id="37" w:name="_Ref402529607"/>
      <w:bookmarkEnd w:id="36"/>
      <w:r w:rsidRPr="00E424C8">
        <w:rPr>
          <w:b/>
          <w:i/>
        </w:rPr>
        <w:t>relevant service</w:t>
      </w:r>
      <w:r w:rsidRPr="0090262E">
        <w:t xml:space="preserve"> means:</w:t>
      </w:r>
    </w:p>
    <w:p w14:paraId="3D1A7DDA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3C5AE3FF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05E97246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67D1A997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7163EE9A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21C5879A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31EFE9F3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5BEEE24C" w14:textId="77777777" w:rsidR="0059472B" w:rsidRPr="0059472B" w:rsidRDefault="0059472B" w:rsidP="0059472B">
      <w:pPr>
        <w:pStyle w:val="SH3"/>
      </w:pPr>
      <w:r w:rsidRPr="0059472B">
        <w:rPr>
          <w:b/>
          <w:i/>
        </w:rPr>
        <w:t>skin maceration</w:t>
      </w:r>
      <w:r w:rsidRPr="0059472B">
        <w:t xml:space="preserve"> means softening of the skin by soaking in aqueous liquids or sweat.</w:t>
      </w:r>
    </w:p>
    <w:p w14:paraId="766C6156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14:paraId="36DF1761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2790B6E3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75C4E35A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1D52D913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0E5E7E9A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5A2BA579" w14:textId="021F0D6C" w:rsidR="00972099" w:rsidRPr="00513D05" w:rsidRDefault="008D1AF5" w:rsidP="00972099">
      <w:pPr>
        <w:pStyle w:val="SH3"/>
      </w:pPr>
      <w:r w:rsidRPr="008D1AF5">
        <w:rPr>
          <w:b/>
          <w:i/>
        </w:rPr>
        <w:t>tinea</w:t>
      </w:r>
      <w:r w:rsidR="00972099" w:rsidRPr="00513D05">
        <w:t>—see subsection</w:t>
      </w:r>
      <w:r w:rsidR="00972099">
        <w:t xml:space="preserve"> 7(2).</w:t>
      </w:r>
    </w:p>
    <w:p w14:paraId="5777F064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2F4E1993" w14:textId="77777777" w:rsidR="00CF2367" w:rsidRPr="00FA33FB" w:rsidRDefault="00CF2367" w:rsidP="00CF2367"/>
    <w:p w14:paraId="6237EFCC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16F74552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9B011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1593CB54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0B63B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0B42378E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A2BD6B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D8154C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02B5EC04" w14:textId="325B649D" w:rsidR="004A2007" w:rsidRDefault="008D1AF5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8D1AF5">
            <w:rPr>
              <w:i/>
              <w:sz w:val="18"/>
              <w:szCs w:val="18"/>
            </w:rPr>
            <w:t>Tinea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8D1AF5">
            <w:rPr>
              <w:i/>
              <w:sz w:val="18"/>
              <w:szCs w:val="18"/>
            </w:rPr>
            <w:t>55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8D1AF5">
            <w:rPr>
              <w:i/>
              <w:sz w:val="18"/>
              <w:szCs w:val="18"/>
            </w:rPr>
            <w:t>2024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82BFC0B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70FA60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D1AF5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D1AF5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14:paraId="0659EDAC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23BAE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272A5B01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BF87334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568686E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717B3C4B" w14:textId="207BACCF" w:rsidR="004A2007" w:rsidRDefault="008D1AF5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8D1AF5">
            <w:rPr>
              <w:i/>
              <w:sz w:val="18"/>
              <w:szCs w:val="18"/>
            </w:rPr>
            <w:t>Tinea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8D1AF5">
            <w:rPr>
              <w:i/>
              <w:sz w:val="18"/>
              <w:szCs w:val="18"/>
            </w:rPr>
            <w:t>55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8D1AF5">
            <w:rPr>
              <w:i/>
              <w:sz w:val="18"/>
              <w:szCs w:val="18"/>
            </w:rPr>
            <w:t>2024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FC4FE83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364A567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8D1AF5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8D1AF5">
            <w:rPr>
              <w:i/>
              <w:noProof/>
              <w:sz w:val="18"/>
            </w:rPr>
            <w:t>7</w:t>
          </w:r>
          <w:r>
            <w:rPr>
              <w:i/>
              <w:sz w:val="18"/>
            </w:rPr>
            <w:fldChar w:fldCharType="end"/>
          </w:r>
        </w:p>
      </w:tc>
    </w:tr>
  </w:tbl>
  <w:p w14:paraId="1EF1EF23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099C6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F37E6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14A3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31F28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4674A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9FA73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03406B1C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ED77F" w14:textId="77777777"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9239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44FE5C31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E11AA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90DC8" w14:textId="77777777"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2E5A1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29380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123228571">
    <w:abstractNumId w:val="15"/>
  </w:num>
  <w:num w:numId="2" w16cid:durableId="39281688">
    <w:abstractNumId w:val="13"/>
  </w:num>
  <w:num w:numId="3" w16cid:durableId="34697429">
    <w:abstractNumId w:val="11"/>
  </w:num>
  <w:num w:numId="4" w16cid:durableId="1751733846">
    <w:abstractNumId w:val="10"/>
  </w:num>
  <w:num w:numId="5" w16cid:durableId="2078746262">
    <w:abstractNumId w:val="14"/>
  </w:num>
  <w:num w:numId="6" w16cid:durableId="19951415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213697">
    <w:abstractNumId w:val="9"/>
  </w:num>
  <w:num w:numId="8" w16cid:durableId="178661478">
    <w:abstractNumId w:val="7"/>
  </w:num>
  <w:num w:numId="9" w16cid:durableId="697631640">
    <w:abstractNumId w:val="6"/>
  </w:num>
  <w:num w:numId="10" w16cid:durableId="1689990463">
    <w:abstractNumId w:val="5"/>
  </w:num>
  <w:num w:numId="11" w16cid:durableId="1775830149">
    <w:abstractNumId w:val="4"/>
  </w:num>
  <w:num w:numId="12" w16cid:durableId="1898935809">
    <w:abstractNumId w:val="8"/>
  </w:num>
  <w:num w:numId="13" w16cid:durableId="569968057">
    <w:abstractNumId w:val="3"/>
  </w:num>
  <w:num w:numId="14" w16cid:durableId="1374117567">
    <w:abstractNumId w:val="2"/>
  </w:num>
  <w:num w:numId="15" w16cid:durableId="939026640">
    <w:abstractNumId w:val="1"/>
  </w:num>
  <w:num w:numId="16" w16cid:durableId="1010791857">
    <w:abstractNumId w:val="0"/>
  </w:num>
  <w:num w:numId="17" w16cid:durableId="868033700">
    <w:abstractNumId w:val="10"/>
  </w:num>
  <w:num w:numId="18" w16cid:durableId="1991975705">
    <w:abstractNumId w:val="10"/>
  </w:num>
  <w:num w:numId="19" w16cid:durableId="1194878653">
    <w:abstractNumId w:val="10"/>
  </w:num>
  <w:num w:numId="20" w16cid:durableId="1032651656">
    <w:abstractNumId w:val="12"/>
  </w:num>
  <w:num w:numId="21" w16cid:durableId="194052938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32EB"/>
    <w:rsid w:val="00085567"/>
    <w:rsid w:val="0008674F"/>
    <w:rsid w:val="00097FDF"/>
    <w:rsid w:val="000A3D68"/>
    <w:rsid w:val="000A651F"/>
    <w:rsid w:val="000B1350"/>
    <w:rsid w:val="000B583A"/>
    <w:rsid w:val="000B58FA"/>
    <w:rsid w:val="000C21A3"/>
    <w:rsid w:val="000C664A"/>
    <w:rsid w:val="000C6D96"/>
    <w:rsid w:val="000D05EF"/>
    <w:rsid w:val="000D4D03"/>
    <w:rsid w:val="000D54DD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0A27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2845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E77A3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4F5379"/>
    <w:rsid w:val="00505D3D"/>
    <w:rsid w:val="00506AF6"/>
    <w:rsid w:val="00513D05"/>
    <w:rsid w:val="00516768"/>
    <w:rsid w:val="00516B8D"/>
    <w:rsid w:val="00520721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2B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6C85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474BC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AF5"/>
    <w:rsid w:val="008D1B8B"/>
    <w:rsid w:val="008D50DD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0745D"/>
    <w:rsid w:val="00912B55"/>
    <w:rsid w:val="00914534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612CF"/>
    <w:rsid w:val="00972099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0C58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4912"/>
    <w:rsid w:val="00A64BA1"/>
    <w:rsid w:val="00A70A74"/>
    <w:rsid w:val="00A77E0D"/>
    <w:rsid w:val="00A86813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E780F"/>
    <w:rsid w:val="00BF0D73"/>
    <w:rsid w:val="00BF0F18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28CB"/>
    <w:rsid w:val="00CE493D"/>
    <w:rsid w:val="00CF07FA"/>
    <w:rsid w:val="00CF0BB2"/>
    <w:rsid w:val="00CF2367"/>
    <w:rsid w:val="00CF3EE8"/>
    <w:rsid w:val="00D03417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A5B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45552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EF524E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2E2B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3B015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1357</Words>
  <Characters>7736</Characters>
  <Application>Microsoft Office Word</Application>
  <DocSecurity>0</DocSecurity>
  <PresentationFormat/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2024-01-18T03:00:00Z</dcterms:created>
  <dcterms:modified xsi:type="dcterms:W3CDTF">2024-06-20T21:51:00Z</dcterms:modified>
  <cp:category/>
  <cp:contentStatus/>
  <dc:language/>
  <cp:version/>
</cp:coreProperties>
</file>