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F05C31" w:rsidP="00AB5FC7">
      <w:pPr>
        <w:jc w:val="center"/>
        <w:rPr>
          <w:rFonts w:ascii="Times New Roman" w:hAnsi="Times New Roman"/>
          <w:b/>
          <w:sz w:val="26"/>
          <w:szCs w:val="26"/>
        </w:rPr>
      </w:pPr>
      <w:r>
        <w:rPr>
          <w:rFonts w:ascii="Times New Roman" w:hAnsi="Times New Roman"/>
          <w:b/>
          <w:sz w:val="26"/>
          <w:szCs w:val="26"/>
        </w:rPr>
        <w:t>TUBERCULOSIS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695C0A">
        <w:rPr>
          <w:rFonts w:ascii="Times New Roman" w:hAnsi="Times New Roman"/>
          <w:b/>
          <w:sz w:val="26"/>
          <w:szCs w:val="26"/>
        </w:rPr>
        <w:t>48</w:t>
      </w:r>
      <w:r w:rsidR="00BA4AE9" w:rsidRPr="00AB5FC7">
        <w:rPr>
          <w:rFonts w:ascii="Times New Roman" w:hAnsi="Times New Roman"/>
          <w:b/>
          <w:sz w:val="26"/>
          <w:szCs w:val="26"/>
        </w:rPr>
        <w:t xml:space="preserve"> OF </w:t>
      </w:r>
      <w:r w:rsidR="007340FC">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05C31">
        <w:rPr>
          <w:b/>
          <w:i/>
        </w:rPr>
        <w:t>tuberculosis</w:t>
      </w:r>
      <w:r>
        <w:t xml:space="preserve"> </w:t>
      </w:r>
      <w:r>
        <w:rPr>
          <w:i/>
        </w:rPr>
        <w:t>(Balance of Probabilities)</w:t>
      </w:r>
      <w:r>
        <w:t xml:space="preserve"> (No. </w:t>
      </w:r>
      <w:r w:rsidR="00695C0A">
        <w:t>48</w:t>
      </w:r>
      <w:r>
        <w:t xml:space="preserve"> of </w:t>
      </w:r>
      <w:r w:rsidR="007340FC">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F05C31">
        <w:t>82</w:t>
      </w:r>
      <w:r w:rsidR="007626A2">
        <w:t xml:space="preserve"> of </w:t>
      </w:r>
      <w:r w:rsidR="00F05C31">
        <w:t>2015</w:t>
      </w:r>
      <w:r w:rsidR="007626A2">
        <w:t xml:space="preserve"> (Federal Register of Legislation No. </w:t>
      </w:r>
      <w:r w:rsidR="004C7282" w:rsidRPr="004C7282">
        <w:t>F</w:t>
      </w:r>
      <w:r w:rsidR="00F05C31">
        <w:t>2015L00914</w:t>
      </w:r>
      <w:r w:rsidR="007626A2">
        <w:t>) determined under subsection 196B(</w:t>
      </w:r>
      <w:r w:rsidR="00CC2243">
        <w:t>3</w:t>
      </w:r>
      <w:r w:rsidR="007626A2">
        <w:t xml:space="preserve">) </w:t>
      </w:r>
      <w:r>
        <w:t xml:space="preserve">of the VEA concerning </w:t>
      </w:r>
      <w:r w:rsidR="00F05C31">
        <w:rPr>
          <w:b/>
        </w:rPr>
        <w:t>tuberculosis</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05C31">
        <w:rPr>
          <w:b/>
        </w:rPr>
        <w:t>tuberculosis</w:t>
      </w:r>
      <w:r>
        <w:t xml:space="preserve"> and</w:t>
      </w:r>
      <w:r>
        <w:rPr>
          <w:b/>
        </w:rPr>
        <w:t xml:space="preserve"> death from </w:t>
      </w:r>
      <w:r w:rsidR="00F05C31">
        <w:rPr>
          <w:b/>
        </w:rPr>
        <w:t>tuberculosis</w:t>
      </w:r>
      <w:r>
        <w:t xml:space="preserve"> can be related to particular kinds of service.</w:t>
      </w:r>
      <w:r w:rsidR="00E378F0">
        <w:t xml:space="preserve">  The Authority has therefore determined pursuant to subsection 196B(3) of the VEA a Statement of Principles concerning </w:t>
      </w:r>
      <w:r w:rsidR="00F05C31">
        <w:rPr>
          <w:b/>
        </w:rPr>
        <w:t>tuberculosis</w:t>
      </w:r>
      <w:r w:rsidR="00E378F0">
        <w:t xml:space="preserve"> </w:t>
      </w:r>
      <w:r w:rsidR="00CD6998">
        <w:t xml:space="preserve">(Balance of Probabilities) </w:t>
      </w:r>
      <w:r w:rsidR="00E378F0">
        <w:t xml:space="preserve">(No. </w:t>
      </w:r>
      <w:r w:rsidR="00695C0A">
        <w:t>48</w:t>
      </w:r>
      <w:r w:rsidR="00E378F0">
        <w:t xml:space="preserve"> of </w:t>
      </w:r>
      <w:r w:rsidR="007340FC">
        <w:t>2024</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F05C31">
        <w:t>tuberculosis</w:t>
      </w:r>
      <w:r>
        <w:t xml:space="preserve"> or death from </w:t>
      </w:r>
      <w:r w:rsidR="00F05C31">
        <w:t>tuberculosis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05C31">
        <w:t>1 November 2022</w:t>
      </w:r>
      <w:r>
        <w:t xml:space="preserve"> concerning </w:t>
      </w:r>
      <w:r w:rsidR="00F05C31">
        <w:t>tuberculosis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Pr="004F020E" w:rsidRDefault="00A77273">
      <w:pPr>
        <w:pStyle w:val="BodyText"/>
        <w:numPr>
          <w:ilvl w:val="0"/>
          <w:numId w:val="24"/>
        </w:numPr>
        <w:tabs>
          <w:tab w:val="clear" w:pos="360"/>
          <w:tab w:val="num" w:pos="567"/>
        </w:tabs>
        <w:spacing w:after="120"/>
        <w:ind w:left="567" w:hanging="567"/>
      </w:pPr>
      <w:bookmarkStart w:id="0" w:name="_GoBack"/>
      <w:bookmarkEnd w:id="0"/>
      <w:r w:rsidRPr="004F020E">
        <w:lastRenderedPageBreak/>
        <w:t>The contents of this Instrument are in similar terms as the re</w:t>
      </w:r>
      <w:r w:rsidR="007626A2" w:rsidRPr="004F020E">
        <w:t>pealed</w:t>
      </w:r>
      <w:r w:rsidRPr="004F020E">
        <w:t xml:space="preserve"> Instrument.  Comparing this Instrument and the re</w:t>
      </w:r>
      <w:r w:rsidR="007626A2" w:rsidRPr="004F020E">
        <w:t>pealed</w:t>
      </w:r>
      <w:r w:rsidRPr="004F020E">
        <w:t xml:space="preserve"> Instrument, the differences include:</w:t>
      </w:r>
    </w:p>
    <w:p w:rsidR="00FF0573" w:rsidRPr="004F020E" w:rsidRDefault="00FF0573" w:rsidP="00FF0573">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adopting the latest revised Instrument format, which commenced in 2015;</w:t>
      </w:r>
    </w:p>
    <w:p w:rsidR="00FF0573" w:rsidRPr="004F020E" w:rsidRDefault="00FF0573" w:rsidP="00FF0573">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specifying a day of commencement for the Instrument in section 2;</w:t>
      </w:r>
    </w:p>
    <w:p w:rsidR="00FF0573" w:rsidRPr="004F020E" w:rsidRDefault="00FF0573" w:rsidP="00FF0573">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revising the definition of '</w:t>
      </w:r>
      <w:r w:rsidR="00F05C31" w:rsidRPr="004F020E">
        <w:rPr>
          <w:rFonts w:ascii="Times New Roman" w:hAnsi="Times New Roman"/>
        </w:rPr>
        <w:t>tuberculosis</w:t>
      </w:r>
      <w:r w:rsidRPr="004F020E">
        <w:rPr>
          <w:rFonts w:ascii="Times New Roman" w:hAnsi="Times New Roman"/>
        </w:rPr>
        <w:t>' in subsection 7(2);</w:t>
      </w:r>
    </w:p>
    <w:p w:rsidR="00FF0573" w:rsidRPr="004F020E" w:rsidRDefault="00FF0573" w:rsidP="00FF0573">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lang w:val="en-AU"/>
        </w:rPr>
        <w:t>revising ICD-10-AM codes for '</w:t>
      </w:r>
      <w:r w:rsidR="00F05C31" w:rsidRPr="004F020E">
        <w:rPr>
          <w:rFonts w:ascii="Times New Roman" w:hAnsi="Times New Roman"/>
          <w:lang w:val="en-AU"/>
        </w:rPr>
        <w:t>tuberculosis</w:t>
      </w:r>
      <w:r w:rsidRPr="004F020E">
        <w:rPr>
          <w:rFonts w:ascii="Times New Roman" w:hAnsi="Times New Roman"/>
          <w:lang w:val="en-AU"/>
        </w:rPr>
        <w:t>' in subsection 7(3)</w:t>
      </w:r>
      <w:r w:rsidRPr="004F020E">
        <w:rPr>
          <w:rFonts w:ascii="Times New Roman" w:hAnsi="Times New Roman"/>
          <w:szCs w:val="24"/>
        </w:rPr>
        <w:t>;</w:t>
      </w:r>
    </w:p>
    <w:p w:rsidR="00FF0573" w:rsidRPr="004F020E" w:rsidRDefault="00FF0573" w:rsidP="00FF0573">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szCs w:val="24"/>
        </w:rPr>
        <w:t>revising the reference to 'ICD-10-AM code' in subsection 7(4);</w:t>
      </w:r>
    </w:p>
    <w:p w:rsidR="00F05C31" w:rsidRPr="004F020E" w:rsidRDefault="00F05C31" w:rsidP="00F05C31">
      <w:pPr>
        <w:numPr>
          <w:ilvl w:val="0"/>
          <w:numId w:val="35"/>
        </w:numPr>
        <w:tabs>
          <w:tab w:val="clear" w:pos="360"/>
          <w:tab w:val="num" w:pos="1276"/>
        </w:tabs>
        <w:ind w:left="1276" w:hanging="709"/>
        <w:jc w:val="both"/>
        <w:rPr>
          <w:rFonts w:ascii="Times New Roman" w:hAnsi="Times New Roman"/>
          <w:sz w:val="22"/>
          <w:lang w:val="en-AU"/>
        </w:rPr>
      </w:pPr>
      <w:r w:rsidRPr="004F020E">
        <w:rPr>
          <w:rFonts w:ascii="Times New Roman" w:hAnsi="Times New Roman"/>
        </w:rPr>
        <w:t xml:space="preserve">revising the </w:t>
      </w:r>
      <w:r w:rsidR="00904CE0" w:rsidRPr="004F020E">
        <w:rPr>
          <w:rFonts w:ascii="Times New Roman" w:hAnsi="Times New Roman"/>
        </w:rPr>
        <w:t>factor subsection 9(2) concerning living or working in an area which has an incidence of tuberculosis</w:t>
      </w:r>
      <w:r w:rsidRPr="004F020E">
        <w:rPr>
          <w:rFonts w:ascii="Times New Roman" w:hAnsi="Times New Roman"/>
        </w:rPr>
        <w:t>;</w:t>
      </w:r>
    </w:p>
    <w:p w:rsidR="00904CE0" w:rsidRPr="004F020E" w:rsidRDefault="00904CE0" w:rsidP="00F05C31">
      <w:pPr>
        <w:numPr>
          <w:ilvl w:val="0"/>
          <w:numId w:val="35"/>
        </w:numPr>
        <w:tabs>
          <w:tab w:val="clear" w:pos="360"/>
          <w:tab w:val="num" w:pos="1276"/>
        </w:tabs>
        <w:ind w:left="1276" w:hanging="709"/>
        <w:jc w:val="both"/>
        <w:rPr>
          <w:rFonts w:ascii="Times New Roman" w:hAnsi="Times New Roman"/>
          <w:sz w:val="22"/>
          <w:lang w:val="en-AU"/>
        </w:rPr>
      </w:pPr>
      <w:r w:rsidRPr="004F020E">
        <w:rPr>
          <w:rFonts w:ascii="Times New Roman" w:hAnsi="Times New Roman"/>
        </w:rPr>
        <w:t>revising the factor in subsection 9(3) concerning consuming unpasteurised milk, unpasteurised dairy products or uncooked meat;</w:t>
      </w:r>
    </w:p>
    <w:p w:rsidR="00F05C31" w:rsidRPr="004F020E" w:rsidRDefault="00F05C31"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new factor in subsection 9(5) concerning inability to access appropriate tuberculosis vaccination;</w:t>
      </w:r>
    </w:p>
    <w:p w:rsidR="00904CE0" w:rsidRPr="004F020E" w:rsidRDefault="00904CE0"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revising the factor in subsection 9(6) concerning having a substantially compromised immune system, for clinical worsening only;</w:t>
      </w:r>
    </w:p>
    <w:p w:rsidR="00AE379D" w:rsidRPr="004F020E" w:rsidRDefault="00904CE0"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new factor in</w:t>
      </w:r>
      <w:r w:rsidR="00AE379D" w:rsidRPr="004F020E">
        <w:rPr>
          <w:rFonts w:ascii="Times New Roman" w:hAnsi="Times New Roman"/>
        </w:rPr>
        <w:t xml:space="preserve"> subsection 9(7) concerning inhaling beclomethasone, or equivalent inhaled glucocorticoid;</w:t>
      </w:r>
    </w:p>
    <w:p w:rsidR="00904CE0" w:rsidRPr="004F020E" w:rsidRDefault="00904CE0"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revising the factor in subsection 9(8) concerning having cirrhosis, for clinical worsening only;</w:t>
      </w:r>
    </w:p>
    <w:p w:rsidR="00904CE0" w:rsidRPr="004F020E" w:rsidRDefault="00904CE0"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revising the factor in subsection 9(9) concerning having diabetes mellitus, for clinical worsening only;</w:t>
      </w:r>
    </w:p>
    <w:p w:rsidR="00904CE0" w:rsidRPr="004F020E" w:rsidRDefault="00904CE0"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revising the factor in subsection 9(12) concerning smoking, for pulmonary tuberculosis only, for clinical worsening only;</w:t>
      </w:r>
    </w:p>
    <w:p w:rsidR="004F020E" w:rsidRPr="004F020E" w:rsidRDefault="004F020E"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revising the factor in subsection 9(13) concerning consuming alcohol, for clinical worsening only;</w:t>
      </w:r>
    </w:p>
    <w:p w:rsidR="00F05C31" w:rsidRPr="004F020E" w:rsidRDefault="00AE379D"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new factor in subsection 9(15</w:t>
      </w:r>
      <w:r w:rsidR="00F05C31" w:rsidRPr="004F020E">
        <w:rPr>
          <w:rFonts w:ascii="Times New Roman" w:hAnsi="Times New Roman"/>
        </w:rPr>
        <w:t xml:space="preserve">) concerning having hepatitis C infection; </w:t>
      </w:r>
    </w:p>
    <w:p w:rsidR="008175B2" w:rsidRPr="004F020E" w:rsidRDefault="008175B2" w:rsidP="008175B2">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deleting factor concerning being in an immunocompromised state as specified, for clinical onset only;</w:t>
      </w:r>
    </w:p>
    <w:p w:rsidR="008175B2" w:rsidRPr="004F020E" w:rsidRDefault="008175B2" w:rsidP="008175B2">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 xml:space="preserve">deleting factor concerning </w:t>
      </w:r>
      <w:r w:rsidR="00072107" w:rsidRPr="004F020E">
        <w:rPr>
          <w:rFonts w:ascii="Times New Roman" w:hAnsi="Times New Roman"/>
        </w:rPr>
        <w:t>having cirrhosis of the liver or diabetes</w:t>
      </w:r>
      <w:r w:rsidRPr="004F020E">
        <w:rPr>
          <w:rFonts w:ascii="Times New Roman" w:hAnsi="Times New Roman"/>
        </w:rPr>
        <w:t>, for clinical onset only;</w:t>
      </w:r>
    </w:p>
    <w:p w:rsidR="00072107" w:rsidRPr="004F020E" w:rsidRDefault="00072107" w:rsidP="00072107">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 concerning inhaling respirable crystalline silica dust in an enclosed space, for clinical onset only;</w:t>
      </w:r>
    </w:p>
    <w:p w:rsidR="00072107" w:rsidRPr="004F020E" w:rsidRDefault="00072107" w:rsidP="00072107">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 concerning inhaling respirable crystalline silica dust in an open environment</w:t>
      </w:r>
      <w:r w:rsidR="00904CE0" w:rsidRPr="004F020E">
        <w:rPr>
          <w:rFonts w:ascii="Times New Roman" w:hAnsi="Times New Roman"/>
        </w:rPr>
        <w:t>,</w:t>
      </w:r>
      <w:r w:rsidRPr="004F020E">
        <w:rPr>
          <w:rFonts w:ascii="Times New Roman" w:hAnsi="Times New Roman"/>
        </w:rPr>
        <w:t xml:space="preserve"> </w:t>
      </w:r>
      <w:r w:rsidR="00904CE0" w:rsidRPr="004F020E">
        <w:rPr>
          <w:rFonts w:ascii="Times New Roman" w:hAnsi="Times New Roman"/>
        </w:rPr>
        <w:t>f</w:t>
      </w:r>
      <w:r w:rsidRPr="004F020E">
        <w:rPr>
          <w:rFonts w:ascii="Times New Roman" w:hAnsi="Times New Roman"/>
        </w:rPr>
        <w:t>or clinical onset only;</w:t>
      </w:r>
    </w:p>
    <w:p w:rsidR="00072107" w:rsidRPr="004F020E" w:rsidRDefault="00072107" w:rsidP="00072107">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w:t>
      </w:r>
      <w:r w:rsidR="00904CE0" w:rsidRPr="004F020E">
        <w:rPr>
          <w:rFonts w:ascii="Times New Roman" w:hAnsi="Times New Roman"/>
        </w:rPr>
        <w:t>s</w:t>
      </w:r>
      <w:r w:rsidRPr="004F020E">
        <w:rPr>
          <w:rFonts w:ascii="Times New Roman" w:hAnsi="Times New Roman"/>
        </w:rPr>
        <w:t xml:space="preserve"> concerning smoking, for clinical onset only;</w:t>
      </w:r>
    </w:p>
    <w:p w:rsidR="00D32B77" w:rsidRPr="004F020E" w:rsidRDefault="00D32B77" w:rsidP="00D32B77">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w:t>
      </w:r>
      <w:r w:rsidR="00323564" w:rsidRPr="004F020E">
        <w:rPr>
          <w:rFonts w:ascii="Times New Roman" w:hAnsi="Times New Roman"/>
        </w:rPr>
        <w:t>s</w:t>
      </w:r>
      <w:r w:rsidRPr="004F020E">
        <w:rPr>
          <w:rFonts w:ascii="Times New Roman" w:hAnsi="Times New Roman"/>
        </w:rPr>
        <w:t xml:space="preserve"> concerning being in an atmosphere with a visible tobacco smoke haze in an enclosed space; </w:t>
      </w:r>
    </w:p>
    <w:p w:rsidR="00D32B77" w:rsidRPr="004F020E" w:rsidRDefault="00D32B77" w:rsidP="00D32B77">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w:t>
      </w:r>
      <w:r w:rsidR="00323564" w:rsidRPr="004F020E">
        <w:rPr>
          <w:rFonts w:ascii="Times New Roman" w:hAnsi="Times New Roman"/>
        </w:rPr>
        <w:t>s</w:t>
      </w:r>
      <w:r w:rsidRPr="004F020E">
        <w:rPr>
          <w:rFonts w:ascii="Times New Roman" w:hAnsi="Times New Roman"/>
        </w:rPr>
        <w:t xml:space="preserve"> concerning being in an atmosphere with a visible tobacco smoke haze in an enclosed space, for pulmonary tuberculosis; </w:t>
      </w:r>
    </w:p>
    <w:p w:rsidR="00323564" w:rsidRPr="004F020E" w:rsidRDefault="00323564" w:rsidP="00D32B77">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factors concerning having a gastrectomy or jejunoileal bypass;</w:t>
      </w:r>
    </w:p>
    <w:p w:rsidR="00323564" w:rsidRPr="004F020E" w:rsidRDefault="00323564" w:rsidP="00323564">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 concerning consuming alcohol, for clinical onset only;</w:t>
      </w:r>
    </w:p>
    <w:p w:rsidR="00323564" w:rsidRPr="004F020E" w:rsidRDefault="00323564" w:rsidP="00323564">
      <w:pPr>
        <w:numPr>
          <w:ilvl w:val="0"/>
          <w:numId w:val="36"/>
        </w:numPr>
        <w:tabs>
          <w:tab w:val="clear" w:pos="360"/>
          <w:tab w:val="num" w:pos="1276"/>
        </w:tabs>
        <w:ind w:left="1276" w:hanging="709"/>
        <w:jc w:val="both"/>
        <w:rPr>
          <w:rFonts w:ascii="Times New Roman" w:hAnsi="Times New Roman"/>
        </w:rPr>
      </w:pPr>
      <w:r w:rsidRPr="004F020E">
        <w:rPr>
          <w:rFonts w:ascii="Times New Roman" w:hAnsi="Times New Roman"/>
        </w:rPr>
        <w:t>deleting factor concerning having alcohol use disorder, for clinical onset only;</w:t>
      </w:r>
    </w:p>
    <w:p w:rsidR="00F05C31" w:rsidRPr="00323564" w:rsidRDefault="00F05C31" w:rsidP="00F05C31">
      <w:pPr>
        <w:numPr>
          <w:ilvl w:val="0"/>
          <w:numId w:val="18"/>
        </w:numPr>
        <w:tabs>
          <w:tab w:val="clear" w:pos="360"/>
          <w:tab w:val="num" w:pos="1276"/>
        </w:tabs>
        <w:ind w:left="1276" w:hanging="709"/>
        <w:jc w:val="both"/>
        <w:rPr>
          <w:rFonts w:ascii="Times New Roman" w:hAnsi="Times New Roman"/>
        </w:rPr>
      </w:pPr>
      <w:r w:rsidRPr="004F020E">
        <w:rPr>
          <w:rFonts w:ascii="Times New Roman" w:hAnsi="Times New Roman"/>
        </w:rPr>
        <w:t xml:space="preserve">new </w:t>
      </w:r>
      <w:r w:rsidR="00695C0A" w:rsidRPr="004F020E">
        <w:rPr>
          <w:rFonts w:ascii="Times New Roman" w:hAnsi="Times New Roman"/>
        </w:rPr>
        <w:t>definitions</w:t>
      </w:r>
      <w:r w:rsidR="00695C0A">
        <w:rPr>
          <w:rFonts w:ascii="Times New Roman" w:hAnsi="Times New Roman"/>
        </w:rPr>
        <w:t xml:space="preserve"> of 'droplet nuclei' and 'immunosuppressive drug' </w:t>
      </w:r>
      <w:r w:rsidRPr="00323564">
        <w:rPr>
          <w:rFonts w:ascii="Times New Roman" w:hAnsi="Times New Roman"/>
        </w:rPr>
        <w:t>in Schedule 1 - Dictionary;</w:t>
      </w:r>
    </w:p>
    <w:p w:rsidR="00F05C31" w:rsidRPr="00921688" w:rsidRDefault="00F05C31" w:rsidP="00F05C31">
      <w:pPr>
        <w:numPr>
          <w:ilvl w:val="0"/>
          <w:numId w:val="18"/>
        </w:numPr>
        <w:tabs>
          <w:tab w:val="clear" w:pos="360"/>
          <w:tab w:val="num" w:pos="1276"/>
        </w:tabs>
        <w:ind w:left="1276" w:hanging="709"/>
        <w:jc w:val="both"/>
        <w:rPr>
          <w:rFonts w:ascii="Times New Roman" w:hAnsi="Times New Roman"/>
        </w:rPr>
      </w:pPr>
      <w:r w:rsidRPr="00323564">
        <w:rPr>
          <w:rFonts w:ascii="Times New Roman" w:hAnsi="Times New Roman"/>
        </w:rPr>
        <w:t>revising the definitions of 'being exposed to bacteria belonging to the Mycobacterium tuberculosis complex', 'chronic renal failure'</w:t>
      </w:r>
      <w:r w:rsidRPr="00921688">
        <w:rPr>
          <w:rFonts w:ascii="Times New Roman" w:hAnsi="Times New Roman"/>
        </w:rPr>
        <w:t>, 'equ</w:t>
      </w:r>
      <w:r>
        <w:rPr>
          <w:rFonts w:ascii="Times New Roman" w:hAnsi="Times New Roman"/>
        </w:rPr>
        <w:t>ivalent inhaled glucocorticoid' and</w:t>
      </w:r>
      <w:r w:rsidRPr="00921688">
        <w:rPr>
          <w:rFonts w:ascii="Times New Roman" w:hAnsi="Times New Roman"/>
        </w:rPr>
        <w:t xml:space="preserve"> 'infectious tuberculosis' in Schedule 1 - Dictionary; and</w:t>
      </w:r>
    </w:p>
    <w:p w:rsidR="00FF0573" w:rsidRDefault="00F05C31" w:rsidP="00F05C31">
      <w:pPr>
        <w:numPr>
          <w:ilvl w:val="0"/>
          <w:numId w:val="18"/>
        </w:numPr>
        <w:tabs>
          <w:tab w:val="num" w:pos="1276"/>
        </w:tabs>
        <w:spacing w:after="120"/>
        <w:ind w:left="1276" w:hanging="709"/>
        <w:jc w:val="both"/>
        <w:rPr>
          <w:rFonts w:ascii="Times New Roman" w:hAnsi="Times New Roman"/>
        </w:rPr>
      </w:pPr>
      <w:r w:rsidRPr="00921688">
        <w:rPr>
          <w:rFonts w:ascii="Times New Roman" w:hAnsi="Times New Roman"/>
        </w:rPr>
        <w:lastRenderedPageBreak/>
        <w:t>deleting the definitions of 'alcohol', 'being treated with an immunosuppressive drug',</w:t>
      </w:r>
      <w:r w:rsidRPr="00921688">
        <w:rPr>
          <w:rFonts w:ascii="Times New Roman" w:hAnsi="Times New Roman"/>
          <w:color w:val="FF0000"/>
        </w:rPr>
        <w:t xml:space="preserve"> </w:t>
      </w:r>
      <w:r w:rsidRPr="00921688">
        <w:rPr>
          <w:rFonts w:ascii="Times New Roman" w:hAnsi="Times New Roman"/>
        </w:rPr>
        <w:t>'biological material', 'immunocompromised state as specified', 'pack-years of cigarettes, or the equivalent the</w:t>
      </w:r>
      <w:r>
        <w:rPr>
          <w:rFonts w:ascii="Times New Roman" w:hAnsi="Times New Roman"/>
        </w:rPr>
        <w:t>reof in other tobacco products' and</w:t>
      </w:r>
      <w:r w:rsidRPr="00921688">
        <w:rPr>
          <w:rFonts w:ascii="Times New Roman" w:hAnsi="Times New Roman"/>
        </w:rPr>
        <w:t xml:space="preserve"> 'specified chronic disease'.</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05C31">
        <w:t>tuberculosis</w:t>
      </w:r>
      <w:r>
        <w:t xml:space="preserve"> in the Government Notices Gazette of </w:t>
      </w:r>
      <w:r w:rsidR="00F05C31">
        <w:t>1</w:t>
      </w:r>
      <w:r w:rsidR="00695C0A">
        <w:t> </w:t>
      </w:r>
      <w:r w:rsidR="00F05C31">
        <w:t>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F05C31">
        <w:t>No submissions</w:t>
      </w:r>
      <w:r>
        <w:t xml:space="preserve"> were received for consideration by the Authority </w:t>
      </w:r>
      <w:r w:rsidR="00DB5438">
        <w:t>in relation to</w:t>
      </w:r>
      <w:r>
        <w:t xml:space="preserve"> the investigation.</w:t>
      </w:r>
    </w:p>
    <w:p w:rsidR="00C02039" w:rsidRDefault="00C02039" w:rsidP="00C02039">
      <w:pPr>
        <w:pStyle w:val="BodyText"/>
        <w:numPr>
          <w:ilvl w:val="0"/>
          <w:numId w:val="24"/>
        </w:numPr>
        <w:tabs>
          <w:tab w:val="clear" w:pos="360"/>
        </w:tabs>
        <w:spacing w:after="120"/>
        <w:ind w:left="567" w:hanging="567"/>
      </w:pPr>
      <w:r>
        <w:t>On 16 April 2024, the Authority wrote to organisations representing veterans, service personnel and their dependants regarding the proposed Instrument and the medical-scientific material considered by the Authority.  This letter emphasised the deletion of factors relating to:</w:t>
      </w:r>
    </w:p>
    <w:p w:rsidR="00C02039" w:rsidRPr="00C02039" w:rsidRDefault="00C02039" w:rsidP="00C02039">
      <w:pPr>
        <w:pStyle w:val="BodyText"/>
        <w:numPr>
          <w:ilvl w:val="0"/>
          <w:numId w:val="37"/>
        </w:numPr>
        <w:ind w:left="993" w:hanging="357"/>
        <w:rPr>
          <w:i/>
        </w:rPr>
      </w:pPr>
      <w:r w:rsidRPr="00C02039">
        <w:rPr>
          <w:i/>
        </w:rPr>
        <w:t>9(5) immunocompromised state – onset</w:t>
      </w:r>
    </w:p>
    <w:p w:rsidR="00C02039" w:rsidRPr="00C02039" w:rsidRDefault="00C02039" w:rsidP="00C02039">
      <w:pPr>
        <w:pStyle w:val="BodyText"/>
        <w:numPr>
          <w:ilvl w:val="0"/>
          <w:numId w:val="37"/>
        </w:numPr>
        <w:ind w:left="993" w:hanging="357"/>
        <w:rPr>
          <w:i/>
        </w:rPr>
      </w:pPr>
      <w:r w:rsidRPr="00C02039">
        <w:rPr>
          <w:i/>
        </w:rPr>
        <w:t>9(6) cirrhosis of liver or diabetes - onset</w:t>
      </w:r>
    </w:p>
    <w:p w:rsidR="00C02039" w:rsidRPr="00C02039" w:rsidRDefault="00C02039" w:rsidP="00C02039">
      <w:pPr>
        <w:pStyle w:val="BodyText"/>
        <w:numPr>
          <w:ilvl w:val="0"/>
          <w:numId w:val="37"/>
        </w:numPr>
        <w:ind w:left="993" w:hanging="357"/>
        <w:rPr>
          <w:i/>
        </w:rPr>
      </w:pPr>
      <w:r w:rsidRPr="00C02039">
        <w:rPr>
          <w:i/>
        </w:rPr>
        <w:t>9(7) inhaling respirable crystalline silica dust in enclosed space – onset</w:t>
      </w:r>
    </w:p>
    <w:p w:rsidR="00C02039" w:rsidRPr="00C02039" w:rsidRDefault="00C02039" w:rsidP="00C02039">
      <w:pPr>
        <w:pStyle w:val="BodyText"/>
        <w:numPr>
          <w:ilvl w:val="0"/>
          <w:numId w:val="37"/>
        </w:numPr>
        <w:ind w:left="993" w:hanging="357"/>
        <w:rPr>
          <w:i/>
        </w:rPr>
      </w:pPr>
      <w:r w:rsidRPr="00C02039">
        <w:rPr>
          <w:i/>
        </w:rPr>
        <w:t>9(8) inhaling respirable crystalline silica dust in open – onset</w:t>
      </w:r>
    </w:p>
    <w:p w:rsidR="00C02039" w:rsidRPr="00C02039" w:rsidRDefault="00C02039" w:rsidP="00C02039">
      <w:pPr>
        <w:pStyle w:val="BodyText"/>
        <w:numPr>
          <w:ilvl w:val="0"/>
          <w:numId w:val="37"/>
        </w:numPr>
        <w:ind w:left="993" w:hanging="357"/>
        <w:rPr>
          <w:i/>
        </w:rPr>
      </w:pPr>
      <w:r w:rsidRPr="00C02039">
        <w:rPr>
          <w:i/>
        </w:rPr>
        <w:t>9(9) smoking - onset</w:t>
      </w:r>
    </w:p>
    <w:p w:rsidR="00C02039" w:rsidRPr="00C02039" w:rsidRDefault="00C02039" w:rsidP="00C02039">
      <w:pPr>
        <w:pStyle w:val="BodyText"/>
        <w:numPr>
          <w:ilvl w:val="0"/>
          <w:numId w:val="37"/>
        </w:numPr>
        <w:ind w:left="993" w:hanging="357"/>
        <w:rPr>
          <w:i/>
        </w:rPr>
      </w:pPr>
      <w:r w:rsidRPr="00C02039">
        <w:rPr>
          <w:i/>
        </w:rPr>
        <w:t>9(10) tobacco smoke haze – onset.</w:t>
      </w:r>
    </w:p>
    <w:p w:rsidR="00C02039" w:rsidRPr="00C02039" w:rsidRDefault="00C02039" w:rsidP="00C02039">
      <w:pPr>
        <w:pStyle w:val="BodyText"/>
        <w:numPr>
          <w:ilvl w:val="0"/>
          <w:numId w:val="37"/>
        </w:numPr>
        <w:ind w:left="993" w:hanging="357"/>
        <w:rPr>
          <w:i/>
        </w:rPr>
      </w:pPr>
      <w:r w:rsidRPr="00C02039">
        <w:rPr>
          <w:i/>
        </w:rPr>
        <w:t>9(11)  pulmonary tuberculosis - smoking &amp; tobacco smoke haze – onset.</w:t>
      </w:r>
    </w:p>
    <w:p w:rsidR="00C02039" w:rsidRPr="00C02039" w:rsidRDefault="00C02039" w:rsidP="00C02039">
      <w:pPr>
        <w:pStyle w:val="BodyText"/>
        <w:numPr>
          <w:ilvl w:val="0"/>
          <w:numId w:val="37"/>
        </w:numPr>
        <w:ind w:left="993" w:hanging="357"/>
        <w:rPr>
          <w:i/>
        </w:rPr>
      </w:pPr>
      <w:r w:rsidRPr="00C02039">
        <w:rPr>
          <w:i/>
        </w:rPr>
        <w:t>9(12) gastrectomy – onset.</w:t>
      </w:r>
    </w:p>
    <w:p w:rsidR="00C02039" w:rsidRPr="00C02039" w:rsidRDefault="00C02039" w:rsidP="00C02039">
      <w:pPr>
        <w:pStyle w:val="BodyText"/>
        <w:numPr>
          <w:ilvl w:val="0"/>
          <w:numId w:val="37"/>
        </w:numPr>
        <w:ind w:left="993" w:hanging="357"/>
        <w:rPr>
          <w:i/>
        </w:rPr>
      </w:pPr>
      <w:r w:rsidRPr="00C02039">
        <w:rPr>
          <w:i/>
        </w:rPr>
        <w:t>9(13) alcohol consumption – onset.</w:t>
      </w:r>
    </w:p>
    <w:p w:rsidR="00C02039" w:rsidRPr="00C02039" w:rsidRDefault="00C02039" w:rsidP="00C02039">
      <w:pPr>
        <w:pStyle w:val="BodyText"/>
        <w:numPr>
          <w:ilvl w:val="0"/>
          <w:numId w:val="37"/>
        </w:numPr>
        <w:ind w:left="993" w:hanging="357"/>
        <w:rPr>
          <w:i/>
        </w:rPr>
      </w:pPr>
      <w:r w:rsidRPr="00C02039">
        <w:rPr>
          <w:i/>
        </w:rPr>
        <w:t>9(14) alcohol use disorder – onset.</w:t>
      </w:r>
    </w:p>
    <w:p w:rsidR="00C02039" w:rsidRPr="00C02039" w:rsidRDefault="00C02039" w:rsidP="00C02039">
      <w:pPr>
        <w:pStyle w:val="BodyText"/>
        <w:numPr>
          <w:ilvl w:val="0"/>
          <w:numId w:val="37"/>
        </w:numPr>
        <w:ind w:left="993" w:hanging="357"/>
        <w:rPr>
          <w:i/>
        </w:rPr>
      </w:pPr>
      <w:r w:rsidRPr="00C02039">
        <w:rPr>
          <w:i/>
        </w:rPr>
        <w:t>9(21)(b) pulmonary tuberculosis -  tobacco smoke haze - worsening</w:t>
      </w:r>
    </w:p>
    <w:p w:rsidR="00C02039" w:rsidRPr="00C02039" w:rsidRDefault="00C02039" w:rsidP="00C02039">
      <w:pPr>
        <w:pStyle w:val="BodyText"/>
        <w:numPr>
          <w:ilvl w:val="0"/>
          <w:numId w:val="37"/>
        </w:numPr>
        <w:ind w:left="993" w:hanging="357"/>
        <w:rPr>
          <w:i/>
        </w:rPr>
      </w:pPr>
      <w:r w:rsidRPr="00C02039">
        <w:rPr>
          <w:i/>
        </w:rPr>
        <w:t>9(22) gastrectomy – worsening.</w:t>
      </w:r>
    </w:p>
    <w:p w:rsidR="00C02039" w:rsidRDefault="00C02039" w:rsidP="00C02039">
      <w:pPr>
        <w:pStyle w:val="BodyText"/>
        <w:spacing w:before="120" w:after="120"/>
        <w:ind w:left="567"/>
      </w:pPr>
      <w:r>
        <w:t>The Authority provided an opportunity to the organisations to make representations in relation to the proposed Instrument prior to its determination.  No submissions were received for consideration by the Authority.  No changes were made to the proposed Instrument following this consultation process.</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05C31">
        <w:t>tuberculosis</w:t>
      </w:r>
      <w:r>
        <w:t xml:space="preserve"> as advertised in the Government Notices Gazette of </w:t>
      </w:r>
      <w:r w:rsidR="00F05C31">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xml:space="preserve">. Any other document referred to in this Statement of </w:t>
      </w:r>
      <w:r w:rsidRPr="00206681">
        <w:lastRenderedPageBreak/>
        <w:t>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95C0A">
        <w:rPr>
          <w:rFonts w:ascii="Times New Roman" w:hAnsi="Times New Roman"/>
          <w:b/>
          <w:szCs w:val="24"/>
        </w:rPr>
        <w:t>48</w:t>
      </w:r>
      <w:r>
        <w:rPr>
          <w:rFonts w:ascii="Times New Roman" w:hAnsi="Times New Roman"/>
          <w:b/>
          <w:szCs w:val="24"/>
        </w:rPr>
        <w:t xml:space="preserve"> of </w:t>
      </w:r>
      <w:r w:rsidR="007340FC">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05C31">
        <w:rPr>
          <w:rFonts w:ascii="Times New Roman" w:hAnsi="Times New Roman"/>
          <w:b/>
          <w:szCs w:val="24"/>
        </w:rPr>
        <w:t>Tuberculosis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05C31">
        <w:rPr>
          <w:rFonts w:ascii="Times New Roman" w:hAnsi="Times New Roman"/>
          <w:szCs w:val="24"/>
        </w:rPr>
        <w:t>tuberculosis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05C31">
        <w:rPr>
          <w:rFonts w:ascii="Times New Roman" w:hAnsi="Times New Roman"/>
          <w:szCs w:val="24"/>
        </w:rPr>
        <w:t>tuberculosis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05C31">
        <w:rPr>
          <w:rFonts w:ascii="Times New Roman" w:hAnsi="Times New Roman"/>
          <w:szCs w:val="24"/>
        </w:rPr>
        <w:t>82</w:t>
      </w:r>
      <w:r>
        <w:rPr>
          <w:rFonts w:ascii="Times New Roman" w:hAnsi="Times New Roman"/>
          <w:szCs w:val="24"/>
        </w:rPr>
        <w:t xml:space="preserve"> of </w:t>
      </w:r>
      <w:r w:rsidR="00F05C31">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05C31">
        <w:rPr>
          <w:rFonts w:ascii="Times New Roman" w:hAnsi="Times New Roman"/>
          <w:szCs w:val="24"/>
        </w:rPr>
        <w:t>tuberculosis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F020E">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F020E">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2156D0"/>
    <w:multiLevelType w:val="hybridMultilevel"/>
    <w:tmpl w:val="84123C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72107"/>
    <w:rsid w:val="000F4C44"/>
    <w:rsid w:val="001172F3"/>
    <w:rsid w:val="00140F3B"/>
    <w:rsid w:val="001A5F22"/>
    <w:rsid w:val="001B388E"/>
    <w:rsid w:val="001C343C"/>
    <w:rsid w:val="00261DA7"/>
    <w:rsid w:val="002729CB"/>
    <w:rsid w:val="00292377"/>
    <w:rsid w:val="00323564"/>
    <w:rsid w:val="00422BF2"/>
    <w:rsid w:val="0045289C"/>
    <w:rsid w:val="004606CD"/>
    <w:rsid w:val="004C7282"/>
    <w:rsid w:val="004F020E"/>
    <w:rsid w:val="005014D3"/>
    <w:rsid w:val="00532B11"/>
    <w:rsid w:val="00540FAC"/>
    <w:rsid w:val="005911ED"/>
    <w:rsid w:val="00643E4E"/>
    <w:rsid w:val="00685402"/>
    <w:rsid w:val="00695C0A"/>
    <w:rsid w:val="006C0B4D"/>
    <w:rsid w:val="0071423C"/>
    <w:rsid w:val="007340FC"/>
    <w:rsid w:val="007626A2"/>
    <w:rsid w:val="008175B2"/>
    <w:rsid w:val="00825DD9"/>
    <w:rsid w:val="0086152C"/>
    <w:rsid w:val="00882BFE"/>
    <w:rsid w:val="00904CE0"/>
    <w:rsid w:val="009F47BB"/>
    <w:rsid w:val="00A77273"/>
    <w:rsid w:val="00AB5717"/>
    <w:rsid w:val="00AB5FC7"/>
    <w:rsid w:val="00AE379D"/>
    <w:rsid w:val="00B93E29"/>
    <w:rsid w:val="00BA4AE9"/>
    <w:rsid w:val="00C02039"/>
    <w:rsid w:val="00C20183"/>
    <w:rsid w:val="00C76B89"/>
    <w:rsid w:val="00CC2243"/>
    <w:rsid w:val="00CD6998"/>
    <w:rsid w:val="00D0044A"/>
    <w:rsid w:val="00D32B77"/>
    <w:rsid w:val="00D607FA"/>
    <w:rsid w:val="00DB5438"/>
    <w:rsid w:val="00E378F0"/>
    <w:rsid w:val="00E461FD"/>
    <w:rsid w:val="00E57527"/>
    <w:rsid w:val="00F05C31"/>
    <w:rsid w:val="00F82F1B"/>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0D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5118">
      <w:bodyDiv w:val="1"/>
      <w:marLeft w:val="0"/>
      <w:marRight w:val="0"/>
      <w:marTop w:val="0"/>
      <w:marBottom w:val="0"/>
      <w:divBdr>
        <w:top w:val="none" w:sz="0" w:space="0" w:color="auto"/>
        <w:left w:val="none" w:sz="0" w:space="0" w:color="auto"/>
        <w:bottom w:val="none" w:sz="0" w:space="0" w:color="auto"/>
        <w:right w:val="none" w:sz="0" w:space="0" w:color="auto"/>
      </w:divBdr>
    </w:div>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641815800">
      <w:bodyDiv w:val="1"/>
      <w:marLeft w:val="0"/>
      <w:marRight w:val="0"/>
      <w:marTop w:val="0"/>
      <w:marBottom w:val="0"/>
      <w:divBdr>
        <w:top w:val="none" w:sz="0" w:space="0" w:color="auto"/>
        <w:left w:val="none" w:sz="0" w:space="0" w:color="auto"/>
        <w:bottom w:val="none" w:sz="0" w:space="0" w:color="auto"/>
        <w:right w:val="none" w:sz="0" w:space="0" w:color="auto"/>
      </w:divBdr>
    </w:div>
    <w:div w:id="695811676">
      <w:bodyDiv w:val="1"/>
      <w:marLeft w:val="0"/>
      <w:marRight w:val="0"/>
      <w:marTop w:val="0"/>
      <w:marBottom w:val="0"/>
      <w:divBdr>
        <w:top w:val="none" w:sz="0" w:space="0" w:color="auto"/>
        <w:left w:val="none" w:sz="0" w:space="0" w:color="auto"/>
        <w:bottom w:val="none" w:sz="0" w:space="0" w:color="auto"/>
        <w:right w:val="none" w:sz="0" w:space="0" w:color="auto"/>
      </w:divBdr>
    </w:div>
    <w:div w:id="812715214">
      <w:bodyDiv w:val="1"/>
      <w:marLeft w:val="0"/>
      <w:marRight w:val="0"/>
      <w:marTop w:val="0"/>
      <w:marBottom w:val="0"/>
      <w:divBdr>
        <w:top w:val="none" w:sz="0" w:space="0" w:color="auto"/>
        <w:left w:val="none" w:sz="0" w:space="0" w:color="auto"/>
        <w:bottom w:val="none" w:sz="0" w:space="0" w:color="auto"/>
        <w:right w:val="none" w:sz="0" w:space="0" w:color="auto"/>
      </w:divBdr>
    </w:div>
    <w:div w:id="958990418">
      <w:bodyDiv w:val="1"/>
      <w:marLeft w:val="0"/>
      <w:marRight w:val="0"/>
      <w:marTop w:val="0"/>
      <w:marBottom w:val="0"/>
      <w:divBdr>
        <w:top w:val="none" w:sz="0" w:space="0" w:color="auto"/>
        <w:left w:val="none" w:sz="0" w:space="0" w:color="auto"/>
        <w:bottom w:val="none" w:sz="0" w:space="0" w:color="auto"/>
        <w:right w:val="none" w:sz="0" w:space="0" w:color="auto"/>
      </w:divBdr>
    </w:div>
    <w:div w:id="1331637543">
      <w:bodyDiv w:val="1"/>
      <w:marLeft w:val="0"/>
      <w:marRight w:val="0"/>
      <w:marTop w:val="0"/>
      <w:marBottom w:val="0"/>
      <w:divBdr>
        <w:top w:val="none" w:sz="0" w:space="0" w:color="auto"/>
        <w:left w:val="none" w:sz="0" w:space="0" w:color="auto"/>
        <w:bottom w:val="none" w:sz="0" w:space="0" w:color="auto"/>
        <w:right w:val="none" w:sz="0" w:space="0" w:color="auto"/>
      </w:divBdr>
    </w:div>
    <w:div w:id="1383745112">
      <w:bodyDiv w:val="1"/>
      <w:marLeft w:val="0"/>
      <w:marRight w:val="0"/>
      <w:marTop w:val="0"/>
      <w:marBottom w:val="0"/>
      <w:divBdr>
        <w:top w:val="none" w:sz="0" w:space="0" w:color="auto"/>
        <w:left w:val="none" w:sz="0" w:space="0" w:color="auto"/>
        <w:bottom w:val="none" w:sz="0" w:space="0" w:color="auto"/>
        <w:right w:val="none" w:sz="0" w:space="0" w:color="auto"/>
      </w:divBdr>
    </w:div>
    <w:div w:id="1432698143">
      <w:bodyDiv w:val="1"/>
      <w:marLeft w:val="0"/>
      <w:marRight w:val="0"/>
      <w:marTop w:val="0"/>
      <w:marBottom w:val="0"/>
      <w:divBdr>
        <w:top w:val="none" w:sz="0" w:space="0" w:color="auto"/>
        <w:left w:val="none" w:sz="0" w:space="0" w:color="auto"/>
        <w:bottom w:val="none" w:sz="0" w:space="0" w:color="auto"/>
        <w:right w:val="none" w:sz="0" w:space="0" w:color="auto"/>
      </w:divBdr>
    </w:div>
    <w:div w:id="1434285498">
      <w:bodyDiv w:val="1"/>
      <w:marLeft w:val="0"/>
      <w:marRight w:val="0"/>
      <w:marTop w:val="0"/>
      <w:marBottom w:val="0"/>
      <w:divBdr>
        <w:top w:val="none" w:sz="0" w:space="0" w:color="auto"/>
        <w:left w:val="none" w:sz="0" w:space="0" w:color="auto"/>
        <w:bottom w:val="none" w:sz="0" w:space="0" w:color="auto"/>
        <w:right w:val="none" w:sz="0" w:space="0" w:color="auto"/>
      </w:divBdr>
    </w:div>
    <w:div w:id="1513686640">
      <w:bodyDiv w:val="1"/>
      <w:marLeft w:val="0"/>
      <w:marRight w:val="0"/>
      <w:marTop w:val="0"/>
      <w:marBottom w:val="0"/>
      <w:divBdr>
        <w:top w:val="none" w:sz="0" w:space="0" w:color="auto"/>
        <w:left w:val="none" w:sz="0" w:space="0" w:color="auto"/>
        <w:bottom w:val="none" w:sz="0" w:space="0" w:color="auto"/>
        <w:right w:val="none" w:sz="0" w:space="0" w:color="auto"/>
      </w:divBdr>
    </w:div>
    <w:div w:id="20275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10234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2024-05-17T02:32:00Z</dcterms:created>
  <dcterms:modified xsi:type="dcterms:W3CDTF">2024-06-12T02:04:00Z</dcterms:modified>
</cp:coreProperties>
</file>