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4CA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93A480" wp14:editId="79E67C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8C46" w14:textId="77777777" w:rsidR="00715914" w:rsidRPr="00E500D4" w:rsidRDefault="00715914" w:rsidP="00715914">
      <w:pPr>
        <w:rPr>
          <w:sz w:val="19"/>
        </w:rPr>
      </w:pPr>
    </w:p>
    <w:p w14:paraId="1DC323D6" w14:textId="0992C796" w:rsidR="00554826" w:rsidRPr="00E500D4" w:rsidRDefault="009353F6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>
        <w:t>Information Specification—Medicine Shortages and Availability Data</w:t>
      </w:r>
      <w:r w:rsidR="00554826">
        <w:t xml:space="preserve">) </w:t>
      </w:r>
      <w:r w:rsidR="00554826" w:rsidRPr="009353F6">
        <w:t xml:space="preserve">Instrument </w:t>
      </w:r>
      <w:r>
        <w:t>202</w:t>
      </w:r>
      <w:r w:rsidR="001951C0">
        <w:t>4</w:t>
      </w:r>
    </w:p>
    <w:p w14:paraId="624295D7" w14:textId="03CB329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353F6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9353F6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9353F6">
        <w:rPr>
          <w:szCs w:val="22"/>
        </w:rPr>
        <w:t>instrument</w:t>
      </w:r>
      <w:r w:rsidRPr="00DA182D">
        <w:rPr>
          <w:szCs w:val="22"/>
        </w:rPr>
        <w:t>.</w:t>
      </w:r>
    </w:p>
    <w:p w14:paraId="2F7B55CA" w14:textId="24E54DE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C1F57">
        <w:rPr>
          <w:szCs w:val="22"/>
        </w:rPr>
        <w:t xml:space="preserve"> 13 </w:t>
      </w:r>
      <w:r w:rsidR="00CD609D">
        <w:rPr>
          <w:szCs w:val="22"/>
        </w:rPr>
        <w:t>June 2024</w:t>
      </w:r>
    </w:p>
    <w:p w14:paraId="2996E373" w14:textId="4B7A6525" w:rsidR="00554826" w:rsidRDefault="009353F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1CA08E0B" w14:textId="102DB980" w:rsidR="00554826" w:rsidRPr="008E0027" w:rsidRDefault="009353F6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5675F89D" w14:textId="77777777" w:rsidR="00554826" w:rsidRDefault="00554826" w:rsidP="00554826"/>
    <w:p w14:paraId="06CF76DB" w14:textId="77777777" w:rsidR="00554826" w:rsidRPr="00ED79B6" w:rsidRDefault="00554826" w:rsidP="00554826"/>
    <w:p w14:paraId="600F5E89" w14:textId="77777777" w:rsidR="00F6696E" w:rsidRDefault="00F6696E" w:rsidP="00F6696E"/>
    <w:p w14:paraId="48AAA9B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63D228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4743C5D" w14:textId="7FE9D55A" w:rsidR="004C6680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C6680">
        <w:rPr>
          <w:noProof/>
        </w:rPr>
        <w:t>1  Name</w:t>
      </w:r>
      <w:r w:rsidR="004C6680">
        <w:rPr>
          <w:noProof/>
        </w:rPr>
        <w:tab/>
      </w:r>
      <w:r w:rsidR="004C6680">
        <w:rPr>
          <w:noProof/>
        </w:rPr>
        <w:fldChar w:fldCharType="begin"/>
      </w:r>
      <w:r w:rsidR="004C6680">
        <w:rPr>
          <w:noProof/>
        </w:rPr>
        <w:instrText xml:space="preserve"> PAGEREF _Toc169093619 \h </w:instrText>
      </w:r>
      <w:r w:rsidR="004C6680">
        <w:rPr>
          <w:noProof/>
        </w:rPr>
      </w:r>
      <w:r w:rsidR="004C6680">
        <w:rPr>
          <w:noProof/>
        </w:rPr>
        <w:fldChar w:fldCharType="separate"/>
      </w:r>
      <w:r w:rsidR="004C6680">
        <w:rPr>
          <w:noProof/>
        </w:rPr>
        <w:t>1</w:t>
      </w:r>
      <w:r w:rsidR="004C6680">
        <w:rPr>
          <w:noProof/>
        </w:rPr>
        <w:fldChar w:fldCharType="end"/>
      </w:r>
    </w:p>
    <w:p w14:paraId="4A3C7AA6" w14:textId="6D449BEB" w:rsidR="004C6680" w:rsidRDefault="004C668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3A1B5C" w14:textId="63204E2A" w:rsidR="004C6680" w:rsidRDefault="004C668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383EDD" w14:textId="0A361000" w:rsidR="004C6680" w:rsidRDefault="004C668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D05EBB" w14:textId="684C320B" w:rsidR="004C6680" w:rsidRDefault="004C668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DCEF97C" w14:textId="0567B8BF" w:rsidR="004C6680" w:rsidRDefault="004C66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1—Therapeutic goods information: release to a person, body or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45E3D0" w14:textId="2828487C" w:rsidR="004C6680" w:rsidRDefault="004C66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2—Therapeutic goods information: release to the 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_Toc169093625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C6B5CF" w14:textId="4C416D44" w:rsidR="00F6696E" w:rsidRDefault="00B418CB" w:rsidP="00F6696E">
      <w:pPr>
        <w:outlineLvl w:val="0"/>
      </w:pPr>
      <w:r>
        <w:fldChar w:fldCharType="end"/>
      </w:r>
    </w:p>
    <w:p w14:paraId="5939AECC" w14:textId="77777777" w:rsidR="00F6696E" w:rsidRPr="00A802BC" w:rsidRDefault="00F6696E" w:rsidP="00F6696E">
      <w:pPr>
        <w:outlineLvl w:val="0"/>
        <w:rPr>
          <w:sz w:val="20"/>
        </w:rPr>
      </w:pPr>
    </w:p>
    <w:p w14:paraId="14F3B7D5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E0132F" w14:textId="77777777" w:rsidR="00554826" w:rsidRPr="00554826" w:rsidRDefault="00554826" w:rsidP="00554826">
      <w:pPr>
        <w:pStyle w:val="ActHead5"/>
      </w:pPr>
      <w:bookmarkStart w:id="0" w:name="_Toc169093619"/>
      <w:r w:rsidRPr="00554826">
        <w:lastRenderedPageBreak/>
        <w:t>1  Name</w:t>
      </w:r>
      <w:bookmarkEnd w:id="0"/>
    </w:p>
    <w:p w14:paraId="034CE3BF" w14:textId="6C4CE18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9353F6">
        <w:rPr>
          <w:i/>
        </w:rPr>
        <w:t>Therapeutic Goods (Information Specification—Medicine Shortages and Availability Data) Instrument 202</w:t>
      </w:r>
      <w:r w:rsidR="001951C0">
        <w:rPr>
          <w:i/>
        </w:rPr>
        <w:t>4</w:t>
      </w:r>
      <w:r w:rsidRPr="009C2562">
        <w:t>.</w:t>
      </w:r>
    </w:p>
    <w:p w14:paraId="7F2A86FD" w14:textId="77777777" w:rsidR="009353F6" w:rsidRPr="00554826" w:rsidRDefault="009353F6" w:rsidP="009353F6">
      <w:pPr>
        <w:pStyle w:val="ActHead5"/>
      </w:pPr>
      <w:bookmarkStart w:id="2" w:name="_Toc136625483"/>
      <w:bookmarkStart w:id="3" w:name="_Toc136864817"/>
      <w:bookmarkStart w:id="4" w:name="_Toc169093620"/>
      <w:r w:rsidRPr="00554826">
        <w:t>2  Commencement</w:t>
      </w:r>
      <w:bookmarkEnd w:id="2"/>
      <w:bookmarkEnd w:id="3"/>
      <w:bookmarkEnd w:id="4"/>
    </w:p>
    <w:p w14:paraId="1D89A48E" w14:textId="77777777" w:rsidR="009353F6" w:rsidRPr="003422B4" w:rsidRDefault="009353F6" w:rsidP="009353F6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7A8CD0" w14:textId="77777777" w:rsidR="009353F6" w:rsidRPr="003422B4" w:rsidRDefault="009353F6" w:rsidP="009353F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353F6" w:rsidRPr="003422B4" w14:paraId="365D47B8" w14:textId="77777777" w:rsidTr="008F56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78EE5E" w14:textId="77777777" w:rsidR="009353F6" w:rsidRPr="003422B4" w:rsidRDefault="009353F6" w:rsidP="008F567E">
            <w:pPr>
              <w:pStyle w:val="TableHeading"/>
            </w:pPr>
            <w:r w:rsidRPr="003422B4">
              <w:t>Commencement information</w:t>
            </w:r>
          </w:p>
        </w:tc>
      </w:tr>
      <w:tr w:rsidR="009353F6" w:rsidRPr="003422B4" w14:paraId="16E97C2D" w14:textId="77777777" w:rsidTr="008F56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9520D5" w14:textId="77777777" w:rsidR="009353F6" w:rsidRPr="003422B4" w:rsidRDefault="009353F6" w:rsidP="008F56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194DB0" w14:textId="77777777" w:rsidR="009353F6" w:rsidRPr="003422B4" w:rsidRDefault="009353F6" w:rsidP="008F56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C64FA0" w14:textId="77777777" w:rsidR="009353F6" w:rsidRPr="003422B4" w:rsidRDefault="009353F6" w:rsidP="008F567E">
            <w:pPr>
              <w:pStyle w:val="TableHeading"/>
            </w:pPr>
            <w:r w:rsidRPr="003422B4">
              <w:t>Column 3</w:t>
            </w:r>
          </w:p>
        </w:tc>
      </w:tr>
      <w:tr w:rsidR="009353F6" w:rsidRPr="003422B4" w14:paraId="122FBA38" w14:textId="77777777" w:rsidTr="008F56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4D9607" w14:textId="77777777" w:rsidR="009353F6" w:rsidRPr="003422B4" w:rsidRDefault="009353F6" w:rsidP="008F56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814F8D" w14:textId="77777777" w:rsidR="009353F6" w:rsidRPr="003422B4" w:rsidRDefault="009353F6" w:rsidP="008F56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D5B93A" w14:textId="77777777" w:rsidR="009353F6" w:rsidRPr="003422B4" w:rsidRDefault="009353F6" w:rsidP="008F567E">
            <w:pPr>
              <w:pStyle w:val="TableHeading"/>
            </w:pPr>
            <w:r w:rsidRPr="003422B4">
              <w:t>Date/Details</w:t>
            </w:r>
          </w:p>
        </w:tc>
      </w:tr>
      <w:tr w:rsidR="009353F6" w:rsidRPr="003422B4" w14:paraId="0166CAE2" w14:textId="77777777" w:rsidTr="008F567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07A925" w14:textId="77777777" w:rsidR="009353F6" w:rsidRPr="003A6229" w:rsidRDefault="009353F6" w:rsidP="008F56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F0D020" w14:textId="366D3A07" w:rsidR="009353F6" w:rsidRPr="003A6229" w:rsidRDefault="00D70657" w:rsidP="008F567E">
            <w:pPr>
              <w:pStyle w:val="Tabletext"/>
              <w:rPr>
                <w:i/>
              </w:rPr>
            </w:pPr>
            <w:r>
              <w:rPr>
                <w:iCs/>
              </w:rPr>
              <w:t>The day after this instrument is registered</w:t>
            </w:r>
            <w:r w:rsidR="009353F6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6D33BE" w14:textId="0D48C904" w:rsidR="009353F6" w:rsidRPr="00A24DCA" w:rsidRDefault="009353F6" w:rsidP="008F567E">
            <w:pPr>
              <w:pStyle w:val="Tabletext"/>
              <w:rPr>
                <w:iCs/>
              </w:rPr>
            </w:pPr>
          </w:p>
        </w:tc>
      </w:tr>
    </w:tbl>
    <w:p w14:paraId="5F81DED2" w14:textId="77777777" w:rsidR="009353F6" w:rsidRPr="003422B4" w:rsidRDefault="009353F6" w:rsidP="009353F6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44E0A44" w14:textId="77777777" w:rsidR="009353F6" w:rsidRPr="003422B4" w:rsidRDefault="009353F6" w:rsidP="009353F6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A5BEA8" w14:textId="77777777" w:rsidR="00554826" w:rsidRPr="00554826" w:rsidRDefault="00554826" w:rsidP="00554826">
      <w:pPr>
        <w:pStyle w:val="ActHead5"/>
      </w:pPr>
      <w:bookmarkStart w:id="5" w:name="_Toc169093621"/>
      <w:r w:rsidRPr="00554826">
        <w:t>3  Authority</w:t>
      </w:r>
      <w:bookmarkEnd w:id="5"/>
    </w:p>
    <w:p w14:paraId="598FEE60" w14:textId="7A6E2B8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353F6">
        <w:t xml:space="preserve">subsections 61(5AB) and (5D) of the </w:t>
      </w:r>
      <w:r w:rsidR="009353F6">
        <w:rPr>
          <w:i/>
          <w:iCs/>
        </w:rPr>
        <w:t>Therapeutic Goods Act 1989</w:t>
      </w:r>
      <w:r w:rsidRPr="009C2562">
        <w:t>.</w:t>
      </w:r>
    </w:p>
    <w:p w14:paraId="01B8AD53" w14:textId="77777777" w:rsidR="00554826" w:rsidRPr="00554826" w:rsidRDefault="00554826" w:rsidP="00554826">
      <w:pPr>
        <w:pStyle w:val="ActHead5"/>
      </w:pPr>
      <w:bookmarkStart w:id="6" w:name="_Toc169093622"/>
      <w:r w:rsidRPr="00554826">
        <w:t>4  Definitions</w:t>
      </w:r>
      <w:bookmarkEnd w:id="6"/>
    </w:p>
    <w:p w14:paraId="24DDF177" w14:textId="3D6C5175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340B73">
        <w:t>subsection 3(1)</w:t>
      </w:r>
      <w:r>
        <w:t xml:space="preserve"> of the Act</w:t>
      </w:r>
      <w:r w:rsidRPr="009C2562">
        <w:t>, including the following:</w:t>
      </w:r>
    </w:p>
    <w:p w14:paraId="7185316E" w14:textId="2840E5EF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9353F6">
        <w:t>medicine</w:t>
      </w:r>
      <w:r w:rsidRPr="009C2562">
        <w:t>;</w:t>
      </w:r>
    </w:p>
    <w:p w14:paraId="21743CAF" w14:textId="534F80AC" w:rsidR="006F6BC8" w:rsidRDefault="00554826" w:rsidP="00554826">
      <w:pPr>
        <w:pStyle w:val="notepara"/>
      </w:pPr>
      <w:r w:rsidRPr="009C2562">
        <w:t>(b)</w:t>
      </w:r>
      <w:r w:rsidRPr="009C2562">
        <w:tab/>
      </w:r>
      <w:r w:rsidR="009353F6">
        <w:t>Secretary</w:t>
      </w:r>
      <w:r w:rsidR="0061629E">
        <w:t>;</w:t>
      </w:r>
    </w:p>
    <w:p w14:paraId="2E496A2D" w14:textId="77777777" w:rsidR="0061629E" w:rsidRDefault="006F6BC8" w:rsidP="00554826">
      <w:pPr>
        <w:pStyle w:val="notepara"/>
      </w:pPr>
      <w:r>
        <w:t>(c)</w:t>
      </w:r>
      <w:r>
        <w:tab/>
        <w:t>shortage</w:t>
      </w:r>
      <w:r w:rsidR="0061629E">
        <w:t>;</w:t>
      </w:r>
    </w:p>
    <w:p w14:paraId="1DC63995" w14:textId="3C4CCC6C" w:rsidR="00554826" w:rsidRPr="009C2562" w:rsidRDefault="0061629E" w:rsidP="00554826">
      <w:pPr>
        <w:pStyle w:val="notepara"/>
      </w:pPr>
      <w:r>
        <w:t>(d)</w:t>
      </w:r>
      <w:r>
        <w:tab/>
        <w:t>sponsor</w:t>
      </w:r>
      <w:r w:rsidR="00554826">
        <w:t>.</w:t>
      </w:r>
    </w:p>
    <w:p w14:paraId="589BBCE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9AAD776" w14:textId="1386071A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9353F6">
        <w:rPr>
          <w:i/>
        </w:rPr>
        <w:t>Therapeutic Goods Act 1989</w:t>
      </w:r>
      <w:r>
        <w:t>.</w:t>
      </w:r>
    </w:p>
    <w:p w14:paraId="3B2CEB21" w14:textId="2B614F38" w:rsidR="005C376E" w:rsidRDefault="005C376E" w:rsidP="00554826">
      <w:pPr>
        <w:pStyle w:val="Definition"/>
        <w:rPr>
          <w:bCs/>
          <w:iCs/>
        </w:rPr>
      </w:pPr>
      <w:r>
        <w:rPr>
          <w:b/>
          <w:i/>
        </w:rPr>
        <w:t xml:space="preserve">aggregated data set </w:t>
      </w:r>
      <w:r>
        <w:rPr>
          <w:bCs/>
          <w:iCs/>
        </w:rPr>
        <w:t xml:space="preserve">means data that is an aggregate of the individual data sets for a medicine from all data sources that provided </w:t>
      </w:r>
      <w:r w:rsidR="00AD611A">
        <w:rPr>
          <w:bCs/>
          <w:iCs/>
        </w:rPr>
        <w:t>data</w:t>
      </w:r>
      <w:r>
        <w:rPr>
          <w:bCs/>
          <w:iCs/>
        </w:rPr>
        <w:t xml:space="preserve"> to the TGA for the medicine.</w:t>
      </w:r>
    </w:p>
    <w:p w14:paraId="7BCC44F2" w14:textId="3FC4805E" w:rsidR="00FA2740" w:rsidRPr="00FA2740" w:rsidRDefault="00FA2740" w:rsidP="00554826">
      <w:pPr>
        <w:pStyle w:val="Definition"/>
        <w:rPr>
          <w:bCs/>
          <w:iCs/>
        </w:rPr>
      </w:pPr>
      <w:r>
        <w:rPr>
          <w:b/>
          <w:i/>
        </w:rPr>
        <w:t>aggregated visual</w:t>
      </w:r>
      <w:r>
        <w:rPr>
          <w:bCs/>
          <w:iCs/>
        </w:rPr>
        <w:t xml:space="preserve"> means the medicine availability modelling forecast (either in report form, live modelling form or any other form) </w:t>
      </w:r>
      <w:r w:rsidR="00D375D8">
        <w:rPr>
          <w:bCs/>
          <w:iCs/>
        </w:rPr>
        <w:t xml:space="preserve">for a medicine, </w:t>
      </w:r>
      <w:r>
        <w:rPr>
          <w:bCs/>
          <w:iCs/>
        </w:rPr>
        <w:t xml:space="preserve">that </w:t>
      </w:r>
      <w:r w:rsidR="005006FD">
        <w:rPr>
          <w:bCs/>
          <w:iCs/>
        </w:rPr>
        <w:t xml:space="preserve">is </w:t>
      </w:r>
      <w:r>
        <w:rPr>
          <w:bCs/>
          <w:iCs/>
        </w:rPr>
        <w:t>created by the TGA</w:t>
      </w:r>
      <w:r w:rsidR="00BC786E">
        <w:rPr>
          <w:bCs/>
          <w:iCs/>
        </w:rPr>
        <w:t xml:space="preserve"> or an expert adviser in the MAWG</w:t>
      </w:r>
      <w:r>
        <w:rPr>
          <w:bCs/>
          <w:iCs/>
        </w:rPr>
        <w:t xml:space="preserve"> through the process of running the aggregated data set through a dynamic modelling process to obtain estimates of expected medicine availability.</w:t>
      </w:r>
    </w:p>
    <w:p w14:paraId="546C49A9" w14:textId="02977BB1" w:rsidR="005D3990" w:rsidRPr="005D0F8B" w:rsidRDefault="005949D3" w:rsidP="005D3990">
      <w:pPr>
        <w:pStyle w:val="Definition"/>
        <w:keepNext/>
        <w:rPr>
          <w:bCs/>
          <w:iCs/>
        </w:rPr>
      </w:pPr>
      <w:r>
        <w:rPr>
          <w:b/>
          <w:i/>
        </w:rPr>
        <w:lastRenderedPageBreak/>
        <w:t xml:space="preserve">alternative treatment </w:t>
      </w:r>
      <w:r>
        <w:rPr>
          <w:bCs/>
          <w:iCs/>
        </w:rPr>
        <w:t>means a medicine that may be used as an alternative for another medicine that is in shortage, is at risk of being in shortage, or has been permanently discontinued</w:t>
      </w:r>
      <w:r w:rsidR="005D3990">
        <w:rPr>
          <w:bCs/>
          <w:iCs/>
        </w:rPr>
        <w:t>,</w:t>
      </w:r>
      <w:r w:rsidR="005D3990" w:rsidRPr="005D3990">
        <w:rPr>
          <w:bCs/>
          <w:iCs/>
        </w:rPr>
        <w:t xml:space="preserve"> </w:t>
      </w:r>
      <w:r w:rsidR="005D3990">
        <w:rPr>
          <w:bCs/>
          <w:iCs/>
        </w:rPr>
        <w:t>for a patient who may be affected by the shortage or discontinuation of supply.</w:t>
      </w:r>
    </w:p>
    <w:p w14:paraId="42F4B611" w14:textId="0BC29884" w:rsidR="00251957" w:rsidRPr="001951C0" w:rsidRDefault="00251957">
      <w:pPr>
        <w:pStyle w:val="Definition"/>
        <w:keepNext/>
        <w:rPr>
          <w:bCs/>
          <w:iCs/>
        </w:rPr>
      </w:pPr>
      <w:r>
        <w:rPr>
          <w:b/>
          <w:i/>
        </w:rPr>
        <w:t>Australian Border Force</w:t>
      </w:r>
      <w:r>
        <w:rPr>
          <w:bCs/>
          <w:iCs/>
        </w:rPr>
        <w:t xml:space="preserve"> has the </w:t>
      </w:r>
      <w:r w:rsidR="008A5C2E">
        <w:rPr>
          <w:bCs/>
          <w:iCs/>
        </w:rPr>
        <w:t xml:space="preserve">same </w:t>
      </w:r>
      <w:r>
        <w:rPr>
          <w:bCs/>
          <w:iCs/>
        </w:rPr>
        <w:t xml:space="preserve">meaning </w:t>
      </w:r>
      <w:r w:rsidR="008A5C2E">
        <w:rPr>
          <w:bCs/>
          <w:iCs/>
        </w:rPr>
        <w:t>as in</w:t>
      </w:r>
      <w:r>
        <w:rPr>
          <w:bCs/>
          <w:iCs/>
        </w:rPr>
        <w:t xml:space="preserve"> the </w:t>
      </w:r>
      <w:r>
        <w:rPr>
          <w:bCs/>
          <w:i/>
        </w:rPr>
        <w:t>Australian Border Force Act 2015</w:t>
      </w:r>
      <w:r>
        <w:rPr>
          <w:bCs/>
          <w:iCs/>
        </w:rPr>
        <w:t>.</w:t>
      </w:r>
    </w:p>
    <w:p w14:paraId="17CB323C" w14:textId="1CA91FB0" w:rsidR="006F7ACC" w:rsidRDefault="006F7ACC" w:rsidP="001951C0">
      <w:pPr>
        <w:pStyle w:val="Definition"/>
        <w:keepNext/>
        <w:rPr>
          <w:bCs/>
          <w:iCs/>
        </w:rPr>
      </w:pPr>
      <w:r>
        <w:rPr>
          <w:b/>
          <w:i/>
        </w:rPr>
        <w:t xml:space="preserve">data source </w:t>
      </w:r>
      <w:r>
        <w:rPr>
          <w:bCs/>
          <w:iCs/>
        </w:rPr>
        <w:t>means any of the following:</w:t>
      </w:r>
    </w:p>
    <w:p w14:paraId="6473C332" w14:textId="72FF7B5F" w:rsidR="00417A0E" w:rsidRDefault="006F7ACC" w:rsidP="001951C0">
      <w:pPr>
        <w:pStyle w:val="paragraph"/>
        <w:keepNext/>
      </w:pPr>
      <w:r w:rsidRPr="006F7ACC">
        <w:tab/>
        <w:t>(</w:t>
      </w:r>
      <w:r>
        <w:t>a)</w:t>
      </w:r>
      <w:r>
        <w:tab/>
      </w:r>
      <w:r w:rsidR="00417A0E">
        <w:t>a pharmacy;</w:t>
      </w:r>
    </w:p>
    <w:p w14:paraId="7C24B740" w14:textId="141DBC0E" w:rsidR="006F7ACC" w:rsidRDefault="00417A0E" w:rsidP="001951C0">
      <w:pPr>
        <w:pStyle w:val="paragraph"/>
        <w:keepNext/>
      </w:pPr>
      <w:r>
        <w:tab/>
        <w:t>(b)</w:t>
      </w:r>
      <w:r>
        <w:tab/>
      </w:r>
      <w:r w:rsidR="001B07F1">
        <w:t>a department or authority of a State or of a Territory;</w:t>
      </w:r>
    </w:p>
    <w:p w14:paraId="3CCA9C33" w14:textId="34499492" w:rsidR="006F7ACC" w:rsidRDefault="006F7ACC" w:rsidP="006F7ACC">
      <w:pPr>
        <w:pStyle w:val="paragraph"/>
      </w:pPr>
      <w:r>
        <w:tab/>
        <w:t>(</w:t>
      </w:r>
      <w:r w:rsidR="00417A0E">
        <w:t>c</w:t>
      </w:r>
      <w:r>
        <w:t>)</w:t>
      </w:r>
      <w:r>
        <w:tab/>
      </w:r>
      <w:r w:rsidR="001B07F1">
        <w:t xml:space="preserve">a </w:t>
      </w:r>
      <w:r>
        <w:t>sponsor</w:t>
      </w:r>
      <w:r w:rsidR="00FA2740">
        <w:t xml:space="preserve">, or </w:t>
      </w:r>
      <w:r w:rsidR="005006FD">
        <w:t xml:space="preserve">a </w:t>
      </w:r>
      <w:r w:rsidR="00FA2740">
        <w:t>peak body representing sponsors</w:t>
      </w:r>
      <w:r>
        <w:t>;</w:t>
      </w:r>
    </w:p>
    <w:p w14:paraId="3040FF15" w14:textId="72C89DCB" w:rsidR="006F7ACC" w:rsidRDefault="006F7ACC" w:rsidP="006F7ACC">
      <w:pPr>
        <w:pStyle w:val="paragraph"/>
      </w:pPr>
      <w:r w:rsidRPr="006F7ACC">
        <w:tab/>
        <w:t>(</w:t>
      </w:r>
      <w:r w:rsidR="00417A0E">
        <w:t>d</w:t>
      </w:r>
      <w:r>
        <w:t>)</w:t>
      </w:r>
      <w:r>
        <w:tab/>
      </w:r>
      <w:r w:rsidR="001B07F1">
        <w:t xml:space="preserve">a </w:t>
      </w:r>
      <w:r>
        <w:t>wholesaler</w:t>
      </w:r>
      <w:r w:rsidR="00FA2740">
        <w:t xml:space="preserve">, or </w:t>
      </w:r>
      <w:r w:rsidR="005006FD">
        <w:t xml:space="preserve">a </w:t>
      </w:r>
      <w:r w:rsidR="00FA2740">
        <w:t>peak body representing wholesalers</w:t>
      </w:r>
      <w:r w:rsidRPr="000948BC">
        <w:t>;</w:t>
      </w:r>
    </w:p>
    <w:p w14:paraId="06FE5CC6" w14:textId="1A794961" w:rsidR="006F7ACC" w:rsidRPr="006F7ACC" w:rsidRDefault="006F7ACC" w:rsidP="001B07F1">
      <w:pPr>
        <w:pStyle w:val="paragraph"/>
      </w:pPr>
      <w:r>
        <w:tab/>
        <w:t>(</w:t>
      </w:r>
      <w:r w:rsidR="00417A0E">
        <w:t>e</w:t>
      </w:r>
      <w:r>
        <w:t>)</w:t>
      </w:r>
      <w:r>
        <w:tab/>
      </w:r>
      <w:r w:rsidR="001B07F1">
        <w:t xml:space="preserve">a </w:t>
      </w:r>
      <w:r>
        <w:t>private hospital</w:t>
      </w:r>
      <w:r w:rsidR="00FA2740">
        <w:t xml:space="preserve">, or </w:t>
      </w:r>
      <w:r w:rsidR="005006FD">
        <w:t xml:space="preserve">a </w:t>
      </w:r>
      <w:r w:rsidR="00071E23">
        <w:t>peak body for the private hospital sector</w:t>
      </w:r>
      <w:r>
        <w:t>.</w:t>
      </w:r>
    </w:p>
    <w:p w14:paraId="647A2B56" w14:textId="2078DDF9" w:rsidR="00837AAB" w:rsidRPr="001951C0" w:rsidRDefault="00837AAB" w:rsidP="00554826">
      <w:pPr>
        <w:pStyle w:val="Definition"/>
        <w:rPr>
          <w:bCs/>
          <w:iCs/>
        </w:rPr>
      </w:pPr>
      <w:r>
        <w:rPr>
          <w:b/>
          <w:i/>
        </w:rPr>
        <w:t xml:space="preserve">Foreign Affairs Department </w:t>
      </w:r>
      <w:r>
        <w:rPr>
          <w:bCs/>
          <w:iCs/>
        </w:rPr>
        <w:t>means the Department responsible for external affairs, including relations and communications with overseas governments and United Nations agencies, trade</w:t>
      </w:r>
      <w:r w:rsidR="003D33A6">
        <w:rPr>
          <w:bCs/>
          <w:iCs/>
        </w:rPr>
        <w:t>, and international development and aid</w:t>
      </w:r>
      <w:r>
        <w:rPr>
          <w:bCs/>
          <w:iCs/>
        </w:rPr>
        <w:t>.</w:t>
      </w:r>
    </w:p>
    <w:p w14:paraId="55C86D56" w14:textId="06E73D81" w:rsidR="00837AAB" w:rsidRPr="001951C0" w:rsidRDefault="00837AAB" w:rsidP="00554826">
      <w:pPr>
        <w:pStyle w:val="Definition"/>
        <w:rPr>
          <w:bCs/>
          <w:iCs/>
        </w:rPr>
      </w:pPr>
      <w:r>
        <w:rPr>
          <w:b/>
          <w:i/>
        </w:rPr>
        <w:t xml:space="preserve">Home Affairs Department </w:t>
      </w:r>
      <w:r>
        <w:rPr>
          <w:bCs/>
          <w:iCs/>
        </w:rPr>
        <w:t>means the Department responsible for border control (other than quarantine and inspection), border security and customs</w:t>
      </w:r>
      <w:r w:rsidR="00EA5D5E">
        <w:rPr>
          <w:bCs/>
          <w:iCs/>
        </w:rPr>
        <w:t>, and includes the Australian Border Force</w:t>
      </w:r>
      <w:r>
        <w:rPr>
          <w:bCs/>
          <w:iCs/>
        </w:rPr>
        <w:t>.</w:t>
      </w:r>
    </w:p>
    <w:p w14:paraId="00DA64B8" w14:textId="4E66B8B2" w:rsidR="006151CA" w:rsidRPr="006151CA" w:rsidRDefault="006F6BC8" w:rsidP="00554826">
      <w:pPr>
        <w:pStyle w:val="Definition"/>
        <w:rPr>
          <w:bCs/>
          <w:iCs/>
        </w:rPr>
      </w:pPr>
      <w:r>
        <w:rPr>
          <w:b/>
          <w:i/>
        </w:rPr>
        <w:t>Industry Department</w:t>
      </w:r>
      <w:r w:rsidR="006151CA">
        <w:rPr>
          <w:b/>
          <w:iCs/>
        </w:rPr>
        <w:t xml:space="preserve"> </w:t>
      </w:r>
      <w:r w:rsidR="006151CA" w:rsidRPr="006151CA">
        <w:rPr>
          <w:bCs/>
          <w:iCs/>
        </w:rPr>
        <w:t xml:space="preserve">means the Department responsible for </w:t>
      </w:r>
      <w:r w:rsidR="00267B88">
        <w:rPr>
          <w:bCs/>
          <w:iCs/>
        </w:rPr>
        <w:t>manufacturing and commerce, biotechnology and the co-ordination of supply chain resilience policy.</w:t>
      </w:r>
    </w:p>
    <w:p w14:paraId="362B2274" w14:textId="514E4652" w:rsidR="006F7ACC" w:rsidRDefault="00340B73" w:rsidP="00554826">
      <w:pPr>
        <w:pStyle w:val="Definition"/>
      </w:pPr>
      <w:r>
        <w:rPr>
          <w:b/>
          <w:i/>
        </w:rPr>
        <w:t>i</w:t>
      </w:r>
      <w:r w:rsidR="00D726EB">
        <w:rPr>
          <w:b/>
          <w:i/>
        </w:rPr>
        <w:t>ndividual data set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D25A21">
        <w:t xml:space="preserve">any </w:t>
      </w:r>
      <w:r w:rsidR="00D726EB">
        <w:t>data</w:t>
      </w:r>
      <w:r>
        <w:t xml:space="preserve"> provided to the TGA by a</w:t>
      </w:r>
      <w:r w:rsidR="005C376E">
        <w:t xml:space="preserve"> </w:t>
      </w:r>
      <w:r>
        <w:t>data source</w:t>
      </w:r>
      <w:r w:rsidR="00D726EB">
        <w:t xml:space="preserve"> for </w:t>
      </w:r>
      <w:r w:rsidR="005C376E">
        <w:t>a medicine that is</w:t>
      </w:r>
      <w:r w:rsidR="00AD611A">
        <w:t xml:space="preserve"> in shortage</w:t>
      </w:r>
      <w:r w:rsidR="00D25A21">
        <w:t xml:space="preserve">, is </w:t>
      </w:r>
      <w:r w:rsidR="00AD611A">
        <w:t>at risk of being in shortage</w:t>
      </w:r>
      <w:r w:rsidR="005006FD">
        <w:t>,</w:t>
      </w:r>
      <w:r w:rsidR="00D25A21">
        <w:t xml:space="preserve"> or has been permanently discontinued</w:t>
      </w:r>
      <w:r w:rsidR="00AD611A">
        <w:t>, and includes data about the following</w:t>
      </w:r>
      <w:r w:rsidR="006F7ACC">
        <w:t>:</w:t>
      </w:r>
    </w:p>
    <w:p w14:paraId="69C20796" w14:textId="6C01B3D0" w:rsidR="00AD611A" w:rsidRDefault="006F7ACC" w:rsidP="006F7ACC">
      <w:pPr>
        <w:pStyle w:val="paragraph"/>
      </w:pPr>
      <w:r w:rsidRPr="006F7ACC">
        <w:tab/>
        <w:t>(</w:t>
      </w:r>
      <w:r>
        <w:t>a)</w:t>
      </w:r>
      <w:r>
        <w:tab/>
      </w:r>
      <w:r w:rsidR="00AD611A">
        <w:t>the supply of, or demand for</w:t>
      </w:r>
      <w:r w:rsidR="00D25A21">
        <w:t>,</w:t>
      </w:r>
      <w:r w:rsidR="00AD611A">
        <w:t xml:space="preserve"> the medicine;</w:t>
      </w:r>
    </w:p>
    <w:p w14:paraId="61F06874" w14:textId="1B00576E" w:rsidR="00AD611A" w:rsidRDefault="006F7ACC" w:rsidP="006F7ACC">
      <w:pPr>
        <w:pStyle w:val="paragraph"/>
      </w:pPr>
      <w:r>
        <w:tab/>
        <w:t>(b)</w:t>
      </w:r>
      <w:r>
        <w:tab/>
      </w:r>
      <w:r w:rsidR="007E37BE">
        <w:t xml:space="preserve">the </w:t>
      </w:r>
      <w:r w:rsidR="00AD611A">
        <w:t xml:space="preserve">current and expected </w:t>
      </w:r>
      <w:r w:rsidR="0010365D">
        <w:t>availability of the medicine</w:t>
      </w:r>
      <w:r w:rsidR="00071E23">
        <w:t xml:space="preserve"> (including the quantity of the medicine)</w:t>
      </w:r>
      <w:r w:rsidR="00AD611A">
        <w:t>;</w:t>
      </w:r>
    </w:p>
    <w:p w14:paraId="246F4275" w14:textId="3BA4C0CD" w:rsidR="006F7ACC" w:rsidRDefault="00AD611A" w:rsidP="006F7ACC">
      <w:pPr>
        <w:pStyle w:val="paragraph"/>
      </w:pPr>
      <w:r>
        <w:tab/>
        <w:t>(c)</w:t>
      </w:r>
      <w:r>
        <w:tab/>
      </w:r>
      <w:r w:rsidR="0010365D">
        <w:t xml:space="preserve">when the medicine </w:t>
      </w:r>
      <w:r>
        <w:t>is expected to become available</w:t>
      </w:r>
      <w:r w:rsidR="006F7ACC">
        <w:t>.</w:t>
      </w:r>
    </w:p>
    <w:p w14:paraId="127BCBF2" w14:textId="77777777" w:rsidR="007E37BE" w:rsidRDefault="00267B88" w:rsidP="001B07F1">
      <w:pPr>
        <w:pStyle w:val="Definition"/>
        <w:rPr>
          <w:bCs/>
          <w:iCs/>
        </w:rPr>
      </w:pPr>
      <w:r>
        <w:rPr>
          <w:b/>
          <w:i/>
        </w:rPr>
        <w:t>MAWG</w:t>
      </w:r>
      <w:r>
        <w:rPr>
          <w:bCs/>
          <w:iCs/>
        </w:rPr>
        <w:t xml:space="preserve"> means the Medicine Availability Working Group, which</w:t>
      </w:r>
      <w:r w:rsidR="007E37BE">
        <w:rPr>
          <w:bCs/>
          <w:iCs/>
        </w:rPr>
        <w:t>:</w:t>
      </w:r>
    </w:p>
    <w:p w14:paraId="6E5BF7B9" w14:textId="159B74F0" w:rsidR="007E37BE" w:rsidRDefault="007E37BE" w:rsidP="007E37BE">
      <w:pPr>
        <w:pStyle w:val="paragraph"/>
        <w:rPr>
          <w:bCs/>
          <w:iCs/>
        </w:rPr>
      </w:pPr>
      <w:r w:rsidRPr="007E37BE">
        <w:rPr>
          <w:bCs/>
          <w:iCs/>
        </w:rPr>
        <w:tab/>
        <w:t>(</w:t>
      </w:r>
      <w:r>
        <w:rPr>
          <w:bCs/>
          <w:iCs/>
        </w:rPr>
        <w:t>a)</w:t>
      </w:r>
      <w:r>
        <w:rPr>
          <w:bCs/>
          <w:iCs/>
        </w:rPr>
        <w:tab/>
      </w:r>
      <w:r w:rsidR="00267B88">
        <w:rPr>
          <w:bCs/>
          <w:iCs/>
        </w:rPr>
        <w:t>is coordinated by the TGA</w:t>
      </w:r>
      <w:r>
        <w:rPr>
          <w:bCs/>
          <w:iCs/>
        </w:rPr>
        <w:t>; and</w:t>
      </w:r>
    </w:p>
    <w:p w14:paraId="215E2E72" w14:textId="22335C08" w:rsidR="007E37BE" w:rsidRDefault="007E37BE" w:rsidP="007E37BE">
      <w:pPr>
        <w:pStyle w:val="paragraph"/>
        <w:rPr>
          <w:bCs/>
          <w:iCs/>
        </w:rPr>
      </w:pPr>
      <w:r w:rsidRPr="006F7ACC">
        <w:tab/>
        <w:t>(</w:t>
      </w:r>
      <w:r>
        <w:t>b)</w:t>
      </w:r>
      <w:r>
        <w:tab/>
      </w:r>
      <w:r w:rsidR="00B17DBB">
        <w:t xml:space="preserve">is </w:t>
      </w:r>
      <w:r w:rsidR="00267B88">
        <w:rPr>
          <w:bCs/>
          <w:iCs/>
        </w:rPr>
        <w:t>comprise</w:t>
      </w:r>
      <w:r w:rsidR="00B17DBB">
        <w:rPr>
          <w:bCs/>
          <w:iCs/>
        </w:rPr>
        <w:t>d</w:t>
      </w:r>
      <w:r w:rsidR="00267B88">
        <w:rPr>
          <w:bCs/>
          <w:iCs/>
        </w:rPr>
        <w:t xml:space="preserve"> </w:t>
      </w:r>
      <w:r w:rsidR="00287E4D">
        <w:rPr>
          <w:bCs/>
          <w:iCs/>
        </w:rPr>
        <w:t xml:space="preserve">of </w:t>
      </w:r>
      <w:r w:rsidR="00267B88">
        <w:rPr>
          <w:bCs/>
          <w:iCs/>
        </w:rPr>
        <w:t>representatives of State and Territory health departments</w:t>
      </w:r>
      <w:r>
        <w:rPr>
          <w:bCs/>
          <w:iCs/>
        </w:rPr>
        <w:t>;</w:t>
      </w:r>
      <w:r w:rsidR="00071E23">
        <w:rPr>
          <w:bCs/>
          <w:iCs/>
        </w:rPr>
        <w:t xml:space="preserve"> and</w:t>
      </w:r>
    </w:p>
    <w:p w14:paraId="4EAB68CF" w14:textId="3788EDCA" w:rsidR="00267B88" w:rsidRPr="007E37BE" w:rsidRDefault="007E37BE" w:rsidP="007811A8">
      <w:pPr>
        <w:pStyle w:val="paragraph"/>
      </w:pPr>
      <w:r w:rsidRPr="006F7ACC">
        <w:tab/>
        <w:t>(</w:t>
      </w:r>
      <w:r>
        <w:t>c)</w:t>
      </w:r>
      <w:r>
        <w:tab/>
      </w:r>
      <w:r w:rsidR="00071E23">
        <w:rPr>
          <w:bCs/>
          <w:iCs/>
        </w:rPr>
        <w:t>may include an expert adviser</w:t>
      </w:r>
      <w:r w:rsidR="00267B88">
        <w:rPr>
          <w:bCs/>
          <w:iCs/>
        </w:rPr>
        <w:t>.</w:t>
      </w:r>
    </w:p>
    <w:p w14:paraId="33A0EBF8" w14:textId="77777777" w:rsidR="007E37BE" w:rsidRDefault="00267B88" w:rsidP="001B07F1">
      <w:pPr>
        <w:pStyle w:val="Definition"/>
        <w:rPr>
          <w:bCs/>
          <w:iCs/>
        </w:rPr>
      </w:pPr>
      <w:r>
        <w:rPr>
          <w:b/>
          <w:i/>
        </w:rPr>
        <w:t>MS</w:t>
      </w:r>
      <w:r w:rsidR="00D25A21">
        <w:rPr>
          <w:b/>
          <w:i/>
        </w:rPr>
        <w:t>A</w:t>
      </w:r>
      <w:r>
        <w:rPr>
          <w:b/>
          <w:i/>
        </w:rPr>
        <w:t xml:space="preserve">G </w:t>
      </w:r>
      <w:r>
        <w:rPr>
          <w:bCs/>
          <w:iCs/>
        </w:rPr>
        <w:t xml:space="preserve">means </w:t>
      </w:r>
      <w:r w:rsidR="00071E23">
        <w:rPr>
          <w:bCs/>
          <w:iCs/>
        </w:rPr>
        <w:t>a</w:t>
      </w:r>
      <w:r>
        <w:rPr>
          <w:bCs/>
          <w:iCs/>
        </w:rPr>
        <w:t xml:space="preserve"> Medicine Shortage </w:t>
      </w:r>
      <w:r w:rsidR="00D25A21">
        <w:rPr>
          <w:bCs/>
          <w:iCs/>
        </w:rPr>
        <w:t>Action</w:t>
      </w:r>
      <w:r>
        <w:rPr>
          <w:bCs/>
          <w:iCs/>
        </w:rPr>
        <w:t xml:space="preserve"> Group,</w:t>
      </w:r>
      <w:r w:rsidR="007E37BE">
        <w:rPr>
          <w:bCs/>
          <w:iCs/>
        </w:rPr>
        <w:t xml:space="preserve"> which:</w:t>
      </w:r>
    </w:p>
    <w:p w14:paraId="7CC9319C" w14:textId="238F9FAE" w:rsidR="007E37BE" w:rsidRDefault="007E37BE" w:rsidP="007E37BE">
      <w:pPr>
        <w:pStyle w:val="paragraph"/>
        <w:rPr>
          <w:bCs/>
          <w:iCs/>
        </w:rPr>
      </w:pPr>
      <w:r w:rsidRPr="007E37BE">
        <w:tab/>
        <w:t>(</w:t>
      </w:r>
      <w:r>
        <w:t>a)</w:t>
      </w:r>
      <w:r>
        <w:tab/>
        <w:t>is</w:t>
      </w:r>
      <w:r w:rsidR="00267B88">
        <w:rPr>
          <w:bCs/>
          <w:iCs/>
        </w:rPr>
        <w:t xml:space="preserve"> </w:t>
      </w:r>
      <w:r w:rsidR="00D25A21">
        <w:rPr>
          <w:bCs/>
          <w:iCs/>
        </w:rPr>
        <w:t xml:space="preserve">convened and </w:t>
      </w:r>
      <w:r w:rsidR="00267B88">
        <w:rPr>
          <w:bCs/>
          <w:iCs/>
        </w:rPr>
        <w:t xml:space="preserve">coordinated by the TGA </w:t>
      </w:r>
      <w:r w:rsidR="0010365D">
        <w:rPr>
          <w:bCs/>
          <w:iCs/>
        </w:rPr>
        <w:t>for a medicine</w:t>
      </w:r>
      <w:r w:rsidR="00071E23">
        <w:rPr>
          <w:bCs/>
          <w:iCs/>
        </w:rPr>
        <w:t xml:space="preserve"> or a group of related medicines that are</w:t>
      </w:r>
      <w:r w:rsidR="00B17DBB">
        <w:rPr>
          <w:bCs/>
          <w:iCs/>
        </w:rPr>
        <w:t>,</w:t>
      </w:r>
      <w:r w:rsidR="00071E23">
        <w:rPr>
          <w:bCs/>
          <w:iCs/>
        </w:rPr>
        <w:t xml:space="preserve"> or are anticipated to be in shortage or discontinued</w:t>
      </w:r>
      <w:r>
        <w:rPr>
          <w:bCs/>
          <w:iCs/>
        </w:rPr>
        <w:t>;</w:t>
      </w:r>
      <w:r w:rsidR="0010365D">
        <w:rPr>
          <w:bCs/>
          <w:iCs/>
        </w:rPr>
        <w:t xml:space="preserve"> </w:t>
      </w:r>
      <w:r w:rsidR="00267B88">
        <w:rPr>
          <w:bCs/>
          <w:iCs/>
        </w:rPr>
        <w:t>and</w:t>
      </w:r>
    </w:p>
    <w:p w14:paraId="290A4988" w14:textId="784E2B3D" w:rsidR="00267B88" w:rsidRPr="007E37BE" w:rsidRDefault="007E37BE" w:rsidP="007811A8">
      <w:pPr>
        <w:pStyle w:val="paragraph"/>
      </w:pPr>
      <w:r w:rsidRPr="006F7ACC">
        <w:tab/>
        <w:t>(</w:t>
      </w:r>
      <w:r>
        <w:t>b)</w:t>
      </w:r>
      <w:r>
        <w:tab/>
      </w:r>
      <w:r w:rsidR="00CB6E03">
        <w:t xml:space="preserve">is </w:t>
      </w:r>
      <w:r w:rsidR="00D25A21">
        <w:rPr>
          <w:bCs/>
          <w:iCs/>
        </w:rPr>
        <w:t>comprise</w:t>
      </w:r>
      <w:r w:rsidR="00CB6E03">
        <w:rPr>
          <w:bCs/>
          <w:iCs/>
        </w:rPr>
        <w:t>d</w:t>
      </w:r>
      <w:r w:rsidR="00287E4D">
        <w:rPr>
          <w:bCs/>
          <w:iCs/>
        </w:rPr>
        <w:t xml:space="preserve"> of</w:t>
      </w:r>
      <w:r w:rsidR="00D25A21">
        <w:rPr>
          <w:bCs/>
          <w:iCs/>
        </w:rPr>
        <w:t xml:space="preserve"> healthcare profession</w:t>
      </w:r>
      <w:r w:rsidR="00287E4D">
        <w:rPr>
          <w:bCs/>
          <w:iCs/>
        </w:rPr>
        <w:t>al</w:t>
      </w:r>
      <w:r w:rsidR="00D25A21">
        <w:rPr>
          <w:bCs/>
          <w:iCs/>
        </w:rPr>
        <w:t xml:space="preserve"> peak bodies</w:t>
      </w:r>
      <w:r w:rsidR="00071E23">
        <w:rPr>
          <w:bCs/>
          <w:iCs/>
        </w:rPr>
        <w:t>,</w:t>
      </w:r>
      <w:r w:rsidR="00D25A21">
        <w:rPr>
          <w:bCs/>
          <w:iCs/>
        </w:rPr>
        <w:t xml:space="preserve"> consumer representative groups</w:t>
      </w:r>
      <w:r w:rsidR="008A5C2E">
        <w:rPr>
          <w:bCs/>
          <w:iCs/>
        </w:rPr>
        <w:t>,</w:t>
      </w:r>
      <w:r w:rsidR="00071E23">
        <w:rPr>
          <w:bCs/>
          <w:iCs/>
        </w:rPr>
        <w:t xml:space="preserve"> and other key stakeholders</w:t>
      </w:r>
      <w:r w:rsidR="00D25A21">
        <w:rPr>
          <w:bCs/>
          <w:iCs/>
        </w:rPr>
        <w:t xml:space="preserve"> relevant to </w:t>
      </w:r>
      <w:r w:rsidR="0010365D">
        <w:rPr>
          <w:bCs/>
          <w:iCs/>
        </w:rPr>
        <w:t>the</w:t>
      </w:r>
      <w:r w:rsidR="00D25A21">
        <w:rPr>
          <w:bCs/>
          <w:iCs/>
        </w:rPr>
        <w:t xml:space="preserve"> medicine.</w:t>
      </w:r>
    </w:p>
    <w:p w14:paraId="63CA705D" w14:textId="364F7E72" w:rsidR="00342098" w:rsidRPr="007811A8" w:rsidRDefault="00342098" w:rsidP="001B07F1">
      <w:pPr>
        <w:pStyle w:val="Definition"/>
        <w:rPr>
          <w:bCs/>
          <w:iCs/>
        </w:rPr>
      </w:pPr>
      <w:r>
        <w:rPr>
          <w:b/>
          <w:i/>
        </w:rPr>
        <w:t>national demand</w:t>
      </w:r>
      <w:r>
        <w:rPr>
          <w:bCs/>
          <w:iCs/>
        </w:rPr>
        <w:t xml:space="preserve"> means the expected demand for a medicine for all the patients in Australia who take, or who may need to take the medicine.</w:t>
      </w:r>
    </w:p>
    <w:p w14:paraId="78FFD0A5" w14:textId="386A5EFA" w:rsidR="0098120A" w:rsidRPr="0098120A" w:rsidRDefault="0098120A" w:rsidP="001B07F1">
      <w:pPr>
        <w:pStyle w:val="Definition"/>
        <w:rPr>
          <w:bCs/>
          <w:iCs/>
        </w:rPr>
      </w:pPr>
      <w:r>
        <w:rPr>
          <w:b/>
          <w:i/>
        </w:rPr>
        <w:lastRenderedPageBreak/>
        <w:t>NEMA</w:t>
      </w:r>
      <w:r>
        <w:rPr>
          <w:bCs/>
          <w:iCs/>
        </w:rPr>
        <w:t xml:space="preserve"> means the National Emergency Management Agency, </w:t>
      </w:r>
      <w:r w:rsidR="005006FD">
        <w:rPr>
          <w:bCs/>
          <w:iCs/>
        </w:rPr>
        <w:t xml:space="preserve">under </w:t>
      </w:r>
      <w:r>
        <w:rPr>
          <w:bCs/>
          <w:iCs/>
        </w:rPr>
        <w:t xml:space="preserve">the Home Affairs </w:t>
      </w:r>
      <w:r w:rsidR="005006FD">
        <w:rPr>
          <w:bCs/>
          <w:iCs/>
        </w:rPr>
        <w:t>Department</w:t>
      </w:r>
      <w:r>
        <w:rPr>
          <w:bCs/>
          <w:iCs/>
        </w:rPr>
        <w:t>.</w:t>
      </w:r>
    </w:p>
    <w:p w14:paraId="553ADCC4" w14:textId="51757A4C" w:rsidR="002824A3" w:rsidRPr="002824A3" w:rsidRDefault="002824A3" w:rsidP="001B07F1">
      <w:pPr>
        <w:pStyle w:val="Definition"/>
        <w:rPr>
          <w:bCs/>
          <w:iCs/>
        </w:rPr>
      </w:pPr>
      <w:r>
        <w:rPr>
          <w:b/>
          <w:i/>
        </w:rPr>
        <w:t xml:space="preserve">supply deficit </w:t>
      </w:r>
      <w:r>
        <w:rPr>
          <w:bCs/>
          <w:iCs/>
        </w:rPr>
        <w:t>means the shortfall in supply</w:t>
      </w:r>
      <w:r w:rsidR="002510D5">
        <w:rPr>
          <w:bCs/>
          <w:iCs/>
        </w:rPr>
        <w:t xml:space="preserve"> of a medicine</w:t>
      </w:r>
      <w:r w:rsidR="00A34E7A">
        <w:rPr>
          <w:bCs/>
          <w:iCs/>
        </w:rPr>
        <w:t xml:space="preserve">, as a percentage of the expected demand for the medicine for all the patients in Australia who take, or who may need to take the medicine, </w:t>
      </w:r>
      <w:r w:rsidR="00287E4D">
        <w:rPr>
          <w:bCs/>
          <w:iCs/>
        </w:rPr>
        <w:t xml:space="preserve">over a </w:t>
      </w:r>
      <w:r w:rsidR="002510D5">
        <w:rPr>
          <w:bCs/>
          <w:iCs/>
        </w:rPr>
        <w:t xml:space="preserve">specific </w:t>
      </w:r>
      <w:r w:rsidR="00287E4D">
        <w:rPr>
          <w:bCs/>
          <w:iCs/>
        </w:rPr>
        <w:t>period of time.</w:t>
      </w:r>
    </w:p>
    <w:p w14:paraId="60912968" w14:textId="77777777" w:rsidR="009353F6" w:rsidRDefault="009353F6" w:rsidP="009353F6">
      <w:pPr>
        <w:pStyle w:val="Definition"/>
      </w:pPr>
      <w:bookmarkStart w:id="7" w:name="_Toc454781205"/>
      <w:r w:rsidRPr="00007804">
        <w:rPr>
          <w:b/>
          <w:i/>
        </w:rPr>
        <w:t>Therapeutic Goods Administration</w:t>
      </w:r>
      <w:r w:rsidRPr="00007804">
        <w:rPr>
          <w:bCs/>
          <w:iCs/>
        </w:rPr>
        <w:t>, or</w:t>
      </w:r>
      <w:r w:rsidRPr="00007804">
        <w:rPr>
          <w:b/>
          <w:i/>
        </w:rPr>
        <w:t xml:space="preserve"> TGA</w:t>
      </w:r>
      <w:r w:rsidRPr="00007804">
        <w:rPr>
          <w:bCs/>
          <w:iCs/>
        </w:rPr>
        <w:t>, means th</w:t>
      </w:r>
      <w:r>
        <w:rPr>
          <w:bCs/>
          <w:iCs/>
        </w:rPr>
        <w:t>e</w:t>
      </w:r>
      <w:r w:rsidRPr="00007804">
        <w:rPr>
          <w:bCs/>
          <w:iCs/>
        </w:rPr>
        <w:t xml:space="preserve"> part of the Department known as the Therapeutic Goods Administration.</w:t>
      </w:r>
    </w:p>
    <w:p w14:paraId="3BEE5AB1" w14:textId="77777777" w:rsidR="009353F6" w:rsidRDefault="009353F6" w:rsidP="009353F6">
      <w:pPr>
        <w:pStyle w:val="Definition"/>
      </w:pPr>
      <w:r w:rsidRPr="00D307B2">
        <w:rPr>
          <w:b/>
          <w:i/>
        </w:rPr>
        <w:t xml:space="preserve">therapeutic goods information </w:t>
      </w:r>
      <w:r w:rsidRPr="00D307B2">
        <w:rPr>
          <w:bCs/>
          <w:iCs/>
        </w:rPr>
        <w:t>has the meaning given by subsection 61(1) of the Act</w:t>
      </w:r>
      <w:r>
        <w:t>.</w:t>
      </w:r>
    </w:p>
    <w:p w14:paraId="3AB2BEC0" w14:textId="77777777" w:rsidR="009353F6" w:rsidRPr="00554826" w:rsidRDefault="009353F6" w:rsidP="009353F6">
      <w:pPr>
        <w:pStyle w:val="ActHead5"/>
      </w:pPr>
      <w:bookmarkStart w:id="8" w:name="_Toc136625486"/>
      <w:bookmarkStart w:id="9" w:name="_Toc136864820"/>
      <w:bookmarkStart w:id="10" w:name="_Toc169093623"/>
      <w:bookmarkEnd w:id="7"/>
      <w:r w:rsidRPr="00554826">
        <w:t xml:space="preserve">5  </w:t>
      </w:r>
      <w:r>
        <w:t>Release of therapeutic goods information</w:t>
      </w:r>
      <w:bookmarkEnd w:id="8"/>
      <w:bookmarkEnd w:id="9"/>
      <w:bookmarkEnd w:id="10"/>
    </w:p>
    <w:p w14:paraId="764CAA02" w14:textId="3AE98BFC" w:rsidR="009353F6" w:rsidRDefault="009353F6" w:rsidP="009353F6">
      <w:pPr>
        <w:pStyle w:val="subsection"/>
      </w:pPr>
      <w:r w:rsidRPr="006065DA">
        <w:tab/>
      </w:r>
      <w:r w:rsidR="00B7390A">
        <w:t>(1)</w:t>
      </w:r>
      <w:r w:rsidRPr="006065DA">
        <w:tab/>
      </w:r>
      <w:r>
        <w:t xml:space="preserve">For </w:t>
      </w:r>
      <w:r w:rsidR="00B7390A">
        <w:t xml:space="preserve">the purpose of </w:t>
      </w:r>
      <w:r>
        <w:t>subsection 61(5AA) of the Act, in relation to each item in the table in Schedule 1, the kinds of therapeutic goods information specified in column 2 may be released to a person, body or authority (or kinds of persons, bodies or authorities) specified in column 3, for the purposes specified in column</w:t>
      </w:r>
      <w:r w:rsidR="00B7390A">
        <w:t> </w:t>
      </w:r>
      <w:r>
        <w:t>4</w:t>
      </w:r>
      <w:r w:rsidRPr="006065DA">
        <w:t>.</w:t>
      </w:r>
    </w:p>
    <w:p w14:paraId="7622FBE5" w14:textId="77777777" w:rsidR="009353F6" w:rsidRDefault="009353F6" w:rsidP="009353F6">
      <w:pPr>
        <w:pStyle w:val="notetext"/>
        <w:spacing w:before="180"/>
      </w:pPr>
      <w:r w:rsidRPr="001B319A">
        <w:rPr>
          <w:szCs w:val="18"/>
        </w:rPr>
        <w:t>Note:</w:t>
      </w:r>
      <w:r w:rsidRPr="001B319A">
        <w:rPr>
          <w:szCs w:val="18"/>
        </w:rPr>
        <w:tab/>
        <w:t>U</w:t>
      </w:r>
      <w:r w:rsidRPr="0019680C">
        <w:rPr>
          <w:szCs w:val="18"/>
        </w:rPr>
        <w:t>nd</w:t>
      </w:r>
      <w:r w:rsidRPr="00BF13EC">
        <w:rPr>
          <w:szCs w:val="18"/>
        </w:rPr>
        <w:t>er subsection 61(5AA) of the Act, the Secretary may release to a person, body or authority that is specified, or is of a kind specified, under subsection 61(5AB), specified kinds of therapeutic goods information for a specified purpose</w:t>
      </w:r>
      <w:r>
        <w:t>.</w:t>
      </w:r>
    </w:p>
    <w:p w14:paraId="7CC24220" w14:textId="3598D235" w:rsidR="009353F6" w:rsidRDefault="009353F6" w:rsidP="009353F6">
      <w:pPr>
        <w:pStyle w:val="subsection"/>
      </w:pPr>
      <w:r w:rsidRPr="00F27D79">
        <w:tab/>
      </w:r>
      <w:r w:rsidR="00B7390A">
        <w:t>(2)</w:t>
      </w:r>
      <w:r w:rsidRPr="006065DA">
        <w:tab/>
      </w:r>
      <w:r w:rsidR="00B7390A">
        <w:t>For the purpose of subsection 61(5C) of the Act, t</w:t>
      </w:r>
      <w:r>
        <w:t xml:space="preserve">he kinds of </w:t>
      </w:r>
      <w:r w:rsidRPr="00EE03FE">
        <w:t xml:space="preserve">therapeutic goods information </w:t>
      </w:r>
      <w:r w:rsidR="00B7390A">
        <w:t xml:space="preserve">specified </w:t>
      </w:r>
      <w:r w:rsidR="00B7390A" w:rsidRPr="00D307B2">
        <w:t xml:space="preserve">in the table in Schedule </w:t>
      </w:r>
      <w:r w:rsidR="00B7390A">
        <w:t xml:space="preserve">2 may be released to the public. </w:t>
      </w:r>
    </w:p>
    <w:p w14:paraId="436FD377" w14:textId="77777777" w:rsidR="009353F6" w:rsidRPr="009C2562" w:rsidRDefault="009353F6" w:rsidP="009353F6">
      <w:pPr>
        <w:pStyle w:val="notetext"/>
      </w:pPr>
      <w:r w:rsidRPr="009C2562">
        <w:t>Note:</w:t>
      </w:r>
      <w:r w:rsidRPr="009C2562">
        <w:tab/>
      </w:r>
      <w:r w:rsidRPr="00D307B2">
        <w:t>Kinds of therapeutic goods information specified under subsection 61(5D) of the Act may be released by the Secretary to the public under subsection 61(5C).</w:t>
      </w:r>
    </w:p>
    <w:p w14:paraId="21EF2036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CF75639" w14:textId="6FFF0432" w:rsidR="009353F6" w:rsidRPr="00F836E0" w:rsidRDefault="009353F6" w:rsidP="009353F6">
      <w:pPr>
        <w:pStyle w:val="ActHead1"/>
        <w:pageBreakBefore/>
        <w:rPr>
          <w:rStyle w:val="CharChapNo"/>
        </w:rPr>
      </w:pPr>
      <w:bookmarkStart w:id="11" w:name="_Toc136625488"/>
      <w:bookmarkStart w:id="12" w:name="_Toc136864822"/>
      <w:bookmarkStart w:id="13" w:name="_Toc169093624"/>
      <w:bookmarkStart w:id="14" w:name="_Toc454512520"/>
      <w:r w:rsidRPr="00F836E0">
        <w:rPr>
          <w:rStyle w:val="CharChapNo"/>
        </w:rPr>
        <w:lastRenderedPageBreak/>
        <w:t>Schedule 1—Therapeutic goods information</w:t>
      </w:r>
      <w:bookmarkEnd w:id="11"/>
      <w:bookmarkEnd w:id="12"/>
      <w:r w:rsidR="002651B0">
        <w:rPr>
          <w:rStyle w:val="CharChapNo"/>
        </w:rPr>
        <w:t>: release to a person, body or authority</w:t>
      </w:r>
      <w:bookmarkEnd w:id="13"/>
    </w:p>
    <w:p w14:paraId="27B39A02" w14:textId="6E083D06" w:rsidR="009353F6" w:rsidRDefault="009353F6" w:rsidP="009353F6">
      <w:pPr>
        <w:pStyle w:val="notemargin"/>
      </w:pPr>
      <w:r w:rsidRPr="003F0986">
        <w:t>Note:</w:t>
      </w:r>
      <w:r w:rsidRPr="003F0986">
        <w:tab/>
      </w:r>
      <w:r w:rsidRPr="00440753">
        <w:t xml:space="preserve">See </w:t>
      </w:r>
      <w:r w:rsidR="002651B0">
        <w:t>sub</w:t>
      </w:r>
      <w:r w:rsidRPr="00440753">
        <w:t xml:space="preserve">section </w:t>
      </w:r>
      <w:r>
        <w:t>5</w:t>
      </w:r>
      <w:r w:rsidR="002651B0">
        <w:t>(1)</w:t>
      </w:r>
      <w:r w:rsidRPr="00440753">
        <w:t>.</w:t>
      </w:r>
    </w:p>
    <w:p w14:paraId="3027F547" w14:textId="77777777" w:rsidR="009353F6" w:rsidRDefault="009353F6" w:rsidP="009353F6">
      <w:pPr>
        <w:pStyle w:val="notemargin"/>
        <w:ind w:left="0" w:firstLine="0"/>
      </w:pPr>
    </w:p>
    <w:tbl>
      <w:tblPr>
        <w:tblW w:w="5032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364"/>
        <w:gridCol w:w="2307"/>
        <w:gridCol w:w="2766"/>
      </w:tblGrid>
      <w:tr w:rsidR="009353F6" w:rsidRPr="006D3C0F" w14:paraId="05151139" w14:textId="77777777" w:rsidTr="008F567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7F96144" w14:textId="6560A80D" w:rsidR="009353F6" w:rsidRPr="006D3C0F" w:rsidRDefault="009353F6" w:rsidP="008F567E">
            <w:pPr>
              <w:pStyle w:val="TableHeading"/>
            </w:pPr>
            <w:r w:rsidRPr="006D3C0F">
              <w:t>Therapeutic goods information that may be released</w:t>
            </w:r>
            <w:r w:rsidR="002651B0">
              <w:t xml:space="preserve"> to a person, body or authority</w:t>
            </w:r>
          </w:p>
        </w:tc>
      </w:tr>
      <w:tr w:rsidR="009353F6" w:rsidRPr="006D3C0F" w14:paraId="1477C986" w14:textId="77777777" w:rsidTr="00A34E7A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426EEF" w14:textId="77777777" w:rsidR="009353F6" w:rsidRPr="006D3C0F" w:rsidRDefault="009353F6" w:rsidP="008F567E">
            <w:pPr>
              <w:pStyle w:val="TableHeading"/>
            </w:pPr>
            <w:r w:rsidRPr="006D3C0F">
              <w:t>Column 1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A67547" w14:textId="77777777" w:rsidR="009353F6" w:rsidRPr="006D3C0F" w:rsidRDefault="009353F6" w:rsidP="008F567E">
            <w:pPr>
              <w:pStyle w:val="TableHeading"/>
            </w:pPr>
            <w:r w:rsidRPr="006D3C0F">
              <w:t>Column 2</w:t>
            </w:r>
          </w:p>
        </w:tc>
        <w:tc>
          <w:tcPr>
            <w:tcW w:w="134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EE164F" w14:textId="77777777" w:rsidR="009353F6" w:rsidRPr="006D3C0F" w:rsidRDefault="009353F6" w:rsidP="008F567E">
            <w:pPr>
              <w:pStyle w:val="TableHeading"/>
            </w:pPr>
            <w:r w:rsidRPr="006D3C0F">
              <w:t>Column 3</w:t>
            </w:r>
          </w:p>
        </w:tc>
        <w:tc>
          <w:tcPr>
            <w:tcW w:w="1611" w:type="pct"/>
            <w:tcBorders>
              <w:top w:val="single" w:sz="8" w:space="0" w:color="auto"/>
              <w:bottom w:val="single" w:sz="8" w:space="0" w:color="auto"/>
            </w:tcBorders>
          </w:tcPr>
          <w:p w14:paraId="4FDAB5A8" w14:textId="77777777" w:rsidR="009353F6" w:rsidRPr="006D3C0F" w:rsidRDefault="009353F6" w:rsidP="008F567E">
            <w:pPr>
              <w:pStyle w:val="TableHeading"/>
            </w:pPr>
            <w:r w:rsidRPr="006D3C0F">
              <w:t>Column 4</w:t>
            </w:r>
          </w:p>
        </w:tc>
      </w:tr>
      <w:tr w:rsidR="009353F6" w:rsidRPr="006D3C0F" w14:paraId="78638264" w14:textId="77777777" w:rsidTr="00A34E7A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27AC4D6" w14:textId="77777777" w:rsidR="009353F6" w:rsidRPr="006D3C0F" w:rsidRDefault="009353F6" w:rsidP="008F567E">
            <w:pPr>
              <w:pStyle w:val="TableHeading"/>
            </w:pPr>
            <w:r w:rsidRPr="006D3C0F">
              <w:t xml:space="preserve">Item </w:t>
            </w:r>
          </w:p>
        </w:tc>
        <w:tc>
          <w:tcPr>
            <w:tcW w:w="1377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ADE378F" w14:textId="4E8DFAC2" w:rsidR="009353F6" w:rsidRPr="006D3C0F" w:rsidRDefault="009353F6" w:rsidP="008F567E">
            <w:pPr>
              <w:pStyle w:val="TableHeading"/>
              <w:tabs>
                <w:tab w:val="right" w:pos="2329"/>
              </w:tabs>
            </w:pPr>
            <w:r w:rsidRPr="006D3C0F">
              <w:t xml:space="preserve">Kinds of </w:t>
            </w:r>
            <w:r w:rsidR="002651B0">
              <w:t xml:space="preserve">therapeutic goods </w:t>
            </w:r>
            <w:r w:rsidRPr="006D3C0F">
              <w:t>information</w:t>
            </w:r>
          </w:p>
        </w:tc>
        <w:tc>
          <w:tcPr>
            <w:tcW w:w="134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A063F6B" w14:textId="7664E0DA" w:rsidR="009353F6" w:rsidRPr="006D3C0F" w:rsidRDefault="009353F6" w:rsidP="008F567E">
            <w:pPr>
              <w:pStyle w:val="TableHeading"/>
            </w:pPr>
            <w:r w:rsidRPr="006D3C0F">
              <w:t>Persons</w:t>
            </w:r>
            <w:r w:rsidR="002651B0">
              <w:t xml:space="preserve">, </w:t>
            </w:r>
            <w:r w:rsidRPr="006D3C0F">
              <w:t>bodies</w:t>
            </w:r>
            <w:r w:rsidR="002651B0">
              <w:t xml:space="preserve"> or authorities</w:t>
            </w:r>
          </w:p>
        </w:tc>
        <w:tc>
          <w:tcPr>
            <w:tcW w:w="1611" w:type="pct"/>
            <w:tcBorders>
              <w:top w:val="single" w:sz="8" w:space="0" w:color="auto"/>
              <w:bottom w:val="single" w:sz="12" w:space="0" w:color="auto"/>
            </w:tcBorders>
          </w:tcPr>
          <w:p w14:paraId="6CBBB6DF" w14:textId="77777777" w:rsidR="009353F6" w:rsidRPr="006D3C0F" w:rsidRDefault="009353F6" w:rsidP="008F567E">
            <w:pPr>
              <w:pStyle w:val="TableHeading"/>
            </w:pPr>
            <w:r w:rsidRPr="006D3C0F">
              <w:t>Purposes</w:t>
            </w:r>
          </w:p>
        </w:tc>
      </w:tr>
      <w:tr w:rsidR="007D6124" w:rsidRPr="006D3C0F" w14:paraId="136E429E" w14:textId="77777777" w:rsidTr="00DE3AF5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807F2" w14:textId="64E50CF7" w:rsidR="007D6124" w:rsidRDefault="003D7FA3" w:rsidP="008F567E">
            <w:pPr>
              <w:pStyle w:val="Tabletext"/>
              <w:spacing w:after="120"/>
            </w:pPr>
            <w:r>
              <w:t>1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58FA7" w14:textId="75EF6B93" w:rsidR="007D6124" w:rsidRDefault="008A5C2E" w:rsidP="006151CA">
            <w:pPr>
              <w:pStyle w:val="Tabletext"/>
              <w:ind w:left="46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151CA">
              <w:rPr>
                <w:lang w:eastAsia="en-US"/>
              </w:rPr>
              <w:t>ndividual data sets</w:t>
            </w:r>
            <w:r w:rsidR="002510D5">
              <w:rPr>
                <w:lang w:eastAsia="en-US"/>
              </w:rPr>
              <w:t xml:space="preserve"> and aggregated data sets</w:t>
            </w:r>
          </w:p>
        </w:tc>
        <w:tc>
          <w:tcPr>
            <w:tcW w:w="1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3767B" w14:textId="10326C41" w:rsidR="006151CA" w:rsidRDefault="008A5C2E" w:rsidP="001951C0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6151CA">
              <w:rPr>
                <w:lang w:eastAsia="en-US"/>
              </w:rPr>
              <w:t>he following persons</w:t>
            </w:r>
            <w:r w:rsidR="006F6BC8">
              <w:rPr>
                <w:lang w:eastAsia="en-US"/>
              </w:rPr>
              <w:t xml:space="preserve">, </w:t>
            </w:r>
            <w:r w:rsidR="006151CA">
              <w:rPr>
                <w:lang w:eastAsia="en-US"/>
              </w:rPr>
              <w:t>bodies</w:t>
            </w:r>
            <w:r w:rsidR="006F6BC8">
              <w:rPr>
                <w:lang w:eastAsia="en-US"/>
              </w:rPr>
              <w:t xml:space="preserve"> or authorities</w:t>
            </w:r>
            <w:r w:rsidR="006151CA">
              <w:rPr>
                <w:lang w:eastAsia="en-US"/>
              </w:rPr>
              <w:t>:</w:t>
            </w:r>
          </w:p>
          <w:p w14:paraId="207451DE" w14:textId="75137A4E" w:rsidR="00240C7C" w:rsidRDefault="00267B88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071E23">
              <w:rPr>
                <w:lang w:eastAsia="en-US"/>
              </w:rPr>
              <w:t>a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071E23">
              <w:rPr>
                <w:lang w:eastAsia="en-US"/>
              </w:rPr>
              <w:t>an expert adviser in</w:t>
            </w:r>
            <w:r w:rsidR="00287E4D">
              <w:rPr>
                <w:lang w:eastAsia="en-US"/>
              </w:rPr>
              <w:t xml:space="preserve"> the </w:t>
            </w:r>
            <w:r>
              <w:rPr>
                <w:lang w:eastAsia="en-US"/>
              </w:rPr>
              <w:t>MAWG</w:t>
            </w:r>
            <w:r w:rsidR="00071E23">
              <w:rPr>
                <w:lang w:eastAsia="en-US"/>
              </w:rPr>
              <w:t xml:space="preserve"> (if any)</w:t>
            </w:r>
            <w:r>
              <w:rPr>
                <w:lang w:eastAsia="en-US"/>
              </w:rPr>
              <w:t>;</w:t>
            </w:r>
          </w:p>
          <w:p w14:paraId="3DD4D11C" w14:textId="06423377" w:rsidR="00485ED0" w:rsidRDefault="00485ED0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071E23">
              <w:rPr>
                <w:lang w:eastAsia="en-US"/>
              </w:rPr>
              <w:t>b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287E4D">
              <w:rPr>
                <w:lang w:eastAsia="en-US"/>
              </w:rPr>
              <w:t>the part of the Department responsible for administering the Pharmaceutical Benefits Scheme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14:paraId="2867066D" w14:textId="100808C4" w:rsidR="007D6124" w:rsidRDefault="008A5C2E" w:rsidP="008F567E">
            <w:pPr>
              <w:pStyle w:val="Tabletext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462640">
              <w:rPr>
                <w:lang w:eastAsia="en-US"/>
              </w:rPr>
              <w:t xml:space="preserve">o facilitate the consideration </w:t>
            </w:r>
            <w:r w:rsidR="006F6BC8">
              <w:rPr>
                <w:lang w:eastAsia="en-US"/>
              </w:rPr>
              <w:t xml:space="preserve">and analysis of medicine </w:t>
            </w:r>
            <w:r w:rsidR="00287E4D">
              <w:rPr>
                <w:lang w:eastAsia="en-US"/>
              </w:rPr>
              <w:t>availability data</w:t>
            </w:r>
            <w:r w:rsidR="00462640">
              <w:rPr>
                <w:lang w:eastAsia="en-US"/>
              </w:rPr>
              <w:t xml:space="preserve"> to support the management of medicine shortages</w:t>
            </w:r>
            <w:r w:rsidR="00287E4D">
              <w:rPr>
                <w:lang w:eastAsia="en-US"/>
              </w:rPr>
              <w:t xml:space="preserve"> and discontinuations, including the securing of </w:t>
            </w:r>
            <w:r w:rsidR="00342098">
              <w:rPr>
                <w:lang w:eastAsia="en-US"/>
              </w:rPr>
              <w:t xml:space="preserve">an </w:t>
            </w:r>
            <w:r w:rsidR="00287E4D">
              <w:rPr>
                <w:lang w:eastAsia="en-US"/>
              </w:rPr>
              <w:t>alternative</w:t>
            </w:r>
            <w:r w:rsidR="00342098">
              <w:rPr>
                <w:lang w:eastAsia="en-US"/>
              </w:rPr>
              <w:t xml:space="preserve"> treatment</w:t>
            </w:r>
          </w:p>
        </w:tc>
      </w:tr>
      <w:tr w:rsidR="00CD094F" w:rsidRPr="006D3C0F" w14:paraId="61173856" w14:textId="77777777" w:rsidTr="00DE3AF5">
        <w:tc>
          <w:tcPr>
            <w:tcW w:w="6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34C782" w14:textId="5521F353" w:rsidR="00CD094F" w:rsidRDefault="002510D5" w:rsidP="008F567E">
            <w:pPr>
              <w:pStyle w:val="Tabletext"/>
              <w:spacing w:after="120"/>
            </w:pPr>
            <w:r>
              <w:t>2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D6D0FF" w14:textId="79240E54" w:rsidR="00CD094F" w:rsidRDefault="00057C5B" w:rsidP="006151CA">
            <w:pPr>
              <w:pStyle w:val="Tabletext"/>
              <w:ind w:left="46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8A5C2E">
              <w:rPr>
                <w:lang w:eastAsia="en-US"/>
              </w:rPr>
              <w:t>a</w:t>
            </w:r>
            <w:r w:rsidR="00CD094F">
              <w:rPr>
                <w:lang w:eastAsia="en-US"/>
              </w:rPr>
              <w:t>ggregated visual</w:t>
            </w:r>
            <w:r>
              <w:rPr>
                <w:lang w:eastAsia="en-US"/>
              </w:rPr>
              <w:t xml:space="preserve"> for a medicine</w:t>
            </w:r>
          </w:p>
        </w:tc>
        <w:tc>
          <w:tcPr>
            <w:tcW w:w="13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09611E" w14:textId="0B6AC712" w:rsidR="00CD094F" w:rsidRDefault="008A5C2E" w:rsidP="00240C7C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CD094F">
              <w:rPr>
                <w:lang w:eastAsia="en-US"/>
              </w:rPr>
              <w:t>he following persons, bodies or authorities:</w:t>
            </w:r>
          </w:p>
          <w:p w14:paraId="534B5F28" w14:textId="55F57D99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the MAWG;</w:t>
            </w:r>
          </w:p>
          <w:p w14:paraId="0901E865" w14:textId="70CB7534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an expert adviser in the MAWG (if any);</w:t>
            </w:r>
          </w:p>
          <w:p w14:paraId="485C352A" w14:textId="13067942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 w:rsidR="00342098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>MSAG;</w:t>
            </w:r>
          </w:p>
          <w:p w14:paraId="46B0E37F" w14:textId="574E998A" w:rsidR="0061629E" w:rsidRDefault="0061629E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>the part of the Department responsible for administering the Pharmaceutical Benefits Scheme;</w:t>
            </w:r>
          </w:p>
          <w:p w14:paraId="3707B258" w14:textId="4D2A622C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1629E">
              <w:rPr>
                <w:lang w:eastAsia="en-US"/>
              </w:rPr>
              <w:t>e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8A5C2E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Foreign Affairs Department;</w:t>
            </w:r>
          </w:p>
          <w:p w14:paraId="734CCDFD" w14:textId="24B1759A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1629E">
              <w:rPr>
                <w:lang w:eastAsia="en-US"/>
              </w:rPr>
              <w:t>f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8A5C2E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Home Affairs Department;</w:t>
            </w:r>
          </w:p>
          <w:p w14:paraId="4A1A94F5" w14:textId="4148EDE9" w:rsidR="00CD094F" w:rsidRDefault="00CD094F" w:rsidP="00CD094F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1629E">
              <w:rPr>
                <w:lang w:eastAsia="en-US"/>
              </w:rPr>
              <w:t>g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8A5C2E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Industry Department;</w:t>
            </w:r>
          </w:p>
          <w:p w14:paraId="521C8966" w14:textId="2CE5D87D" w:rsidR="00CD094F" w:rsidRDefault="00CD094F" w:rsidP="001951C0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1629E">
              <w:rPr>
                <w:lang w:eastAsia="en-US"/>
              </w:rPr>
              <w:t>h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98120A">
              <w:rPr>
                <w:lang w:eastAsia="en-US"/>
              </w:rPr>
              <w:t>the NEMA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12" w:space="0" w:color="auto"/>
            </w:tcBorders>
          </w:tcPr>
          <w:p w14:paraId="2BCFE1D3" w14:textId="61FCB711" w:rsidR="00CD094F" w:rsidRDefault="008A5C2E" w:rsidP="008F567E">
            <w:pPr>
              <w:pStyle w:val="Tabletext"/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520FB6">
              <w:rPr>
                <w:lang w:eastAsia="en-US"/>
              </w:rPr>
              <w:t xml:space="preserve">o facilitate the consideration, analysis and communication of medicine availability data to support the management of medicine shortages and discontinuations, including the securing of </w:t>
            </w:r>
            <w:r w:rsidR="00342098">
              <w:rPr>
                <w:lang w:eastAsia="en-US"/>
              </w:rPr>
              <w:t xml:space="preserve">an </w:t>
            </w:r>
            <w:r w:rsidR="00520FB6">
              <w:rPr>
                <w:lang w:eastAsia="en-US"/>
              </w:rPr>
              <w:t>alternative</w:t>
            </w:r>
            <w:r w:rsidR="007811A8">
              <w:rPr>
                <w:lang w:eastAsia="en-US"/>
              </w:rPr>
              <w:t xml:space="preserve"> </w:t>
            </w:r>
            <w:r w:rsidR="00342098">
              <w:rPr>
                <w:lang w:eastAsia="en-US"/>
              </w:rPr>
              <w:t>treatment</w:t>
            </w:r>
          </w:p>
        </w:tc>
      </w:tr>
    </w:tbl>
    <w:p w14:paraId="409C4E81" w14:textId="632664B6" w:rsidR="00B7390A" w:rsidRPr="000167A2" w:rsidRDefault="00B7390A" w:rsidP="00B7390A">
      <w:pPr>
        <w:pStyle w:val="ActHead1"/>
        <w:pageBreakBefore/>
        <w:rPr>
          <w:rStyle w:val="CharChapNo"/>
        </w:rPr>
      </w:pPr>
      <w:bookmarkStart w:id="15" w:name="_Toc118979594"/>
      <w:bookmarkStart w:id="16" w:name="_Toc127962261"/>
      <w:bookmarkStart w:id="17" w:name="_Toc169093625"/>
      <w:bookmarkEnd w:id="14"/>
      <w:r w:rsidRPr="000167A2">
        <w:rPr>
          <w:rStyle w:val="CharChapNo"/>
        </w:rPr>
        <w:lastRenderedPageBreak/>
        <w:t xml:space="preserve">Schedule </w:t>
      </w:r>
      <w:r w:rsidR="002651B0">
        <w:rPr>
          <w:rStyle w:val="CharChapNo"/>
        </w:rPr>
        <w:t>2</w:t>
      </w:r>
      <w:r w:rsidRPr="000167A2">
        <w:rPr>
          <w:rStyle w:val="CharChapNo"/>
        </w:rPr>
        <w:t>—</w:t>
      </w:r>
      <w:bookmarkStart w:id="18" w:name="_Toc1117868"/>
      <w:bookmarkEnd w:id="15"/>
      <w:r w:rsidR="002651B0">
        <w:rPr>
          <w:rStyle w:val="CharChapNo"/>
        </w:rPr>
        <w:t>T</w:t>
      </w:r>
      <w:r>
        <w:rPr>
          <w:rStyle w:val="CharChapNo"/>
        </w:rPr>
        <w:t>herapeutic goods information</w:t>
      </w:r>
      <w:bookmarkEnd w:id="16"/>
      <w:r w:rsidR="002651B0">
        <w:rPr>
          <w:rStyle w:val="CharChapNo"/>
        </w:rPr>
        <w:t>: release to the public</w:t>
      </w:r>
      <w:bookmarkEnd w:id="17"/>
    </w:p>
    <w:p w14:paraId="477C8B85" w14:textId="05963A76" w:rsidR="00B7390A" w:rsidRDefault="00B7390A" w:rsidP="00B7390A">
      <w:pPr>
        <w:pStyle w:val="notemargin"/>
        <w:spacing w:after="240"/>
        <w:rPr>
          <w:szCs w:val="18"/>
        </w:rPr>
      </w:pPr>
      <w:r>
        <w:t>Note:</w:t>
      </w:r>
      <w:r>
        <w:tab/>
      </w:r>
      <w:r w:rsidRPr="00E31B77">
        <w:rPr>
          <w:szCs w:val="18"/>
        </w:rPr>
        <w:t xml:space="preserve">See </w:t>
      </w:r>
      <w:r w:rsidR="002651B0">
        <w:rPr>
          <w:szCs w:val="18"/>
        </w:rPr>
        <w:t>sub</w:t>
      </w:r>
      <w:r w:rsidRPr="00E31B77">
        <w:rPr>
          <w:szCs w:val="18"/>
        </w:rPr>
        <w:t xml:space="preserve">section </w:t>
      </w:r>
      <w:r>
        <w:rPr>
          <w:szCs w:val="18"/>
        </w:rPr>
        <w:t>5</w:t>
      </w:r>
      <w:r w:rsidR="002651B0">
        <w:rPr>
          <w:szCs w:val="18"/>
        </w:rPr>
        <w:t>(2)</w:t>
      </w:r>
      <w:r w:rsidRPr="00E31B77">
        <w:rPr>
          <w:szCs w:val="18"/>
        </w:rPr>
        <w:t>.</w:t>
      </w:r>
    </w:p>
    <w:tbl>
      <w:tblPr>
        <w:tblW w:w="5049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476"/>
        <w:gridCol w:w="29"/>
      </w:tblGrid>
      <w:tr w:rsidR="002651B0" w:rsidRPr="006D3C0F" w14:paraId="1FF2B96A" w14:textId="77777777" w:rsidTr="00CB6E03">
        <w:trPr>
          <w:gridAfter w:val="1"/>
          <w:wAfter w:w="17" w:type="pct"/>
          <w:tblHeader/>
        </w:trPr>
        <w:tc>
          <w:tcPr>
            <w:tcW w:w="4983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97D1DF3" w14:textId="5244F06C" w:rsidR="002651B0" w:rsidRPr="006D3C0F" w:rsidRDefault="002651B0" w:rsidP="008F567E">
            <w:pPr>
              <w:pStyle w:val="TableHeading"/>
            </w:pPr>
            <w:r w:rsidRPr="006D3C0F">
              <w:t>Therapeutic goods information that may be released</w:t>
            </w:r>
            <w:r>
              <w:t xml:space="preserve"> to the public</w:t>
            </w:r>
          </w:p>
        </w:tc>
      </w:tr>
      <w:tr w:rsidR="00B7390A" w:rsidRPr="00C47ACA" w14:paraId="7FC4F590" w14:textId="77777777" w:rsidTr="00CB6E03">
        <w:trPr>
          <w:tblHeader/>
        </w:trPr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001534C" w14:textId="77777777" w:rsidR="00B7390A" w:rsidRDefault="00B7390A" w:rsidP="008F567E">
            <w:pPr>
              <w:pStyle w:val="TableHeading"/>
            </w:pPr>
            <w:r>
              <w:t>Column 1</w:t>
            </w:r>
          </w:p>
        </w:tc>
        <w:tc>
          <w:tcPr>
            <w:tcW w:w="435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E54641" w14:textId="77777777" w:rsidR="00B7390A" w:rsidRPr="00C47ACA" w:rsidRDefault="00B7390A" w:rsidP="008F567E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B7390A" w:rsidRPr="00C47ACA" w14:paraId="74B84B9E" w14:textId="77777777" w:rsidTr="00CB6E03">
        <w:trPr>
          <w:tblHeader/>
        </w:trPr>
        <w:tc>
          <w:tcPr>
            <w:tcW w:w="64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20DA03B" w14:textId="77777777" w:rsidR="00B7390A" w:rsidRPr="00C47ACA" w:rsidRDefault="00B7390A" w:rsidP="008F567E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357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FC8C849" w14:textId="77777777" w:rsidR="00B7390A" w:rsidRPr="00C47ACA" w:rsidRDefault="00B7390A" w:rsidP="008F567E">
            <w:pPr>
              <w:pStyle w:val="TableHeading"/>
              <w:tabs>
                <w:tab w:val="right" w:pos="2329"/>
              </w:tabs>
            </w:pPr>
            <w:r>
              <w:t>Kinds of therapeutic goods information</w:t>
            </w:r>
          </w:p>
        </w:tc>
      </w:tr>
      <w:tr w:rsidR="00764D2C" w:rsidRPr="00636A96" w14:paraId="6C7C3FE3" w14:textId="77777777" w:rsidTr="00CB6E03">
        <w:tc>
          <w:tcPr>
            <w:tcW w:w="64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B33F34" w14:textId="4869F46E" w:rsidR="00764D2C" w:rsidRPr="00771758" w:rsidRDefault="008936B7" w:rsidP="008F567E">
            <w:pPr>
              <w:pStyle w:val="Tabletext"/>
            </w:pPr>
            <w:r>
              <w:t>1</w:t>
            </w:r>
          </w:p>
        </w:tc>
        <w:tc>
          <w:tcPr>
            <w:tcW w:w="435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6CFE17" w14:textId="0EE40778" w:rsidR="00764D2C" w:rsidRDefault="00764D2C" w:rsidP="00764D2C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information about a</w:t>
            </w:r>
            <w:r w:rsidR="002321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medicine</w:t>
            </w:r>
            <w:r w:rsidR="006210A8">
              <w:rPr>
                <w:lang w:eastAsia="en-US"/>
              </w:rPr>
              <w:t>, and the availability of the medicine,</w:t>
            </w:r>
            <w:r w:rsidR="002321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including </w:t>
            </w:r>
            <w:r w:rsidR="006058AA">
              <w:rPr>
                <w:lang w:eastAsia="en-US"/>
              </w:rPr>
              <w:t>(</w:t>
            </w:r>
            <w:r>
              <w:rPr>
                <w:lang w:eastAsia="en-US"/>
              </w:rPr>
              <w:t>but not limited to</w:t>
            </w:r>
            <w:r w:rsidR="006058AA">
              <w:rPr>
                <w:lang w:eastAsia="en-US"/>
              </w:rPr>
              <w:t>) the following</w:t>
            </w:r>
            <w:r w:rsidR="002321D5">
              <w:rPr>
                <w:lang w:eastAsia="en-US"/>
              </w:rPr>
              <w:t>:</w:t>
            </w:r>
          </w:p>
          <w:p w14:paraId="2225731E" w14:textId="4801E949" w:rsidR="002321D5" w:rsidRDefault="002321D5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 w:rsidRPr="00267B88">
              <w:rPr>
                <w:lang w:eastAsia="en-US"/>
              </w:rPr>
              <w:t>(a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>the sponsor of the medicine;</w:t>
            </w:r>
          </w:p>
          <w:p w14:paraId="7F78992D" w14:textId="348DD017" w:rsidR="002321D5" w:rsidRDefault="00764D2C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 w:rsidRPr="00267B88">
              <w:rPr>
                <w:lang w:eastAsia="en-US"/>
              </w:rPr>
              <w:t>(</w:t>
            </w:r>
            <w:r w:rsidR="008936B7">
              <w:rPr>
                <w:lang w:eastAsia="en-US"/>
              </w:rPr>
              <w:t>b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the date </w:t>
            </w:r>
            <w:r w:rsidR="005D3990">
              <w:rPr>
                <w:lang w:eastAsia="en-US"/>
              </w:rPr>
              <w:t xml:space="preserve">when, </w:t>
            </w:r>
            <w:r>
              <w:rPr>
                <w:lang w:eastAsia="en-US"/>
              </w:rPr>
              <w:t xml:space="preserve">or period </w:t>
            </w:r>
            <w:r w:rsidR="005D3990">
              <w:rPr>
                <w:lang w:eastAsia="en-US"/>
              </w:rPr>
              <w:t xml:space="preserve">within </w:t>
            </w:r>
            <w:r>
              <w:rPr>
                <w:lang w:eastAsia="en-US"/>
              </w:rPr>
              <w:t>w</w:t>
            </w:r>
            <w:r w:rsidR="005D3990">
              <w:rPr>
                <w:lang w:eastAsia="en-US"/>
              </w:rPr>
              <w:t>hich,</w:t>
            </w:r>
            <w:r>
              <w:rPr>
                <w:lang w:eastAsia="en-US"/>
              </w:rPr>
              <w:t xml:space="preserve"> </w:t>
            </w:r>
            <w:r w:rsidR="002321D5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shortage</w:t>
            </w:r>
            <w:r w:rsidR="00A34E7A">
              <w:rPr>
                <w:lang w:eastAsia="en-US"/>
              </w:rPr>
              <w:t xml:space="preserve"> or discontinuation</w:t>
            </w:r>
            <w:r>
              <w:rPr>
                <w:lang w:eastAsia="en-US"/>
              </w:rPr>
              <w:t xml:space="preserve"> </w:t>
            </w:r>
            <w:r w:rsidR="002510D5">
              <w:rPr>
                <w:lang w:eastAsia="en-US"/>
              </w:rPr>
              <w:t xml:space="preserve">of the medicine </w:t>
            </w:r>
            <w:r>
              <w:rPr>
                <w:lang w:eastAsia="en-US"/>
              </w:rPr>
              <w:t>is expected to commence</w:t>
            </w:r>
            <w:r w:rsidR="00155AF7">
              <w:rPr>
                <w:lang w:eastAsia="en-US"/>
              </w:rPr>
              <w:t>, and the anticipated period of the shortage</w:t>
            </w:r>
            <w:r>
              <w:rPr>
                <w:lang w:eastAsia="en-US"/>
              </w:rPr>
              <w:t>;</w:t>
            </w:r>
          </w:p>
          <w:p w14:paraId="18C518EF" w14:textId="39405E4F" w:rsidR="002321D5" w:rsidRDefault="002321D5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 w:rsidRPr="00267B88">
              <w:rPr>
                <w:lang w:eastAsia="en-US"/>
              </w:rPr>
              <w:t>(</w:t>
            </w:r>
            <w:r w:rsidR="008936B7">
              <w:rPr>
                <w:lang w:eastAsia="en-US"/>
              </w:rPr>
              <w:t>c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the </w:t>
            </w:r>
            <w:r w:rsidR="00A34E7A">
              <w:rPr>
                <w:lang w:eastAsia="en-US"/>
              </w:rPr>
              <w:t xml:space="preserve">estimated </w:t>
            </w:r>
            <w:r w:rsidR="00662437">
              <w:rPr>
                <w:lang w:eastAsia="en-US"/>
              </w:rPr>
              <w:t xml:space="preserve">proportion </w:t>
            </w:r>
            <w:r>
              <w:rPr>
                <w:lang w:eastAsia="en-US"/>
              </w:rPr>
              <w:t>of</w:t>
            </w:r>
            <w:r w:rsidR="00662437">
              <w:rPr>
                <w:lang w:eastAsia="en-US"/>
              </w:rPr>
              <w:t xml:space="preserve"> national demand f</w:t>
            </w:r>
            <w:r w:rsidR="00765C71">
              <w:rPr>
                <w:lang w:eastAsia="en-US"/>
              </w:rPr>
              <w:t>or</w:t>
            </w:r>
            <w:r>
              <w:rPr>
                <w:lang w:eastAsia="en-US"/>
              </w:rPr>
              <w:t xml:space="preserve"> the medicine that is available</w:t>
            </w:r>
            <w:r w:rsidR="00662437">
              <w:rPr>
                <w:lang w:eastAsia="en-US"/>
              </w:rPr>
              <w:t xml:space="preserve"> (including if none is available)</w:t>
            </w:r>
            <w:r>
              <w:rPr>
                <w:lang w:eastAsia="en-US"/>
              </w:rPr>
              <w:t>;</w:t>
            </w:r>
          </w:p>
          <w:p w14:paraId="362FE425" w14:textId="7B96E22B" w:rsidR="00765C71" w:rsidRDefault="00765C71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 xml:space="preserve">the </w:t>
            </w:r>
            <w:r w:rsidR="00AD2F67">
              <w:rPr>
                <w:lang w:eastAsia="en-US"/>
              </w:rPr>
              <w:t xml:space="preserve">estimated proportion </w:t>
            </w:r>
            <w:r w:rsidR="00F940CE">
              <w:rPr>
                <w:lang w:eastAsia="en-US"/>
              </w:rPr>
              <w:t xml:space="preserve">of </w:t>
            </w:r>
            <w:r w:rsidR="00B94516">
              <w:rPr>
                <w:lang w:eastAsia="en-US"/>
              </w:rPr>
              <w:t>the usual or expected supply</w:t>
            </w:r>
            <w:r w:rsidR="00F940CE">
              <w:rPr>
                <w:lang w:eastAsia="en-US"/>
              </w:rPr>
              <w:t xml:space="preserve"> of the medicine that is available (including if none is available)</w:t>
            </w:r>
            <w:r w:rsidR="00B01C05">
              <w:rPr>
                <w:lang w:eastAsia="en-US"/>
              </w:rPr>
              <w:t>;</w:t>
            </w:r>
          </w:p>
          <w:p w14:paraId="63F4656E" w14:textId="166C0F57" w:rsidR="002321D5" w:rsidRDefault="002321D5" w:rsidP="00764D2C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765C71">
              <w:rPr>
                <w:lang w:eastAsia="en-US"/>
              </w:rPr>
              <w:t>e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the predicted future </w:t>
            </w:r>
            <w:r w:rsidR="002C04B4">
              <w:rPr>
                <w:lang w:eastAsia="en-US"/>
              </w:rPr>
              <w:t xml:space="preserve">supply and </w:t>
            </w:r>
            <w:r>
              <w:rPr>
                <w:lang w:eastAsia="en-US"/>
              </w:rPr>
              <w:t>availability of the medicine over time</w:t>
            </w:r>
            <w:r w:rsidR="00A6358B">
              <w:rPr>
                <w:lang w:eastAsia="en-US"/>
              </w:rPr>
              <w:t>;</w:t>
            </w:r>
          </w:p>
          <w:p w14:paraId="2A8C894E" w14:textId="476B0184" w:rsidR="00764D2C" w:rsidRPr="00771758" w:rsidRDefault="00764D2C" w:rsidP="006058AA">
            <w:pPr>
              <w:pStyle w:val="Tabletext"/>
              <w:spacing w:after="60"/>
              <w:ind w:left="323" w:hanging="323"/>
            </w:pPr>
            <w:r>
              <w:rPr>
                <w:lang w:eastAsia="en-US"/>
              </w:rPr>
              <w:t>(</w:t>
            </w:r>
            <w:r w:rsidR="00765C71">
              <w:rPr>
                <w:lang w:eastAsia="en-US"/>
              </w:rPr>
              <w:t>f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the </w:t>
            </w:r>
            <w:r w:rsidR="00A34E7A" w:rsidRPr="00A34E7A">
              <w:rPr>
                <w:lang w:eastAsia="en-US"/>
              </w:rPr>
              <w:t xml:space="preserve">estimated </w:t>
            </w:r>
            <w:r w:rsidRPr="00A34E7A">
              <w:rPr>
                <w:lang w:eastAsia="en-US"/>
              </w:rPr>
              <w:t>supply deficit</w:t>
            </w:r>
            <w:r w:rsidR="00B94516">
              <w:rPr>
                <w:lang w:eastAsia="en-US"/>
              </w:rPr>
              <w:t xml:space="preserve"> of the medicine</w:t>
            </w:r>
          </w:p>
        </w:tc>
      </w:tr>
      <w:tr w:rsidR="00155AF7" w:rsidRPr="00636A96" w14:paraId="6E2453A2" w14:textId="77777777" w:rsidTr="00CB6E03"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B73FB" w14:textId="4156A009" w:rsidR="00155AF7" w:rsidRDefault="006058AA" w:rsidP="008F567E">
            <w:pPr>
              <w:pStyle w:val="Tabletext"/>
            </w:pPr>
            <w:r>
              <w:t>2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D43F1" w14:textId="08F0975D" w:rsidR="00155AF7" w:rsidRDefault="00155AF7" w:rsidP="00764D2C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 xml:space="preserve">information about </w:t>
            </w:r>
            <w:r w:rsidR="00342098">
              <w:rPr>
                <w:lang w:eastAsia="en-US"/>
              </w:rPr>
              <w:t xml:space="preserve">the predicted impact of a shortage or discontinuation of a medicine, and </w:t>
            </w:r>
            <w:r>
              <w:rPr>
                <w:lang w:eastAsia="en-US"/>
              </w:rPr>
              <w:t xml:space="preserve">recommended measures to potentially limit the impact of </w:t>
            </w:r>
            <w:r w:rsidR="00342098">
              <w:rPr>
                <w:lang w:eastAsia="en-US"/>
              </w:rPr>
              <w:t>the</w:t>
            </w:r>
            <w:r>
              <w:rPr>
                <w:lang w:eastAsia="en-US"/>
              </w:rPr>
              <w:t xml:space="preserve"> shortage or discontinuation</w:t>
            </w:r>
          </w:p>
        </w:tc>
      </w:tr>
      <w:tr w:rsidR="005D0F8B" w:rsidRPr="00636A96" w14:paraId="6CAB0CCC" w14:textId="77777777" w:rsidTr="00CB6E03"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B4F3B" w14:textId="24796B9D" w:rsidR="005D0F8B" w:rsidRDefault="005D0F8B" w:rsidP="008F567E">
            <w:pPr>
              <w:pStyle w:val="Tabletext"/>
            </w:pPr>
            <w:r>
              <w:t>3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80B30" w14:textId="77777777" w:rsidR="005D0F8B" w:rsidRDefault="005D0F8B" w:rsidP="005D0F8B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information about an alternative treatment, and the availability of the alternative treatment, including (but not limited to) the following:</w:t>
            </w:r>
          </w:p>
          <w:p w14:paraId="67F2016F" w14:textId="77777777" w:rsidR="005D0F8B" w:rsidRDefault="005D0F8B" w:rsidP="005D0F8B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 w:rsidRPr="009D0ACB">
              <w:rPr>
                <w:lang w:eastAsia="en-US"/>
              </w:rPr>
              <w:t>(a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>the sponsor of the alternative treatment;</w:t>
            </w:r>
          </w:p>
          <w:p w14:paraId="5C3B5EA7" w14:textId="432699D3" w:rsidR="005D0F8B" w:rsidRDefault="005D0F8B" w:rsidP="005D0F8B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the predicted future supply and availability of the alternative treatment over time</w:t>
            </w:r>
          </w:p>
        </w:tc>
      </w:tr>
      <w:tr w:rsidR="006058AA" w:rsidRPr="00636A96" w14:paraId="6255E839" w14:textId="77777777" w:rsidTr="00CB6E03">
        <w:tc>
          <w:tcPr>
            <w:tcW w:w="6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C67E0D" w14:textId="74E87340" w:rsidR="006058AA" w:rsidRDefault="005D0F8B" w:rsidP="008F567E">
            <w:pPr>
              <w:pStyle w:val="Tabletext"/>
            </w:pPr>
            <w:r>
              <w:t>4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F07879" w14:textId="072609EC" w:rsidR="006058AA" w:rsidRDefault="006058AA" w:rsidP="00764D2C">
            <w:pPr>
              <w:pStyle w:val="Tabletext"/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information about the predicted impact of usage of alternative treatments, or implementation of recommended measures to potentially limit the impact of a shortage or discontinuation of a medicine, including (but not limited to) the following:</w:t>
            </w:r>
          </w:p>
          <w:p w14:paraId="66EEBDF8" w14:textId="44DCA5FE" w:rsidR="006058AA" w:rsidRDefault="006058AA" w:rsidP="005D0F8B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the predicted impact (if any) on supply of the medicine that is in shortage or discontinued;</w:t>
            </w:r>
          </w:p>
          <w:p w14:paraId="5CDE970E" w14:textId="07F9EB69" w:rsidR="006058AA" w:rsidRDefault="006058AA" w:rsidP="005D0F8B">
            <w:pPr>
              <w:pStyle w:val="Tabletext"/>
              <w:spacing w:after="60"/>
              <w:ind w:left="323" w:hanging="323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the predicted impact (if any) of usage of the alternative treatment on the availability of the alternative treatment</w:t>
            </w:r>
          </w:p>
        </w:tc>
      </w:tr>
      <w:bookmarkEnd w:id="18"/>
    </w:tbl>
    <w:p w14:paraId="497107E9" w14:textId="64C5D9BB" w:rsidR="00AD2F67" w:rsidRPr="00B7390A" w:rsidRDefault="00AD2F67" w:rsidP="00B7390A">
      <w:pPr>
        <w:spacing w:line="240" w:lineRule="auto"/>
        <w:rPr>
          <w:szCs w:val="22"/>
        </w:rPr>
      </w:pPr>
    </w:p>
    <w:sectPr w:rsidR="00AD2F67" w:rsidRPr="00B7390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AE73" w14:textId="77777777" w:rsidR="00907F94" w:rsidRDefault="00907F94" w:rsidP="00715914">
      <w:pPr>
        <w:spacing w:line="240" w:lineRule="auto"/>
      </w:pPr>
      <w:r>
        <w:separator/>
      </w:r>
    </w:p>
  </w:endnote>
  <w:endnote w:type="continuationSeparator" w:id="0">
    <w:p w14:paraId="6E424A14" w14:textId="77777777" w:rsidR="00907F94" w:rsidRDefault="00907F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E42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7C2204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0307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3F2B9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53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781B7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4D028E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5DDC0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0BD1C4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CA2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BE1CD4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1A2C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1F05D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53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2EBBA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0110B3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8C43C8" w14:textId="77777777" w:rsidR="0072147A" w:rsidRDefault="0072147A" w:rsidP="00A369E3">
          <w:pPr>
            <w:rPr>
              <w:sz w:val="18"/>
            </w:rPr>
          </w:pPr>
        </w:p>
      </w:tc>
    </w:tr>
  </w:tbl>
  <w:p w14:paraId="68E8730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B12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7304AE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95674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A90D7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75E71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2B76EE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5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C77EC13" w14:textId="77777777" w:rsidTr="00A87A58">
      <w:tc>
        <w:tcPr>
          <w:tcW w:w="365" w:type="pct"/>
        </w:tcPr>
        <w:p w14:paraId="2541833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52A772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53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EEA68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DCF681F" w14:textId="77777777" w:rsidTr="00A87A58">
      <w:tc>
        <w:tcPr>
          <w:tcW w:w="5000" w:type="pct"/>
          <w:gridSpan w:val="3"/>
        </w:tcPr>
        <w:p w14:paraId="2FA87CF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8DA5D4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E1C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6A682AE3" w14:textId="77777777" w:rsidTr="00A87A58">
      <w:tc>
        <w:tcPr>
          <w:tcW w:w="947" w:type="pct"/>
        </w:tcPr>
        <w:p w14:paraId="5AEE152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AAEE617" w14:textId="73ACD4C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1F57">
            <w:rPr>
              <w:i/>
              <w:noProof/>
              <w:sz w:val="18"/>
            </w:rPr>
            <w:t>Therapeutic Goods (Information Specification—Medicine Shortages and Availability Data)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BDE78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E5BC8F" w14:textId="77777777" w:rsidTr="00A87A58">
      <w:tc>
        <w:tcPr>
          <w:tcW w:w="5000" w:type="pct"/>
          <w:gridSpan w:val="3"/>
        </w:tcPr>
        <w:p w14:paraId="3942488B" w14:textId="77777777" w:rsidR="00F6696E" w:rsidRDefault="00F6696E" w:rsidP="000850AC">
          <w:pPr>
            <w:rPr>
              <w:sz w:val="18"/>
            </w:rPr>
          </w:pPr>
        </w:p>
      </w:tc>
    </w:tr>
  </w:tbl>
  <w:p w14:paraId="0E7F9F6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722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75E12FCA" w14:textId="77777777" w:rsidTr="00A87A58">
      <w:tc>
        <w:tcPr>
          <w:tcW w:w="365" w:type="pct"/>
        </w:tcPr>
        <w:p w14:paraId="2A2EEDF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56BA006" w14:textId="353145A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1F57">
            <w:rPr>
              <w:i/>
              <w:noProof/>
              <w:sz w:val="18"/>
            </w:rPr>
            <w:t>Therapeutic Goods (Information Specification—Medicine Shortages and Availability Data)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E7061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1476A85" w14:textId="77777777" w:rsidTr="00A87A58">
      <w:tc>
        <w:tcPr>
          <w:tcW w:w="5000" w:type="pct"/>
          <w:gridSpan w:val="3"/>
        </w:tcPr>
        <w:p w14:paraId="5AF3426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BCE48E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63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1040DAE6" w14:textId="77777777" w:rsidTr="00A87A58">
      <w:tc>
        <w:tcPr>
          <w:tcW w:w="947" w:type="pct"/>
        </w:tcPr>
        <w:p w14:paraId="620D7AC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A2D0DF9" w14:textId="0C2B4B3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1F57">
            <w:rPr>
              <w:i/>
              <w:noProof/>
              <w:sz w:val="18"/>
            </w:rPr>
            <w:t>Therapeutic Goods (Information Specification—Medicine Shortages and Availability Data)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7DDAD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62D850B" w14:textId="77777777" w:rsidTr="00A87A58">
      <w:tc>
        <w:tcPr>
          <w:tcW w:w="5000" w:type="pct"/>
          <w:gridSpan w:val="3"/>
        </w:tcPr>
        <w:p w14:paraId="231A61FA" w14:textId="77777777" w:rsidR="008C2EAC" w:rsidRDefault="008C2EAC" w:rsidP="000850AC">
          <w:pPr>
            <w:rPr>
              <w:sz w:val="18"/>
            </w:rPr>
          </w:pPr>
        </w:p>
      </w:tc>
    </w:tr>
  </w:tbl>
  <w:p w14:paraId="5B55CCF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6156" w14:textId="77777777" w:rsidR="00907F94" w:rsidRDefault="00907F94" w:rsidP="00715914">
      <w:pPr>
        <w:spacing w:line="240" w:lineRule="auto"/>
      </w:pPr>
      <w:r>
        <w:separator/>
      </w:r>
    </w:p>
  </w:footnote>
  <w:footnote w:type="continuationSeparator" w:id="0">
    <w:p w14:paraId="11E82CBD" w14:textId="77777777" w:rsidR="00907F94" w:rsidRDefault="00907F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2C9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4DB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097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2E6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D58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A2CF" w14:textId="77777777" w:rsidR="004E1307" w:rsidRDefault="004E1307" w:rsidP="00715914">
    <w:pPr>
      <w:rPr>
        <w:sz w:val="20"/>
      </w:rPr>
    </w:pPr>
  </w:p>
  <w:p w14:paraId="0D36A184" w14:textId="77777777" w:rsidR="004E1307" w:rsidRDefault="004E1307" w:rsidP="00715914">
    <w:pPr>
      <w:rPr>
        <w:sz w:val="20"/>
      </w:rPr>
    </w:pPr>
  </w:p>
  <w:p w14:paraId="03DEEEEB" w14:textId="77777777" w:rsidR="004E1307" w:rsidRPr="007A1328" w:rsidRDefault="004E1307" w:rsidP="00715914">
    <w:pPr>
      <w:rPr>
        <w:sz w:val="20"/>
      </w:rPr>
    </w:pPr>
  </w:p>
  <w:p w14:paraId="1A80560F" w14:textId="77777777" w:rsidR="004E1307" w:rsidRPr="007A1328" w:rsidRDefault="004E1307" w:rsidP="00715914">
    <w:pPr>
      <w:rPr>
        <w:b/>
        <w:sz w:val="24"/>
      </w:rPr>
    </w:pPr>
  </w:p>
  <w:p w14:paraId="4872492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8AA4" w14:textId="77777777" w:rsidR="004E1307" w:rsidRPr="007A1328" w:rsidRDefault="004E1307" w:rsidP="00715914">
    <w:pPr>
      <w:jc w:val="right"/>
      <w:rPr>
        <w:sz w:val="20"/>
      </w:rPr>
    </w:pPr>
  </w:p>
  <w:p w14:paraId="0F4189BA" w14:textId="77777777" w:rsidR="004E1307" w:rsidRPr="007A1328" w:rsidRDefault="004E1307" w:rsidP="00715914">
    <w:pPr>
      <w:jc w:val="right"/>
      <w:rPr>
        <w:sz w:val="20"/>
      </w:rPr>
    </w:pPr>
  </w:p>
  <w:p w14:paraId="604D575F" w14:textId="77777777" w:rsidR="004E1307" w:rsidRPr="007A1328" w:rsidRDefault="004E1307" w:rsidP="00715914">
    <w:pPr>
      <w:jc w:val="right"/>
      <w:rPr>
        <w:sz w:val="20"/>
      </w:rPr>
    </w:pPr>
  </w:p>
  <w:p w14:paraId="121DB733" w14:textId="77777777" w:rsidR="004E1307" w:rsidRPr="007A1328" w:rsidRDefault="004E1307" w:rsidP="00715914">
    <w:pPr>
      <w:jc w:val="right"/>
      <w:rPr>
        <w:b/>
        <w:sz w:val="24"/>
      </w:rPr>
    </w:pPr>
  </w:p>
  <w:p w14:paraId="1909D14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0AB9"/>
    <w:multiLevelType w:val="hybridMultilevel"/>
    <w:tmpl w:val="AEA4418E"/>
    <w:lvl w:ilvl="0" w:tplc="B6A42A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465CC"/>
    <w:multiLevelType w:val="hybridMultilevel"/>
    <w:tmpl w:val="BD6C7B3A"/>
    <w:lvl w:ilvl="0" w:tplc="E2AC92F8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BF13E7"/>
    <w:multiLevelType w:val="hybridMultilevel"/>
    <w:tmpl w:val="DC30A71A"/>
    <w:lvl w:ilvl="0" w:tplc="6A18AFA4">
      <w:start w:val="1"/>
      <w:numFmt w:val="lowerLetter"/>
      <w:lvlText w:val="(%1)"/>
      <w:lvlJc w:val="left"/>
      <w:pPr>
        <w:ind w:left="1700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2E762036"/>
    <w:multiLevelType w:val="hybridMultilevel"/>
    <w:tmpl w:val="54EE9A1E"/>
    <w:lvl w:ilvl="0" w:tplc="9F66736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399B3C2F"/>
    <w:multiLevelType w:val="hybridMultilevel"/>
    <w:tmpl w:val="2BFE1FF4"/>
    <w:lvl w:ilvl="0" w:tplc="68306FE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D36632F"/>
    <w:multiLevelType w:val="hybridMultilevel"/>
    <w:tmpl w:val="6F2A08C6"/>
    <w:lvl w:ilvl="0" w:tplc="5E6A8DD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4D91745F"/>
    <w:multiLevelType w:val="hybridMultilevel"/>
    <w:tmpl w:val="322C4FAA"/>
    <w:lvl w:ilvl="0" w:tplc="75B03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4736"/>
    <w:multiLevelType w:val="hybridMultilevel"/>
    <w:tmpl w:val="B02C1720"/>
    <w:lvl w:ilvl="0" w:tplc="6A328F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00112">
    <w:abstractNumId w:val="9"/>
  </w:num>
  <w:num w:numId="2" w16cid:durableId="1529369907">
    <w:abstractNumId w:val="7"/>
  </w:num>
  <w:num w:numId="3" w16cid:durableId="791707030">
    <w:abstractNumId w:val="6"/>
  </w:num>
  <w:num w:numId="4" w16cid:durableId="1714382361">
    <w:abstractNumId w:val="5"/>
  </w:num>
  <w:num w:numId="5" w16cid:durableId="718628757">
    <w:abstractNumId w:val="4"/>
  </w:num>
  <w:num w:numId="6" w16cid:durableId="1825275446">
    <w:abstractNumId w:val="8"/>
  </w:num>
  <w:num w:numId="7" w16cid:durableId="1390423287">
    <w:abstractNumId w:val="3"/>
  </w:num>
  <w:num w:numId="8" w16cid:durableId="700397709">
    <w:abstractNumId w:val="2"/>
  </w:num>
  <w:num w:numId="9" w16cid:durableId="208734629">
    <w:abstractNumId w:val="1"/>
  </w:num>
  <w:num w:numId="10" w16cid:durableId="1017347971">
    <w:abstractNumId w:val="0"/>
  </w:num>
  <w:num w:numId="11" w16cid:durableId="496723776">
    <w:abstractNumId w:val="17"/>
  </w:num>
  <w:num w:numId="12" w16cid:durableId="474638158">
    <w:abstractNumId w:val="11"/>
  </w:num>
  <w:num w:numId="13" w16cid:durableId="1439250586">
    <w:abstractNumId w:val="13"/>
  </w:num>
  <w:num w:numId="14" w16cid:durableId="87890107">
    <w:abstractNumId w:val="12"/>
  </w:num>
  <w:num w:numId="15" w16cid:durableId="1275282307">
    <w:abstractNumId w:val="18"/>
  </w:num>
  <w:num w:numId="16" w16cid:durableId="926886628">
    <w:abstractNumId w:val="19"/>
  </w:num>
  <w:num w:numId="17" w16cid:durableId="185600863">
    <w:abstractNumId w:val="10"/>
  </w:num>
  <w:num w:numId="18" w16cid:durableId="1211771140">
    <w:abstractNumId w:val="16"/>
  </w:num>
  <w:num w:numId="19" w16cid:durableId="634991263">
    <w:abstractNumId w:val="20"/>
  </w:num>
  <w:num w:numId="20" w16cid:durableId="1039741679">
    <w:abstractNumId w:val="14"/>
  </w:num>
  <w:num w:numId="21" w16cid:durableId="1205488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53F6"/>
    <w:rsid w:val="00004174"/>
    <w:rsid w:val="00004470"/>
    <w:rsid w:val="000136AF"/>
    <w:rsid w:val="000258B1"/>
    <w:rsid w:val="00040A89"/>
    <w:rsid w:val="000437C1"/>
    <w:rsid w:val="0004455A"/>
    <w:rsid w:val="00045CC7"/>
    <w:rsid w:val="00050C6D"/>
    <w:rsid w:val="0005365D"/>
    <w:rsid w:val="00057C5B"/>
    <w:rsid w:val="000614BF"/>
    <w:rsid w:val="0006709C"/>
    <w:rsid w:val="00071E23"/>
    <w:rsid w:val="00074376"/>
    <w:rsid w:val="000978F5"/>
    <w:rsid w:val="000A4782"/>
    <w:rsid w:val="000B15CD"/>
    <w:rsid w:val="000B35EB"/>
    <w:rsid w:val="000D05EF"/>
    <w:rsid w:val="000D09E7"/>
    <w:rsid w:val="000E2261"/>
    <w:rsid w:val="000E60BA"/>
    <w:rsid w:val="000E7388"/>
    <w:rsid w:val="000E78B7"/>
    <w:rsid w:val="000F21C1"/>
    <w:rsid w:val="0010365D"/>
    <w:rsid w:val="0010745C"/>
    <w:rsid w:val="00132CEB"/>
    <w:rsid w:val="001339B0"/>
    <w:rsid w:val="00142B62"/>
    <w:rsid w:val="001441B7"/>
    <w:rsid w:val="001516CB"/>
    <w:rsid w:val="00152336"/>
    <w:rsid w:val="00155AF7"/>
    <w:rsid w:val="00157B8B"/>
    <w:rsid w:val="00166C2F"/>
    <w:rsid w:val="001809D7"/>
    <w:rsid w:val="001939E1"/>
    <w:rsid w:val="00194C3E"/>
    <w:rsid w:val="001951C0"/>
    <w:rsid w:val="00195382"/>
    <w:rsid w:val="001B07F1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13AE"/>
    <w:rsid w:val="00206C4D"/>
    <w:rsid w:val="00215AF1"/>
    <w:rsid w:val="002321D5"/>
    <w:rsid w:val="002321E8"/>
    <w:rsid w:val="00232984"/>
    <w:rsid w:val="0024010F"/>
    <w:rsid w:val="00240749"/>
    <w:rsid w:val="00240C7C"/>
    <w:rsid w:val="00243018"/>
    <w:rsid w:val="002476F0"/>
    <w:rsid w:val="002510D5"/>
    <w:rsid w:val="00251957"/>
    <w:rsid w:val="002564A4"/>
    <w:rsid w:val="002651B0"/>
    <w:rsid w:val="0026736C"/>
    <w:rsid w:val="002677A4"/>
    <w:rsid w:val="00267B88"/>
    <w:rsid w:val="00281308"/>
    <w:rsid w:val="002824A3"/>
    <w:rsid w:val="00284719"/>
    <w:rsid w:val="00287E4D"/>
    <w:rsid w:val="00297ECB"/>
    <w:rsid w:val="002A7BCF"/>
    <w:rsid w:val="002C04B4"/>
    <w:rsid w:val="002C3FD1"/>
    <w:rsid w:val="002D043A"/>
    <w:rsid w:val="002D06CF"/>
    <w:rsid w:val="002D266B"/>
    <w:rsid w:val="002D6224"/>
    <w:rsid w:val="00304F8B"/>
    <w:rsid w:val="00325386"/>
    <w:rsid w:val="00335BC6"/>
    <w:rsid w:val="00340B73"/>
    <w:rsid w:val="003415D3"/>
    <w:rsid w:val="00342098"/>
    <w:rsid w:val="00344338"/>
    <w:rsid w:val="00344701"/>
    <w:rsid w:val="00352B0F"/>
    <w:rsid w:val="00360459"/>
    <w:rsid w:val="00360FAB"/>
    <w:rsid w:val="0038049F"/>
    <w:rsid w:val="003920F7"/>
    <w:rsid w:val="003A71B1"/>
    <w:rsid w:val="003C1F57"/>
    <w:rsid w:val="003C6231"/>
    <w:rsid w:val="003D0BFE"/>
    <w:rsid w:val="003D1266"/>
    <w:rsid w:val="003D33A6"/>
    <w:rsid w:val="003D5700"/>
    <w:rsid w:val="003D7FA3"/>
    <w:rsid w:val="003E341B"/>
    <w:rsid w:val="003E4D00"/>
    <w:rsid w:val="003F064D"/>
    <w:rsid w:val="004116CD"/>
    <w:rsid w:val="00417A0E"/>
    <w:rsid w:val="00417EB9"/>
    <w:rsid w:val="00424CA9"/>
    <w:rsid w:val="004276DF"/>
    <w:rsid w:val="00431E9B"/>
    <w:rsid w:val="004379E3"/>
    <w:rsid w:val="0044015E"/>
    <w:rsid w:val="0044079B"/>
    <w:rsid w:val="0044291A"/>
    <w:rsid w:val="00457C19"/>
    <w:rsid w:val="00462640"/>
    <w:rsid w:val="00467661"/>
    <w:rsid w:val="00472DBE"/>
    <w:rsid w:val="00474A19"/>
    <w:rsid w:val="00477830"/>
    <w:rsid w:val="00485ED0"/>
    <w:rsid w:val="00487764"/>
    <w:rsid w:val="00496F97"/>
    <w:rsid w:val="004B6C48"/>
    <w:rsid w:val="004C3C7F"/>
    <w:rsid w:val="004C4E59"/>
    <w:rsid w:val="004C6680"/>
    <w:rsid w:val="004C6809"/>
    <w:rsid w:val="004D3A53"/>
    <w:rsid w:val="004E063A"/>
    <w:rsid w:val="004E1307"/>
    <w:rsid w:val="004E7BEC"/>
    <w:rsid w:val="005006FD"/>
    <w:rsid w:val="00505D3D"/>
    <w:rsid w:val="00506AF6"/>
    <w:rsid w:val="00516B8D"/>
    <w:rsid w:val="00520FB6"/>
    <w:rsid w:val="00526E4C"/>
    <w:rsid w:val="005303C8"/>
    <w:rsid w:val="00537FBC"/>
    <w:rsid w:val="00543E13"/>
    <w:rsid w:val="0055418E"/>
    <w:rsid w:val="00554826"/>
    <w:rsid w:val="00562877"/>
    <w:rsid w:val="00584811"/>
    <w:rsid w:val="00585784"/>
    <w:rsid w:val="00593AA6"/>
    <w:rsid w:val="00594161"/>
    <w:rsid w:val="00594749"/>
    <w:rsid w:val="005949D3"/>
    <w:rsid w:val="005A65D5"/>
    <w:rsid w:val="005B4067"/>
    <w:rsid w:val="005C376E"/>
    <w:rsid w:val="005C3F41"/>
    <w:rsid w:val="005D0F8B"/>
    <w:rsid w:val="005D1D92"/>
    <w:rsid w:val="005D2D09"/>
    <w:rsid w:val="005D3990"/>
    <w:rsid w:val="005D6EF2"/>
    <w:rsid w:val="00600219"/>
    <w:rsid w:val="00604F2A"/>
    <w:rsid w:val="006058AA"/>
    <w:rsid w:val="006151CA"/>
    <w:rsid w:val="0061629E"/>
    <w:rsid w:val="00620076"/>
    <w:rsid w:val="006210A8"/>
    <w:rsid w:val="00627E0A"/>
    <w:rsid w:val="0065237E"/>
    <w:rsid w:val="0065488B"/>
    <w:rsid w:val="00662437"/>
    <w:rsid w:val="00670EA1"/>
    <w:rsid w:val="00677CC2"/>
    <w:rsid w:val="0068744B"/>
    <w:rsid w:val="006905DE"/>
    <w:rsid w:val="0069207B"/>
    <w:rsid w:val="006A154F"/>
    <w:rsid w:val="006A437B"/>
    <w:rsid w:val="006B5789"/>
    <w:rsid w:val="006B7D54"/>
    <w:rsid w:val="006C30C5"/>
    <w:rsid w:val="006C7F8C"/>
    <w:rsid w:val="006E2E1C"/>
    <w:rsid w:val="006E6246"/>
    <w:rsid w:val="006E69C2"/>
    <w:rsid w:val="006E6DCC"/>
    <w:rsid w:val="006E7419"/>
    <w:rsid w:val="006F318F"/>
    <w:rsid w:val="006F6BC8"/>
    <w:rsid w:val="006F7ACC"/>
    <w:rsid w:val="0070017E"/>
    <w:rsid w:val="00700B2C"/>
    <w:rsid w:val="007050A2"/>
    <w:rsid w:val="007073A6"/>
    <w:rsid w:val="00713084"/>
    <w:rsid w:val="00714F20"/>
    <w:rsid w:val="0071590F"/>
    <w:rsid w:val="00715914"/>
    <w:rsid w:val="0072147A"/>
    <w:rsid w:val="00723791"/>
    <w:rsid w:val="00731E00"/>
    <w:rsid w:val="00740B1A"/>
    <w:rsid w:val="007440B7"/>
    <w:rsid w:val="007476C0"/>
    <w:rsid w:val="007500C8"/>
    <w:rsid w:val="00756272"/>
    <w:rsid w:val="00762D38"/>
    <w:rsid w:val="00764D2C"/>
    <w:rsid w:val="00765C71"/>
    <w:rsid w:val="00766F9F"/>
    <w:rsid w:val="007715C9"/>
    <w:rsid w:val="00771613"/>
    <w:rsid w:val="00774EDD"/>
    <w:rsid w:val="007757EC"/>
    <w:rsid w:val="007811A8"/>
    <w:rsid w:val="00783E89"/>
    <w:rsid w:val="00793915"/>
    <w:rsid w:val="007C2253"/>
    <w:rsid w:val="007D6124"/>
    <w:rsid w:val="007D7911"/>
    <w:rsid w:val="007E163D"/>
    <w:rsid w:val="007E37BE"/>
    <w:rsid w:val="007E667A"/>
    <w:rsid w:val="007F28C9"/>
    <w:rsid w:val="007F4F10"/>
    <w:rsid w:val="007F51B2"/>
    <w:rsid w:val="008040DD"/>
    <w:rsid w:val="008117E9"/>
    <w:rsid w:val="00824498"/>
    <w:rsid w:val="00826BD1"/>
    <w:rsid w:val="00837AAB"/>
    <w:rsid w:val="00854D0B"/>
    <w:rsid w:val="00856A31"/>
    <w:rsid w:val="00860B4E"/>
    <w:rsid w:val="00867B37"/>
    <w:rsid w:val="008754D0"/>
    <w:rsid w:val="00875D13"/>
    <w:rsid w:val="008855C9"/>
    <w:rsid w:val="00886456"/>
    <w:rsid w:val="008936B7"/>
    <w:rsid w:val="00896176"/>
    <w:rsid w:val="008A46E1"/>
    <w:rsid w:val="008A4F43"/>
    <w:rsid w:val="008A5C2E"/>
    <w:rsid w:val="008B2706"/>
    <w:rsid w:val="008C2EAC"/>
    <w:rsid w:val="008D0EE0"/>
    <w:rsid w:val="008E0027"/>
    <w:rsid w:val="008E6067"/>
    <w:rsid w:val="008F54E7"/>
    <w:rsid w:val="00903422"/>
    <w:rsid w:val="00907F94"/>
    <w:rsid w:val="00922103"/>
    <w:rsid w:val="009254C3"/>
    <w:rsid w:val="00932377"/>
    <w:rsid w:val="009353F6"/>
    <w:rsid w:val="00940955"/>
    <w:rsid w:val="00941236"/>
    <w:rsid w:val="00943FD5"/>
    <w:rsid w:val="00947D5A"/>
    <w:rsid w:val="009532A5"/>
    <w:rsid w:val="009545BD"/>
    <w:rsid w:val="00964CF0"/>
    <w:rsid w:val="00977806"/>
    <w:rsid w:val="0098120A"/>
    <w:rsid w:val="00982242"/>
    <w:rsid w:val="009868E9"/>
    <w:rsid w:val="009900A3"/>
    <w:rsid w:val="009C2BBD"/>
    <w:rsid w:val="009C3413"/>
    <w:rsid w:val="009D0ACB"/>
    <w:rsid w:val="009D5274"/>
    <w:rsid w:val="009D716F"/>
    <w:rsid w:val="009E1589"/>
    <w:rsid w:val="009F38AE"/>
    <w:rsid w:val="00A0441E"/>
    <w:rsid w:val="00A12128"/>
    <w:rsid w:val="00A22C98"/>
    <w:rsid w:val="00A231E2"/>
    <w:rsid w:val="00A34E7A"/>
    <w:rsid w:val="00A369E3"/>
    <w:rsid w:val="00A57600"/>
    <w:rsid w:val="00A61714"/>
    <w:rsid w:val="00A6358B"/>
    <w:rsid w:val="00A64912"/>
    <w:rsid w:val="00A70A74"/>
    <w:rsid w:val="00A75FE9"/>
    <w:rsid w:val="00A85E4F"/>
    <w:rsid w:val="00AD2F67"/>
    <w:rsid w:val="00AD53CC"/>
    <w:rsid w:val="00AD5641"/>
    <w:rsid w:val="00AD611A"/>
    <w:rsid w:val="00AF06CF"/>
    <w:rsid w:val="00AF2F37"/>
    <w:rsid w:val="00B01C05"/>
    <w:rsid w:val="00B07CDB"/>
    <w:rsid w:val="00B16A31"/>
    <w:rsid w:val="00B17DBB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3FBD"/>
    <w:rsid w:val="00B66290"/>
    <w:rsid w:val="00B7390A"/>
    <w:rsid w:val="00B80199"/>
    <w:rsid w:val="00B83204"/>
    <w:rsid w:val="00B856E7"/>
    <w:rsid w:val="00B94516"/>
    <w:rsid w:val="00BA220B"/>
    <w:rsid w:val="00BA3A57"/>
    <w:rsid w:val="00BB1533"/>
    <w:rsid w:val="00BB4E1A"/>
    <w:rsid w:val="00BC015E"/>
    <w:rsid w:val="00BC76AC"/>
    <w:rsid w:val="00BC786E"/>
    <w:rsid w:val="00BD0ECB"/>
    <w:rsid w:val="00BD1179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484F"/>
    <w:rsid w:val="00C961BE"/>
    <w:rsid w:val="00C97A54"/>
    <w:rsid w:val="00CA5B23"/>
    <w:rsid w:val="00CB602E"/>
    <w:rsid w:val="00CB614D"/>
    <w:rsid w:val="00CB6E03"/>
    <w:rsid w:val="00CB7E90"/>
    <w:rsid w:val="00CC1375"/>
    <w:rsid w:val="00CC6A4B"/>
    <w:rsid w:val="00CD094F"/>
    <w:rsid w:val="00CD609D"/>
    <w:rsid w:val="00CE051D"/>
    <w:rsid w:val="00CE1335"/>
    <w:rsid w:val="00CE493D"/>
    <w:rsid w:val="00CF07FA"/>
    <w:rsid w:val="00CF0BB2"/>
    <w:rsid w:val="00CF3EE8"/>
    <w:rsid w:val="00D13441"/>
    <w:rsid w:val="00D150E7"/>
    <w:rsid w:val="00D17B6D"/>
    <w:rsid w:val="00D25A21"/>
    <w:rsid w:val="00D375D8"/>
    <w:rsid w:val="00D50383"/>
    <w:rsid w:val="00D52DC2"/>
    <w:rsid w:val="00D53BCC"/>
    <w:rsid w:val="00D54C9E"/>
    <w:rsid w:val="00D6537E"/>
    <w:rsid w:val="00D65E24"/>
    <w:rsid w:val="00D70657"/>
    <w:rsid w:val="00D70DFB"/>
    <w:rsid w:val="00D726EB"/>
    <w:rsid w:val="00D766DF"/>
    <w:rsid w:val="00D77C14"/>
    <w:rsid w:val="00D8206C"/>
    <w:rsid w:val="00D825AE"/>
    <w:rsid w:val="00D91F10"/>
    <w:rsid w:val="00DA186E"/>
    <w:rsid w:val="00DA4116"/>
    <w:rsid w:val="00DB251C"/>
    <w:rsid w:val="00DB4630"/>
    <w:rsid w:val="00DC4F88"/>
    <w:rsid w:val="00DE107C"/>
    <w:rsid w:val="00DE3AF5"/>
    <w:rsid w:val="00DF2388"/>
    <w:rsid w:val="00E05704"/>
    <w:rsid w:val="00E338EF"/>
    <w:rsid w:val="00E50D86"/>
    <w:rsid w:val="00E544BB"/>
    <w:rsid w:val="00E7060B"/>
    <w:rsid w:val="00E74DC7"/>
    <w:rsid w:val="00E8075A"/>
    <w:rsid w:val="00E940D8"/>
    <w:rsid w:val="00E94239"/>
    <w:rsid w:val="00E94D5E"/>
    <w:rsid w:val="00EA5D5E"/>
    <w:rsid w:val="00EA7100"/>
    <w:rsid w:val="00EA7F9F"/>
    <w:rsid w:val="00EB1274"/>
    <w:rsid w:val="00ED2BB6"/>
    <w:rsid w:val="00ED34E1"/>
    <w:rsid w:val="00ED3B8D"/>
    <w:rsid w:val="00EE5776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40CE"/>
    <w:rsid w:val="00F9632C"/>
    <w:rsid w:val="00FA1E52"/>
    <w:rsid w:val="00FA2740"/>
    <w:rsid w:val="00FB5A08"/>
    <w:rsid w:val="00FC3B38"/>
    <w:rsid w:val="00FC6A80"/>
    <w:rsid w:val="00FE4688"/>
    <w:rsid w:val="00FF00F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E2838"/>
  <w15:docId w15:val="{0E749146-313F-45E8-8105-1CFE8AE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6F7ACC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7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A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CC"/>
    <w:rPr>
      <w:b/>
      <w:bCs/>
    </w:rPr>
  </w:style>
  <w:style w:type="paragraph" w:styleId="Revision">
    <w:name w:val="Revision"/>
    <w:hidden/>
    <w:uiPriority w:val="99"/>
    <w:semiHidden/>
    <w:rsid w:val="00FA27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0</TotalTime>
  <Pages>9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NEWMAN, Trent</cp:lastModifiedBy>
  <cp:revision>3</cp:revision>
  <dcterms:created xsi:type="dcterms:W3CDTF">2024-06-13T02:37:00Z</dcterms:created>
  <dcterms:modified xsi:type="dcterms:W3CDTF">2024-06-13T02:37:00Z</dcterms:modified>
</cp:coreProperties>
</file>