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B45B" w14:textId="77777777" w:rsidR="003A4806" w:rsidRDefault="003A4806" w:rsidP="002A7282">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Pr="00A419EA">
        <w:rPr>
          <w:rFonts w:ascii="Times New Roman" w:eastAsia="Times New Roman" w:hAnsi="Times New Roman" w:cs="Times New Roman"/>
          <w:b/>
          <w:bCs/>
          <w:sz w:val="24"/>
          <w:szCs w:val="24"/>
          <w:u w:val="single"/>
          <w:lang w:eastAsia="en-AU"/>
        </w:rPr>
        <w:t>XPLANATORY STATEMENT</w:t>
      </w:r>
    </w:p>
    <w:p w14:paraId="6A01E1DF" w14:textId="77777777" w:rsidR="003A4806" w:rsidRPr="00AF1864" w:rsidRDefault="003A4806" w:rsidP="002A7282">
      <w:pPr>
        <w:autoSpaceDE w:val="0"/>
        <w:autoSpaceDN w:val="0"/>
        <w:adjustRightInd w:val="0"/>
        <w:spacing w:after="0" w:line="240" w:lineRule="auto"/>
        <w:jc w:val="center"/>
        <w:rPr>
          <w:rFonts w:ascii="Times New Roman" w:eastAsia="Times New Roman" w:hAnsi="Times New Roman" w:cs="Times New Roman"/>
          <w:sz w:val="24"/>
          <w:szCs w:val="24"/>
          <w:lang w:eastAsia="en-AU"/>
        </w:rPr>
      </w:pPr>
    </w:p>
    <w:p w14:paraId="6543078B" w14:textId="77777777" w:rsidR="003A4806" w:rsidRPr="006623B4" w:rsidRDefault="003A4806" w:rsidP="002A7282">
      <w:pPr>
        <w:autoSpaceDE w:val="0"/>
        <w:autoSpaceDN w:val="0"/>
        <w:adjustRightInd w:val="0"/>
        <w:spacing w:after="0" w:line="240" w:lineRule="auto"/>
        <w:jc w:val="center"/>
        <w:rPr>
          <w:rFonts w:ascii="Times New Roman" w:hAnsi="Times New Roman"/>
          <w:bCs/>
          <w:i/>
          <w:iCs/>
        </w:rPr>
      </w:pPr>
      <w:r w:rsidRPr="006623B4">
        <w:rPr>
          <w:rFonts w:ascii="Times New Roman" w:hAnsi="Times New Roman"/>
          <w:bCs/>
          <w:i/>
          <w:iCs/>
        </w:rPr>
        <w:t>Therapeutic Goods Act 1989</w:t>
      </w:r>
    </w:p>
    <w:p w14:paraId="5785500A" w14:textId="257008BC" w:rsidR="003A4806" w:rsidRPr="00AF1864" w:rsidRDefault="003A4806" w:rsidP="002A7282">
      <w:pPr>
        <w:autoSpaceDE w:val="0"/>
        <w:autoSpaceDN w:val="0"/>
        <w:adjustRightInd w:val="0"/>
        <w:spacing w:after="0" w:line="240" w:lineRule="auto"/>
        <w:jc w:val="center"/>
        <w:rPr>
          <w:rFonts w:ascii="Times New Roman" w:hAnsi="Times New Roman"/>
          <w:bCs/>
        </w:rPr>
      </w:pPr>
    </w:p>
    <w:p w14:paraId="63446444" w14:textId="44353641" w:rsidR="003A4806" w:rsidRPr="006623B4" w:rsidRDefault="009E0496" w:rsidP="002A7282">
      <w:pPr>
        <w:autoSpaceDE w:val="0"/>
        <w:autoSpaceDN w:val="0"/>
        <w:adjustRightInd w:val="0"/>
        <w:spacing w:after="0" w:line="240" w:lineRule="auto"/>
        <w:jc w:val="center"/>
        <w:rPr>
          <w:rFonts w:ascii="Times New Roman" w:hAnsi="Times New Roman"/>
          <w:bCs/>
          <w:i/>
          <w:iCs/>
        </w:rPr>
      </w:pPr>
      <w:r w:rsidRPr="009E0496">
        <w:rPr>
          <w:rFonts w:ascii="Times New Roman" w:hAnsi="Times New Roman"/>
          <w:bCs/>
          <w:i/>
          <w:iCs/>
        </w:rPr>
        <w:t>Therapeutic Goods (Information Specification—Medicine Shortages and Availability Data) Instrument</w:t>
      </w:r>
      <w:r>
        <w:rPr>
          <w:i/>
        </w:rPr>
        <w:t xml:space="preserve"> </w:t>
      </w:r>
      <w:r w:rsidRPr="009E0496">
        <w:rPr>
          <w:rFonts w:ascii="Times New Roman" w:hAnsi="Times New Roman"/>
          <w:bCs/>
          <w:i/>
          <w:iCs/>
        </w:rPr>
        <w:t>202</w:t>
      </w:r>
      <w:r w:rsidR="00CE1094">
        <w:rPr>
          <w:rFonts w:ascii="Times New Roman" w:hAnsi="Times New Roman"/>
          <w:bCs/>
          <w:i/>
          <w:iCs/>
        </w:rPr>
        <w:t>4</w:t>
      </w:r>
    </w:p>
    <w:p w14:paraId="0D4AF56D" w14:textId="77777777" w:rsidR="003A4806" w:rsidRPr="00AF1864" w:rsidRDefault="003A4806" w:rsidP="002A7282">
      <w:pPr>
        <w:autoSpaceDE w:val="0"/>
        <w:autoSpaceDN w:val="0"/>
        <w:adjustRightInd w:val="0"/>
        <w:spacing w:after="0" w:line="240" w:lineRule="auto"/>
        <w:jc w:val="center"/>
        <w:rPr>
          <w:rFonts w:ascii="Times New Roman" w:eastAsia="Times New Roman" w:hAnsi="Times New Roman" w:cs="Times New Roman"/>
          <w:bCs/>
          <w:iCs/>
          <w:lang w:eastAsia="en-AU"/>
        </w:rPr>
      </w:pPr>
    </w:p>
    <w:p w14:paraId="51C777B8" w14:textId="34DB32DC"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 xml:space="preserve">The </w:t>
      </w:r>
      <w:r w:rsidRPr="006623B4">
        <w:rPr>
          <w:rFonts w:ascii="Times New Roman" w:eastAsia="Times New Roman" w:hAnsi="Times New Roman" w:cs="Times New Roman"/>
          <w:i/>
          <w:lang w:eastAsia="en-AU"/>
        </w:rPr>
        <w:t>Therapeutic Goods Act 1989</w:t>
      </w:r>
      <w:r w:rsidRPr="006623B4">
        <w:rPr>
          <w:rFonts w:ascii="Times New Roman" w:eastAsia="Times New Roman" w:hAnsi="Times New Roman" w:cs="Times New Roman"/>
          <w:lang w:eastAsia="en-AU"/>
        </w:rPr>
        <w:t xml:space="preserve"> (the Act) provides for the establishment and maintenance of a national system of controls for the quality, safety, efficacy</w:t>
      </w:r>
      <w:r w:rsidR="008C5C0C">
        <w:rPr>
          <w:rFonts w:ascii="Times New Roman" w:eastAsia="Times New Roman" w:hAnsi="Times New Roman" w:cs="Times New Roman"/>
          <w:lang w:eastAsia="en-AU"/>
        </w:rPr>
        <w:t xml:space="preserve"> or performance</w:t>
      </w:r>
      <w:r w:rsidR="0059724D" w:rsidRPr="006623B4">
        <w:rPr>
          <w:rFonts w:ascii="Times New Roman" w:eastAsia="Times New Roman" w:hAnsi="Times New Roman" w:cs="Times New Roman"/>
          <w:lang w:eastAsia="en-AU"/>
        </w:rPr>
        <w:t>,</w:t>
      </w:r>
      <w:r w:rsidRPr="006623B4">
        <w:rPr>
          <w:rFonts w:ascii="Times New Roman" w:eastAsia="Times New Roman" w:hAnsi="Times New Roman" w:cs="Times New Roman"/>
          <w:lang w:eastAsia="en-AU"/>
        </w:rPr>
        <w:t xml:space="preserve"> and timely availability of therapeutic goods that are used in, or exported from, Australia. The Act is administered by the Therapeutic Goods Administration (the TGA) within the Australian Government Department of Health and Aged Care</w:t>
      </w:r>
      <w:r w:rsidR="00E133BA" w:rsidRPr="006623B4">
        <w:rPr>
          <w:rFonts w:ascii="Times New Roman" w:eastAsia="Times New Roman" w:hAnsi="Times New Roman" w:cs="Times New Roman"/>
          <w:lang w:eastAsia="en-AU"/>
        </w:rPr>
        <w:t xml:space="preserve"> (the Department)</w:t>
      </w:r>
      <w:r w:rsidRPr="006623B4">
        <w:rPr>
          <w:rFonts w:ascii="Times New Roman" w:eastAsia="Times New Roman" w:hAnsi="Times New Roman" w:cs="Times New Roman"/>
          <w:lang w:eastAsia="en-AU"/>
        </w:rPr>
        <w:t>.</w:t>
      </w:r>
    </w:p>
    <w:p w14:paraId="6C48A0B6"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2AA25D99" w14:textId="3CC45C23"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bookmarkStart w:id="0" w:name="_Hlk126676049"/>
      <w:r w:rsidRPr="006623B4">
        <w:rPr>
          <w:rFonts w:ascii="Times New Roman" w:eastAsia="Times New Roman" w:hAnsi="Times New Roman" w:cs="Times New Roman"/>
          <w:lang w:eastAsia="en-AU"/>
        </w:rPr>
        <w:t xml:space="preserve">Section 61 of the Act </w:t>
      </w:r>
      <w:r w:rsidR="008C5C0C">
        <w:rPr>
          <w:rFonts w:ascii="Times New Roman" w:eastAsia="Times New Roman" w:hAnsi="Times New Roman" w:cs="Times New Roman"/>
          <w:lang w:eastAsia="en-AU"/>
        </w:rPr>
        <w:t>provides that</w:t>
      </w:r>
      <w:r w:rsidR="008C5C0C" w:rsidRPr="006623B4">
        <w:rPr>
          <w:rFonts w:ascii="Times New Roman" w:eastAsia="Times New Roman" w:hAnsi="Times New Roman" w:cs="Times New Roman"/>
          <w:lang w:eastAsia="en-AU"/>
        </w:rPr>
        <w:t xml:space="preserve"> </w:t>
      </w:r>
      <w:r w:rsidRPr="006623B4">
        <w:rPr>
          <w:rFonts w:ascii="Times New Roman" w:eastAsia="Times New Roman" w:hAnsi="Times New Roman" w:cs="Times New Roman"/>
          <w:lang w:eastAsia="en-AU"/>
        </w:rPr>
        <w:t xml:space="preserve">the Secretary </w:t>
      </w:r>
      <w:r w:rsidR="008C5C0C">
        <w:rPr>
          <w:rFonts w:ascii="Times New Roman" w:eastAsia="Times New Roman" w:hAnsi="Times New Roman" w:cs="Times New Roman"/>
          <w:lang w:eastAsia="en-AU"/>
        </w:rPr>
        <w:t>may</w:t>
      </w:r>
      <w:r w:rsidRPr="006623B4">
        <w:rPr>
          <w:rFonts w:ascii="Times New Roman" w:eastAsia="Times New Roman" w:hAnsi="Times New Roman" w:cs="Times New Roman"/>
          <w:lang w:eastAsia="en-AU"/>
        </w:rPr>
        <w:t xml:space="preserve"> release specified kinds of therapeutic goods information to the public, </w:t>
      </w:r>
      <w:r w:rsidR="008C5C0C">
        <w:rPr>
          <w:rFonts w:ascii="Times New Roman" w:eastAsia="Times New Roman" w:hAnsi="Times New Roman" w:cs="Times New Roman"/>
          <w:lang w:eastAsia="en-AU"/>
        </w:rPr>
        <w:t>and</w:t>
      </w:r>
      <w:r w:rsidRPr="006623B4">
        <w:rPr>
          <w:rFonts w:ascii="Times New Roman" w:eastAsia="Times New Roman" w:hAnsi="Times New Roman" w:cs="Times New Roman"/>
          <w:lang w:eastAsia="en-AU"/>
        </w:rPr>
        <w:t xml:space="preserve"> to certain organisations, bodies</w:t>
      </w:r>
      <w:r w:rsidR="006F285D">
        <w:rPr>
          <w:rFonts w:ascii="Times New Roman" w:eastAsia="Times New Roman" w:hAnsi="Times New Roman" w:cs="Times New Roman"/>
          <w:lang w:eastAsia="en-AU"/>
        </w:rPr>
        <w:t>,</w:t>
      </w:r>
      <w:r w:rsidRPr="006623B4">
        <w:rPr>
          <w:rFonts w:ascii="Times New Roman" w:eastAsia="Times New Roman" w:hAnsi="Times New Roman" w:cs="Times New Roman"/>
          <w:lang w:eastAsia="en-AU"/>
        </w:rPr>
        <w:t xml:space="preserve"> or authorities. Subsection 61(1) of the Act </w:t>
      </w:r>
      <w:r w:rsidR="009B5F29">
        <w:rPr>
          <w:rFonts w:ascii="Times New Roman" w:eastAsia="Times New Roman" w:hAnsi="Times New Roman" w:cs="Times New Roman"/>
          <w:lang w:eastAsia="en-AU"/>
        </w:rPr>
        <w:t>def</w:t>
      </w:r>
      <w:r w:rsidR="00C1367F">
        <w:rPr>
          <w:rFonts w:ascii="Times New Roman" w:eastAsia="Times New Roman" w:hAnsi="Times New Roman" w:cs="Times New Roman"/>
          <w:lang w:eastAsia="en-AU"/>
        </w:rPr>
        <w:t>ines</w:t>
      </w:r>
      <w:r w:rsidRPr="006623B4">
        <w:rPr>
          <w:rFonts w:ascii="Times New Roman" w:eastAsia="Times New Roman" w:hAnsi="Times New Roman" w:cs="Times New Roman"/>
          <w:lang w:eastAsia="en-AU"/>
        </w:rPr>
        <w:t xml:space="preserve"> </w:t>
      </w:r>
      <w:r w:rsidR="00416722">
        <w:rPr>
          <w:rFonts w:ascii="Times New Roman" w:eastAsia="Times New Roman" w:hAnsi="Times New Roman" w:cs="Times New Roman"/>
          <w:lang w:eastAsia="en-AU"/>
        </w:rPr>
        <w:t>‘</w:t>
      </w:r>
      <w:r w:rsidRPr="006623B4">
        <w:rPr>
          <w:rFonts w:ascii="Times New Roman" w:eastAsia="Times New Roman" w:hAnsi="Times New Roman" w:cs="Times New Roman"/>
          <w:lang w:eastAsia="en-AU"/>
        </w:rPr>
        <w:t>therapeutic goods information</w:t>
      </w:r>
      <w:r w:rsidR="00416722">
        <w:rPr>
          <w:rFonts w:ascii="Times New Roman" w:eastAsia="Times New Roman" w:hAnsi="Times New Roman" w:cs="Times New Roman"/>
          <w:lang w:eastAsia="en-AU"/>
        </w:rPr>
        <w:t>’</w:t>
      </w:r>
      <w:r w:rsidR="006F23FF">
        <w:rPr>
          <w:rFonts w:ascii="Times New Roman" w:eastAsia="Times New Roman" w:hAnsi="Times New Roman" w:cs="Times New Roman"/>
          <w:lang w:eastAsia="en-AU"/>
        </w:rPr>
        <w:t>, for the purpose of section 61,</w:t>
      </w:r>
      <w:r w:rsidRPr="006623B4">
        <w:rPr>
          <w:rFonts w:ascii="Times New Roman" w:eastAsia="Times New Roman" w:hAnsi="Times New Roman" w:cs="Times New Roman"/>
          <w:lang w:eastAsia="en-AU"/>
        </w:rPr>
        <w:t xml:space="preserve"> </w:t>
      </w:r>
      <w:r w:rsidR="00C1367F">
        <w:rPr>
          <w:rFonts w:ascii="Times New Roman" w:eastAsia="Times New Roman" w:hAnsi="Times New Roman" w:cs="Times New Roman"/>
          <w:lang w:eastAsia="en-AU"/>
        </w:rPr>
        <w:t>as</w:t>
      </w:r>
      <w:r w:rsidRPr="006623B4">
        <w:rPr>
          <w:rFonts w:ascii="Times New Roman" w:eastAsia="Times New Roman" w:hAnsi="Times New Roman" w:cs="Times New Roman"/>
          <w:lang w:eastAsia="en-AU"/>
        </w:rPr>
        <w:t xml:space="preserve"> information relating to therapeutic goods</w:t>
      </w:r>
      <w:r w:rsidR="00EE60EE">
        <w:rPr>
          <w:rFonts w:ascii="Times New Roman" w:eastAsia="Times New Roman" w:hAnsi="Times New Roman" w:cs="Times New Roman"/>
          <w:lang w:eastAsia="en-AU"/>
        </w:rPr>
        <w:t xml:space="preserve"> </w:t>
      </w:r>
      <w:r w:rsidRPr="006623B4">
        <w:rPr>
          <w:rFonts w:ascii="Times New Roman" w:eastAsia="Times New Roman" w:hAnsi="Times New Roman" w:cs="Times New Roman"/>
          <w:lang w:eastAsia="en-AU"/>
        </w:rPr>
        <w:t>which is held by the Department and relates to the performance of the Department’s functions.</w:t>
      </w:r>
    </w:p>
    <w:p w14:paraId="75A8F084"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1371CAFA" w14:textId="3D95514D" w:rsidR="00D84E88" w:rsidRDefault="00D84E88" w:rsidP="00D57C0B">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Subsection 61(5AA) provides that the Secretary may release to a specified person, body or authority (or one that is of a specified kind), specified kinds of therapeutic goods information, for a specified purpose. Subsection 61(5AB) relevantly provides that, for the purposes of subsection 61(5AA), the Minister may, by legislative instrument, specify a person, body or authority, the kinds of information and the purposes for which the information may be released under such arrangements.</w:t>
      </w:r>
    </w:p>
    <w:p w14:paraId="6A073CCA" w14:textId="77777777" w:rsidR="00D84E88" w:rsidRDefault="00D84E88" w:rsidP="00D57C0B">
      <w:pPr>
        <w:autoSpaceDE w:val="0"/>
        <w:autoSpaceDN w:val="0"/>
        <w:adjustRightInd w:val="0"/>
        <w:spacing w:after="0" w:line="240" w:lineRule="auto"/>
        <w:rPr>
          <w:rFonts w:ascii="Times New Roman" w:eastAsia="Times New Roman" w:hAnsi="Times New Roman" w:cs="Times New Roman"/>
          <w:lang w:eastAsia="en-AU"/>
        </w:rPr>
      </w:pPr>
    </w:p>
    <w:p w14:paraId="067A3DB8" w14:textId="15540267" w:rsidR="00D84E88" w:rsidRDefault="00D84E88" w:rsidP="00D57C0B">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Separately, subsection 61(5C) provides that the Secretary may release to the public specified kinds of therapeutic goods information. Subsection 61(5D) relevantly provides that the Minister may, by legislative instrument, specify kinds of therapeutic goods information for the purpose of subsection 61(5C).</w:t>
      </w:r>
    </w:p>
    <w:p w14:paraId="765E6A15" w14:textId="77777777" w:rsidR="003A723C" w:rsidRDefault="003A723C" w:rsidP="00D57C0B">
      <w:pPr>
        <w:autoSpaceDE w:val="0"/>
        <w:autoSpaceDN w:val="0"/>
        <w:adjustRightInd w:val="0"/>
        <w:spacing w:after="0" w:line="240" w:lineRule="auto"/>
        <w:rPr>
          <w:rFonts w:ascii="Times New Roman" w:eastAsia="Times New Roman" w:hAnsi="Times New Roman" w:cs="Times New Roman"/>
          <w:lang w:eastAsia="en-AU"/>
        </w:rPr>
      </w:pPr>
    </w:p>
    <w:p w14:paraId="785E3DCE" w14:textId="72465FEF" w:rsidR="001026F4" w:rsidRPr="001026F4" w:rsidRDefault="00AE7E4B" w:rsidP="001026F4">
      <w:pPr>
        <w:autoSpaceDE w:val="0"/>
        <w:autoSpaceDN w:val="0"/>
        <w:adjustRightInd w:val="0"/>
        <w:spacing w:after="0" w:line="240" w:lineRule="auto"/>
        <w:rPr>
          <w:rFonts w:ascii="Times New Roman" w:eastAsia="Times New Roman" w:hAnsi="Times New Roman" w:cs="Times New Roman"/>
          <w:lang w:eastAsia="en-AU"/>
        </w:rPr>
      </w:pPr>
      <w:r w:rsidRPr="00AE7E4B">
        <w:rPr>
          <w:rFonts w:ascii="Times New Roman" w:eastAsia="Times New Roman" w:hAnsi="Times New Roman" w:cs="Times New Roman"/>
          <w:lang w:eastAsia="en-AU"/>
        </w:rPr>
        <w:t xml:space="preserve">The </w:t>
      </w:r>
      <w:r w:rsidR="00487895" w:rsidRPr="009E0496">
        <w:rPr>
          <w:rFonts w:ascii="Times New Roman" w:hAnsi="Times New Roman"/>
          <w:bCs/>
          <w:i/>
          <w:iCs/>
        </w:rPr>
        <w:t>Therapeutic Goods (Information Specification—Medicine Shortages and Availability Data) Instrument</w:t>
      </w:r>
      <w:r w:rsidR="00487895">
        <w:rPr>
          <w:i/>
        </w:rPr>
        <w:t xml:space="preserve"> </w:t>
      </w:r>
      <w:r w:rsidR="00487895" w:rsidRPr="009E0496">
        <w:rPr>
          <w:rFonts w:ascii="Times New Roman" w:hAnsi="Times New Roman"/>
          <w:bCs/>
          <w:i/>
          <w:iCs/>
        </w:rPr>
        <w:t>202</w:t>
      </w:r>
      <w:r w:rsidR="00CE1094">
        <w:rPr>
          <w:rFonts w:ascii="Times New Roman" w:hAnsi="Times New Roman"/>
          <w:bCs/>
          <w:i/>
          <w:iCs/>
        </w:rPr>
        <w:t>4</w:t>
      </w:r>
      <w:r w:rsidR="00487895">
        <w:rPr>
          <w:rFonts w:ascii="Times New Roman" w:hAnsi="Times New Roman"/>
          <w:bCs/>
          <w:i/>
          <w:iCs/>
        </w:rPr>
        <w:t xml:space="preserve"> </w:t>
      </w:r>
      <w:r w:rsidRPr="00AE7E4B">
        <w:rPr>
          <w:rFonts w:ascii="Times New Roman" w:eastAsia="Times New Roman" w:hAnsi="Times New Roman" w:cs="Times New Roman"/>
          <w:lang w:eastAsia="en-AU"/>
        </w:rPr>
        <w:t xml:space="preserve">(the </w:t>
      </w:r>
      <w:r w:rsidR="007A0B3E">
        <w:rPr>
          <w:rFonts w:ascii="Times New Roman" w:eastAsia="Times New Roman" w:hAnsi="Times New Roman" w:cs="Times New Roman"/>
          <w:lang w:eastAsia="en-AU"/>
        </w:rPr>
        <w:t>Instrument</w:t>
      </w:r>
      <w:r w:rsidRPr="00AE7E4B">
        <w:rPr>
          <w:rFonts w:ascii="Times New Roman" w:eastAsia="Times New Roman" w:hAnsi="Times New Roman" w:cs="Times New Roman"/>
          <w:lang w:eastAsia="en-AU"/>
        </w:rPr>
        <w:t>) is a legislative instrument made under</w:t>
      </w:r>
      <w:r w:rsidR="002A1FEA">
        <w:rPr>
          <w:rFonts w:ascii="Times New Roman" w:eastAsia="Times New Roman" w:hAnsi="Times New Roman" w:cs="Times New Roman"/>
          <w:lang w:eastAsia="en-AU"/>
        </w:rPr>
        <w:t xml:space="preserve"> subsection</w:t>
      </w:r>
      <w:r w:rsidR="00C01B60">
        <w:rPr>
          <w:rFonts w:ascii="Times New Roman" w:eastAsia="Times New Roman" w:hAnsi="Times New Roman" w:cs="Times New Roman"/>
          <w:lang w:eastAsia="en-AU"/>
        </w:rPr>
        <w:t>s</w:t>
      </w:r>
      <w:r w:rsidR="002A1FEA">
        <w:rPr>
          <w:rFonts w:ascii="Times New Roman" w:eastAsia="Times New Roman" w:hAnsi="Times New Roman" w:cs="Times New Roman"/>
          <w:lang w:eastAsia="en-AU"/>
        </w:rPr>
        <w:t xml:space="preserve"> </w:t>
      </w:r>
      <w:r w:rsidR="00126F80" w:rsidRPr="00AE7E4B">
        <w:rPr>
          <w:rFonts w:ascii="Times New Roman" w:eastAsia="Times New Roman" w:hAnsi="Times New Roman" w:cs="Times New Roman"/>
          <w:lang w:eastAsia="en-AU"/>
        </w:rPr>
        <w:t>61</w:t>
      </w:r>
      <w:r w:rsidR="00C01B60">
        <w:rPr>
          <w:rFonts w:ascii="Times New Roman" w:eastAsia="Times New Roman" w:hAnsi="Times New Roman" w:cs="Times New Roman"/>
          <w:lang w:eastAsia="en-AU"/>
        </w:rPr>
        <w:t>(</w:t>
      </w:r>
      <w:r w:rsidR="002A1FEA">
        <w:rPr>
          <w:rFonts w:ascii="Times New Roman" w:eastAsia="Times New Roman" w:hAnsi="Times New Roman" w:cs="Times New Roman"/>
          <w:lang w:eastAsia="en-AU"/>
        </w:rPr>
        <w:t xml:space="preserve">5AB) </w:t>
      </w:r>
      <w:r w:rsidR="0052527B">
        <w:rPr>
          <w:rFonts w:ascii="Times New Roman" w:eastAsia="Times New Roman" w:hAnsi="Times New Roman" w:cs="Times New Roman"/>
          <w:lang w:eastAsia="en-AU"/>
        </w:rPr>
        <w:t xml:space="preserve">and </w:t>
      </w:r>
      <w:r w:rsidR="0052527B" w:rsidRPr="00AE7E4B">
        <w:rPr>
          <w:rFonts w:ascii="Times New Roman" w:eastAsia="Times New Roman" w:hAnsi="Times New Roman" w:cs="Times New Roman"/>
          <w:lang w:eastAsia="en-AU"/>
        </w:rPr>
        <w:t xml:space="preserve">(5D) </w:t>
      </w:r>
      <w:r w:rsidRPr="00AE7E4B">
        <w:rPr>
          <w:rFonts w:ascii="Times New Roman" w:eastAsia="Times New Roman" w:hAnsi="Times New Roman" w:cs="Times New Roman"/>
          <w:lang w:eastAsia="en-AU"/>
        </w:rPr>
        <w:t>of the Act</w:t>
      </w:r>
      <w:r w:rsidR="00D57C0B">
        <w:rPr>
          <w:rFonts w:ascii="Times New Roman" w:eastAsia="Times New Roman" w:hAnsi="Times New Roman" w:cs="Times New Roman"/>
          <w:lang w:eastAsia="en-AU"/>
        </w:rPr>
        <w:t xml:space="preserve">. </w:t>
      </w:r>
      <w:r w:rsidR="00320D7D">
        <w:rPr>
          <w:rFonts w:ascii="Times New Roman" w:eastAsia="Times New Roman" w:hAnsi="Times New Roman" w:cs="Times New Roman"/>
          <w:lang w:eastAsia="en-AU"/>
        </w:rPr>
        <w:t xml:space="preserve">It </w:t>
      </w:r>
      <w:r w:rsidR="001026F4">
        <w:rPr>
          <w:rFonts w:ascii="Times New Roman" w:eastAsia="Times New Roman" w:hAnsi="Times New Roman" w:cs="Times New Roman"/>
          <w:lang w:eastAsia="en-AU"/>
        </w:rPr>
        <w:t>specifies, for the purposes of subsections 61(5AA) and (5C) of the Act</w:t>
      </w:r>
      <w:r w:rsidR="001026F4" w:rsidRPr="001026F4">
        <w:rPr>
          <w:rFonts w:ascii="Times New Roman" w:eastAsia="Times New Roman" w:hAnsi="Times New Roman" w:cs="Times New Roman"/>
          <w:lang w:eastAsia="en-AU"/>
        </w:rPr>
        <w:t>:</w:t>
      </w:r>
    </w:p>
    <w:p w14:paraId="4EF06BA3" w14:textId="7E89C251" w:rsidR="001026F4" w:rsidRDefault="001026F4" w:rsidP="00320D7D">
      <w:pPr>
        <w:pStyle w:val="ListParagraph"/>
        <w:numPr>
          <w:ilvl w:val="0"/>
          <w:numId w:val="46"/>
        </w:numPr>
        <w:autoSpaceDE w:val="0"/>
        <w:autoSpaceDN w:val="0"/>
        <w:adjustRightInd w:val="0"/>
        <w:spacing w:before="40" w:beforeAutospacing="0" w:after="0" w:afterAutospacing="0"/>
        <w:ind w:left="714" w:hanging="357"/>
        <w:rPr>
          <w:sz w:val="22"/>
          <w:szCs w:val="22"/>
        </w:rPr>
      </w:pPr>
      <w:r>
        <w:rPr>
          <w:sz w:val="22"/>
          <w:szCs w:val="22"/>
        </w:rPr>
        <w:t>the kinds of therapeutic goods information that the Secretary may release to specified persons, bodies or authorities, and the purposes for which the Secretary may do so; and</w:t>
      </w:r>
    </w:p>
    <w:p w14:paraId="2B33E427" w14:textId="08533871" w:rsidR="00320D7D" w:rsidRDefault="001026F4" w:rsidP="00320D7D">
      <w:pPr>
        <w:pStyle w:val="ListParagraph"/>
        <w:numPr>
          <w:ilvl w:val="0"/>
          <w:numId w:val="46"/>
        </w:numPr>
        <w:autoSpaceDE w:val="0"/>
        <w:autoSpaceDN w:val="0"/>
        <w:adjustRightInd w:val="0"/>
        <w:spacing w:before="40" w:beforeAutospacing="0" w:after="0" w:afterAutospacing="0"/>
        <w:ind w:left="714" w:hanging="357"/>
        <w:rPr>
          <w:sz w:val="22"/>
          <w:szCs w:val="22"/>
        </w:rPr>
      </w:pPr>
      <w:r>
        <w:rPr>
          <w:sz w:val="22"/>
          <w:szCs w:val="22"/>
        </w:rPr>
        <w:t xml:space="preserve">the kinds of therapeutic goods information that the Secretary may release </w:t>
      </w:r>
      <w:r w:rsidR="00320D7D">
        <w:rPr>
          <w:sz w:val="22"/>
          <w:szCs w:val="22"/>
        </w:rPr>
        <w:t>to the public.</w:t>
      </w:r>
    </w:p>
    <w:p w14:paraId="0827DAA1" w14:textId="77777777" w:rsidR="00320D7D" w:rsidRDefault="00320D7D" w:rsidP="00320D7D">
      <w:pPr>
        <w:autoSpaceDE w:val="0"/>
        <w:autoSpaceDN w:val="0"/>
        <w:adjustRightInd w:val="0"/>
        <w:spacing w:after="0" w:line="240" w:lineRule="auto"/>
        <w:rPr>
          <w:rFonts w:ascii="Times New Roman" w:eastAsia="Times New Roman" w:hAnsi="Times New Roman" w:cs="Times New Roman"/>
          <w:lang w:eastAsia="en-AU"/>
        </w:rPr>
      </w:pPr>
    </w:p>
    <w:p w14:paraId="3AD6E6D6" w14:textId="75ACEC27" w:rsidR="006D690F" w:rsidRDefault="006D690F" w:rsidP="00AA202F">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t>
      </w:r>
      <w:r w:rsidR="000A40AC">
        <w:rPr>
          <w:rFonts w:ascii="Times New Roman" w:eastAsia="Times New Roman" w:hAnsi="Times New Roman" w:cs="Times New Roman"/>
          <w:lang w:eastAsia="en-AU"/>
        </w:rPr>
        <w:t>Instrument</w:t>
      </w:r>
      <w:r w:rsidR="00545F2D">
        <w:rPr>
          <w:rFonts w:ascii="Times New Roman" w:eastAsia="Times New Roman" w:hAnsi="Times New Roman" w:cs="Times New Roman"/>
          <w:lang w:eastAsia="en-AU"/>
        </w:rPr>
        <w:t xml:space="preserve"> principally</w:t>
      </w:r>
      <w:r w:rsidR="000A40AC">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supports the implementation of a framework for the sharing of medicine availability data at a national level</w:t>
      </w:r>
      <w:r w:rsidR="00885E4C">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w:t>
      </w:r>
      <w:r w:rsidR="00885E4C">
        <w:rPr>
          <w:rFonts w:ascii="Times New Roman" w:eastAsia="Times New Roman" w:hAnsi="Times New Roman" w:cs="Times New Roman"/>
          <w:lang w:eastAsia="en-AU"/>
        </w:rPr>
        <w:t>which facilitates</w:t>
      </w:r>
      <w:r>
        <w:rPr>
          <w:rFonts w:ascii="Times New Roman" w:eastAsia="Times New Roman" w:hAnsi="Times New Roman" w:cs="Times New Roman"/>
          <w:lang w:eastAsia="en-AU"/>
        </w:rPr>
        <w:t xml:space="preserve"> a coordinated approach to the management of medicine shortages and discontinuations.</w:t>
      </w:r>
      <w:r w:rsidR="00D6036A">
        <w:rPr>
          <w:rFonts w:ascii="Times New Roman" w:eastAsia="Times New Roman" w:hAnsi="Times New Roman" w:cs="Times New Roman"/>
          <w:lang w:eastAsia="en-AU"/>
        </w:rPr>
        <w:t xml:space="preserve"> It does so by authorising the Secretary to release specified kinds of medicine availability data to </w:t>
      </w:r>
      <w:r w:rsidR="00D738F6">
        <w:rPr>
          <w:rFonts w:ascii="Times New Roman" w:eastAsia="Times New Roman" w:hAnsi="Times New Roman" w:cs="Times New Roman"/>
          <w:lang w:eastAsia="en-AU"/>
        </w:rPr>
        <w:t>a number of</w:t>
      </w:r>
      <w:r w:rsidR="00D6036A">
        <w:rPr>
          <w:rFonts w:ascii="Times New Roman" w:eastAsia="Times New Roman" w:hAnsi="Times New Roman" w:cs="Times New Roman"/>
          <w:lang w:eastAsia="en-AU"/>
        </w:rPr>
        <w:t xml:space="preserve"> relevant stakeholders, including the Medicine Availability Working Group (the MAWG), to </w:t>
      </w:r>
      <w:r w:rsidR="009E4848">
        <w:rPr>
          <w:rFonts w:ascii="Times New Roman" w:eastAsia="Times New Roman" w:hAnsi="Times New Roman" w:cs="Times New Roman"/>
          <w:lang w:eastAsia="en-AU"/>
        </w:rPr>
        <w:t>assist</w:t>
      </w:r>
      <w:r w:rsidR="00D6036A">
        <w:rPr>
          <w:rFonts w:ascii="Times New Roman" w:eastAsia="Times New Roman" w:hAnsi="Times New Roman" w:cs="Times New Roman"/>
          <w:lang w:eastAsia="en-AU"/>
        </w:rPr>
        <w:t xml:space="preserve"> </w:t>
      </w:r>
      <w:r w:rsidR="00D738F6">
        <w:rPr>
          <w:rFonts w:ascii="Times New Roman" w:eastAsia="Times New Roman" w:hAnsi="Times New Roman" w:cs="Times New Roman"/>
          <w:lang w:eastAsia="en-AU"/>
        </w:rPr>
        <w:t xml:space="preserve">in </w:t>
      </w:r>
      <w:r w:rsidR="00D6036A">
        <w:rPr>
          <w:rFonts w:ascii="Times New Roman" w:eastAsia="Times New Roman" w:hAnsi="Times New Roman" w:cs="Times New Roman"/>
          <w:lang w:eastAsia="en-AU"/>
        </w:rPr>
        <w:t xml:space="preserve">the development and implementation of strategies </w:t>
      </w:r>
      <w:r w:rsidR="00AA0735">
        <w:rPr>
          <w:rFonts w:ascii="Times New Roman" w:eastAsia="Times New Roman" w:hAnsi="Times New Roman" w:cs="Times New Roman"/>
          <w:lang w:eastAsia="en-AU"/>
        </w:rPr>
        <w:t>to manage</w:t>
      </w:r>
      <w:r w:rsidR="00D6036A">
        <w:rPr>
          <w:rFonts w:ascii="Times New Roman" w:eastAsia="Times New Roman" w:hAnsi="Times New Roman" w:cs="Times New Roman"/>
          <w:lang w:eastAsia="en-AU"/>
        </w:rPr>
        <w:t xml:space="preserve"> medicine shortage</w:t>
      </w:r>
      <w:r w:rsidR="00AA0735">
        <w:rPr>
          <w:rFonts w:ascii="Times New Roman" w:eastAsia="Times New Roman" w:hAnsi="Times New Roman" w:cs="Times New Roman"/>
          <w:lang w:eastAsia="en-AU"/>
        </w:rPr>
        <w:t>s</w:t>
      </w:r>
      <w:r w:rsidR="00D6036A">
        <w:rPr>
          <w:rFonts w:ascii="Times New Roman" w:eastAsia="Times New Roman" w:hAnsi="Times New Roman" w:cs="Times New Roman"/>
          <w:lang w:eastAsia="en-AU"/>
        </w:rPr>
        <w:t xml:space="preserve"> </w:t>
      </w:r>
      <w:r w:rsidR="00AA0735">
        <w:rPr>
          <w:rFonts w:ascii="Times New Roman" w:eastAsia="Times New Roman" w:hAnsi="Times New Roman" w:cs="Times New Roman"/>
          <w:lang w:eastAsia="en-AU"/>
        </w:rPr>
        <w:t>and</w:t>
      </w:r>
      <w:r w:rsidR="00D6036A">
        <w:rPr>
          <w:rFonts w:ascii="Times New Roman" w:eastAsia="Times New Roman" w:hAnsi="Times New Roman" w:cs="Times New Roman"/>
          <w:lang w:eastAsia="en-AU"/>
        </w:rPr>
        <w:t xml:space="preserve"> discontinuation</w:t>
      </w:r>
      <w:r w:rsidR="00AA0735">
        <w:rPr>
          <w:rFonts w:ascii="Times New Roman" w:eastAsia="Times New Roman" w:hAnsi="Times New Roman" w:cs="Times New Roman"/>
          <w:lang w:eastAsia="en-AU"/>
        </w:rPr>
        <w:t>s</w:t>
      </w:r>
      <w:r w:rsidR="00D6036A">
        <w:rPr>
          <w:rFonts w:ascii="Times New Roman" w:eastAsia="Times New Roman" w:hAnsi="Times New Roman" w:cs="Times New Roman"/>
          <w:lang w:eastAsia="en-AU"/>
        </w:rPr>
        <w:t>.</w:t>
      </w:r>
    </w:p>
    <w:p w14:paraId="1AE78EE8" w14:textId="77777777" w:rsidR="006D690F" w:rsidRDefault="006D690F" w:rsidP="00AA202F">
      <w:pPr>
        <w:autoSpaceDE w:val="0"/>
        <w:autoSpaceDN w:val="0"/>
        <w:adjustRightInd w:val="0"/>
        <w:spacing w:after="0" w:line="240" w:lineRule="auto"/>
        <w:rPr>
          <w:rFonts w:ascii="Times New Roman" w:eastAsia="Times New Roman" w:hAnsi="Times New Roman" w:cs="Times New Roman"/>
          <w:lang w:eastAsia="en-AU"/>
        </w:rPr>
      </w:pPr>
    </w:p>
    <w:p w14:paraId="00F4FBD4" w14:textId="1C6807B4" w:rsidR="00A747A8" w:rsidRDefault="00484640" w:rsidP="00AA202F">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t>
      </w:r>
      <w:r w:rsidR="000A40AC">
        <w:rPr>
          <w:rFonts w:ascii="Times New Roman" w:eastAsia="Times New Roman" w:hAnsi="Times New Roman" w:cs="Times New Roman"/>
          <w:lang w:eastAsia="en-AU"/>
        </w:rPr>
        <w:t>Instrument</w:t>
      </w:r>
      <w:r>
        <w:rPr>
          <w:rFonts w:ascii="Times New Roman" w:eastAsia="Times New Roman" w:hAnsi="Times New Roman" w:cs="Times New Roman"/>
          <w:lang w:eastAsia="en-AU"/>
        </w:rPr>
        <w:t xml:space="preserve"> also authorises the Secretary to release to the public information about the availability of medicine</w:t>
      </w:r>
      <w:r w:rsidR="00885E4C">
        <w:rPr>
          <w:rFonts w:ascii="Times New Roman" w:eastAsia="Times New Roman" w:hAnsi="Times New Roman" w:cs="Times New Roman"/>
          <w:lang w:eastAsia="en-AU"/>
        </w:rPr>
        <w:t>s</w:t>
      </w:r>
      <w:r>
        <w:rPr>
          <w:rFonts w:ascii="Times New Roman" w:eastAsia="Times New Roman" w:hAnsi="Times New Roman" w:cs="Times New Roman"/>
          <w:lang w:eastAsia="en-AU"/>
        </w:rPr>
        <w:t xml:space="preserve"> across Australia. This includes, </w:t>
      </w:r>
      <w:r w:rsidR="00145C01">
        <w:rPr>
          <w:rFonts w:ascii="Times New Roman" w:eastAsia="Times New Roman" w:hAnsi="Times New Roman" w:cs="Times New Roman"/>
          <w:lang w:eastAsia="en-AU"/>
        </w:rPr>
        <w:t>but is not limited to</w:t>
      </w:r>
      <w:r>
        <w:rPr>
          <w:rFonts w:ascii="Times New Roman" w:eastAsia="Times New Roman" w:hAnsi="Times New Roman" w:cs="Times New Roman"/>
          <w:lang w:eastAsia="en-AU"/>
        </w:rPr>
        <w:t xml:space="preserve">, recommended measures to potentially limit the impacts of a shortage or discontinuation of the medicine, and the estimated availability of alternative treatments. </w:t>
      </w:r>
      <w:r w:rsidR="00145C01">
        <w:rPr>
          <w:rFonts w:ascii="Times New Roman" w:eastAsia="Times New Roman" w:hAnsi="Times New Roman" w:cs="Times New Roman"/>
          <w:lang w:eastAsia="en-AU"/>
        </w:rPr>
        <w:t>In this respect</w:t>
      </w:r>
      <w:r>
        <w:rPr>
          <w:rFonts w:ascii="Times New Roman" w:eastAsia="Times New Roman" w:hAnsi="Times New Roman" w:cs="Times New Roman"/>
          <w:lang w:eastAsia="en-AU"/>
        </w:rPr>
        <w:t xml:space="preserve">, the </w:t>
      </w:r>
      <w:r w:rsidR="000A40AC">
        <w:rPr>
          <w:rFonts w:ascii="Times New Roman" w:eastAsia="Times New Roman" w:hAnsi="Times New Roman" w:cs="Times New Roman"/>
          <w:lang w:eastAsia="en-AU"/>
        </w:rPr>
        <w:t>Instrument</w:t>
      </w:r>
      <w:r>
        <w:rPr>
          <w:rFonts w:ascii="Times New Roman" w:eastAsia="Times New Roman" w:hAnsi="Times New Roman" w:cs="Times New Roman"/>
          <w:lang w:eastAsia="en-AU"/>
        </w:rPr>
        <w:t xml:space="preserve"> complements the </w:t>
      </w:r>
      <w:r>
        <w:rPr>
          <w:rFonts w:ascii="Times New Roman" w:eastAsia="Times New Roman" w:hAnsi="Times New Roman" w:cs="Times New Roman"/>
          <w:i/>
          <w:iCs/>
          <w:lang w:eastAsia="en-AU"/>
        </w:rPr>
        <w:t>Therapeutic Goods (Information relating to Shortages and Discontinuations of Supply of Medicines) Specification</w:t>
      </w:r>
      <w:r w:rsidR="000E3B5D">
        <w:rPr>
          <w:rFonts w:ascii="Times New Roman" w:eastAsia="Times New Roman" w:hAnsi="Times New Roman" w:cs="Times New Roman"/>
          <w:i/>
          <w:iCs/>
          <w:lang w:eastAsia="en-AU"/>
        </w:rPr>
        <w:t> </w:t>
      </w:r>
      <w:r>
        <w:rPr>
          <w:rFonts w:ascii="Times New Roman" w:eastAsia="Times New Roman" w:hAnsi="Times New Roman" w:cs="Times New Roman"/>
          <w:i/>
          <w:iCs/>
          <w:lang w:eastAsia="en-AU"/>
        </w:rPr>
        <w:t>2018</w:t>
      </w:r>
      <w:r>
        <w:rPr>
          <w:rFonts w:ascii="Times New Roman" w:eastAsia="Times New Roman" w:hAnsi="Times New Roman" w:cs="Times New Roman"/>
          <w:lang w:eastAsia="en-AU"/>
        </w:rPr>
        <w:t>.</w:t>
      </w:r>
    </w:p>
    <w:p w14:paraId="6CB76783" w14:textId="77777777" w:rsidR="008F4806" w:rsidRDefault="008F4806" w:rsidP="00AA202F">
      <w:pPr>
        <w:autoSpaceDE w:val="0"/>
        <w:autoSpaceDN w:val="0"/>
        <w:adjustRightInd w:val="0"/>
        <w:spacing w:after="0" w:line="240" w:lineRule="auto"/>
        <w:rPr>
          <w:rFonts w:ascii="Times New Roman" w:eastAsia="Times New Roman" w:hAnsi="Times New Roman" w:cs="Times New Roman"/>
          <w:lang w:eastAsia="en-AU"/>
        </w:rPr>
      </w:pPr>
    </w:p>
    <w:p w14:paraId="75D364AC" w14:textId="77777777" w:rsidR="0080217B" w:rsidRPr="006623B4" w:rsidRDefault="0080217B" w:rsidP="00EA1821">
      <w:pPr>
        <w:autoSpaceDE w:val="0"/>
        <w:autoSpaceDN w:val="0"/>
        <w:adjustRightInd w:val="0"/>
        <w:spacing w:after="0" w:line="240" w:lineRule="auto"/>
        <w:rPr>
          <w:rFonts w:ascii="Times New Roman" w:eastAsia="Times New Roman" w:hAnsi="Times New Roman" w:cs="Times New Roman"/>
          <w:b/>
          <w:bCs/>
          <w:lang w:eastAsia="en-AU"/>
        </w:rPr>
      </w:pPr>
      <w:r w:rsidRPr="006623B4">
        <w:rPr>
          <w:rFonts w:ascii="Times New Roman" w:eastAsia="Times New Roman" w:hAnsi="Times New Roman" w:cs="Times New Roman"/>
          <w:b/>
          <w:bCs/>
          <w:lang w:eastAsia="en-AU"/>
        </w:rPr>
        <w:t>Background</w:t>
      </w:r>
    </w:p>
    <w:p w14:paraId="28FEB7EE" w14:textId="77777777" w:rsidR="00A86D64" w:rsidRDefault="00A86D64" w:rsidP="00EA1821">
      <w:pPr>
        <w:autoSpaceDE w:val="0"/>
        <w:autoSpaceDN w:val="0"/>
        <w:adjustRightInd w:val="0"/>
        <w:spacing w:after="0" w:line="240" w:lineRule="auto"/>
        <w:rPr>
          <w:rFonts w:ascii="Times New Roman" w:eastAsia="Times New Roman" w:hAnsi="Times New Roman" w:cs="Times New Roman"/>
          <w:lang w:eastAsia="en-AU"/>
        </w:rPr>
      </w:pPr>
    </w:p>
    <w:p w14:paraId="0DF49EE9" w14:textId="17E43194" w:rsidR="00642133" w:rsidRDefault="002A1FF9" w:rsidP="003157A9">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 medicine shortage occurs </w:t>
      </w:r>
      <w:r w:rsidR="00642133">
        <w:rPr>
          <w:rFonts w:ascii="Times New Roman" w:eastAsia="Times New Roman" w:hAnsi="Times New Roman" w:cs="Times New Roman"/>
          <w:lang w:eastAsia="en-AU"/>
        </w:rPr>
        <w:t xml:space="preserve">when there is unlikely to be enough of a medicine in Australia for </w:t>
      </w:r>
      <w:r w:rsidR="00885E4C">
        <w:rPr>
          <w:rFonts w:ascii="Times New Roman" w:eastAsia="Times New Roman" w:hAnsi="Times New Roman" w:cs="Times New Roman"/>
          <w:lang w:eastAsia="en-AU"/>
        </w:rPr>
        <w:t xml:space="preserve">all </w:t>
      </w:r>
      <w:r w:rsidR="00642133">
        <w:rPr>
          <w:rFonts w:ascii="Times New Roman" w:eastAsia="Times New Roman" w:hAnsi="Times New Roman" w:cs="Times New Roman"/>
          <w:lang w:eastAsia="en-AU"/>
        </w:rPr>
        <w:t xml:space="preserve">the people who need, or may need, to take it. Under the Act, a medicine is in shortage if supply of the </w:t>
      </w:r>
      <w:r w:rsidR="00642133">
        <w:rPr>
          <w:rFonts w:ascii="Times New Roman" w:eastAsia="Times New Roman" w:hAnsi="Times New Roman" w:cs="Times New Roman"/>
          <w:lang w:eastAsia="en-AU"/>
        </w:rPr>
        <w:lastRenderedPageBreak/>
        <w:t>medicine will not, or will not be likely to, meet the normal or projected demand in Australia at any point during the next 6 months</w:t>
      </w:r>
      <w:r w:rsidR="00632959">
        <w:rPr>
          <w:rFonts w:ascii="Times New Roman" w:eastAsia="Times New Roman" w:hAnsi="Times New Roman" w:cs="Times New Roman"/>
          <w:lang w:eastAsia="en-AU"/>
        </w:rPr>
        <w:t xml:space="preserve"> (section 30EI of the Act refers)</w:t>
      </w:r>
      <w:r w:rsidR="00642133">
        <w:rPr>
          <w:rFonts w:ascii="Times New Roman" w:eastAsia="Times New Roman" w:hAnsi="Times New Roman" w:cs="Times New Roman"/>
          <w:lang w:eastAsia="en-AU"/>
        </w:rPr>
        <w:t>. A discontinuation is effectively a permanent shortage of a medicine.</w:t>
      </w:r>
    </w:p>
    <w:p w14:paraId="0B7AC0CD" w14:textId="77777777" w:rsidR="004D1011" w:rsidRDefault="004D1011" w:rsidP="00FA7032">
      <w:pPr>
        <w:autoSpaceDE w:val="0"/>
        <w:autoSpaceDN w:val="0"/>
        <w:adjustRightInd w:val="0"/>
        <w:spacing w:after="0" w:line="240" w:lineRule="auto"/>
        <w:rPr>
          <w:rFonts w:ascii="Times New Roman" w:eastAsia="Times New Roman" w:hAnsi="Times New Roman" w:cs="Times New Roman"/>
          <w:lang w:eastAsia="en-AU"/>
        </w:rPr>
      </w:pPr>
    </w:p>
    <w:p w14:paraId="657F3510" w14:textId="6FAA83BE" w:rsidR="00EA1821" w:rsidRDefault="002B3DB4" w:rsidP="00A86D64">
      <w:pPr>
        <w:autoSpaceDE w:val="0"/>
        <w:autoSpaceDN w:val="0"/>
        <w:adjustRightInd w:val="0"/>
        <w:spacing w:after="0" w:line="240" w:lineRule="auto"/>
        <w:rPr>
          <w:rFonts w:ascii="Times New Roman" w:eastAsia="Times New Roman" w:hAnsi="Times New Roman" w:cs="Times New Roman"/>
          <w:lang w:eastAsia="en-AU"/>
        </w:rPr>
      </w:pPr>
      <w:r w:rsidDel="00EA1821">
        <w:rPr>
          <w:rFonts w:ascii="Times New Roman" w:eastAsia="Times New Roman" w:hAnsi="Times New Roman" w:cs="Times New Roman"/>
          <w:lang w:eastAsia="en-AU"/>
        </w:rPr>
        <w:t>Medicine shortages continue to occur for various reasons</w:t>
      </w:r>
      <w:r w:rsidR="000861FB" w:rsidDel="00EA1821">
        <w:rPr>
          <w:rFonts w:ascii="Times New Roman" w:eastAsia="Times New Roman" w:hAnsi="Times New Roman" w:cs="Times New Roman"/>
          <w:lang w:eastAsia="en-AU"/>
        </w:rPr>
        <w:t>, ranging from shortages of raw materials to natural disasters</w:t>
      </w:r>
      <w:r w:rsidR="00885E4C" w:rsidDel="00EA1821">
        <w:rPr>
          <w:rFonts w:ascii="Times New Roman" w:eastAsia="Times New Roman" w:hAnsi="Times New Roman" w:cs="Times New Roman"/>
          <w:lang w:eastAsia="en-AU"/>
        </w:rPr>
        <w:t>, logistical difficulties, or unexpected increases in demand</w:t>
      </w:r>
      <w:r w:rsidDel="00EA1821">
        <w:rPr>
          <w:rFonts w:ascii="Times New Roman" w:eastAsia="Times New Roman" w:hAnsi="Times New Roman" w:cs="Times New Roman"/>
          <w:lang w:eastAsia="en-AU"/>
        </w:rPr>
        <w:t>.</w:t>
      </w:r>
      <w:r w:rsidR="000861FB" w:rsidDel="00EA1821">
        <w:rPr>
          <w:rFonts w:ascii="Times New Roman" w:eastAsia="Times New Roman" w:hAnsi="Times New Roman" w:cs="Times New Roman"/>
          <w:lang w:eastAsia="en-AU"/>
        </w:rPr>
        <w:t xml:space="preserve"> </w:t>
      </w:r>
      <w:r w:rsidR="00015F07" w:rsidDel="00EA1821">
        <w:rPr>
          <w:rFonts w:ascii="Times New Roman" w:eastAsia="Times New Roman" w:hAnsi="Times New Roman" w:cs="Times New Roman"/>
          <w:lang w:eastAsia="en-AU"/>
        </w:rPr>
        <w:t xml:space="preserve">In the absence of early intervention, </w:t>
      </w:r>
      <w:r w:rsidR="00032C45">
        <w:rPr>
          <w:rFonts w:ascii="Times New Roman" w:eastAsia="Times New Roman" w:hAnsi="Times New Roman" w:cs="Times New Roman"/>
          <w:lang w:eastAsia="en-AU"/>
        </w:rPr>
        <w:t xml:space="preserve">a </w:t>
      </w:r>
      <w:r w:rsidR="00885E4C" w:rsidDel="00EA1821">
        <w:rPr>
          <w:rFonts w:ascii="Times New Roman" w:eastAsia="Times New Roman" w:hAnsi="Times New Roman" w:cs="Times New Roman"/>
          <w:lang w:eastAsia="en-AU"/>
        </w:rPr>
        <w:t xml:space="preserve">medicine </w:t>
      </w:r>
      <w:r w:rsidR="00015F07" w:rsidDel="00EA1821">
        <w:rPr>
          <w:rFonts w:ascii="Times New Roman" w:eastAsia="Times New Roman" w:hAnsi="Times New Roman" w:cs="Times New Roman"/>
          <w:lang w:eastAsia="en-AU"/>
        </w:rPr>
        <w:t xml:space="preserve">shortage can impede </w:t>
      </w:r>
      <w:r w:rsidR="00885E4C" w:rsidDel="00EA1821">
        <w:rPr>
          <w:rFonts w:ascii="Times New Roman" w:eastAsia="Times New Roman" w:hAnsi="Times New Roman" w:cs="Times New Roman"/>
          <w:lang w:eastAsia="en-AU"/>
        </w:rPr>
        <w:t xml:space="preserve">the </w:t>
      </w:r>
      <w:r w:rsidR="00015F07" w:rsidDel="00EA1821">
        <w:rPr>
          <w:rFonts w:ascii="Times New Roman" w:eastAsia="Times New Roman" w:hAnsi="Times New Roman" w:cs="Times New Roman"/>
          <w:lang w:eastAsia="en-AU"/>
        </w:rPr>
        <w:t>timely availability of medicines and risk interruption to treatment, affecting the health and wellbeing of patients.</w:t>
      </w:r>
      <w:r w:rsidR="00A82522">
        <w:rPr>
          <w:rFonts w:ascii="Times New Roman" w:eastAsia="Times New Roman" w:hAnsi="Times New Roman" w:cs="Times New Roman"/>
          <w:lang w:eastAsia="en-AU"/>
        </w:rPr>
        <w:t xml:space="preserve"> </w:t>
      </w:r>
      <w:r w:rsidR="00D07EF9">
        <w:rPr>
          <w:rFonts w:ascii="Times New Roman" w:eastAsia="Times New Roman" w:hAnsi="Times New Roman" w:cs="Times New Roman"/>
          <w:lang w:eastAsia="en-AU"/>
        </w:rPr>
        <w:t>Timely access to medicine availability data is therefore critical to the effe</w:t>
      </w:r>
      <w:r w:rsidR="003555EE">
        <w:rPr>
          <w:rFonts w:ascii="Times New Roman" w:eastAsia="Times New Roman" w:hAnsi="Times New Roman" w:cs="Times New Roman"/>
          <w:lang w:eastAsia="en-AU"/>
        </w:rPr>
        <w:t>ctive management of medicine shortages.</w:t>
      </w:r>
    </w:p>
    <w:p w14:paraId="42AC0092" w14:textId="77777777" w:rsidR="00DF0EF3" w:rsidRDefault="00DF0EF3" w:rsidP="00015F07">
      <w:pPr>
        <w:autoSpaceDE w:val="0"/>
        <w:autoSpaceDN w:val="0"/>
        <w:adjustRightInd w:val="0"/>
        <w:spacing w:after="0" w:line="240" w:lineRule="auto"/>
        <w:rPr>
          <w:rFonts w:ascii="Times New Roman" w:eastAsia="Times New Roman" w:hAnsi="Times New Roman" w:cs="Times New Roman"/>
          <w:lang w:eastAsia="en-AU"/>
        </w:rPr>
      </w:pPr>
    </w:p>
    <w:p w14:paraId="26E2160C" w14:textId="39C0E7ED" w:rsidR="00603936" w:rsidRDefault="00591CC4" w:rsidP="00015F07">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In consultation with </w:t>
      </w:r>
      <w:r w:rsidR="00956395">
        <w:rPr>
          <w:rFonts w:ascii="Times New Roman" w:eastAsia="Times New Roman" w:hAnsi="Times New Roman" w:cs="Times New Roman"/>
          <w:lang w:eastAsia="en-AU"/>
        </w:rPr>
        <w:t>State and Territory health departments</w:t>
      </w:r>
      <w:r>
        <w:rPr>
          <w:rFonts w:ascii="Times New Roman" w:eastAsia="Times New Roman" w:hAnsi="Times New Roman" w:cs="Times New Roman"/>
          <w:lang w:eastAsia="en-AU"/>
        </w:rPr>
        <w:t>,</w:t>
      </w:r>
      <w:r w:rsidR="00011048">
        <w:rPr>
          <w:rFonts w:ascii="Times New Roman" w:eastAsia="Times New Roman" w:hAnsi="Times New Roman" w:cs="Times New Roman"/>
          <w:lang w:eastAsia="en-AU"/>
        </w:rPr>
        <w:t xml:space="preserve"> wholesalers and peak bodies for sponsors,</w:t>
      </w:r>
      <w:r>
        <w:rPr>
          <w:rFonts w:ascii="Times New Roman" w:eastAsia="Times New Roman" w:hAnsi="Times New Roman" w:cs="Times New Roman"/>
          <w:lang w:eastAsia="en-AU"/>
        </w:rPr>
        <w:t xml:space="preserve"> the TGA has designed a framework to </w:t>
      </w:r>
      <w:r w:rsidR="007F0C97">
        <w:rPr>
          <w:rFonts w:ascii="Times New Roman" w:eastAsia="Times New Roman" w:hAnsi="Times New Roman" w:cs="Times New Roman"/>
          <w:lang w:eastAsia="en-AU"/>
        </w:rPr>
        <w:t>enhance the</w:t>
      </w:r>
      <w:r>
        <w:rPr>
          <w:rFonts w:ascii="Times New Roman" w:eastAsia="Times New Roman" w:hAnsi="Times New Roman" w:cs="Times New Roman"/>
          <w:lang w:eastAsia="en-AU"/>
        </w:rPr>
        <w:t xml:space="preserve"> sharing of medicine availability data, and medicine availability modelling forecasts that are based on this data, </w:t>
      </w:r>
      <w:r w:rsidR="00956395">
        <w:rPr>
          <w:rFonts w:ascii="Times New Roman" w:eastAsia="Times New Roman" w:hAnsi="Times New Roman" w:cs="Times New Roman"/>
          <w:lang w:eastAsia="en-AU"/>
        </w:rPr>
        <w:t>among key stakeholders (the data-sharing framework).</w:t>
      </w:r>
      <w:r w:rsidR="007F0C97">
        <w:rPr>
          <w:rFonts w:ascii="Times New Roman" w:eastAsia="Times New Roman" w:hAnsi="Times New Roman" w:cs="Times New Roman"/>
          <w:lang w:eastAsia="en-AU"/>
        </w:rPr>
        <w:t xml:space="preserve"> </w:t>
      </w:r>
      <w:r w:rsidR="00123B88">
        <w:rPr>
          <w:rFonts w:ascii="Times New Roman" w:eastAsia="Times New Roman" w:hAnsi="Times New Roman" w:cs="Times New Roman"/>
          <w:lang w:eastAsia="en-AU"/>
        </w:rPr>
        <w:t>Broadly, t</w:t>
      </w:r>
      <w:r w:rsidR="007F0C97">
        <w:rPr>
          <w:rFonts w:ascii="Times New Roman" w:eastAsia="Times New Roman" w:hAnsi="Times New Roman" w:cs="Times New Roman"/>
          <w:lang w:eastAsia="en-AU"/>
        </w:rPr>
        <w:t xml:space="preserve">he purpose of this framework is to facilitate a coordinated approach to the management of medicine shortages and discontinuations </w:t>
      </w:r>
      <w:r w:rsidR="00123B88">
        <w:rPr>
          <w:rFonts w:ascii="Times New Roman" w:eastAsia="Times New Roman" w:hAnsi="Times New Roman" w:cs="Times New Roman"/>
          <w:lang w:eastAsia="en-AU"/>
        </w:rPr>
        <w:t>across</w:t>
      </w:r>
      <w:r w:rsidR="007F0C97">
        <w:rPr>
          <w:rFonts w:ascii="Times New Roman" w:eastAsia="Times New Roman" w:hAnsi="Times New Roman" w:cs="Times New Roman"/>
          <w:lang w:eastAsia="en-AU"/>
        </w:rPr>
        <w:t xml:space="preserve"> Australia.</w:t>
      </w:r>
    </w:p>
    <w:p w14:paraId="7E02CD3F" w14:textId="77777777" w:rsidR="00603936" w:rsidRDefault="00603936" w:rsidP="00015F07">
      <w:pPr>
        <w:autoSpaceDE w:val="0"/>
        <w:autoSpaceDN w:val="0"/>
        <w:adjustRightInd w:val="0"/>
        <w:spacing w:after="0" w:line="240" w:lineRule="auto"/>
        <w:rPr>
          <w:rFonts w:ascii="Times New Roman" w:eastAsia="Times New Roman" w:hAnsi="Times New Roman" w:cs="Times New Roman"/>
          <w:lang w:eastAsia="en-AU"/>
        </w:rPr>
      </w:pPr>
    </w:p>
    <w:p w14:paraId="62366BC3" w14:textId="394CAC4B" w:rsidR="00FA744B" w:rsidRDefault="000076C0" w:rsidP="00015F07">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Under the data-sharing framework, the TGA </w:t>
      </w:r>
      <w:r w:rsidR="00D6036A">
        <w:rPr>
          <w:rFonts w:ascii="Times New Roman" w:eastAsia="Times New Roman" w:hAnsi="Times New Roman" w:cs="Times New Roman"/>
          <w:lang w:eastAsia="en-AU"/>
        </w:rPr>
        <w:t xml:space="preserve">may </w:t>
      </w:r>
      <w:r w:rsidR="00502D0F">
        <w:rPr>
          <w:rFonts w:ascii="Times New Roman" w:eastAsia="Times New Roman" w:hAnsi="Times New Roman" w:cs="Times New Roman"/>
          <w:lang w:eastAsia="en-AU"/>
        </w:rPr>
        <w:t xml:space="preserve">invite </w:t>
      </w:r>
      <w:r>
        <w:rPr>
          <w:rFonts w:ascii="Times New Roman" w:eastAsia="Times New Roman" w:hAnsi="Times New Roman" w:cs="Times New Roman"/>
          <w:lang w:eastAsia="en-AU"/>
        </w:rPr>
        <w:t xml:space="preserve">various data sources </w:t>
      </w:r>
      <w:r w:rsidR="00502D0F">
        <w:rPr>
          <w:rFonts w:ascii="Times New Roman" w:eastAsia="Times New Roman" w:hAnsi="Times New Roman" w:cs="Times New Roman"/>
          <w:lang w:eastAsia="en-AU"/>
        </w:rPr>
        <w:t xml:space="preserve">to provide </w:t>
      </w:r>
      <w:r>
        <w:rPr>
          <w:rFonts w:ascii="Times New Roman" w:eastAsia="Times New Roman" w:hAnsi="Times New Roman" w:cs="Times New Roman"/>
          <w:lang w:eastAsia="en-AU"/>
        </w:rPr>
        <w:t xml:space="preserve">information about the supply of, or demand for, a medicine that is in shortage or has been discontinued, and the current and expected availability of that medicine. </w:t>
      </w:r>
      <w:r w:rsidR="00CA5041">
        <w:rPr>
          <w:rFonts w:ascii="Times New Roman" w:eastAsia="Times New Roman" w:hAnsi="Times New Roman" w:cs="Times New Roman"/>
          <w:lang w:eastAsia="en-AU"/>
        </w:rPr>
        <w:t xml:space="preserve">Relevant data </w:t>
      </w:r>
      <w:r w:rsidR="00D6036A">
        <w:rPr>
          <w:rFonts w:ascii="Times New Roman" w:eastAsia="Times New Roman" w:hAnsi="Times New Roman" w:cs="Times New Roman"/>
          <w:lang w:eastAsia="en-AU"/>
        </w:rPr>
        <w:t xml:space="preserve">sources include </w:t>
      </w:r>
      <w:r w:rsidR="00CA5041">
        <w:rPr>
          <w:rFonts w:ascii="Times New Roman" w:eastAsia="Times New Roman" w:hAnsi="Times New Roman" w:cs="Times New Roman"/>
          <w:lang w:eastAsia="en-AU"/>
        </w:rPr>
        <w:t>sponsors, wholesalers, private hospitals</w:t>
      </w:r>
      <w:r w:rsidR="00545F2D">
        <w:rPr>
          <w:rFonts w:ascii="Times New Roman" w:eastAsia="Times New Roman" w:hAnsi="Times New Roman" w:cs="Times New Roman"/>
          <w:lang w:eastAsia="en-AU"/>
        </w:rPr>
        <w:t xml:space="preserve">, </w:t>
      </w:r>
      <w:r w:rsidR="00545F2D" w:rsidRPr="00355DC4">
        <w:rPr>
          <w:rFonts w:ascii="Times New Roman" w:eastAsia="Times New Roman" w:hAnsi="Times New Roman" w:cs="Times New Roman"/>
          <w:lang w:eastAsia="en-AU"/>
        </w:rPr>
        <w:t>pharmacies</w:t>
      </w:r>
      <w:r w:rsidR="00CA5041">
        <w:rPr>
          <w:rFonts w:ascii="Times New Roman" w:eastAsia="Times New Roman" w:hAnsi="Times New Roman" w:cs="Times New Roman"/>
          <w:lang w:eastAsia="en-AU"/>
        </w:rPr>
        <w:t xml:space="preserve"> and State and Territory health departments</w:t>
      </w:r>
      <w:r w:rsidR="00D6036A">
        <w:rPr>
          <w:rFonts w:ascii="Times New Roman" w:eastAsia="Times New Roman" w:hAnsi="Times New Roman" w:cs="Times New Roman"/>
          <w:lang w:eastAsia="en-AU"/>
        </w:rPr>
        <w:t>.</w:t>
      </w:r>
      <w:r w:rsidR="00C85326">
        <w:rPr>
          <w:rFonts w:ascii="Times New Roman" w:eastAsia="Times New Roman" w:hAnsi="Times New Roman" w:cs="Times New Roman"/>
          <w:lang w:eastAsia="en-AU"/>
        </w:rPr>
        <w:t xml:space="preserve"> P</w:t>
      </w:r>
      <w:r w:rsidR="00D6036A">
        <w:rPr>
          <w:rFonts w:ascii="Times New Roman" w:eastAsia="Times New Roman" w:hAnsi="Times New Roman" w:cs="Times New Roman"/>
          <w:lang w:eastAsia="en-AU"/>
        </w:rPr>
        <w:t>articipation in the data-sharing framework is</w:t>
      </w:r>
      <w:r w:rsidR="00CA5041">
        <w:rPr>
          <w:rFonts w:ascii="Times New Roman" w:eastAsia="Times New Roman" w:hAnsi="Times New Roman" w:cs="Times New Roman"/>
          <w:lang w:eastAsia="en-AU"/>
        </w:rPr>
        <w:t xml:space="preserve"> voluntary</w:t>
      </w:r>
      <w:r w:rsidR="00502D0F">
        <w:rPr>
          <w:rFonts w:ascii="Times New Roman" w:eastAsia="Times New Roman" w:hAnsi="Times New Roman" w:cs="Times New Roman"/>
          <w:lang w:eastAsia="en-AU"/>
        </w:rPr>
        <w:t>, meaning that a data source may decline an invitation from the TGA to provide relevant data.</w:t>
      </w:r>
    </w:p>
    <w:p w14:paraId="7D44A345" w14:textId="77777777" w:rsidR="00FA744B" w:rsidRDefault="00FA744B" w:rsidP="00015F07">
      <w:pPr>
        <w:autoSpaceDE w:val="0"/>
        <w:autoSpaceDN w:val="0"/>
        <w:adjustRightInd w:val="0"/>
        <w:spacing w:after="0" w:line="240" w:lineRule="auto"/>
        <w:rPr>
          <w:rFonts w:ascii="Times New Roman" w:eastAsia="Times New Roman" w:hAnsi="Times New Roman" w:cs="Times New Roman"/>
          <w:lang w:eastAsia="en-AU"/>
        </w:rPr>
      </w:pPr>
    </w:p>
    <w:p w14:paraId="1603FC5B" w14:textId="26F608DE" w:rsidR="00FA744B" w:rsidRDefault="0063760C" w:rsidP="008A774C">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w:t>
      </w:r>
      <w:r w:rsidR="004060D6">
        <w:rPr>
          <w:rFonts w:ascii="Times New Roman" w:eastAsia="Times New Roman" w:hAnsi="Times New Roman" w:cs="Times New Roman"/>
          <w:lang w:eastAsia="en-AU"/>
        </w:rPr>
        <w:t xml:space="preserve">ndividual data sets for a particular medicine </w:t>
      </w:r>
      <w:r w:rsidR="00541ECE">
        <w:rPr>
          <w:rFonts w:ascii="Times New Roman" w:eastAsia="Times New Roman" w:hAnsi="Times New Roman" w:cs="Times New Roman"/>
          <w:lang w:eastAsia="en-AU"/>
        </w:rPr>
        <w:t xml:space="preserve">from each data source </w:t>
      </w:r>
      <w:r w:rsidR="004060D6">
        <w:rPr>
          <w:rFonts w:ascii="Times New Roman" w:eastAsia="Times New Roman" w:hAnsi="Times New Roman" w:cs="Times New Roman"/>
          <w:lang w:eastAsia="en-AU"/>
        </w:rPr>
        <w:t xml:space="preserve">are then aggregated </w:t>
      </w:r>
      <w:r w:rsidR="007D0A9F">
        <w:rPr>
          <w:rFonts w:ascii="Times New Roman" w:eastAsia="Times New Roman" w:hAnsi="Times New Roman" w:cs="Times New Roman"/>
          <w:lang w:eastAsia="en-AU"/>
        </w:rPr>
        <w:t>and</w:t>
      </w:r>
      <w:r w:rsidR="004060D6">
        <w:rPr>
          <w:rFonts w:ascii="Times New Roman" w:eastAsia="Times New Roman" w:hAnsi="Times New Roman" w:cs="Times New Roman"/>
          <w:lang w:eastAsia="en-AU"/>
        </w:rPr>
        <w:t xml:space="preserve"> run through a dynamic model</w:t>
      </w:r>
      <w:r w:rsidR="00541ECE">
        <w:rPr>
          <w:rFonts w:ascii="Times New Roman" w:eastAsia="Times New Roman" w:hAnsi="Times New Roman" w:cs="Times New Roman"/>
          <w:lang w:eastAsia="en-AU"/>
        </w:rPr>
        <w:t>ling process</w:t>
      </w:r>
      <w:r w:rsidR="004060D6">
        <w:rPr>
          <w:rFonts w:ascii="Times New Roman" w:eastAsia="Times New Roman" w:hAnsi="Times New Roman" w:cs="Times New Roman"/>
          <w:lang w:eastAsia="en-AU"/>
        </w:rPr>
        <w:t xml:space="preserve"> to </w:t>
      </w:r>
      <w:r w:rsidR="002574C5">
        <w:rPr>
          <w:rFonts w:ascii="Times New Roman" w:eastAsia="Times New Roman" w:hAnsi="Times New Roman" w:cs="Times New Roman"/>
          <w:lang w:eastAsia="en-AU"/>
        </w:rPr>
        <w:t>simulate the movement of the medicine through supply chains, quantify shortages and predict the future availability of the medicine. This is performed using a ‘stock-and-flow’ model, which considers the available quantity of the medicine at a particular point in time</w:t>
      </w:r>
      <w:r w:rsidR="00324CB4">
        <w:rPr>
          <w:rFonts w:ascii="Times New Roman" w:eastAsia="Times New Roman" w:hAnsi="Times New Roman" w:cs="Times New Roman"/>
          <w:lang w:eastAsia="en-AU"/>
        </w:rPr>
        <w:t xml:space="preserve"> against a range of </w:t>
      </w:r>
      <w:r w:rsidR="00243B79">
        <w:rPr>
          <w:rFonts w:ascii="Times New Roman" w:eastAsia="Times New Roman" w:hAnsi="Times New Roman" w:cs="Times New Roman"/>
          <w:lang w:eastAsia="en-AU"/>
        </w:rPr>
        <w:t>parameters</w:t>
      </w:r>
      <w:r w:rsidR="00324CB4">
        <w:rPr>
          <w:rFonts w:ascii="Times New Roman" w:eastAsia="Times New Roman" w:hAnsi="Times New Roman" w:cs="Times New Roman"/>
          <w:lang w:eastAsia="en-AU"/>
        </w:rPr>
        <w:t xml:space="preserve"> (or assumptions) that may add to or detract from the available quantity.</w:t>
      </w:r>
      <w:r w:rsidR="002574C5">
        <w:rPr>
          <w:rFonts w:ascii="Times New Roman" w:eastAsia="Times New Roman" w:hAnsi="Times New Roman" w:cs="Times New Roman"/>
          <w:lang w:eastAsia="en-AU"/>
        </w:rPr>
        <w:t xml:space="preserve"> </w:t>
      </w:r>
      <w:r w:rsidR="005C7C74">
        <w:rPr>
          <w:rFonts w:ascii="Times New Roman" w:eastAsia="Times New Roman" w:hAnsi="Times New Roman" w:cs="Times New Roman"/>
          <w:lang w:eastAsia="en-AU"/>
        </w:rPr>
        <w:t>This modelling is performed by</w:t>
      </w:r>
      <w:r>
        <w:rPr>
          <w:rFonts w:ascii="Times New Roman" w:eastAsia="Times New Roman" w:hAnsi="Times New Roman" w:cs="Times New Roman"/>
          <w:lang w:eastAsia="en-AU"/>
        </w:rPr>
        <w:t xml:space="preserve"> either</w:t>
      </w:r>
      <w:r w:rsidR="005C7C74">
        <w:rPr>
          <w:rFonts w:ascii="Times New Roman" w:eastAsia="Times New Roman" w:hAnsi="Times New Roman" w:cs="Times New Roman"/>
          <w:lang w:eastAsia="en-AU"/>
        </w:rPr>
        <w:t xml:space="preserve"> the TGA </w:t>
      </w:r>
      <w:r>
        <w:rPr>
          <w:rFonts w:ascii="Times New Roman" w:eastAsia="Times New Roman" w:hAnsi="Times New Roman" w:cs="Times New Roman"/>
          <w:lang w:eastAsia="en-AU"/>
        </w:rPr>
        <w:t>or</w:t>
      </w:r>
      <w:r w:rsidR="005C7C74">
        <w:rPr>
          <w:rFonts w:ascii="Times New Roman" w:eastAsia="Times New Roman" w:hAnsi="Times New Roman" w:cs="Times New Roman"/>
          <w:lang w:eastAsia="en-AU"/>
        </w:rPr>
        <w:t xml:space="preserve"> an expert adviser in the MAWG</w:t>
      </w:r>
      <w:r w:rsidR="00541ECE">
        <w:rPr>
          <w:rFonts w:ascii="Times New Roman" w:eastAsia="Times New Roman" w:hAnsi="Times New Roman" w:cs="Times New Roman"/>
          <w:lang w:eastAsia="en-AU"/>
        </w:rPr>
        <w:t>,</w:t>
      </w:r>
      <w:r w:rsidR="00DE51EE">
        <w:rPr>
          <w:rFonts w:ascii="Times New Roman" w:eastAsia="Times New Roman" w:hAnsi="Times New Roman" w:cs="Times New Roman"/>
          <w:lang w:eastAsia="en-AU"/>
        </w:rPr>
        <w:t xml:space="preserve"> and is critical to the selection of the most </w:t>
      </w:r>
      <w:r w:rsidR="00CF3269">
        <w:rPr>
          <w:rFonts w:ascii="Times New Roman" w:eastAsia="Times New Roman" w:hAnsi="Times New Roman" w:cs="Times New Roman"/>
          <w:lang w:eastAsia="en-AU"/>
        </w:rPr>
        <w:t>effective</w:t>
      </w:r>
      <w:r w:rsidR="00DE51EE">
        <w:rPr>
          <w:rFonts w:ascii="Times New Roman" w:eastAsia="Times New Roman" w:hAnsi="Times New Roman" w:cs="Times New Roman"/>
          <w:lang w:eastAsia="en-AU"/>
        </w:rPr>
        <w:t xml:space="preserve"> strategy for</w:t>
      </w:r>
      <w:r w:rsidR="00CF3269">
        <w:rPr>
          <w:rFonts w:ascii="Times New Roman" w:eastAsia="Times New Roman" w:hAnsi="Times New Roman" w:cs="Times New Roman"/>
          <w:lang w:eastAsia="en-AU"/>
        </w:rPr>
        <w:t xml:space="preserve"> managing</w:t>
      </w:r>
      <w:r w:rsidR="00DE51EE">
        <w:rPr>
          <w:rFonts w:ascii="Times New Roman" w:eastAsia="Times New Roman" w:hAnsi="Times New Roman" w:cs="Times New Roman"/>
          <w:lang w:eastAsia="en-AU"/>
        </w:rPr>
        <w:t xml:space="preserve"> a particular medicine shortage or discontinuation.</w:t>
      </w:r>
    </w:p>
    <w:p w14:paraId="14C81663" w14:textId="77777777" w:rsidR="00FA744B" w:rsidRDefault="00FA744B" w:rsidP="004A6FD0">
      <w:pPr>
        <w:autoSpaceDE w:val="0"/>
        <w:autoSpaceDN w:val="0"/>
        <w:adjustRightInd w:val="0"/>
        <w:spacing w:after="0" w:line="240" w:lineRule="auto"/>
        <w:rPr>
          <w:rFonts w:ascii="Times New Roman" w:eastAsia="Times New Roman" w:hAnsi="Times New Roman" w:cs="Times New Roman"/>
          <w:lang w:eastAsia="en-AU"/>
        </w:rPr>
      </w:pPr>
    </w:p>
    <w:p w14:paraId="38D7E40E" w14:textId="6F2FEB5C" w:rsidR="000F7401" w:rsidRDefault="004A6FD0" w:rsidP="00015F07">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To effectively test medicine shortage management scenarios, the TGA needs to be able to communicate the availability modelling forecast for a particular medicine, and the individual and aggregated data sets that form the basis of that forecast, with key stakeholders. </w:t>
      </w:r>
      <w:r w:rsidR="005B4B3E">
        <w:rPr>
          <w:rFonts w:ascii="Times New Roman" w:eastAsia="Times New Roman" w:hAnsi="Times New Roman" w:cs="Times New Roman"/>
          <w:lang w:eastAsia="en-AU"/>
        </w:rPr>
        <w:t>Such</w:t>
      </w:r>
      <w:r>
        <w:rPr>
          <w:rFonts w:ascii="Times New Roman" w:eastAsia="Times New Roman" w:hAnsi="Times New Roman" w:cs="Times New Roman"/>
          <w:lang w:eastAsia="en-AU"/>
        </w:rPr>
        <w:t xml:space="preserve"> stakeholders include:</w:t>
      </w:r>
    </w:p>
    <w:p w14:paraId="23C22588" w14:textId="4FFFF163" w:rsidR="009C7CD4" w:rsidRDefault="009C7CD4" w:rsidP="00124276">
      <w:pPr>
        <w:pStyle w:val="ListParagraph"/>
        <w:numPr>
          <w:ilvl w:val="0"/>
          <w:numId w:val="55"/>
        </w:numPr>
        <w:autoSpaceDE w:val="0"/>
        <w:autoSpaceDN w:val="0"/>
        <w:adjustRightInd w:val="0"/>
        <w:spacing w:before="40" w:beforeAutospacing="0" w:after="0" w:afterAutospacing="0"/>
        <w:ind w:left="714" w:hanging="357"/>
        <w:rPr>
          <w:sz w:val="22"/>
          <w:szCs w:val="22"/>
        </w:rPr>
      </w:pPr>
      <w:r w:rsidRPr="00771A59">
        <w:rPr>
          <w:sz w:val="22"/>
          <w:szCs w:val="22"/>
        </w:rPr>
        <w:t>the MAWG</w:t>
      </w:r>
      <w:r>
        <w:rPr>
          <w:sz w:val="22"/>
          <w:szCs w:val="22"/>
        </w:rPr>
        <w:t xml:space="preserve">, which is coordinated by the TGA and </w:t>
      </w:r>
      <w:r w:rsidR="00FA7032">
        <w:rPr>
          <w:sz w:val="22"/>
          <w:szCs w:val="22"/>
        </w:rPr>
        <w:t xml:space="preserve">is </w:t>
      </w:r>
      <w:r>
        <w:rPr>
          <w:sz w:val="22"/>
          <w:szCs w:val="22"/>
        </w:rPr>
        <w:t>comprise</w:t>
      </w:r>
      <w:r w:rsidR="00FA7032">
        <w:rPr>
          <w:sz w:val="22"/>
          <w:szCs w:val="22"/>
        </w:rPr>
        <w:t>d</w:t>
      </w:r>
      <w:r>
        <w:rPr>
          <w:sz w:val="22"/>
          <w:szCs w:val="22"/>
        </w:rPr>
        <w:t xml:space="preserve"> of representatives of State and Territory health departments, and may include an expert adviser;</w:t>
      </w:r>
    </w:p>
    <w:p w14:paraId="6A268535" w14:textId="05C2B0C8" w:rsidR="009C7CD4" w:rsidRDefault="009C7CD4" w:rsidP="00124276">
      <w:pPr>
        <w:pStyle w:val="ListParagraph"/>
        <w:numPr>
          <w:ilvl w:val="0"/>
          <w:numId w:val="55"/>
        </w:numPr>
        <w:autoSpaceDE w:val="0"/>
        <w:autoSpaceDN w:val="0"/>
        <w:adjustRightInd w:val="0"/>
        <w:spacing w:before="40" w:beforeAutospacing="0" w:after="0" w:afterAutospacing="0"/>
        <w:ind w:left="714" w:hanging="357"/>
        <w:rPr>
          <w:sz w:val="22"/>
          <w:szCs w:val="22"/>
        </w:rPr>
      </w:pPr>
      <w:r>
        <w:rPr>
          <w:sz w:val="22"/>
          <w:szCs w:val="22"/>
        </w:rPr>
        <w:t>M</w:t>
      </w:r>
      <w:r w:rsidR="00545F2D">
        <w:rPr>
          <w:sz w:val="22"/>
          <w:szCs w:val="22"/>
        </w:rPr>
        <w:t xml:space="preserve">edicine </w:t>
      </w:r>
      <w:r>
        <w:rPr>
          <w:sz w:val="22"/>
          <w:szCs w:val="22"/>
        </w:rPr>
        <w:t>S</w:t>
      </w:r>
      <w:r w:rsidR="00545F2D">
        <w:rPr>
          <w:sz w:val="22"/>
          <w:szCs w:val="22"/>
        </w:rPr>
        <w:t xml:space="preserve">hortage </w:t>
      </w:r>
      <w:r>
        <w:rPr>
          <w:sz w:val="22"/>
          <w:szCs w:val="22"/>
        </w:rPr>
        <w:t>A</w:t>
      </w:r>
      <w:r w:rsidR="00545F2D">
        <w:rPr>
          <w:sz w:val="22"/>
          <w:szCs w:val="22"/>
        </w:rPr>
        <w:t xml:space="preserve">ction </w:t>
      </w:r>
      <w:r>
        <w:rPr>
          <w:sz w:val="22"/>
          <w:szCs w:val="22"/>
        </w:rPr>
        <w:t>G</w:t>
      </w:r>
      <w:r w:rsidR="00545F2D">
        <w:rPr>
          <w:sz w:val="22"/>
          <w:szCs w:val="22"/>
        </w:rPr>
        <w:t>roup</w:t>
      </w:r>
      <w:r>
        <w:rPr>
          <w:sz w:val="22"/>
          <w:szCs w:val="22"/>
        </w:rPr>
        <w:t>s</w:t>
      </w:r>
      <w:r w:rsidR="00545F2D">
        <w:rPr>
          <w:sz w:val="22"/>
          <w:szCs w:val="22"/>
        </w:rPr>
        <w:t xml:space="preserve"> (MSAGs)</w:t>
      </w:r>
      <w:r>
        <w:rPr>
          <w:sz w:val="22"/>
          <w:szCs w:val="22"/>
        </w:rPr>
        <w:t xml:space="preserve">, which are convened </w:t>
      </w:r>
      <w:r w:rsidR="00541ECE">
        <w:rPr>
          <w:sz w:val="22"/>
          <w:szCs w:val="22"/>
        </w:rPr>
        <w:t xml:space="preserve">by the TGA </w:t>
      </w:r>
      <w:r>
        <w:rPr>
          <w:sz w:val="22"/>
          <w:szCs w:val="22"/>
        </w:rPr>
        <w:t xml:space="preserve">in relation to a medicine or group of medicines that are or are anticipated to be in shortage or discontinued, and </w:t>
      </w:r>
      <w:r w:rsidR="00FA7032">
        <w:rPr>
          <w:sz w:val="22"/>
          <w:szCs w:val="22"/>
        </w:rPr>
        <w:t xml:space="preserve">is </w:t>
      </w:r>
      <w:r>
        <w:rPr>
          <w:sz w:val="22"/>
          <w:szCs w:val="22"/>
        </w:rPr>
        <w:t>comprise</w:t>
      </w:r>
      <w:r w:rsidR="00FA7032">
        <w:rPr>
          <w:sz w:val="22"/>
          <w:szCs w:val="22"/>
        </w:rPr>
        <w:t>d</w:t>
      </w:r>
      <w:r>
        <w:rPr>
          <w:sz w:val="22"/>
          <w:szCs w:val="22"/>
        </w:rPr>
        <w:t xml:space="preserve"> of healthcare professional peak bodies, consumer representative groups, and other key stakeholders;</w:t>
      </w:r>
    </w:p>
    <w:p w14:paraId="62D121EF" w14:textId="1B5A81A7" w:rsidR="009C7CD4" w:rsidRPr="007577BE" w:rsidRDefault="009C7CD4" w:rsidP="00124276">
      <w:pPr>
        <w:pStyle w:val="ListParagraph"/>
        <w:numPr>
          <w:ilvl w:val="0"/>
          <w:numId w:val="55"/>
        </w:numPr>
        <w:autoSpaceDE w:val="0"/>
        <w:autoSpaceDN w:val="0"/>
        <w:adjustRightInd w:val="0"/>
        <w:spacing w:before="40" w:beforeAutospacing="0" w:after="0" w:afterAutospacing="0"/>
        <w:ind w:left="714" w:hanging="357"/>
        <w:rPr>
          <w:sz w:val="22"/>
          <w:szCs w:val="22"/>
        </w:rPr>
      </w:pPr>
      <w:r>
        <w:rPr>
          <w:sz w:val="22"/>
          <w:szCs w:val="22"/>
        </w:rPr>
        <w:t>the part of the Department that is responsible for administering the P</w:t>
      </w:r>
      <w:r w:rsidR="001623DF">
        <w:rPr>
          <w:sz w:val="22"/>
          <w:szCs w:val="22"/>
        </w:rPr>
        <w:t xml:space="preserve">harmaceutical </w:t>
      </w:r>
      <w:r>
        <w:rPr>
          <w:sz w:val="22"/>
          <w:szCs w:val="22"/>
        </w:rPr>
        <w:t>B</w:t>
      </w:r>
      <w:r w:rsidR="001623DF">
        <w:rPr>
          <w:sz w:val="22"/>
          <w:szCs w:val="22"/>
        </w:rPr>
        <w:t xml:space="preserve">enefits </w:t>
      </w:r>
      <w:r>
        <w:rPr>
          <w:sz w:val="22"/>
          <w:szCs w:val="22"/>
        </w:rPr>
        <w:t>S</w:t>
      </w:r>
      <w:r w:rsidR="001623DF">
        <w:rPr>
          <w:sz w:val="22"/>
          <w:szCs w:val="22"/>
        </w:rPr>
        <w:t>cheme (the PBS)</w:t>
      </w:r>
      <w:r w:rsidR="00457C81">
        <w:rPr>
          <w:sz w:val="22"/>
          <w:szCs w:val="22"/>
        </w:rPr>
        <w:t>;</w:t>
      </w:r>
      <w:r w:rsidRPr="007577BE">
        <w:rPr>
          <w:sz w:val="22"/>
          <w:szCs w:val="22"/>
        </w:rPr>
        <w:t xml:space="preserve"> and</w:t>
      </w:r>
    </w:p>
    <w:p w14:paraId="3B3B7985" w14:textId="7234F302" w:rsidR="00DF0EF3" w:rsidRPr="00DF0EF3" w:rsidRDefault="009C7CD4" w:rsidP="00AF1E01">
      <w:pPr>
        <w:pStyle w:val="ListParagraph"/>
        <w:numPr>
          <w:ilvl w:val="0"/>
          <w:numId w:val="55"/>
        </w:numPr>
        <w:autoSpaceDE w:val="0"/>
        <w:autoSpaceDN w:val="0"/>
        <w:adjustRightInd w:val="0"/>
        <w:spacing w:before="40" w:beforeAutospacing="0" w:after="0" w:afterAutospacing="0"/>
        <w:ind w:left="714" w:hanging="357"/>
      </w:pPr>
      <w:r>
        <w:rPr>
          <w:sz w:val="22"/>
          <w:szCs w:val="22"/>
        </w:rPr>
        <w:t xml:space="preserve">various other Commonwealth </w:t>
      </w:r>
      <w:r w:rsidR="00F071F6">
        <w:rPr>
          <w:sz w:val="22"/>
          <w:szCs w:val="22"/>
        </w:rPr>
        <w:t>authorities</w:t>
      </w:r>
      <w:r>
        <w:rPr>
          <w:sz w:val="22"/>
          <w:szCs w:val="22"/>
        </w:rPr>
        <w:t xml:space="preserve"> such as the</w:t>
      </w:r>
      <w:r w:rsidR="00F071F6">
        <w:rPr>
          <w:sz w:val="22"/>
          <w:szCs w:val="22"/>
        </w:rPr>
        <w:t xml:space="preserve"> </w:t>
      </w:r>
      <w:r w:rsidR="00541ECE">
        <w:rPr>
          <w:sz w:val="22"/>
          <w:szCs w:val="22"/>
        </w:rPr>
        <w:t>d</w:t>
      </w:r>
      <w:r w:rsidR="00F071F6">
        <w:rPr>
          <w:sz w:val="22"/>
          <w:szCs w:val="22"/>
        </w:rPr>
        <w:t>epartments</w:t>
      </w:r>
      <w:r>
        <w:rPr>
          <w:sz w:val="22"/>
          <w:szCs w:val="22"/>
        </w:rPr>
        <w:t xml:space="preserve"> responsible for external affairs</w:t>
      </w:r>
      <w:r w:rsidR="000B1D50">
        <w:rPr>
          <w:sz w:val="22"/>
          <w:szCs w:val="22"/>
        </w:rPr>
        <w:t xml:space="preserve"> (Foreign Affairs Department)</w:t>
      </w:r>
      <w:r>
        <w:rPr>
          <w:sz w:val="22"/>
          <w:szCs w:val="22"/>
        </w:rPr>
        <w:t>, home affairs</w:t>
      </w:r>
      <w:r w:rsidR="000B1D50">
        <w:rPr>
          <w:sz w:val="22"/>
          <w:szCs w:val="22"/>
        </w:rPr>
        <w:t xml:space="preserve"> (Home Affairs Department)</w:t>
      </w:r>
      <w:r>
        <w:rPr>
          <w:sz w:val="22"/>
          <w:szCs w:val="22"/>
        </w:rPr>
        <w:t>, and industry</w:t>
      </w:r>
      <w:r w:rsidR="000B1D50">
        <w:rPr>
          <w:sz w:val="22"/>
          <w:szCs w:val="22"/>
        </w:rPr>
        <w:t xml:space="preserve"> (Industry Department)</w:t>
      </w:r>
      <w:r>
        <w:rPr>
          <w:sz w:val="22"/>
          <w:szCs w:val="22"/>
        </w:rPr>
        <w:t>.</w:t>
      </w:r>
    </w:p>
    <w:p w14:paraId="3DC3CE5E" w14:textId="77777777" w:rsidR="00DF0EF3" w:rsidRDefault="00DF0EF3" w:rsidP="00FA1735">
      <w:pPr>
        <w:autoSpaceDE w:val="0"/>
        <w:autoSpaceDN w:val="0"/>
        <w:adjustRightInd w:val="0"/>
        <w:spacing w:after="0" w:line="240" w:lineRule="auto"/>
        <w:rPr>
          <w:rFonts w:ascii="Times New Roman" w:eastAsia="Times New Roman" w:hAnsi="Times New Roman" w:cs="Times New Roman"/>
          <w:lang w:eastAsia="en-AU"/>
        </w:rPr>
      </w:pPr>
    </w:p>
    <w:p w14:paraId="016E1C3A" w14:textId="35320F3C" w:rsidR="00124276" w:rsidRDefault="00124276" w:rsidP="00FA1735">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Importantly, the data-sharing framework </w:t>
      </w:r>
      <w:r w:rsidR="00F56E8B">
        <w:rPr>
          <w:rFonts w:ascii="Times New Roman" w:eastAsia="Times New Roman" w:hAnsi="Times New Roman" w:cs="Times New Roman"/>
          <w:lang w:eastAsia="en-AU"/>
        </w:rPr>
        <w:t>is separate to</w:t>
      </w:r>
      <w:r w:rsidR="00013849">
        <w:rPr>
          <w:rFonts w:ascii="Times New Roman" w:eastAsia="Times New Roman" w:hAnsi="Times New Roman" w:cs="Times New Roman"/>
          <w:lang w:eastAsia="en-AU"/>
        </w:rPr>
        <w:t xml:space="preserve"> the reporting obligations that are imposed on sponsors by Part 3-2 of the Act. </w:t>
      </w:r>
      <w:r w:rsidR="002C6476">
        <w:rPr>
          <w:rFonts w:ascii="Times New Roman" w:eastAsia="Times New Roman" w:hAnsi="Times New Roman" w:cs="Times New Roman"/>
          <w:lang w:eastAsia="en-AU"/>
        </w:rPr>
        <w:t>S</w:t>
      </w:r>
      <w:r w:rsidR="00013849">
        <w:rPr>
          <w:rFonts w:ascii="Times New Roman" w:eastAsia="Times New Roman" w:hAnsi="Times New Roman" w:cs="Times New Roman"/>
          <w:lang w:eastAsia="en-AU"/>
        </w:rPr>
        <w:t>ponsors of medicines that are ‘</w:t>
      </w:r>
      <w:r w:rsidR="00013849">
        <w:rPr>
          <w:rFonts w:ascii="Times New Roman" w:eastAsia="Times New Roman" w:hAnsi="Times New Roman" w:cs="Times New Roman"/>
          <w:i/>
          <w:iCs/>
          <w:lang w:eastAsia="en-AU"/>
        </w:rPr>
        <w:t>reportable medicines</w:t>
      </w:r>
      <w:r w:rsidR="00013849">
        <w:rPr>
          <w:rFonts w:ascii="Times New Roman" w:eastAsia="Times New Roman" w:hAnsi="Times New Roman" w:cs="Times New Roman"/>
          <w:lang w:eastAsia="en-AU"/>
        </w:rPr>
        <w:t xml:space="preserve">’ (as defined in the Act) must continue to notify the Secretary of any shortage or decision to discontinue the supply of that medicine in Australia. </w:t>
      </w:r>
    </w:p>
    <w:p w14:paraId="2C50B352" w14:textId="77777777" w:rsidR="00124276" w:rsidRDefault="00124276" w:rsidP="00FA1735">
      <w:pPr>
        <w:autoSpaceDE w:val="0"/>
        <w:autoSpaceDN w:val="0"/>
        <w:adjustRightInd w:val="0"/>
        <w:spacing w:after="0" w:line="240" w:lineRule="auto"/>
        <w:rPr>
          <w:rFonts w:ascii="Times New Roman" w:eastAsia="Times New Roman" w:hAnsi="Times New Roman" w:cs="Times New Roman"/>
          <w:lang w:eastAsia="en-AU"/>
        </w:rPr>
      </w:pPr>
    </w:p>
    <w:p w14:paraId="35AC602C" w14:textId="2D382F8E" w:rsidR="00EE164E" w:rsidRDefault="00EE164E" w:rsidP="00221236">
      <w:pPr>
        <w:keepNext/>
        <w:autoSpaceDE w:val="0"/>
        <w:autoSpaceDN w:val="0"/>
        <w:adjustRightInd w:val="0"/>
        <w:spacing w:after="0" w:line="240" w:lineRule="auto"/>
        <w:rPr>
          <w:rFonts w:ascii="Times New Roman" w:eastAsia="Times New Roman" w:hAnsi="Times New Roman" w:cs="Times New Roman"/>
          <w:b/>
          <w:bCs/>
          <w:lang w:eastAsia="en-AU"/>
        </w:rPr>
      </w:pPr>
      <w:r>
        <w:rPr>
          <w:rFonts w:ascii="Times New Roman" w:eastAsia="Times New Roman" w:hAnsi="Times New Roman" w:cs="Times New Roman"/>
          <w:b/>
          <w:bCs/>
          <w:lang w:eastAsia="en-AU"/>
        </w:rPr>
        <w:lastRenderedPageBreak/>
        <w:t>Purpose</w:t>
      </w:r>
    </w:p>
    <w:p w14:paraId="55FE8CFE" w14:textId="77777777" w:rsidR="00EE164E" w:rsidRDefault="00EE164E" w:rsidP="00221236">
      <w:pPr>
        <w:keepNext/>
        <w:autoSpaceDE w:val="0"/>
        <w:autoSpaceDN w:val="0"/>
        <w:adjustRightInd w:val="0"/>
        <w:spacing w:after="0" w:line="240" w:lineRule="auto"/>
        <w:rPr>
          <w:rFonts w:ascii="Times New Roman" w:eastAsia="Times New Roman" w:hAnsi="Times New Roman" w:cs="Times New Roman"/>
          <w:lang w:eastAsia="en-AU"/>
        </w:rPr>
      </w:pPr>
    </w:p>
    <w:p w14:paraId="5BCBB3FC" w14:textId="35237B26" w:rsidR="00320B49" w:rsidRDefault="00FA1735" w:rsidP="00221236">
      <w:pPr>
        <w:keepNext/>
        <w:autoSpaceDE w:val="0"/>
        <w:autoSpaceDN w:val="0"/>
        <w:adjustRightInd w:val="0"/>
        <w:spacing w:after="0" w:line="240" w:lineRule="auto"/>
        <w:rPr>
          <w:rFonts w:ascii="Times New Roman" w:eastAsia="Times New Roman" w:hAnsi="Times New Roman" w:cs="Times New Roman"/>
          <w:lang w:eastAsia="en-AU"/>
        </w:rPr>
      </w:pPr>
      <w:bookmarkStart w:id="1" w:name="_Hlk168299153"/>
      <w:r>
        <w:rPr>
          <w:rFonts w:ascii="Times New Roman" w:eastAsia="Times New Roman" w:hAnsi="Times New Roman" w:cs="Times New Roman"/>
          <w:i/>
          <w:iCs/>
          <w:lang w:eastAsia="en-AU"/>
        </w:rPr>
        <w:t>Framework for sharing medicine availability data</w:t>
      </w:r>
    </w:p>
    <w:p w14:paraId="0FC27F02" w14:textId="77777777" w:rsidR="00FA1735" w:rsidRDefault="00FA1735" w:rsidP="00221236">
      <w:pPr>
        <w:keepNext/>
        <w:autoSpaceDE w:val="0"/>
        <w:autoSpaceDN w:val="0"/>
        <w:adjustRightInd w:val="0"/>
        <w:spacing w:after="0" w:line="240" w:lineRule="auto"/>
        <w:rPr>
          <w:rFonts w:ascii="Times New Roman" w:eastAsia="Times New Roman" w:hAnsi="Times New Roman" w:cs="Times New Roman"/>
          <w:lang w:eastAsia="en-AU"/>
        </w:rPr>
      </w:pPr>
    </w:p>
    <w:p w14:paraId="6692BBC5" w14:textId="2F906D02" w:rsidR="003848F1" w:rsidRDefault="007A0B3E" w:rsidP="005B4B3E">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purpose of the </w:t>
      </w:r>
      <w:r w:rsidR="000A40AC">
        <w:rPr>
          <w:rFonts w:ascii="Times New Roman" w:eastAsia="Times New Roman" w:hAnsi="Times New Roman" w:cs="Times New Roman"/>
          <w:lang w:eastAsia="en-AU"/>
        </w:rPr>
        <w:t>Instrument</w:t>
      </w:r>
      <w:r>
        <w:rPr>
          <w:rFonts w:ascii="Times New Roman" w:eastAsia="Times New Roman" w:hAnsi="Times New Roman" w:cs="Times New Roman"/>
          <w:lang w:eastAsia="en-AU"/>
        </w:rPr>
        <w:t xml:space="preserve"> is to support the data-sharing framework </w:t>
      </w:r>
      <w:r w:rsidR="006F534E">
        <w:rPr>
          <w:rFonts w:ascii="Times New Roman" w:eastAsia="Times New Roman" w:hAnsi="Times New Roman" w:cs="Times New Roman"/>
          <w:lang w:eastAsia="en-AU"/>
        </w:rPr>
        <w:t xml:space="preserve">by enabling </w:t>
      </w:r>
      <w:r>
        <w:rPr>
          <w:rFonts w:ascii="Times New Roman" w:eastAsia="Times New Roman" w:hAnsi="Times New Roman" w:cs="Times New Roman"/>
          <w:lang w:eastAsia="en-AU"/>
        </w:rPr>
        <w:t xml:space="preserve">the sharing of </w:t>
      </w:r>
      <w:r w:rsidR="006F534E">
        <w:rPr>
          <w:rFonts w:ascii="Times New Roman" w:eastAsia="Times New Roman" w:hAnsi="Times New Roman" w:cs="Times New Roman"/>
          <w:lang w:eastAsia="en-AU"/>
        </w:rPr>
        <w:t xml:space="preserve">certain medicine </w:t>
      </w:r>
      <w:r>
        <w:rPr>
          <w:rFonts w:ascii="Times New Roman" w:eastAsia="Times New Roman" w:hAnsi="Times New Roman" w:cs="Times New Roman"/>
          <w:lang w:eastAsia="en-AU"/>
        </w:rPr>
        <w:t xml:space="preserve">availability data. </w:t>
      </w:r>
      <w:r w:rsidR="003848F1">
        <w:rPr>
          <w:rFonts w:ascii="Times New Roman" w:eastAsia="Times New Roman" w:hAnsi="Times New Roman" w:cs="Times New Roman"/>
          <w:lang w:eastAsia="en-AU"/>
        </w:rPr>
        <w:t xml:space="preserve">The </w:t>
      </w:r>
      <w:r w:rsidR="000A40AC">
        <w:rPr>
          <w:rFonts w:ascii="Times New Roman" w:eastAsia="Times New Roman" w:hAnsi="Times New Roman" w:cs="Times New Roman"/>
          <w:lang w:eastAsia="en-AU"/>
        </w:rPr>
        <w:t>Instrument</w:t>
      </w:r>
      <w:r w:rsidR="003848F1">
        <w:rPr>
          <w:rFonts w:ascii="Times New Roman" w:eastAsia="Times New Roman" w:hAnsi="Times New Roman" w:cs="Times New Roman"/>
          <w:lang w:eastAsia="en-AU"/>
        </w:rPr>
        <w:t xml:space="preserve"> authorises the Secretary to release the following kinds of therapeutic goods information:</w:t>
      </w:r>
    </w:p>
    <w:p w14:paraId="6EBF050F" w14:textId="62D56E41" w:rsidR="003848F1" w:rsidRDefault="003848F1" w:rsidP="003848F1">
      <w:pPr>
        <w:pStyle w:val="ListParagraph"/>
        <w:numPr>
          <w:ilvl w:val="0"/>
          <w:numId w:val="52"/>
        </w:numPr>
        <w:autoSpaceDE w:val="0"/>
        <w:autoSpaceDN w:val="0"/>
        <w:adjustRightInd w:val="0"/>
        <w:spacing w:before="40" w:beforeAutospacing="0" w:after="0" w:afterAutospacing="0"/>
        <w:ind w:left="714" w:hanging="357"/>
        <w:rPr>
          <w:sz w:val="22"/>
          <w:szCs w:val="22"/>
        </w:rPr>
      </w:pPr>
      <w:r>
        <w:rPr>
          <w:sz w:val="22"/>
          <w:szCs w:val="22"/>
        </w:rPr>
        <w:t xml:space="preserve">to an expert adviser in the </w:t>
      </w:r>
      <w:r w:rsidRPr="003848F1">
        <w:rPr>
          <w:sz w:val="22"/>
          <w:szCs w:val="22"/>
        </w:rPr>
        <w:t>MAWG</w:t>
      </w:r>
      <w:r>
        <w:rPr>
          <w:i/>
          <w:iCs/>
          <w:sz w:val="22"/>
          <w:szCs w:val="22"/>
        </w:rPr>
        <w:t xml:space="preserve"> </w:t>
      </w:r>
      <w:r>
        <w:rPr>
          <w:sz w:val="22"/>
          <w:szCs w:val="22"/>
        </w:rPr>
        <w:t xml:space="preserve">(if </w:t>
      </w:r>
      <w:r w:rsidR="009D1619">
        <w:rPr>
          <w:sz w:val="22"/>
          <w:szCs w:val="22"/>
        </w:rPr>
        <w:t>there is one</w:t>
      </w:r>
      <w:r>
        <w:rPr>
          <w:sz w:val="22"/>
          <w:szCs w:val="22"/>
        </w:rPr>
        <w:t>), or the part of the Department responsible for administering the PBS—‘</w:t>
      </w:r>
      <w:r>
        <w:rPr>
          <w:i/>
          <w:iCs/>
          <w:sz w:val="22"/>
          <w:szCs w:val="22"/>
        </w:rPr>
        <w:t>individual data sets</w:t>
      </w:r>
      <w:r>
        <w:rPr>
          <w:sz w:val="22"/>
          <w:szCs w:val="22"/>
        </w:rPr>
        <w:t>’ and ‘</w:t>
      </w:r>
      <w:r>
        <w:rPr>
          <w:i/>
          <w:iCs/>
          <w:sz w:val="22"/>
          <w:szCs w:val="22"/>
        </w:rPr>
        <w:t>aggregated data sets</w:t>
      </w:r>
      <w:r>
        <w:rPr>
          <w:sz w:val="22"/>
          <w:szCs w:val="22"/>
        </w:rPr>
        <w:t>’; and</w:t>
      </w:r>
    </w:p>
    <w:p w14:paraId="014C4502" w14:textId="2F7E9DD6" w:rsidR="003848F1" w:rsidRDefault="003848F1" w:rsidP="003848F1">
      <w:pPr>
        <w:pStyle w:val="ListParagraph"/>
        <w:numPr>
          <w:ilvl w:val="0"/>
          <w:numId w:val="52"/>
        </w:numPr>
        <w:autoSpaceDE w:val="0"/>
        <w:autoSpaceDN w:val="0"/>
        <w:adjustRightInd w:val="0"/>
        <w:spacing w:before="40" w:beforeAutospacing="0" w:after="0" w:afterAutospacing="0"/>
        <w:ind w:left="714" w:hanging="357"/>
        <w:rPr>
          <w:sz w:val="22"/>
          <w:szCs w:val="22"/>
        </w:rPr>
      </w:pPr>
      <w:r>
        <w:rPr>
          <w:sz w:val="22"/>
          <w:szCs w:val="22"/>
        </w:rPr>
        <w:t xml:space="preserve">to </w:t>
      </w:r>
      <w:r w:rsidR="00533120">
        <w:rPr>
          <w:sz w:val="22"/>
          <w:szCs w:val="22"/>
        </w:rPr>
        <w:t>the MAWG, MSAG and specified Commonwealth authorities—</w:t>
      </w:r>
      <w:r w:rsidR="00503304">
        <w:rPr>
          <w:sz w:val="22"/>
          <w:szCs w:val="22"/>
        </w:rPr>
        <w:t xml:space="preserve">the </w:t>
      </w:r>
      <w:r w:rsidR="00533120">
        <w:rPr>
          <w:sz w:val="22"/>
          <w:szCs w:val="22"/>
        </w:rPr>
        <w:t>‘</w:t>
      </w:r>
      <w:r w:rsidR="00533120">
        <w:rPr>
          <w:i/>
          <w:iCs/>
          <w:sz w:val="22"/>
          <w:szCs w:val="22"/>
        </w:rPr>
        <w:t>aggregated visual</w:t>
      </w:r>
      <w:r w:rsidR="00533120">
        <w:rPr>
          <w:sz w:val="22"/>
          <w:szCs w:val="22"/>
        </w:rPr>
        <w:t>’</w:t>
      </w:r>
      <w:r w:rsidR="00503304">
        <w:rPr>
          <w:sz w:val="22"/>
          <w:szCs w:val="22"/>
        </w:rPr>
        <w:t xml:space="preserve"> for a medicine</w:t>
      </w:r>
      <w:r w:rsidR="00533120">
        <w:rPr>
          <w:sz w:val="22"/>
          <w:szCs w:val="22"/>
        </w:rPr>
        <w:t>.</w:t>
      </w:r>
    </w:p>
    <w:p w14:paraId="2A344B89" w14:textId="77777777" w:rsidR="003848F1" w:rsidRDefault="003848F1" w:rsidP="005B4B3E">
      <w:pPr>
        <w:autoSpaceDE w:val="0"/>
        <w:autoSpaceDN w:val="0"/>
        <w:adjustRightInd w:val="0"/>
        <w:spacing w:after="0" w:line="240" w:lineRule="auto"/>
        <w:rPr>
          <w:rFonts w:ascii="Times New Roman" w:eastAsia="Times New Roman" w:hAnsi="Times New Roman" w:cs="Times New Roman"/>
          <w:lang w:eastAsia="en-AU"/>
        </w:rPr>
      </w:pPr>
    </w:p>
    <w:p w14:paraId="1FA80A5A" w14:textId="1E9A41F7" w:rsidR="00670462" w:rsidRDefault="00670462" w:rsidP="0067046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An ’</w:t>
      </w:r>
      <w:r>
        <w:rPr>
          <w:rFonts w:ascii="Times New Roman" w:eastAsia="Times New Roman" w:hAnsi="Times New Roman" w:cs="Times New Roman"/>
          <w:i/>
          <w:iCs/>
          <w:lang w:eastAsia="en-AU"/>
        </w:rPr>
        <w:t>individual data set</w:t>
      </w:r>
      <w:r>
        <w:rPr>
          <w:rFonts w:ascii="Times New Roman" w:eastAsia="Times New Roman" w:hAnsi="Times New Roman" w:cs="Times New Roman"/>
          <w:lang w:eastAsia="en-AU"/>
        </w:rPr>
        <w:t>’ is any medicine availability data that is provided to the TGA by a data source for a particular medicine that is (or is at risk of being) in shortage or has been permanently discontinued. Relevantly, a ‘</w:t>
      </w:r>
      <w:r>
        <w:rPr>
          <w:rFonts w:ascii="Times New Roman" w:eastAsia="Times New Roman" w:hAnsi="Times New Roman" w:cs="Times New Roman"/>
          <w:i/>
          <w:iCs/>
          <w:lang w:eastAsia="en-AU"/>
        </w:rPr>
        <w:t>data source</w:t>
      </w:r>
      <w:r>
        <w:rPr>
          <w:rFonts w:ascii="Times New Roman" w:eastAsia="Times New Roman" w:hAnsi="Times New Roman" w:cs="Times New Roman"/>
          <w:lang w:eastAsia="en-AU"/>
        </w:rPr>
        <w:t>’ means a department or authority of a State or Territory, a sponsor or wholesaler (or peak body representing sponsors or wholesalers), a private hospital (or peak body for the private hospital sector)</w:t>
      </w:r>
      <w:r w:rsidR="00503304">
        <w:rPr>
          <w:rFonts w:ascii="Times New Roman" w:eastAsia="Times New Roman" w:hAnsi="Times New Roman" w:cs="Times New Roman"/>
          <w:lang w:eastAsia="en-AU"/>
        </w:rPr>
        <w:t xml:space="preserve">, or a </w:t>
      </w:r>
      <w:r w:rsidR="00503304" w:rsidRPr="00355DC4">
        <w:rPr>
          <w:rFonts w:ascii="Times New Roman" w:eastAsia="Times New Roman" w:hAnsi="Times New Roman" w:cs="Times New Roman"/>
          <w:lang w:eastAsia="en-AU"/>
        </w:rPr>
        <w:t>pharmacy</w:t>
      </w:r>
      <w:r>
        <w:rPr>
          <w:rFonts w:ascii="Times New Roman" w:eastAsia="Times New Roman" w:hAnsi="Times New Roman" w:cs="Times New Roman"/>
          <w:lang w:eastAsia="en-AU"/>
        </w:rPr>
        <w:t>. An ‘</w:t>
      </w:r>
      <w:r>
        <w:rPr>
          <w:rFonts w:ascii="Times New Roman" w:eastAsia="Times New Roman" w:hAnsi="Times New Roman" w:cs="Times New Roman"/>
          <w:i/>
          <w:iCs/>
          <w:lang w:eastAsia="en-AU"/>
        </w:rPr>
        <w:t>aggregated data set</w:t>
      </w:r>
      <w:r>
        <w:rPr>
          <w:rFonts w:ascii="Times New Roman" w:eastAsia="Times New Roman" w:hAnsi="Times New Roman" w:cs="Times New Roman"/>
          <w:lang w:eastAsia="en-AU"/>
        </w:rPr>
        <w:t>’ is a</w:t>
      </w:r>
      <w:r w:rsidR="007A0B3E">
        <w:rPr>
          <w:rFonts w:ascii="Times New Roman" w:eastAsia="Times New Roman" w:hAnsi="Times New Roman" w:cs="Times New Roman"/>
          <w:lang w:eastAsia="en-AU"/>
        </w:rPr>
        <w:t>n</w:t>
      </w:r>
      <w:r w:rsidR="00395D3B">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aggregate of the individual data sets provided to the TGA by all data sources for a particular medicine</w:t>
      </w:r>
      <w:r w:rsidR="007A0B3E">
        <w:rPr>
          <w:rFonts w:ascii="Times New Roman" w:eastAsia="Times New Roman" w:hAnsi="Times New Roman" w:cs="Times New Roman"/>
          <w:lang w:eastAsia="en-AU"/>
        </w:rPr>
        <w:t xml:space="preserve"> (from which, in almost all cases, it is not possible to determine which data source provided the individual data sets)</w:t>
      </w:r>
      <w:r>
        <w:rPr>
          <w:rFonts w:ascii="Times New Roman" w:eastAsia="Times New Roman" w:hAnsi="Times New Roman" w:cs="Times New Roman"/>
          <w:lang w:eastAsia="en-AU"/>
        </w:rPr>
        <w:t>.</w:t>
      </w:r>
    </w:p>
    <w:p w14:paraId="3730F1D9" w14:textId="77777777" w:rsidR="00670462" w:rsidRDefault="00670462" w:rsidP="00670462">
      <w:pPr>
        <w:autoSpaceDE w:val="0"/>
        <w:autoSpaceDN w:val="0"/>
        <w:adjustRightInd w:val="0"/>
        <w:spacing w:after="0" w:line="240" w:lineRule="auto"/>
        <w:rPr>
          <w:rFonts w:ascii="Times New Roman" w:eastAsia="Times New Roman" w:hAnsi="Times New Roman" w:cs="Times New Roman"/>
          <w:lang w:eastAsia="en-AU"/>
        </w:rPr>
      </w:pPr>
    </w:p>
    <w:p w14:paraId="003DD1D5" w14:textId="5832DB98" w:rsidR="00813212" w:rsidRDefault="003157A9" w:rsidP="0067046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Individual and aggregated data sets are provided to an expert advisor in the MAWG (if </w:t>
      </w:r>
      <w:r w:rsidR="009D1619">
        <w:rPr>
          <w:rFonts w:ascii="Times New Roman" w:eastAsia="Times New Roman" w:hAnsi="Times New Roman" w:cs="Times New Roman"/>
          <w:lang w:eastAsia="en-AU"/>
        </w:rPr>
        <w:t>there is one</w:t>
      </w:r>
      <w:r>
        <w:rPr>
          <w:rFonts w:ascii="Times New Roman" w:eastAsia="Times New Roman" w:hAnsi="Times New Roman" w:cs="Times New Roman"/>
          <w:lang w:eastAsia="en-AU"/>
        </w:rPr>
        <w:t xml:space="preserve">) to enable the adviser to model and predict the </w:t>
      </w:r>
      <w:r w:rsidR="007A0B3E">
        <w:rPr>
          <w:rFonts w:ascii="Times New Roman" w:eastAsia="Times New Roman" w:hAnsi="Times New Roman" w:cs="Times New Roman"/>
          <w:lang w:eastAsia="en-AU"/>
        </w:rPr>
        <w:t xml:space="preserve">future </w:t>
      </w:r>
      <w:r>
        <w:rPr>
          <w:rFonts w:ascii="Times New Roman" w:eastAsia="Times New Roman" w:hAnsi="Times New Roman" w:cs="Times New Roman"/>
          <w:lang w:eastAsia="en-AU"/>
        </w:rPr>
        <w:t>availability of a medicine</w:t>
      </w:r>
      <w:r w:rsidR="00ED1404">
        <w:rPr>
          <w:rFonts w:ascii="Times New Roman" w:eastAsia="Times New Roman" w:hAnsi="Times New Roman" w:cs="Times New Roman"/>
          <w:lang w:eastAsia="en-AU"/>
        </w:rPr>
        <w:t xml:space="preserve"> that is in shortage or has been </w:t>
      </w:r>
      <w:r w:rsidR="00961C0D">
        <w:rPr>
          <w:rFonts w:ascii="Times New Roman" w:eastAsia="Times New Roman" w:hAnsi="Times New Roman" w:cs="Times New Roman"/>
          <w:lang w:eastAsia="en-AU"/>
        </w:rPr>
        <w:t xml:space="preserve">permanently </w:t>
      </w:r>
      <w:r w:rsidR="00ED1404">
        <w:rPr>
          <w:rFonts w:ascii="Times New Roman" w:eastAsia="Times New Roman" w:hAnsi="Times New Roman" w:cs="Times New Roman"/>
          <w:lang w:eastAsia="en-AU"/>
        </w:rPr>
        <w:t>discontinued</w:t>
      </w:r>
      <w:r>
        <w:rPr>
          <w:rFonts w:ascii="Times New Roman" w:eastAsia="Times New Roman" w:hAnsi="Times New Roman" w:cs="Times New Roman"/>
          <w:lang w:eastAsia="en-AU"/>
        </w:rPr>
        <w:t>.</w:t>
      </w:r>
      <w:r w:rsidR="00ED1404">
        <w:rPr>
          <w:rFonts w:ascii="Times New Roman" w:eastAsia="Times New Roman" w:hAnsi="Times New Roman" w:cs="Times New Roman"/>
          <w:lang w:eastAsia="en-AU"/>
        </w:rPr>
        <w:t xml:space="preserve"> </w:t>
      </w:r>
      <w:r w:rsidR="002E6475">
        <w:rPr>
          <w:rFonts w:ascii="Times New Roman" w:eastAsia="Times New Roman" w:hAnsi="Times New Roman" w:cs="Times New Roman"/>
          <w:lang w:eastAsia="en-AU"/>
        </w:rPr>
        <w:t>If required, s</w:t>
      </w:r>
      <w:r w:rsidR="00ED1404">
        <w:rPr>
          <w:rFonts w:ascii="Times New Roman" w:eastAsia="Times New Roman" w:hAnsi="Times New Roman" w:cs="Times New Roman"/>
          <w:lang w:eastAsia="en-AU"/>
        </w:rPr>
        <w:t>uch data is also provided to the part of the Department responsible for administering the PBS</w:t>
      </w:r>
      <w:r w:rsidR="00937B5C">
        <w:rPr>
          <w:rFonts w:ascii="Times New Roman" w:eastAsia="Times New Roman" w:hAnsi="Times New Roman" w:cs="Times New Roman"/>
          <w:lang w:eastAsia="en-AU"/>
        </w:rPr>
        <w:t xml:space="preserve">, to enable it to </w:t>
      </w:r>
      <w:r w:rsidR="007E547B">
        <w:rPr>
          <w:rFonts w:ascii="Times New Roman" w:eastAsia="Times New Roman" w:hAnsi="Times New Roman" w:cs="Times New Roman"/>
          <w:lang w:eastAsia="en-AU"/>
        </w:rPr>
        <w:t xml:space="preserve">determine whether PBS subsidised access should be arranged in relation to appropriate substitute medicines (i.e., medicines that have been approved by the Secretary under section 19A or specified by the Minister </w:t>
      </w:r>
      <w:r w:rsidR="007A0B3E">
        <w:rPr>
          <w:rFonts w:ascii="Times New Roman" w:eastAsia="Times New Roman" w:hAnsi="Times New Roman" w:cs="Times New Roman"/>
          <w:lang w:eastAsia="en-AU"/>
        </w:rPr>
        <w:t xml:space="preserve">as substitutable medicines </w:t>
      </w:r>
      <w:r w:rsidR="007E547B">
        <w:rPr>
          <w:rFonts w:ascii="Times New Roman" w:eastAsia="Times New Roman" w:hAnsi="Times New Roman" w:cs="Times New Roman"/>
          <w:lang w:eastAsia="en-AU"/>
        </w:rPr>
        <w:t>under section 30EK of the Act).</w:t>
      </w:r>
    </w:p>
    <w:p w14:paraId="59D02335" w14:textId="77777777" w:rsidR="00813212" w:rsidRDefault="00813212" w:rsidP="00670462">
      <w:pPr>
        <w:autoSpaceDE w:val="0"/>
        <w:autoSpaceDN w:val="0"/>
        <w:adjustRightInd w:val="0"/>
        <w:spacing w:after="0" w:line="240" w:lineRule="auto"/>
        <w:rPr>
          <w:rFonts w:ascii="Times New Roman" w:eastAsia="Times New Roman" w:hAnsi="Times New Roman" w:cs="Times New Roman"/>
          <w:lang w:eastAsia="en-AU"/>
        </w:rPr>
      </w:pPr>
    </w:p>
    <w:p w14:paraId="7F3071C7" w14:textId="33FC04D2" w:rsidR="004A41A1" w:rsidRDefault="00A04142" w:rsidP="00561D0C">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An ‘</w:t>
      </w:r>
      <w:r>
        <w:rPr>
          <w:rFonts w:ascii="Times New Roman" w:eastAsia="Times New Roman" w:hAnsi="Times New Roman" w:cs="Times New Roman"/>
          <w:i/>
          <w:iCs/>
          <w:lang w:eastAsia="en-AU"/>
        </w:rPr>
        <w:t>aggregated visual</w:t>
      </w:r>
      <w:r>
        <w:rPr>
          <w:rFonts w:ascii="Times New Roman" w:eastAsia="Times New Roman" w:hAnsi="Times New Roman" w:cs="Times New Roman"/>
          <w:lang w:eastAsia="en-AU"/>
        </w:rPr>
        <w:t xml:space="preserve">’ </w:t>
      </w:r>
      <w:r w:rsidR="00DD6519">
        <w:rPr>
          <w:rFonts w:ascii="Times New Roman" w:eastAsia="Times New Roman" w:hAnsi="Times New Roman" w:cs="Times New Roman"/>
          <w:lang w:eastAsia="en-AU"/>
        </w:rPr>
        <w:t>means</w:t>
      </w:r>
      <w:r>
        <w:rPr>
          <w:rFonts w:ascii="Times New Roman" w:eastAsia="Times New Roman" w:hAnsi="Times New Roman" w:cs="Times New Roman"/>
          <w:lang w:eastAsia="en-AU"/>
        </w:rPr>
        <w:t xml:space="preserve"> the medicine availability modelling forecast (in report, live modelling, or any other form) for a particular medicine, which </w:t>
      </w:r>
      <w:r w:rsidR="007A0B3E">
        <w:rPr>
          <w:rFonts w:ascii="Times New Roman" w:eastAsia="Times New Roman" w:hAnsi="Times New Roman" w:cs="Times New Roman"/>
          <w:lang w:eastAsia="en-AU"/>
        </w:rPr>
        <w:t xml:space="preserve">is </w:t>
      </w:r>
      <w:r>
        <w:rPr>
          <w:rFonts w:ascii="Times New Roman" w:eastAsia="Times New Roman" w:hAnsi="Times New Roman" w:cs="Times New Roman"/>
          <w:lang w:eastAsia="en-AU"/>
        </w:rPr>
        <w:t>created by the TGA</w:t>
      </w:r>
      <w:r w:rsidR="002E6475">
        <w:rPr>
          <w:rFonts w:ascii="Times New Roman" w:eastAsia="Times New Roman" w:hAnsi="Times New Roman" w:cs="Times New Roman"/>
          <w:lang w:eastAsia="en-AU"/>
        </w:rPr>
        <w:t xml:space="preserve"> or an expert adviser in the MAWG</w:t>
      </w:r>
      <w:r w:rsidR="00EC6F33">
        <w:rPr>
          <w:rFonts w:ascii="Times New Roman" w:eastAsia="Times New Roman" w:hAnsi="Times New Roman" w:cs="Times New Roman"/>
          <w:lang w:eastAsia="en-AU"/>
        </w:rPr>
        <w:t xml:space="preserve">. </w:t>
      </w:r>
      <w:r w:rsidR="007A0B3E">
        <w:rPr>
          <w:rFonts w:ascii="Times New Roman" w:eastAsia="Times New Roman" w:hAnsi="Times New Roman" w:cs="Times New Roman"/>
          <w:lang w:eastAsia="en-AU"/>
        </w:rPr>
        <w:t>The modelling forecast is created</w:t>
      </w:r>
      <w:r>
        <w:rPr>
          <w:rFonts w:ascii="Times New Roman" w:eastAsia="Times New Roman" w:hAnsi="Times New Roman" w:cs="Times New Roman"/>
          <w:lang w:eastAsia="en-AU"/>
        </w:rPr>
        <w:t xml:space="preserve"> through the process of running the aggregated data set through a dynamic modelling process to obtain estimates of expected medicine availability.</w:t>
      </w:r>
      <w:r w:rsidR="00DF4CE6">
        <w:rPr>
          <w:rFonts w:ascii="Times New Roman" w:eastAsia="Times New Roman" w:hAnsi="Times New Roman" w:cs="Times New Roman"/>
          <w:lang w:eastAsia="en-AU"/>
        </w:rPr>
        <w:t xml:space="preserve"> </w:t>
      </w:r>
      <w:r w:rsidR="006D45F6">
        <w:rPr>
          <w:rFonts w:ascii="Times New Roman" w:eastAsia="Times New Roman" w:hAnsi="Times New Roman" w:cs="Times New Roman"/>
          <w:lang w:eastAsia="en-AU"/>
        </w:rPr>
        <w:t>The aggregate</w:t>
      </w:r>
      <w:r w:rsidR="002E6475">
        <w:rPr>
          <w:rFonts w:ascii="Times New Roman" w:eastAsia="Times New Roman" w:hAnsi="Times New Roman" w:cs="Times New Roman"/>
          <w:lang w:eastAsia="en-AU"/>
        </w:rPr>
        <w:t>d</w:t>
      </w:r>
      <w:r w:rsidR="006D45F6">
        <w:rPr>
          <w:rFonts w:ascii="Times New Roman" w:eastAsia="Times New Roman" w:hAnsi="Times New Roman" w:cs="Times New Roman"/>
          <w:lang w:eastAsia="en-AU"/>
        </w:rPr>
        <w:t xml:space="preserve"> visual is simply </w:t>
      </w:r>
      <w:r w:rsidR="006D45F6">
        <w:rPr>
          <w:rFonts w:ascii="Times New Roman" w:hAnsi="Times New Roman" w:cs="Times New Roman"/>
          <w:color w:val="000000"/>
          <w:shd w:val="clear" w:color="auto" w:fill="FFFFFF"/>
        </w:rPr>
        <w:t>a visual display of the availability of stock</w:t>
      </w:r>
      <w:r w:rsidR="002E6475">
        <w:rPr>
          <w:rFonts w:ascii="Times New Roman" w:hAnsi="Times New Roman" w:cs="Times New Roman"/>
          <w:color w:val="000000"/>
          <w:shd w:val="clear" w:color="auto" w:fill="FFFFFF"/>
        </w:rPr>
        <w:t xml:space="preserve"> of the medicine</w:t>
      </w:r>
      <w:r w:rsidR="006D45F6">
        <w:rPr>
          <w:rFonts w:ascii="Times New Roman" w:hAnsi="Times New Roman" w:cs="Times New Roman"/>
          <w:color w:val="000000"/>
          <w:shd w:val="clear" w:color="auto" w:fill="FFFFFF"/>
        </w:rPr>
        <w:t xml:space="preserve"> as a percentage of demand</w:t>
      </w:r>
      <w:r w:rsidR="00787F0D">
        <w:rPr>
          <w:rFonts w:ascii="Times New Roman" w:hAnsi="Times New Roman" w:cs="Times New Roman"/>
          <w:color w:val="000000"/>
          <w:shd w:val="clear" w:color="auto" w:fill="FFFFFF"/>
        </w:rPr>
        <w:t xml:space="preserve"> over time</w:t>
      </w:r>
      <w:r w:rsidR="006D45F6">
        <w:rPr>
          <w:rFonts w:ascii="Times New Roman" w:hAnsi="Times New Roman" w:cs="Times New Roman"/>
          <w:color w:val="000000"/>
          <w:shd w:val="clear" w:color="auto" w:fill="FFFFFF"/>
        </w:rPr>
        <w:t>.</w:t>
      </w:r>
      <w:r w:rsidR="00787F0D">
        <w:rPr>
          <w:rFonts w:ascii="Times New Roman" w:hAnsi="Times New Roman" w:cs="Times New Roman"/>
          <w:color w:val="000000"/>
          <w:shd w:val="clear" w:color="auto" w:fill="FFFFFF"/>
        </w:rPr>
        <w:t xml:space="preserve"> By changing parameters (for example, to assume that a medicine will only be used for a specific indication, rather than multiple indications), the effectiveness of conservation measures </w:t>
      </w:r>
      <w:r w:rsidR="00243B79">
        <w:rPr>
          <w:rFonts w:ascii="Times New Roman" w:hAnsi="Times New Roman" w:cs="Times New Roman"/>
          <w:color w:val="000000"/>
          <w:shd w:val="clear" w:color="auto" w:fill="FFFFFF"/>
        </w:rPr>
        <w:t xml:space="preserve">(i.e. measures </w:t>
      </w:r>
      <w:r w:rsidR="00787F0D">
        <w:rPr>
          <w:rFonts w:ascii="Times New Roman" w:hAnsi="Times New Roman" w:cs="Times New Roman"/>
          <w:color w:val="000000"/>
          <w:shd w:val="clear" w:color="auto" w:fill="FFFFFF"/>
        </w:rPr>
        <w:t xml:space="preserve">to </w:t>
      </w:r>
      <w:r w:rsidR="00243B79">
        <w:rPr>
          <w:rFonts w:ascii="Times New Roman" w:hAnsi="Times New Roman" w:cs="Times New Roman"/>
          <w:color w:val="000000"/>
          <w:shd w:val="clear" w:color="auto" w:fill="FFFFFF"/>
        </w:rPr>
        <w:t xml:space="preserve">potentially </w:t>
      </w:r>
      <w:r w:rsidR="00787F0D">
        <w:rPr>
          <w:rFonts w:ascii="Times New Roman" w:hAnsi="Times New Roman" w:cs="Times New Roman"/>
          <w:color w:val="000000"/>
          <w:shd w:val="clear" w:color="auto" w:fill="FFFFFF"/>
        </w:rPr>
        <w:t>prolong medicine availability</w:t>
      </w:r>
      <w:r w:rsidR="00243B79">
        <w:rPr>
          <w:rFonts w:ascii="Times New Roman" w:hAnsi="Times New Roman" w:cs="Times New Roman"/>
          <w:color w:val="000000"/>
          <w:shd w:val="clear" w:color="auto" w:fill="FFFFFF"/>
        </w:rPr>
        <w:t>)</w:t>
      </w:r>
      <w:r w:rsidR="00787F0D">
        <w:rPr>
          <w:rFonts w:ascii="Times New Roman" w:hAnsi="Times New Roman" w:cs="Times New Roman"/>
          <w:color w:val="000000"/>
          <w:shd w:val="clear" w:color="auto" w:fill="FFFFFF"/>
        </w:rPr>
        <w:t xml:space="preserve"> can be tested.</w:t>
      </w:r>
    </w:p>
    <w:p w14:paraId="41A76E4D" w14:textId="77777777" w:rsidR="004A41A1" w:rsidRDefault="004A41A1" w:rsidP="00561D0C">
      <w:pPr>
        <w:autoSpaceDE w:val="0"/>
        <w:autoSpaceDN w:val="0"/>
        <w:adjustRightInd w:val="0"/>
        <w:spacing w:after="0" w:line="240" w:lineRule="auto"/>
        <w:rPr>
          <w:rFonts w:ascii="Times New Roman" w:eastAsia="Times New Roman" w:hAnsi="Times New Roman" w:cs="Times New Roman"/>
          <w:lang w:eastAsia="en-AU"/>
        </w:rPr>
      </w:pPr>
    </w:p>
    <w:p w14:paraId="3FB1FF50" w14:textId="67882B8E" w:rsidR="0064275E" w:rsidRDefault="00070984" w:rsidP="00561D0C">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In accordance with the </w:t>
      </w:r>
      <w:r w:rsidR="000A40AC">
        <w:rPr>
          <w:rFonts w:ascii="Times New Roman" w:eastAsia="Times New Roman" w:hAnsi="Times New Roman" w:cs="Times New Roman"/>
          <w:lang w:eastAsia="en-AU"/>
        </w:rPr>
        <w:t>Instrument</w:t>
      </w:r>
      <w:r>
        <w:rPr>
          <w:rFonts w:ascii="Times New Roman" w:eastAsia="Times New Roman" w:hAnsi="Times New Roman" w:cs="Times New Roman"/>
          <w:lang w:eastAsia="en-AU"/>
        </w:rPr>
        <w:t>, the Secretary may release an aggregated visual to</w:t>
      </w:r>
      <w:r w:rsidR="0064275E">
        <w:rPr>
          <w:rFonts w:ascii="Times New Roman" w:eastAsia="Times New Roman" w:hAnsi="Times New Roman" w:cs="Times New Roman"/>
          <w:lang w:eastAsia="en-AU"/>
        </w:rPr>
        <w:t xml:space="preserve"> a broader range of recipients than is the case for individual and aggregated data sets. This reflects that an aggregated visual </w:t>
      </w:r>
      <w:r w:rsidR="004A41A1">
        <w:rPr>
          <w:rFonts w:ascii="Times New Roman" w:eastAsia="Times New Roman" w:hAnsi="Times New Roman" w:cs="Times New Roman"/>
          <w:lang w:eastAsia="en-AU"/>
        </w:rPr>
        <w:t xml:space="preserve">provides future availability </w:t>
      </w:r>
      <w:r w:rsidR="00737641">
        <w:rPr>
          <w:rFonts w:ascii="Times New Roman" w:eastAsia="Times New Roman" w:hAnsi="Times New Roman" w:cs="Times New Roman"/>
          <w:lang w:eastAsia="en-AU"/>
        </w:rPr>
        <w:t xml:space="preserve">information </w:t>
      </w:r>
      <w:r w:rsidR="004A41A1">
        <w:rPr>
          <w:rFonts w:ascii="Times New Roman" w:eastAsia="Times New Roman" w:hAnsi="Times New Roman" w:cs="Times New Roman"/>
          <w:lang w:eastAsia="en-AU"/>
        </w:rPr>
        <w:t>that may be used by a range of bodies or authorities to inform strategies for managing medicine shortages.</w:t>
      </w:r>
    </w:p>
    <w:p w14:paraId="4CAA8ADF" w14:textId="77777777" w:rsidR="0064275E" w:rsidRDefault="0064275E" w:rsidP="00561D0C">
      <w:pPr>
        <w:autoSpaceDE w:val="0"/>
        <w:autoSpaceDN w:val="0"/>
        <w:adjustRightInd w:val="0"/>
        <w:spacing w:after="0" w:line="240" w:lineRule="auto"/>
        <w:rPr>
          <w:rFonts w:ascii="Times New Roman" w:eastAsia="Times New Roman" w:hAnsi="Times New Roman" w:cs="Times New Roman"/>
          <w:lang w:eastAsia="en-AU"/>
        </w:rPr>
      </w:pPr>
    </w:p>
    <w:p w14:paraId="2DF0C096" w14:textId="1693DE87" w:rsidR="00070984" w:rsidRDefault="00961C0D" w:rsidP="00561D0C">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In accordance with the </w:t>
      </w:r>
      <w:r w:rsidR="000A40AC">
        <w:rPr>
          <w:rFonts w:ascii="Times New Roman" w:eastAsia="Times New Roman" w:hAnsi="Times New Roman" w:cs="Times New Roman"/>
          <w:lang w:eastAsia="en-AU"/>
        </w:rPr>
        <w:t>Instrument</w:t>
      </w:r>
      <w:r>
        <w:rPr>
          <w:rFonts w:ascii="Times New Roman" w:eastAsia="Times New Roman" w:hAnsi="Times New Roman" w:cs="Times New Roman"/>
          <w:lang w:eastAsia="en-AU"/>
        </w:rPr>
        <w:t>, t</w:t>
      </w:r>
      <w:r w:rsidR="008514B3">
        <w:rPr>
          <w:rFonts w:ascii="Times New Roman" w:eastAsia="Times New Roman" w:hAnsi="Times New Roman" w:cs="Times New Roman"/>
          <w:lang w:eastAsia="en-AU"/>
        </w:rPr>
        <w:t>he Secretary may release an aggregated visual to</w:t>
      </w:r>
      <w:r w:rsidR="00926DC0">
        <w:rPr>
          <w:rFonts w:ascii="Times New Roman" w:eastAsia="Times New Roman" w:hAnsi="Times New Roman" w:cs="Times New Roman"/>
          <w:lang w:eastAsia="en-AU"/>
        </w:rPr>
        <w:t xml:space="preserve"> an expert adviser in the MAWG (</w:t>
      </w:r>
      <w:r w:rsidR="00D0317E">
        <w:rPr>
          <w:rFonts w:ascii="Times New Roman" w:eastAsia="Times New Roman" w:hAnsi="Times New Roman" w:cs="Times New Roman"/>
          <w:lang w:eastAsia="en-AU"/>
        </w:rPr>
        <w:t>if there is one</w:t>
      </w:r>
      <w:r w:rsidR="00926DC0">
        <w:rPr>
          <w:rFonts w:ascii="Times New Roman" w:eastAsia="Times New Roman" w:hAnsi="Times New Roman" w:cs="Times New Roman"/>
          <w:lang w:eastAsia="en-AU"/>
        </w:rPr>
        <w:t>), the part of the Department responsible for administering the PBS, and</w:t>
      </w:r>
      <w:r w:rsidR="008514B3">
        <w:rPr>
          <w:rFonts w:ascii="Times New Roman" w:eastAsia="Times New Roman" w:hAnsi="Times New Roman" w:cs="Times New Roman"/>
          <w:lang w:eastAsia="en-AU"/>
        </w:rPr>
        <w:t xml:space="preserve"> the following</w:t>
      </w:r>
      <w:r w:rsidR="00926DC0">
        <w:rPr>
          <w:rFonts w:ascii="Times New Roman" w:eastAsia="Times New Roman" w:hAnsi="Times New Roman" w:cs="Times New Roman"/>
          <w:lang w:eastAsia="en-AU"/>
        </w:rPr>
        <w:t xml:space="preserve"> recipients</w:t>
      </w:r>
      <w:r w:rsidR="00070984">
        <w:rPr>
          <w:rFonts w:ascii="Times New Roman" w:eastAsia="Times New Roman" w:hAnsi="Times New Roman" w:cs="Times New Roman"/>
          <w:lang w:eastAsia="en-AU"/>
        </w:rPr>
        <w:t>:</w:t>
      </w:r>
    </w:p>
    <w:p w14:paraId="07332513" w14:textId="7D722DE6" w:rsidR="00D14786" w:rsidRDefault="0064275E" w:rsidP="0064275E">
      <w:pPr>
        <w:pStyle w:val="ListParagraph"/>
        <w:numPr>
          <w:ilvl w:val="0"/>
          <w:numId w:val="52"/>
        </w:numPr>
        <w:autoSpaceDE w:val="0"/>
        <w:autoSpaceDN w:val="0"/>
        <w:adjustRightInd w:val="0"/>
        <w:spacing w:before="40" w:beforeAutospacing="0" w:after="0" w:afterAutospacing="0"/>
        <w:ind w:left="714" w:hanging="357"/>
        <w:rPr>
          <w:sz w:val="22"/>
          <w:szCs w:val="22"/>
        </w:rPr>
      </w:pPr>
      <w:r w:rsidRPr="00D87EBC">
        <w:rPr>
          <w:sz w:val="22"/>
          <w:szCs w:val="22"/>
        </w:rPr>
        <w:t>the MAWG</w:t>
      </w:r>
      <w:r w:rsidR="003D078B" w:rsidRPr="00D87EBC">
        <w:rPr>
          <w:sz w:val="22"/>
          <w:szCs w:val="22"/>
        </w:rPr>
        <w:t xml:space="preserve">, </w:t>
      </w:r>
      <w:r w:rsidR="00D14786">
        <w:rPr>
          <w:sz w:val="22"/>
          <w:szCs w:val="22"/>
        </w:rPr>
        <w:t>noting its role in (among other things) developing and implementing medicine shortage</w:t>
      </w:r>
      <w:r w:rsidR="00192B64">
        <w:rPr>
          <w:sz w:val="22"/>
          <w:szCs w:val="22"/>
        </w:rPr>
        <w:t xml:space="preserve"> or discontinuation</w:t>
      </w:r>
      <w:r w:rsidR="00D14786">
        <w:rPr>
          <w:sz w:val="22"/>
          <w:szCs w:val="22"/>
        </w:rPr>
        <w:t xml:space="preserve"> management strategies;</w:t>
      </w:r>
    </w:p>
    <w:p w14:paraId="330BA9AD" w14:textId="24ED51FF" w:rsidR="00D14786" w:rsidRDefault="003D078B" w:rsidP="0064275E">
      <w:pPr>
        <w:pStyle w:val="ListParagraph"/>
        <w:numPr>
          <w:ilvl w:val="0"/>
          <w:numId w:val="52"/>
        </w:numPr>
        <w:autoSpaceDE w:val="0"/>
        <w:autoSpaceDN w:val="0"/>
        <w:adjustRightInd w:val="0"/>
        <w:spacing w:before="40" w:beforeAutospacing="0" w:after="0" w:afterAutospacing="0"/>
        <w:ind w:left="714" w:hanging="357"/>
        <w:rPr>
          <w:sz w:val="22"/>
          <w:szCs w:val="22"/>
        </w:rPr>
      </w:pPr>
      <w:r w:rsidRPr="00D87EBC">
        <w:rPr>
          <w:sz w:val="22"/>
          <w:szCs w:val="22"/>
        </w:rPr>
        <w:t xml:space="preserve">the </w:t>
      </w:r>
      <w:r w:rsidR="0064275E" w:rsidRPr="00D87EBC">
        <w:rPr>
          <w:sz w:val="22"/>
          <w:szCs w:val="22"/>
        </w:rPr>
        <w:t>MSAG for a particular medicine shortage or discontinuation</w:t>
      </w:r>
      <w:r w:rsidR="00D14786">
        <w:rPr>
          <w:sz w:val="22"/>
          <w:szCs w:val="22"/>
        </w:rPr>
        <w:t>,</w:t>
      </w:r>
      <w:r w:rsidR="0064275E" w:rsidRPr="00D87EBC">
        <w:rPr>
          <w:sz w:val="22"/>
          <w:szCs w:val="22"/>
        </w:rPr>
        <w:t xml:space="preserve"> </w:t>
      </w:r>
      <w:r w:rsidR="00D14786">
        <w:rPr>
          <w:sz w:val="22"/>
          <w:szCs w:val="22"/>
        </w:rPr>
        <w:t>which will use the aggregated visual to</w:t>
      </w:r>
      <w:r w:rsidR="00192B64">
        <w:rPr>
          <w:sz w:val="22"/>
          <w:szCs w:val="22"/>
        </w:rPr>
        <w:t xml:space="preserve"> provide recommendations on clinical shortage management strategies;</w:t>
      </w:r>
    </w:p>
    <w:p w14:paraId="04701879" w14:textId="482E272B" w:rsidR="00AD181C" w:rsidRDefault="0064275E" w:rsidP="002168EE">
      <w:pPr>
        <w:pStyle w:val="ListParagraph"/>
        <w:numPr>
          <w:ilvl w:val="0"/>
          <w:numId w:val="52"/>
        </w:numPr>
        <w:autoSpaceDE w:val="0"/>
        <w:autoSpaceDN w:val="0"/>
        <w:adjustRightInd w:val="0"/>
        <w:spacing w:before="40" w:beforeAutospacing="0" w:after="0" w:afterAutospacing="0"/>
        <w:ind w:left="714" w:hanging="357"/>
        <w:rPr>
          <w:sz w:val="22"/>
          <w:szCs w:val="22"/>
        </w:rPr>
      </w:pPr>
      <w:r w:rsidRPr="00B500EA">
        <w:rPr>
          <w:sz w:val="22"/>
          <w:szCs w:val="22"/>
        </w:rPr>
        <w:t>the Department</w:t>
      </w:r>
      <w:r w:rsidR="00243B79">
        <w:rPr>
          <w:sz w:val="22"/>
          <w:szCs w:val="22"/>
        </w:rPr>
        <w:t xml:space="preserve"> of Foreign Affairs</w:t>
      </w:r>
      <w:r w:rsidR="003471E6">
        <w:rPr>
          <w:sz w:val="22"/>
          <w:szCs w:val="22"/>
        </w:rPr>
        <w:t xml:space="preserve"> (DFAT)</w:t>
      </w:r>
      <w:r w:rsidR="00E71512">
        <w:rPr>
          <w:sz w:val="22"/>
          <w:szCs w:val="22"/>
        </w:rPr>
        <w:t>,</w:t>
      </w:r>
      <w:r w:rsidRPr="00B500EA">
        <w:rPr>
          <w:sz w:val="22"/>
          <w:szCs w:val="22"/>
        </w:rPr>
        <w:t xml:space="preserve"> </w:t>
      </w:r>
      <w:r w:rsidR="00116310">
        <w:rPr>
          <w:sz w:val="22"/>
          <w:szCs w:val="22"/>
        </w:rPr>
        <w:t>noting its role in</w:t>
      </w:r>
      <w:r w:rsidR="00AD181C">
        <w:rPr>
          <w:sz w:val="22"/>
          <w:szCs w:val="22"/>
        </w:rPr>
        <w:t xml:space="preserve"> supporting both domestic and global health initiatives (including, for example, by cooperating with overseas governments and </w:t>
      </w:r>
      <w:r w:rsidR="009B2E8B">
        <w:rPr>
          <w:sz w:val="22"/>
          <w:szCs w:val="22"/>
        </w:rPr>
        <w:t xml:space="preserve">international </w:t>
      </w:r>
      <w:r w:rsidR="00AD181C">
        <w:rPr>
          <w:sz w:val="22"/>
          <w:szCs w:val="22"/>
        </w:rPr>
        <w:t>organisations to address shared health challenges such as medicine shortages);</w:t>
      </w:r>
    </w:p>
    <w:p w14:paraId="6F92E95C" w14:textId="2FFDCEB2" w:rsidR="00AD181C" w:rsidRDefault="00242F1B" w:rsidP="00A91769">
      <w:pPr>
        <w:pStyle w:val="ListParagraph"/>
        <w:numPr>
          <w:ilvl w:val="0"/>
          <w:numId w:val="52"/>
        </w:numPr>
        <w:autoSpaceDE w:val="0"/>
        <w:autoSpaceDN w:val="0"/>
        <w:adjustRightInd w:val="0"/>
        <w:spacing w:before="40" w:beforeAutospacing="0" w:after="0" w:afterAutospacing="0"/>
        <w:ind w:left="714" w:hanging="357"/>
        <w:rPr>
          <w:sz w:val="22"/>
          <w:szCs w:val="22"/>
        </w:rPr>
      </w:pPr>
      <w:r>
        <w:rPr>
          <w:sz w:val="22"/>
          <w:szCs w:val="22"/>
        </w:rPr>
        <w:lastRenderedPageBreak/>
        <w:t xml:space="preserve">the Department </w:t>
      </w:r>
      <w:r w:rsidR="00243B79">
        <w:rPr>
          <w:sz w:val="22"/>
          <w:szCs w:val="22"/>
        </w:rPr>
        <w:t xml:space="preserve">of Home Affairs </w:t>
      </w:r>
      <w:r w:rsidR="003471E6">
        <w:rPr>
          <w:sz w:val="22"/>
          <w:szCs w:val="22"/>
        </w:rPr>
        <w:t xml:space="preserve">(DHA) </w:t>
      </w:r>
      <w:r>
        <w:rPr>
          <w:sz w:val="22"/>
          <w:szCs w:val="22"/>
        </w:rPr>
        <w:t xml:space="preserve">(including its operational arm, Australian Border Force), </w:t>
      </w:r>
      <w:r w:rsidR="00AD181C">
        <w:rPr>
          <w:sz w:val="22"/>
          <w:szCs w:val="22"/>
        </w:rPr>
        <w:t>which may (among other things) be required to monitor the import, export and domestic transfer of scarce medicines and alternative treatments during medicine shortages;</w:t>
      </w:r>
    </w:p>
    <w:p w14:paraId="0449125C" w14:textId="13F8F1E5" w:rsidR="00D14786" w:rsidRDefault="005F642D" w:rsidP="00A91769">
      <w:pPr>
        <w:pStyle w:val="ListParagraph"/>
        <w:numPr>
          <w:ilvl w:val="0"/>
          <w:numId w:val="52"/>
        </w:numPr>
        <w:autoSpaceDE w:val="0"/>
        <w:autoSpaceDN w:val="0"/>
        <w:adjustRightInd w:val="0"/>
        <w:spacing w:before="40" w:beforeAutospacing="0" w:after="0" w:afterAutospacing="0"/>
        <w:ind w:left="714" w:hanging="357"/>
        <w:rPr>
          <w:sz w:val="22"/>
          <w:szCs w:val="22"/>
        </w:rPr>
      </w:pPr>
      <w:r>
        <w:rPr>
          <w:sz w:val="22"/>
          <w:szCs w:val="22"/>
        </w:rPr>
        <w:t>the Department</w:t>
      </w:r>
      <w:r w:rsidR="00243B79">
        <w:rPr>
          <w:sz w:val="22"/>
          <w:szCs w:val="22"/>
        </w:rPr>
        <w:t xml:space="preserve"> of Industry</w:t>
      </w:r>
      <w:r>
        <w:rPr>
          <w:sz w:val="22"/>
          <w:szCs w:val="22"/>
        </w:rPr>
        <w:t>,</w:t>
      </w:r>
      <w:r w:rsidR="00243B79">
        <w:rPr>
          <w:sz w:val="22"/>
          <w:szCs w:val="22"/>
        </w:rPr>
        <w:t xml:space="preserve"> Science and Resources</w:t>
      </w:r>
      <w:r w:rsidR="003471E6">
        <w:rPr>
          <w:sz w:val="22"/>
          <w:szCs w:val="22"/>
        </w:rPr>
        <w:t xml:space="preserve"> (DISR)</w:t>
      </w:r>
      <w:r>
        <w:rPr>
          <w:sz w:val="22"/>
          <w:szCs w:val="22"/>
        </w:rPr>
        <w:t xml:space="preserve"> </w:t>
      </w:r>
      <w:r w:rsidR="002F5512">
        <w:rPr>
          <w:sz w:val="22"/>
          <w:szCs w:val="22"/>
        </w:rPr>
        <w:t>noting its capacity to support key stakeholders in managing supply chain vulnerability, and provide timely advice in relation to early warning signs of disruptions to critical medicine supplies</w:t>
      </w:r>
      <w:r w:rsidR="0011521F">
        <w:rPr>
          <w:sz w:val="22"/>
          <w:szCs w:val="22"/>
        </w:rPr>
        <w:t>; and</w:t>
      </w:r>
    </w:p>
    <w:p w14:paraId="0943B84D" w14:textId="2C10889F" w:rsidR="00167280" w:rsidRDefault="0064275E" w:rsidP="00A91769">
      <w:pPr>
        <w:pStyle w:val="ListParagraph"/>
        <w:numPr>
          <w:ilvl w:val="0"/>
          <w:numId w:val="52"/>
        </w:numPr>
        <w:autoSpaceDE w:val="0"/>
        <w:autoSpaceDN w:val="0"/>
        <w:adjustRightInd w:val="0"/>
        <w:spacing w:before="40" w:beforeAutospacing="0" w:after="0" w:afterAutospacing="0"/>
        <w:ind w:left="714" w:hanging="357"/>
        <w:rPr>
          <w:sz w:val="22"/>
          <w:szCs w:val="22"/>
        </w:rPr>
      </w:pPr>
      <w:r w:rsidRPr="00D87EBC">
        <w:rPr>
          <w:sz w:val="22"/>
          <w:szCs w:val="22"/>
        </w:rPr>
        <w:t>the National Emergency Management Agency</w:t>
      </w:r>
      <w:r w:rsidR="00167280">
        <w:rPr>
          <w:sz w:val="22"/>
          <w:szCs w:val="22"/>
        </w:rPr>
        <w:t>,</w:t>
      </w:r>
      <w:r w:rsidRPr="00D87EBC">
        <w:rPr>
          <w:sz w:val="22"/>
          <w:szCs w:val="22"/>
        </w:rPr>
        <w:t xml:space="preserve"> </w:t>
      </w:r>
      <w:r w:rsidR="000F762E">
        <w:rPr>
          <w:sz w:val="22"/>
          <w:szCs w:val="22"/>
        </w:rPr>
        <w:t>noting its role in providing national leadership and strategic co-ordination, across all levels of government and sectors, in preparation for or in response to disasters and emergencies.</w:t>
      </w:r>
    </w:p>
    <w:p w14:paraId="213C313C" w14:textId="296EB1CE" w:rsidR="00070984" w:rsidRPr="002237C6" w:rsidRDefault="00070984" w:rsidP="005E548D">
      <w:pPr>
        <w:pStyle w:val="ListParagraph"/>
        <w:autoSpaceDE w:val="0"/>
        <w:autoSpaceDN w:val="0"/>
        <w:adjustRightInd w:val="0"/>
        <w:spacing w:before="0" w:beforeAutospacing="0" w:after="0" w:afterAutospacing="0"/>
        <w:ind w:left="714"/>
        <w:rPr>
          <w:sz w:val="22"/>
          <w:szCs w:val="22"/>
        </w:rPr>
      </w:pPr>
    </w:p>
    <w:p w14:paraId="58847B25" w14:textId="2BF14C0F" w:rsidR="00214AE2" w:rsidRDefault="004A41A1" w:rsidP="00561D0C">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w:t>
      </w:r>
      <w:r w:rsidR="00961C0D">
        <w:rPr>
          <w:rFonts w:ascii="Times New Roman" w:eastAsia="Times New Roman" w:hAnsi="Times New Roman" w:cs="Times New Roman"/>
          <w:lang w:eastAsia="en-AU"/>
        </w:rPr>
        <w:t>he</w:t>
      </w:r>
      <w:r w:rsidR="00214AE2">
        <w:rPr>
          <w:rFonts w:ascii="Times New Roman" w:eastAsia="Times New Roman" w:hAnsi="Times New Roman" w:cs="Times New Roman"/>
          <w:lang w:eastAsia="en-AU"/>
        </w:rPr>
        <w:t xml:space="preserve"> </w:t>
      </w:r>
      <w:r w:rsidR="000A40AC">
        <w:rPr>
          <w:rFonts w:ascii="Times New Roman" w:eastAsia="Times New Roman" w:hAnsi="Times New Roman" w:cs="Times New Roman"/>
          <w:lang w:eastAsia="en-AU"/>
        </w:rPr>
        <w:t>Instrument</w:t>
      </w:r>
      <w:r w:rsidR="00771E09">
        <w:rPr>
          <w:rFonts w:ascii="Times New Roman" w:eastAsia="Times New Roman" w:hAnsi="Times New Roman" w:cs="Times New Roman"/>
          <w:lang w:eastAsia="en-AU"/>
        </w:rPr>
        <w:t xml:space="preserve"> specifies the purposes for which the Secretary may release the specified kinds of therapeutic goods information. That is, to facilitate the consideration, analysis and communication of medicine availability data to support the management of medicine shortages and discontinuations, including the securing of</w:t>
      </w:r>
      <w:r w:rsidR="00C21D25">
        <w:rPr>
          <w:rFonts w:ascii="Times New Roman" w:eastAsia="Times New Roman" w:hAnsi="Times New Roman" w:cs="Times New Roman"/>
          <w:lang w:eastAsia="en-AU"/>
        </w:rPr>
        <w:t xml:space="preserve"> an</w:t>
      </w:r>
      <w:r w:rsidR="00771E09">
        <w:rPr>
          <w:rFonts w:ascii="Times New Roman" w:eastAsia="Times New Roman" w:hAnsi="Times New Roman" w:cs="Times New Roman"/>
          <w:lang w:eastAsia="en-AU"/>
        </w:rPr>
        <w:t xml:space="preserve"> alternative or substitute medicine.</w:t>
      </w:r>
    </w:p>
    <w:p w14:paraId="4363741E" w14:textId="77777777" w:rsidR="00214AE2" w:rsidRDefault="00214AE2" w:rsidP="00561D0C">
      <w:pPr>
        <w:autoSpaceDE w:val="0"/>
        <w:autoSpaceDN w:val="0"/>
        <w:adjustRightInd w:val="0"/>
        <w:spacing w:after="0" w:line="240" w:lineRule="auto"/>
        <w:rPr>
          <w:rFonts w:ascii="Times New Roman" w:eastAsia="Times New Roman" w:hAnsi="Times New Roman" w:cs="Times New Roman"/>
          <w:lang w:eastAsia="en-AU"/>
        </w:rPr>
      </w:pPr>
    </w:p>
    <w:p w14:paraId="1E3B7117" w14:textId="609DD956" w:rsidR="00B0441B" w:rsidRPr="0070069D" w:rsidRDefault="0070069D" w:rsidP="00B0441B">
      <w:pPr>
        <w:autoSpaceDE w:val="0"/>
        <w:autoSpaceDN w:val="0"/>
        <w:adjustRightInd w:val="0"/>
        <w:spacing w:after="0"/>
        <w:rPr>
          <w:rFonts w:ascii="Times New Roman" w:hAnsi="Times New Roman" w:cs="Times New Roman"/>
          <w:i/>
          <w:iCs/>
        </w:rPr>
      </w:pPr>
      <w:r>
        <w:rPr>
          <w:rFonts w:ascii="Times New Roman" w:hAnsi="Times New Roman" w:cs="Times New Roman"/>
          <w:i/>
          <w:iCs/>
        </w:rPr>
        <w:t>Release of medicine availability information to the public</w:t>
      </w:r>
    </w:p>
    <w:p w14:paraId="2A644E40" w14:textId="77777777" w:rsidR="00B0441B" w:rsidRDefault="00B0441B" w:rsidP="00B0441B">
      <w:pPr>
        <w:autoSpaceDE w:val="0"/>
        <w:autoSpaceDN w:val="0"/>
        <w:adjustRightInd w:val="0"/>
        <w:spacing w:after="0"/>
      </w:pPr>
    </w:p>
    <w:p w14:paraId="745810D4" w14:textId="77777777" w:rsidR="00D736FA" w:rsidRDefault="00762EB3" w:rsidP="00015F07">
      <w:pPr>
        <w:autoSpaceDE w:val="0"/>
        <w:autoSpaceDN w:val="0"/>
        <w:adjustRightInd w:val="0"/>
        <w:spacing w:after="0" w:line="240" w:lineRule="auto"/>
        <w:rPr>
          <w:rFonts w:ascii="Times New Roman" w:eastAsia="Times New Roman" w:hAnsi="Times New Roman" w:cs="Times New Roman"/>
          <w:lang w:eastAsia="en-AU"/>
        </w:rPr>
      </w:pPr>
      <w:r w:rsidRPr="00B33D27">
        <w:rPr>
          <w:rFonts w:ascii="Times New Roman" w:eastAsia="Times New Roman" w:hAnsi="Times New Roman" w:cs="Times New Roman"/>
          <w:lang w:eastAsia="en-AU"/>
        </w:rPr>
        <w:t xml:space="preserve">The </w:t>
      </w:r>
      <w:r w:rsidR="000A40AC">
        <w:rPr>
          <w:rFonts w:ascii="Times New Roman" w:eastAsia="Times New Roman" w:hAnsi="Times New Roman" w:cs="Times New Roman"/>
          <w:lang w:eastAsia="en-AU"/>
        </w:rPr>
        <w:t>Instrument</w:t>
      </w:r>
      <w:r w:rsidRPr="00B33D27">
        <w:rPr>
          <w:rFonts w:ascii="Times New Roman" w:eastAsia="Times New Roman" w:hAnsi="Times New Roman" w:cs="Times New Roman"/>
          <w:lang w:eastAsia="en-AU"/>
        </w:rPr>
        <w:t xml:space="preserve"> also </w:t>
      </w:r>
      <w:r w:rsidR="008A1964" w:rsidRPr="00B33D27">
        <w:rPr>
          <w:rFonts w:ascii="Times New Roman" w:eastAsia="Times New Roman" w:hAnsi="Times New Roman" w:cs="Times New Roman"/>
          <w:lang w:eastAsia="en-AU"/>
        </w:rPr>
        <w:t>authorises the Secretary to release to the public information about</w:t>
      </w:r>
      <w:r w:rsidR="00D736FA">
        <w:rPr>
          <w:rFonts w:ascii="Times New Roman" w:eastAsia="Times New Roman" w:hAnsi="Times New Roman" w:cs="Times New Roman"/>
          <w:lang w:eastAsia="en-AU"/>
        </w:rPr>
        <w:t>:</w:t>
      </w:r>
    </w:p>
    <w:p w14:paraId="61990310" w14:textId="722FD708" w:rsidR="00D736FA" w:rsidRDefault="0007200C" w:rsidP="00D736FA">
      <w:pPr>
        <w:pStyle w:val="ListParagraph"/>
        <w:numPr>
          <w:ilvl w:val="0"/>
          <w:numId w:val="52"/>
        </w:numPr>
        <w:autoSpaceDE w:val="0"/>
        <w:autoSpaceDN w:val="0"/>
        <w:adjustRightInd w:val="0"/>
        <w:spacing w:before="40" w:beforeAutospacing="0" w:after="0" w:afterAutospacing="0"/>
        <w:ind w:left="714" w:hanging="357"/>
        <w:rPr>
          <w:sz w:val="22"/>
          <w:szCs w:val="22"/>
        </w:rPr>
      </w:pPr>
      <w:r w:rsidRPr="00B17DF2">
        <w:rPr>
          <w:sz w:val="22"/>
          <w:szCs w:val="22"/>
        </w:rPr>
        <w:t>a medicine, and</w:t>
      </w:r>
      <w:r w:rsidR="008A1964" w:rsidRPr="00B17DF2">
        <w:rPr>
          <w:sz w:val="22"/>
          <w:szCs w:val="22"/>
        </w:rPr>
        <w:t xml:space="preserve"> the availability of </w:t>
      </w:r>
      <w:r w:rsidRPr="00B17DF2">
        <w:rPr>
          <w:sz w:val="22"/>
          <w:szCs w:val="22"/>
        </w:rPr>
        <w:t>the</w:t>
      </w:r>
      <w:r w:rsidR="008A1964" w:rsidRPr="00B17DF2">
        <w:rPr>
          <w:sz w:val="22"/>
          <w:szCs w:val="22"/>
        </w:rPr>
        <w:t xml:space="preserve"> medicine</w:t>
      </w:r>
      <w:r w:rsidR="00A008AA">
        <w:rPr>
          <w:sz w:val="22"/>
          <w:szCs w:val="22"/>
        </w:rPr>
        <w:t>,</w:t>
      </w:r>
      <w:r w:rsidR="00D736FA">
        <w:rPr>
          <w:sz w:val="22"/>
          <w:szCs w:val="22"/>
        </w:rPr>
        <w:t xml:space="preserve"> including </w:t>
      </w:r>
      <w:r w:rsidR="00B36978">
        <w:rPr>
          <w:sz w:val="22"/>
          <w:szCs w:val="22"/>
        </w:rPr>
        <w:t>(</w:t>
      </w:r>
      <w:r w:rsidR="00D736FA">
        <w:rPr>
          <w:sz w:val="22"/>
          <w:szCs w:val="22"/>
        </w:rPr>
        <w:t>for example</w:t>
      </w:r>
      <w:r w:rsidR="00B36978">
        <w:rPr>
          <w:sz w:val="22"/>
          <w:szCs w:val="22"/>
        </w:rPr>
        <w:t>)</w:t>
      </w:r>
      <w:r w:rsidR="00D736FA">
        <w:rPr>
          <w:sz w:val="22"/>
          <w:szCs w:val="22"/>
        </w:rPr>
        <w:t xml:space="preserve"> the sponsor of the medicine, the expected commencement of a shortage or discontinuation of the medicine, and the predicted future supply and availability of the medicine over time;</w:t>
      </w:r>
    </w:p>
    <w:p w14:paraId="4388A438" w14:textId="55FA526F" w:rsidR="0007200C" w:rsidRDefault="00D736FA" w:rsidP="00D736FA">
      <w:pPr>
        <w:pStyle w:val="ListParagraph"/>
        <w:numPr>
          <w:ilvl w:val="0"/>
          <w:numId w:val="52"/>
        </w:numPr>
        <w:autoSpaceDE w:val="0"/>
        <w:autoSpaceDN w:val="0"/>
        <w:adjustRightInd w:val="0"/>
        <w:spacing w:before="40" w:beforeAutospacing="0" w:after="0" w:afterAutospacing="0"/>
        <w:ind w:left="714" w:hanging="357"/>
        <w:rPr>
          <w:sz w:val="22"/>
          <w:szCs w:val="22"/>
        </w:rPr>
      </w:pPr>
      <w:r>
        <w:rPr>
          <w:sz w:val="22"/>
          <w:szCs w:val="22"/>
        </w:rPr>
        <w:t>recommended measures to potentially limit the impact of a shortage or discontinuation of a medicine;</w:t>
      </w:r>
    </w:p>
    <w:p w14:paraId="07247C8F" w14:textId="59C60A68" w:rsidR="00A008AA" w:rsidRDefault="00A008AA" w:rsidP="00D736FA">
      <w:pPr>
        <w:pStyle w:val="ListParagraph"/>
        <w:numPr>
          <w:ilvl w:val="0"/>
          <w:numId w:val="52"/>
        </w:numPr>
        <w:autoSpaceDE w:val="0"/>
        <w:autoSpaceDN w:val="0"/>
        <w:adjustRightInd w:val="0"/>
        <w:spacing w:before="40" w:beforeAutospacing="0" w:after="0" w:afterAutospacing="0"/>
        <w:ind w:left="714" w:hanging="357"/>
        <w:rPr>
          <w:sz w:val="22"/>
          <w:szCs w:val="22"/>
        </w:rPr>
      </w:pPr>
      <w:r>
        <w:rPr>
          <w:sz w:val="22"/>
          <w:szCs w:val="22"/>
        </w:rPr>
        <w:t xml:space="preserve">a medicine that may be used as an alternative treatment to a medicine that is in shortage or discontinued, and the availability of that alternative treatment, including (but not limited to) the sponsor of the alternative treatment, and the predicted future supply and availability of the alternative treatment over time; and  </w:t>
      </w:r>
    </w:p>
    <w:p w14:paraId="21291A0B" w14:textId="5D1A3AA1" w:rsidR="000C5CB5" w:rsidRDefault="000C5CB5" w:rsidP="00D736FA">
      <w:pPr>
        <w:pStyle w:val="ListParagraph"/>
        <w:numPr>
          <w:ilvl w:val="0"/>
          <w:numId w:val="52"/>
        </w:numPr>
        <w:autoSpaceDE w:val="0"/>
        <w:autoSpaceDN w:val="0"/>
        <w:adjustRightInd w:val="0"/>
        <w:spacing w:before="40" w:beforeAutospacing="0" w:after="0" w:afterAutospacing="0"/>
        <w:ind w:left="714" w:hanging="357"/>
        <w:rPr>
          <w:sz w:val="22"/>
          <w:szCs w:val="22"/>
        </w:rPr>
      </w:pPr>
      <w:r>
        <w:rPr>
          <w:sz w:val="22"/>
          <w:szCs w:val="22"/>
        </w:rPr>
        <w:t>the predicted impact of usage of alternative treatments, or implementation of recommended measures, to potentially limit the impact of a shortage or discontinuation of a medicine</w:t>
      </w:r>
      <w:r w:rsidR="00A008AA">
        <w:rPr>
          <w:sz w:val="22"/>
          <w:szCs w:val="22"/>
        </w:rPr>
        <w:t>,</w:t>
      </w:r>
      <w:r>
        <w:rPr>
          <w:sz w:val="22"/>
          <w:szCs w:val="22"/>
        </w:rPr>
        <w:t xml:space="preserve"> including </w:t>
      </w:r>
      <w:r w:rsidR="00B36978">
        <w:rPr>
          <w:sz w:val="22"/>
          <w:szCs w:val="22"/>
        </w:rPr>
        <w:t>(but not limited to)</w:t>
      </w:r>
      <w:r>
        <w:rPr>
          <w:sz w:val="22"/>
          <w:szCs w:val="22"/>
        </w:rPr>
        <w:t xml:space="preserve"> the</w:t>
      </w:r>
      <w:r w:rsidR="00B36978">
        <w:rPr>
          <w:sz w:val="22"/>
          <w:szCs w:val="22"/>
        </w:rPr>
        <w:t xml:space="preserve"> following:</w:t>
      </w:r>
    </w:p>
    <w:p w14:paraId="6701C5F9" w14:textId="3A162985" w:rsidR="000C5CB5" w:rsidRDefault="00B36978" w:rsidP="000C5CB5">
      <w:pPr>
        <w:pStyle w:val="ListParagraph"/>
        <w:numPr>
          <w:ilvl w:val="1"/>
          <w:numId w:val="52"/>
        </w:numPr>
        <w:autoSpaceDE w:val="0"/>
        <w:autoSpaceDN w:val="0"/>
        <w:adjustRightInd w:val="0"/>
        <w:spacing w:before="40" w:beforeAutospacing="0" w:after="0" w:afterAutospacing="0"/>
        <w:rPr>
          <w:sz w:val="22"/>
          <w:szCs w:val="22"/>
        </w:rPr>
      </w:pPr>
      <w:r>
        <w:rPr>
          <w:sz w:val="22"/>
          <w:szCs w:val="22"/>
        </w:rPr>
        <w:t xml:space="preserve">the predicted impact (if any) </w:t>
      </w:r>
      <w:r w:rsidR="000C5CB5">
        <w:rPr>
          <w:sz w:val="22"/>
          <w:szCs w:val="22"/>
        </w:rPr>
        <w:t>on supply of the medicine that is in shortage or discontinued</w:t>
      </w:r>
      <w:r>
        <w:rPr>
          <w:sz w:val="22"/>
          <w:szCs w:val="22"/>
        </w:rPr>
        <w:t>;</w:t>
      </w:r>
    </w:p>
    <w:p w14:paraId="677E5855" w14:textId="11DDA16C" w:rsidR="000C5CB5" w:rsidRPr="00B17DF2" w:rsidRDefault="00B36978" w:rsidP="00B17DF2">
      <w:pPr>
        <w:pStyle w:val="ListParagraph"/>
        <w:numPr>
          <w:ilvl w:val="1"/>
          <w:numId w:val="52"/>
        </w:numPr>
        <w:autoSpaceDE w:val="0"/>
        <w:autoSpaceDN w:val="0"/>
        <w:adjustRightInd w:val="0"/>
        <w:spacing w:before="40" w:beforeAutospacing="0" w:after="0" w:afterAutospacing="0"/>
        <w:rPr>
          <w:sz w:val="22"/>
          <w:szCs w:val="22"/>
        </w:rPr>
      </w:pPr>
      <w:r>
        <w:rPr>
          <w:sz w:val="22"/>
          <w:szCs w:val="22"/>
        </w:rPr>
        <w:t>the predicted impact (if any) of usage of the alternative treatment on the availability of the alternative treatment</w:t>
      </w:r>
      <w:r w:rsidR="00A008AA">
        <w:rPr>
          <w:sz w:val="22"/>
          <w:szCs w:val="22"/>
        </w:rPr>
        <w:t>.</w:t>
      </w:r>
    </w:p>
    <w:p w14:paraId="5875889C" w14:textId="77777777" w:rsidR="00C0582A" w:rsidRDefault="00C0582A" w:rsidP="00015F07">
      <w:pPr>
        <w:autoSpaceDE w:val="0"/>
        <w:autoSpaceDN w:val="0"/>
        <w:adjustRightInd w:val="0"/>
        <w:spacing w:after="0" w:line="240" w:lineRule="auto"/>
        <w:rPr>
          <w:rFonts w:ascii="Times New Roman" w:eastAsia="Times New Roman" w:hAnsi="Times New Roman" w:cs="Times New Roman"/>
          <w:highlight w:val="yellow"/>
          <w:lang w:eastAsia="en-AU"/>
        </w:rPr>
      </w:pPr>
    </w:p>
    <w:p w14:paraId="3D09C60C" w14:textId="701D2B9C" w:rsidR="000E112F" w:rsidRDefault="000E112F" w:rsidP="00184538">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release of this range of important information to the public is critical for the management of</w:t>
      </w:r>
      <w:r w:rsidR="002F692D">
        <w:rPr>
          <w:rFonts w:ascii="Times New Roman" w:eastAsia="Times New Roman" w:hAnsi="Times New Roman" w:cs="Times New Roman"/>
          <w:lang w:eastAsia="en-AU"/>
        </w:rPr>
        <w:t xml:space="preserve"> medicine</w:t>
      </w:r>
      <w:r>
        <w:rPr>
          <w:rFonts w:ascii="Times New Roman" w:eastAsia="Times New Roman" w:hAnsi="Times New Roman" w:cs="Times New Roman"/>
          <w:lang w:eastAsia="en-AU"/>
        </w:rPr>
        <w:t xml:space="preserve"> shortages</w:t>
      </w:r>
      <w:r w:rsidR="00DD6074">
        <w:rPr>
          <w:rFonts w:ascii="Times New Roman" w:eastAsia="Times New Roman" w:hAnsi="Times New Roman" w:cs="Times New Roman"/>
          <w:lang w:eastAsia="en-AU"/>
        </w:rPr>
        <w:t xml:space="preserve"> and </w:t>
      </w:r>
      <w:r>
        <w:rPr>
          <w:rFonts w:ascii="Times New Roman" w:eastAsia="Times New Roman" w:hAnsi="Times New Roman" w:cs="Times New Roman"/>
          <w:lang w:eastAsia="en-AU"/>
        </w:rPr>
        <w:t>discontinuations. It enable</w:t>
      </w:r>
      <w:r w:rsidR="00E46F55">
        <w:rPr>
          <w:rFonts w:ascii="Times New Roman" w:eastAsia="Times New Roman" w:hAnsi="Times New Roman" w:cs="Times New Roman"/>
          <w:lang w:eastAsia="en-AU"/>
        </w:rPr>
        <w:t>s</w:t>
      </w:r>
      <w:r>
        <w:rPr>
          <w:rFonts w:ascii="Times New Roman" w:eastAsia="Times New Roman" w:hAnsi="Times New Roman" w:cs="Times New Roman"/>
          <w:lang w:eastAsia="en-AU"/>
        </w:rPr>
        <w:t xml:space="preserve"> health practitioners to</w:t>
      </w:r>
      <w:r w:rsidR="00A53D61">
        <w:rPr>
          <w:rFonts w:ascii="Times New Roman" w:eastAsia="Times New Roman" w:hAnsi="Times New Roman" w:cs="Times New Roman"/>
          <w:lang w:eastAsia="en-AU"/>
        </w:rPr>
        <w:t xml:space="preserve"> contribute to conservation measures</w:t>
      </w:r>
      <w:r w:rsidR="00243B79">
        <w:rPr>
          <w:rFonts w:ascii="Times New Roman" w:eastAsia="Times New Roman" w:hAnsi="Times New Roman" w:cs="Times New Roman"/>
          <w:lang w:eastAsia="en-AU"/>
        </w:rPr>
        <w:t xml:space="preserve"> (</w:t>
      </w:r>
      <w:r w:rsidR="003471E6">
        <w:rPr>
          <w:rFonts w:ascii="Times New Roman" w:eastAsia="Times New Roman" w:hAnsi="Times New Roman" w:cs="Times New Roman"/>
          <w:lang w:eastAsia="en-AU"/>
        </w:rPr>
        <w:t xml:space="preserve">i.e. measures </w:t>
      </w:r>
      <w:r w:rsidR="00243B79">
        <w:rPr>
          <w:rFonts w:ascii="Times New Roman" w:eastAsia="Times New Roman" w:hAnsi="Times New Roman" w:cs="Times New Roman"/>
          <w:lang w:eastAsia="en-AU"/>
        </w:rPr>
        <w:t>to potentially minimise the impact of the shortage or discontinuation)</w:t>
      </w:r>
      <w:r w:rsidR="00A53D61">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w:t>
      </w:r>
      <w:r w:rsidR="003471E6">
        <w:rPr>
          <w:rFonts w:ascii="Times New Roman" w:eastAsia="Times New Roman" w:hAnsi="Times New Roman" w:cs="Times New Roman"/>
          <w:lang w:eastAsia="en-AU"/>
        </w:rPr>
        <w:t xml:space="preserve">and </w:t>
      </w:r>
      <w:r w:rsidR="00B17DF2">
        <w:rPr>
          <w:rFonts w:ascii="Times New Roman" w:eastAsia="Times New Roman" w:hAnsi="Times New Roman" w:cs="Times New Roman"/>
          <w:lang w:eastAsia="en-AU"/>
        </w:rPr>
        <w:t xml:space="preserve">to </w:t>
      </w:r>
      <w:r>
        <w:rPr>
          <w:rFonts w:ascii="Times New Roman" w:eastAsia="Times New Roman" w:hAnsi="Times New Roman" w:cs="Times New Roman"/>
          <w:lang w:eastAsia="en-AU"/>
        </w:rPr>
        <w:t>be better informed to manage their patient’s treatment and revise treatment plans if required</w:t>
      </w:r>
      <w:r w:rsidR="002F692D">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It also ensure</w:t>
      </w:r>
      <w:r w:rsidR="00DD6074">
        <w:rPr>
          <w:rFonts w:ascii="Times New Roman" w:eastAsia="Times New Roman" w:hAnsi="Times New Roman" w:cs="Times New Roman"/>
          <w:lang w:eastAsia="en-AU"/>
        </w:rPr>
        <w:t>s</w:t>
      </w:r>
      <w:r>
        <w:rPr>
          <w:rFonts w:ascii="Times New Roman" w:eastAsia="Times New Roman" w:hAnsi="Times New Roman" w:cs="Times New Roman"/>
          <w:lang w:eastAsia="en-AU"/>
        </w:rPr>
        <w:t xml:space="preserve"> </w:t>
      </w:r>
      <w:r w:rsidR="00DD6074">
        <w:rPr>
          <w:rFonts w:ascii="Times New Roman" w:eastAsia="Times New Roman" w:hAnsi="Times New Roman" w:cs="Times New Roman"/>
          <w:lang w:eastAsia="en-AU"/>
        </w:rPr>
        <w:t xml:space="preserve">that </w:t>
      </w:r>
      <w:r>
        <w:rPr>
          <w:rFonts w:ascii="Times New Roman" w:eastAsia="Times New Roman" w:hAnsi="Times New Roman" w:cs="Times New Roman"/>
          <w:lang w:eastAsia="en-AU"/>
        </w:rPr>
        <w:t xml:space="preserve">the TGA </w:t>
      </w:r>
      <w:r w:rsidR="00DD6074">
        <w:rPr>
          <w:rFonts w:ascii="Times New Roman" w:eastAsia="Times New Roman" w:hAnsi="Times New Roman" w:cs="Times New Roman"/>
          <w:lang w:eastAsia="en-AU"/>
        </w:rPr>
        <w:t>can</w:t>
      </w:r>
      <w:r>
        <w:rPr>
          <w:rFonts w:ascii="Times New Roman" w:eastAsia="Times New Roman" w:hAnsi="Times New Roman" w:cs="Times New Roman"/>
          <w:lang w:eastAsia="en-AU"/>
        </w:rPr>
        <w:t xml:space="preserve"> provide timely advice about the step</w:t>
      </w:r>
      <w:r w:rsidR="00DD6074">
        <w:rPr>
          <w:rFonts w:ascii="Times New Roman" w:eastAsia="Times New Roman" w:hAnsi="Times New Roman" w:cs="Times New Roman"/>
          <w:lang w:eastAsia="en-AU"/>
        </w:rPr>
        <w:t>s</w:t>
      </w:r>
      <w:r>
        <w:rPr>
          <w:rFonts w:ascii="Times New Roman" w:eastAsia="Times New Roman" w:hAnsi="Times New Roman" w:cs="Times New Roman"/>
          <w:lang w:eastAsia="en-AU"/>
        </w:rPr>
        <w:t xml:space="preserve"> that can be taken to alleviate the effect of a shortage</w:t>
      </w:r>
      <w:r w:rsidR="008978EB">
        <w:rPr>
          <w:rFonts w:ascii="Times New Roman" w:eastAsia="Times New Roman" w:hAnsi="Times New Roman" w:cs="Times New Roman"/>
          <w:lang w:eastAsia="en-AU"/>
        </w:rPr>
        <w:t xml:space="preserve"> or </w:t>
      </w:r>
      <w:r>
        <w:rPr>
          <w:rFonts w:ascii="Times New Roman" w:eastAsia="Times New Roman" w:hAnsi="Times New Roman" w:cs="Times New Roman"/>
          <w:lang w:eastAsia="en-AU"/>
        </w:rPr>
        <w:t>discontinuation, if required, and minimise the impact of a shortage</w:t>
      </w:r>
      <w:r w:rsidR="00DD6074">
        <w:rPr>
          <w:rFonts w:ascii="Times New Roman" w:eastAsia="Times New Roman" w:hAnsi="Times New Roman" w:cs="Times New Roman"/>
          <w:lang w:eastAsia="en-AU"/>
        </w:rPr>
        <w:t xml:space="preserve"> or </w:t>
      </w:r>
      <w:r>
        <w:rPr>
          <w:rFonts w:ascii="Times New Roman" w:eastAsia="Times New Roman" w:hAnsi="Times New Roman" w:cs="Times New Roman"/>
          <w:lang w:eastAsia="en-AU"/>
        </w:rPr>
        <w:t>discontinuation. This release of information to the public supports prompt action to be taken to address the needs of patients affected by a shortage or discontinuation. This is particularly important for higher risk medicines for which a shortage or discontinuation will be of critical impact.</w:t>
      </w:r>
    </w:p>
    <w:bookmarkEnd w:id="1"/>
    <w:p w14:paraId="37EBE843" w14:textId="77777777" w:rsidR="006849E7" w:rsidRDefault="006849E7" w:rsidP="00015F07">
      <w:pPr>
        <w:autoSpaceDE w:val="0"/>
        <w:autoSpaceDN w:val="0"/>
        <w:adjustRightInd w:val="0"/>
        <w:spacing w:after="0" w:line="240" w:lineRule="auto"/>
        <w:rPr>
          <w:rFonts w:ascii="Times New Roman" w:eastAsia="Times New Roman" w:hAnsi="Times New Roman" w:cs="Times New Roman"/>
          <w:lang w:eastAsia="en-AU"/>
        </w:rPr>
      </w:pPr>
    </w:p>
    <w:bookmarkEnd w:id="0"/>
    <w:p w14:paraId="46042C43" w14:textId="77777777" w:rsidR="003A4806" w:rsidRPr="006623B4" w:rsidRDefault="003A4806" w:rsidP="00150BC9">
      <w:pPr>
        <w:keepNext/>
        <w:autoSpaceDE w:val="0"/>
        <w:autoSpaceDN w:val="0"/>
        <w:adjustRightInd w:val="0"/>
        <w:spacing w:after="0" w:line="240" w:lineRule="auto"/>
        <w:rPr>
          <w:rFonts w:ascii="Times New Roman" w:eastAsia="Times New Roman" w:hAnsi="Times New Roman" w:cs="Times New Roman"/>
          <w:b/>
          <w:bCs/>
          <w:lang w:eastAsia="en-AU"/>
        </w:rPr>
      </w:pPr>
      <w:r w:rsidRPr="00CB26E9">
        <w:rPr>
          <w:rFonts w:ascii="Times New Roman" w:eastAsia="Times New Roman" w:hAnsi="Times New Roman" w:cs="Times New Roman"/>
          <w:b/>
          <w:bCs/>
          <w:lang w:eastAsia="en-AU"/>
        </w:rPr>
        <w:t>Consultation</w:t>
      </w:r>
    </w:p>
    <w:p w14:paraId="0AAE9329" w14:textId="77777777" w:rsidR="00251510" w:rsidRPr="00965837" w:rsidRDefault="00251510" w:rsidP="00150BC9">
      <w:pPr>
        <w:keepNext/>
        <w:autoSpaceDE w:val="0"/>
        <w:autoSpaceDN w:val="0"/>
        <w:adjustRightInd w:val="0"/>
        <w:spacing w:after="0" w:line="240" w:lineRule="auto"/>
        <w:rPr>
          <w:rFonts w:ascii="Times New Roman" w:eastAsia="Times New Roman" w:hAnsi="Times New Roman" w:cs="Times New Roman"/>
          <w:lang w:eastAsia="en-AU"/>
        </w:rPr>
      </w:pPr>
    </w:p>
    <w:p w14:paraId="54A0F791" w14:textId="08251968" w:rsidR="00A26B9F" w:rsidRDefault="00A26B9F" w:rsidP="00150BC9">
      <w:pPr>
        <w:keepNext/>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In August 2022, the TGA hosted a virtual workshop with representatives from State and Territory health departments, peak bodies for health professionals,</w:t>
      </w:r>
      <w:r w:rsidR="00566B19">
        <w:rPr>
          <w:rFonts w:ascii="Times New Roman" w:eastAsia="Times New Roman" w:hAnsi="Times New Roman" w:cs="Times New Roman"/>
          <w:lang w:eastAsia="en-AU"/>
        </w:rPr>
        <w:t xml:space="preserve"> sponsors,</w:t>
      </w:r>
      <w:r>
        <w:rPr>
          <w:rFonts w:ascii="Times New Roman" w:eastAsia="Times New Roman" w:hAnsi="Times New Roman" w:cs="Times New Roman"/>
          <w:lang w:eastAsia="en-AU"/>
        </w:rPr>
        <w:t xml:space="preserve"> wholesalers and the private hospital sector, to </w:t>
      </w:r>
      <w:r w:rsidR="000353C0">
        <w:rPr>
          <w:rFonts w:ascii="Times New Roman" w:eastAsia="Times New Roman" w:hAnsi="Times New Roman" w:cs="Times New Roman"/>
          <w:lang w:eastAsia="en-AU"/>
        </w:rPr>
        <w:t>discuss areas for improvement in relation to the sharing of medicine availability data at a national level. The purpose of this workshop was principally to identify the kinds of data that are most important to the forecasting of medicine availability, and to discuss ways in which such information could be more readily accessed and shared.</w:t>
      </w:r>
    </w:p>
    <w:p w14:paraId="2E4ABFC0" w14:textId="77777777" w:rsidR="00A26B9F" w:rsidRDefault="00A26B9F" w:rsidP="00610849">
      <w:pPr>
        <w:autoSpaceDE w:val="0"/>
        <w:autoSpaceDN w:val="0"/>
        <w:adjustRightInd w:val="0"/>
        <w:spacing w:after="0" w:line="240" w:lineRule="auto"/>
        <w:rPr>
          <w:rFonts w:ascii="Times New Roman" w:eastAsia="Times New Roman" w:hAnsi="Times New Roman" w:cs="Times New Roman"/>
          <w:lang w:eastAsia="en-AU"/>
        </w:rPr>
      </w:pPr>
    </w:p>
    <w:p w14:paraId="003BDD17" w14:textId="4240F56E" w:rsidR="00854387" w:rsidRDefault="00FA6907" w:rsidP="00610849">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The TGA has since worked closely with State and Territory health departments, sponsors and wholesalers to design the data-sharing framework. Between August and September 2023, and between February and March 2024, the TGA engaged in targeted consultation</w:t>
      </w:r>
      <w:r w:rsidR="00B17DF2">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w:t>
      </w:r>
      <w:r w:rsidR="00566B19">
        <w:rPr>
          <w:rFonts w:ascii="Times New Roman" w:eastAsia="Times New Roman" w:hAnsi="Times New Roman" w:cs="Times New Roman"/>
          <w:lang w:eastAsia="en-AU"/>
        </w:rPr>
        <w:t>Stakeholders that were consulted include State and Territory health departments</w:t>
      </w:r>
      <w:r w:rsidR="00854387">
        <w:rPr>
          <w:rFonts w:ascii="Times New Roman" w:eastAsia="Times New Roman" w:hAnsi="Times New Roman" w:cs="Times New Roman"/>
          <w:lang w:eastAsia="en-AU"/>
        </w:rPr>
        <w:t>;</w:t>
      </w:r>
      <w:r w:rsidR="00566B19">
        <w:rPr>
          <w:rFonts w:ascii="Times New Roman" w:eastAsia="Times New Roman" w:hAnsi="Times New Roman" w:cs="Times New Roman"/>
          <w:lang w:eastAsia="en-AU"/>
        </w:rPr>
        <w:t xml:space="preserve"> wholesalers</w:t>
      </w:r>
      <w:r w:rsidR="00854387">
        <w:rPr>
          <w:rFonts w:ascii="Times New Roman" w:eastAsia="Times New Roman" w:hAnsi="Times New Roman" w:cs="Times New Roman"/>
          <w:lang w:eastAsia="en-AU"/>
        </w:rPr>
        <w:t>;</w:t>
      </w:r>
      <w:r w:rsidR="00566B19">
        <w:rPr>
          <w:rFonts w:ascii="Times New Roman" w:eastAsia="Times New Roman" w:hAnsi="Times New Roman" w:cs="Times New Roman"/>
          <w:lang w:eastAsia="en-AU"/>
        </w:rPr>
        <w:t xml:space="preserve"> sponsors</w:t>
      </w:r>
      <w:r w:rsidR="00854387">
        <w:rPr>
          <w:rFonts w:ascii="Times New Roman" w:eastAsia="Times New Roman" w:hAnsi="Times New Roman" w:cs="Times New Roman"/>
          <w:lang w:eastAsia="en-AU"/>
        </w:rPr>
        <w:t>;</w:t>
      </w:r>
      <w:r w:rsidR="00566B19">
        <w:rPr>
          <w:rFonts w:ascii="Times New Roman" w:eastAsia="Times New Roman" w:hAnsi="Times New Roman" w:cs="Times New Roman"/>
          <w:lang w:eastAsia="en-AU"/>
        </w:rPr>
        <w:t xml:space="preserve"> the private hospital sector</w:t>
      </w:r>
      <w:r w:rsidR="00854387">
        <w:rPr>
          <w:rFonts w:ascii="Times New Roman" w:eastAsia="Times New Roman" w:hAnsi="Times New Roman" w:cs="Times New Roman"/>
          <w:lang w:eastAsia="en-AU"/>
        </w:rPr>
        <w:t xml:space="preserve">; </w:t>
      </w:r>
      <w:r w:rsidR="00566B19">
        <w:rPr>
          <w:rFonts w:ascii="Times New Roman" w:eastAsia="Times New Roman" w:hAnsi="Times New Roman" w:cs="Times New Roman"/>
          <w:lang w:eastAsia="en-AU"/>
        </w:rPr>
        <w:t>Consumer Health</w:t>
      </w:r>
      <w:r w:rsidR="00B17DF2">
        <w:rPr>
          <w:rFonts w:ascii="Times New Roman" w:eastAsia="Times New Roman" w:hAnsi="Times New Roman" w:cs="Times New Roman"/>
          <w:lang w:eastAsia="en-AU"/>
        </w:rPr>
        <w:t>care</w:t>
      </w:r>
      <w:r w:rsidR="00566B19">
        <w:rPr>
          <w:rFonts w:ascii="Times New Roman" w:eastAsia="Times New Roman" w:hAnsi="Times New Roman" w:cs="Times New Roman"/>
          <w:lang w:eastAsia="en-AU"/>
        </w:rPr>
        <w:t xml:space="preserve"> </w:t>
      </w:r>
      <w:r w:rsidR="00B17DF2">
        <w:rPr>
          <w:rFonts w:ascii="Times New Roman" w:eastAsia="Times New Roman" w:hAnsi="Times New Roman" w:cs="Times New Roman"/>
          <w:lang w:eastAsia="en-AU"/>
        </w:rPr>
        <w:t>Products</w:t>
      </w:r>
      <w:r w:rsidR="00D0026E">
        <w:rPr>
          <w:rFonts w:ascii="Times New Roman" w:eastAsia="Times New Roman" w:hAnsi="Times New Roman" w:cs="Times New Roman"/>
          <w:lang w:eastAsia="en-AU"/>
        </w:rPr>
        <w:t xml:space="preserve"> (CHP)</w:t>
      </w:r>
      <w:r w:rsidR="00B17DF2">
        <w:rPr>
          <w:rFonts w:ascii="Times New Roman" w:eastAsia="Times New Roman" w:hAnsi="Times New Roman" w:cs="Times New Roman"/>
          <w:lang w:eastAsia="en-AU"/>
        </w:rPr>
        <w:t xml:space="preserve"> Australia</w:t>
      </w:r>
      <w:r w:rsidR="00854387">
        <w:rPr>
          <w:rFonts w:ascii="Times New Roman" w:eastAsia="Times New Roman" w:hAnsi="Times New Roman" w:cs="Times New Roman"/>
          <w:lang w:eastAsia="en-AU"/>
        </w:rPr>
        <w:t>;</w:t>
      </w:r>
      <w:r w:rsidR="00566B19">
        <w:rPr>
          <w:rFonts w:ascii="Times New Roman" w:eastAsia="Times New Roman" w:hAnsi="Times New Roman" w:cs="Times New Roman"/>
          <w:lang w:eastAsia="en-AU"/>
        </w:rPr>
        <w:t xml:space="preserve"> Clifford Hallam Healthcare</w:t>
      </w:r>
      <w:r w:rsidR="00854387">
        <w:rPr>
          <w:rFonts w:ascii="Times New Roman" w:eastAsia="Times New Roman" w:hAnsi="Times New Roman" w:cs="Times New Roman"/>
          <w:lang w:eastAsia="en-AU"/>
        </w:rPr>
        <w:t xml:space="preserve">; the NEMA; and </w:t>
      </w:r>
      <w:r w:rsidR="003471E6">
        <w:rPr>
          <w:rFonts w:ascii="Times New Roman" w:eastAsia="Times New Roman" w:hAnsi="Times New Roman" w:cs="Times New Roman"/>
          <w:lang w:eastAsia="en-AU"/>
        </w:rPr>
        <w:t>DFAT</w:t>
      </w:r>
      <w:r w:rsidR="00B17DF2">
        <w:rPr>
          <w:rFonts w:ascii="Times New Roman" w:eastAsia="Times New Roman" w:hAnsi="Times New Roman" w:cs="Times New Roman"/>
          <w:lang w:eastAsia="en-AU"/>
        </w:rPr>
        <w:t>,</w:t>
      </w:r>
      <w:r w:rsidR="003471E6">
        <w:rPr>
          <w:rFonts w:ascii="Times New Roman" w:eastAsia="Times New Roman" w:hAnsi="Times New Roman" w:cs="Times New Roman"/>
          <w:lang w:eastAsia="en-AU"/>
        </w:rPr>
        <w:t xml:space="preserve"> DHA and DISR</w:t>
      </w:r>
      <w:r w:rsidR="00854387">
        <w:rPr>
          <w:rFonts w:ascii="Times New Roman" w:eastAsia="Times New Roman" w:hAnsi="Times New Roman" w:cs="Times New Roman"/>
          <w:lang w:eastAsia="en-AU"/>
        </w:rPr>
        <w:t>. A total of 10 responses</w:t>
      </w:r>
      <w:r w:rsidR="00B17DF2">
        <w:rPr>
          <w:rFonts w:ascii="Times New Roman" w:eastAsia="Times New Roman" w:hAnsi="Times New Roman" w:cs="Times New Roman"/>
          <w:lang w:eastAsia="en-AU"/>
        </w:rPr>
        <w:t xml:space="preserve"> were</w:t>
      </w:r>
      <w:r w:rsidR="00854387">
        <w:rPr>
          <w:rFonts w:ascii="Times New Roman" w:eastAsia="Times New Roman" w:hAnsi="Times New Roman" w:cs="Times New Roman"/>
          <w:lang w:eastAsia="en-AU"/>
        </w:rPr>
        <w:t xml:space="preserve"> received</w:t>
      </w:r>
      <w:r w:rsidR="00B17DF2">
        <w:rPr>
          <w:rFonts w:ascii="Times New Roman" w:eastAsia="Times New Roman" w:hAnsi="Times New Roman" w:cs="Times New Roman"/>
          <w:lang w:eastAsia="en-AU"/>
        </w:rPr>
        <w:t xml:space="preserve"> from sponsor peak bodies, wholesalers and wholesaler peak bodies</w:t>
      </w:r>
      <w:r w:rsidR="00854387">
        <w:rPr>
          <w:rFonts w:ascii="Times New Roman" w:eastAsia="Times New Roman" w:hAnsi="Times New Roman" w:cs="Times New Roman"/>
          <w:lang w:eastAsia="en-AU"/>
        </w:rPr>
        <w:t>,</w:t>
      </w:r>
      <w:r w:rsidR="00B17DF2">
        <w:rPr>
          <w:rFonts w:ascii="Times New Roman" w:eastAsia="Times New Roman" w:hAnsi="Times New Roman" w:cs="Times New Roman"/>
          <w:lang w:eastAsia="en-AU"/>
        </w:rPr>
        <w:t xml:space="preserve"> CHP Australia, and some State and Territory health departments.</w:t>
      </w:r>
      <w:r w:rsidR="00854387">
        <w:rPr>
          <w:rFonts w:ascii="Times New Roman" w:eastAsia="Times New Roman" w:hAnsi="Times New Roman" w:cs="Times New Roman"/>
          <w:lang w:eastAsia="en-AU"/>
        </w:rPr>
        <w:t xml:space="preserve"> </w:t>
      </w:r>
      <w:r w:rsidR="00B17DF2">
        <w:rPr>
          <w:rFonts w:ascii="Times New Roman" w:eastAsia="Times New Roman" w:hAnsi="Times New Roman" w:cs="Times New Roman"/>
          <w:lang w:eastAsia="en-AU"/>
        </w:rPr>
        <w:t>A</w:t>
      </w:r>
      <w:r w:rsidR="00186366">
        <w:rPr>
          <w:rFonts w:ascii="Times New Roman" w:eastAsia="Times New Roman" w:hAnsi="Times New Roman" w:cs="Times New Roman"/>
          <w:lang w:eastAsia="en-AU"/>
        </w:rPr>
        <w:t xml:space="preserve">ll </w:t>
      </w:r>
      <w:r w:rsidR="00854387">
        <w:rPr>
          <w:rFonts w:ascii="Times New Roman" w:eastAsia="Times New Roman" w:hAnsi="Times New Roman" w:cs="Times New Roman"/>
          <w:lang w:eastAsia="en-AU"/>
        </w:rPr>
        <w:t>respondents</w:t>
      </w:r>
      <w:r w:rsidR="00186366">
        <w:rPr>
          <w:rFonts w:ascii="Times New Roman" w:eastAsia="Times New Roman" w:hAnsi="Times New Roman" w:cs="Times New Roman"/>
          <w:lang w:eastAsia="en-AU"/>
        </w:rPr>
        <w:t xml:space="preserve"> supported </w:t>
      </w:r>
      <w:r w:rsidR="003471E6">
        <w:rPr>
          <w:rFonts w:ascii="Times New Roman" w:eastAsia="Times New Roman" w:hAnsi="Times New Roman" w:cs="Times New Roman"/>
          <w:lang w:eastAsia="en-AU"/>
        </w:rPr>
        <w:t>the data sharing framework</w:t>
      </w:r>
      <w:r w:rsidR="00186366">
        <w:rPr>
          <w:rFonts w:ascii="Times New Roman" w:eastAsia="Times New Roman" w:hAnsi="Times New Roman" w:cs="Times New Roman"/>
          <w:lang w:eastAsia="en-AU"/>
        </w:rPr>
        <w:t xml:space="preserve">. </w:t>
      </w:r>
    </w:p>
    <w:p w14:paraId="68EFBB82" w14:textId="77777777" w:rsidR="00854387" w:rsidRDefault="00854387" w:rsidP="00610849">
      <w:pPr>
        <w:autoSpaceDE w:val="0"/>
        <w:autoSpaceDN w:val="0"/>
        <w:adjustRightInd w:val="0"/>
        <w:spacing w:after="0" w:line="240" w:lineRule="auto"/>
        <w:rPr>
          <w:rFonts w:ascii="Times New Roman" w:eastAsia="Times New Roman" w:hAnsi="Times New Roman" w:cs="Times New Roman"/>
          <w:lang w:eastAsia="en-AU"/>
        </w:rPr>
      </w:pPr>
    </w:p>
    <w:p w14:paraId="622DBC5D" w14:textId="1541D6A4" w:rsidR="00E93261" w:rsidRDefault="00854387" w:rsidP="00610849">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Between August 2023 and May 2024, the TGA also held nine stakeholder meetings with representatives from State and Territory health departments, wholesalers, sponsors and the private hospital sector</w:t>
      </w:r>
      <w:r w:rsidR="00FB4796">
        <w:rPr>
          <w:rFonts w:ascii="Times New Roman" w:eastAsia="Times New Roman" w:hAnsi="Times New Roman" w:cs="Times New Roman"/>
          <w:lang w:eastAsia="en-AU"/>
        </w:rPr>
        <w:t xml:space="preserve"> in relation to the </w:t>
      </w:r>
      <w:r w:rsidR="003471E6">
        <w:rPr>
          <w:rFonts w:ascii="Times New Roman" w:eastAsia="Times New Roman" w:hAnsi="Times New Roman" w:cs="Times New Roman"/>
          <w:lang w:eastAsia="en-AU"/>
        </w:rPr>
        <w:t>data sharing framework</w:t>
      </w:r>
      <w:r>
        <w:rPr>
          <w:rFonts w:ascii="Times New Roman" w:eastAsia="Times New Roman" w:hAnsi="Times New Roman" w:cs="Times New Roman"/>
          <w:lang w:eastAsia="en-AU"/>
        </w:rPr>
        <w:t xml:space="preserve">. The feedback provided by stakeholders during these meetings was also broadly supportive of the </w:t>
      </w:r>
      <w:r w:rsidR="003471E6">
        <w:rPr>
          <w:rFonts w:ascii="Times New Roman" w:eastAsia="Times New Roman" w:hAnsi="Times New Roman" w:cs="Times New Roman"/>
          <w:lang w:eastAsia="en-AU"/>
        </w:rPr>
        <w:t>framework</w:t>
      </w:r>
      <w:r>
        <w:rPr>
          <w:rFonts w:ascii="Times New Roman" w:eastAsia="Times New Roman" w:hAnsi="Times New Roman" w:cs="Times New Roman"/>
          <w:lang w:eastAsia="en-AU"/>
        </w:rPr>
        <w:t xml:space="preserve">. </w:t>
      </w:r>
      <w:r w:rsidR="00186366">
        <w:rPr>
          <w:rFonts w:ascii="Times New Roman" w:eastAsia="Times New Roman" w:hAnsi="Times New Roman" w:cs="Times New Roman"/>
          <w:lang w:eastAsia="en-AU"/>
        </w:rPr>
        <w:t>However, there were concern</w:t>
      </w:r>
      <w:r w:rsidR="009049E2">
        <w:rPr>
          <w:rFonts w:ascii="Times New Roman" w:eastAsia="Times New Roman" w:hAnsi="Times New Roman" w:cs="Times New Roman"/>
          <w:lang w:eastAsia="en-AU"/>
        </w:rPr>
        <w:t>s raised</w:t>
      </w:r>
      <w:r w:rsidR="00186366">
        <w:rPr>
          <w:rFonts w:ascii="Times New Roman" w:eastAsia="Times New Roman" w:hAnsi="Times New Roman" w:cs="Times New Roman"/>
          <w:lang w:eastAsia="en-AU"/>
        </w:rPr>
        <w:t xml:space="preserve"> about the potential for release of confidential information. To address these concerns, </w:t>
      </w:r>
      <w:r w:rsidR="009049E2">
        <w:rPr>
          <w:rFonts w:ascii="Times New Roman" w:eastAsia="Times New Roman" w:hAnsi="Times New Roman" w:cs="Times New Roman"/>
          <w:lang w:eastAsia="en-AU"/>
        </w:rPr>
        <w:t>t</w:t>
      </w:r>
      <w:r w:rsidR="00186366">
        <w:rPr>
          <w:rFonts w:ascii="Times New Roman" w:eastAsia="Times New Roman" w:hAnsi="Times New Roman" w:cs="Times New Roman"/>
          <w:lang w:eastAsia="en-AU"/>
        </w:rPr>
        <w:t xml:space="preserve">he </w:t>
      </w:r>
      <w:r w:rsidR="000A40AC">
        <w:rPr>
          <w:rFonts w:ascii="Times New Roman" w:eastAsia="Times New Roman" w:hAnsi="Times New Roman" w:cs="Times New Roman"/>
          <w:lang w:eastAsia="en-AU"/>
        </w:rPr>
        <w:t>Instrument</w:t>
      </w:r>
      <w:r w:rsidR="00E93261">
        <w:rPr>
          <w:rFonts w:ascii="Times New Roman" w:eastAsia="Times New Roman" w:hAnsi="Times New Roman" w:cs="Times New Roman"/>
          <w:lang w:eastAsia="en-AU"/>
        </w:rPr>
        <w:t xml:space="preserve"> </w:t>
      </w:r>
      <w:r w:rsidR="00186366">
        <w:rPr>
          <w:rFonts w:ascii="Times New Roman" w:eastAsia="Times New Roman" w:hAnsi="Times New Roman" w:cs="Times New Roman"/>
          <w:lang w:eastAsia="en-AU"/>
        </w:rPr>
        <w:t xml:space="preserve">limits the release of potentially </w:t>
      </w:r>
      <w:r w:rsidR="009049E2">
        <w:rPr>
          <w:rFonts w:ascii="Times New Roman" w:eastAsia="Times New Roman" w:hAnsi="Times New Roman" w:cs="Times New Roman"/>
          <w:lang w:eastAsia="en-AU"/>
        </w:rPr>
        <w:t>commercially</w:t>
      </w:r>
      <w:r>
        <w:rPr>
          <w:rFonts w:ascii="Times New Roman" w:eastAsia="Times New Roman" w:hAnsi="Times New Roman" w:cs="Times New Roman"/>
          <w:lang w:eastAsia="en-AU"/>
        </w:rPr>
        <w:t xml:space="preserve"> </w:t>
      </w:r>
      <w:r w:rsidR="00186366">
        <w:rPr>
          <w:rFonts w:ascii="Times New Roman" w:eastAsia="Times New Roman" w:hAnsi="Times New Roman" w:cs="Times New Roman"/>
          <w:lang w:eastAsia="en-AU"/>
        </w:rPr>
        <w:t xml:space="preserve">sensitive information (i.e., </w:t>
      </w:r>
      <w:r w:rsidR="009049E2">
        <w:rPr>
          <w:rFonts w:ascii="Times New Roman" w:eastAsia="Times New Roman" w:hAnsi="Times New Roman" w:cs="Times New Roman"/>
          <w:lang w:eastAsia="en-AU"/>
        </w:rPr>
        <w:t xml:space="preserve">in </w:t>
      </w:r>
      <w:r w:rsidR="00186366">
        <w:rPr>
          <w:rFonts w:ascii="Times New Roman" w:eastAsia="Times New Roman" w:hAnsi="Times New Roman" w:cs="Times New Roman"/>
          <w:lang w:eastAsia="en-AU"/>
        </w:rPr>
        <w:t xml:space="preserve">individual and aggregated data sets) to </w:t>
      </w:r>
      <w:r w:rsidR="009049E2">
        <w:rPr>
          <w:rFonts w:ascii="Times New Roman" w:eastAsia="Times New Roman" w:hAnsi="Times New Roman" w:cs="Times New Roman"/>
          <w:lang w:eastAsia="en-AU"/>
        </w:rPr>
        <w:t>only the expert adviser in the MAWG and the part of Department that administers the PBS</w:t>
      </w:r>
      <w:r w:rsidR="00E93261">
        <w:rPr>
          <w:rFonts w:ascii="Times New Roman" w:eastAsia="Times New Roman" w:hAnsi="Times New Roman" w:cs="Times New Roman"/>
          <w:lang w:eastAsia="en-AU"/>
        </w:rPr>
        <w:t>.</w:t>
      </w:r>
    </w:p>
    <w:p w14:paraId="0CD77C60" w14:textId="77777777" w:rsidR="00E93261" w:rsidRDefault="00E93261" w:rsidP="00610849">
      <w:pPr>
        <w:autoSpaceDE w:val="0"/>
        <w:autoSpaceDN w:val="0"/>
        <w:adjustRightInd w:val="0"/>
        <w:spacing w:after="0" w:line="240" w:lineRule="auto"/>
        <w:rPr>
          <w:rFonts w:ascii="Times New Roman" w:eastAsia="Times New Roman" w:hAnsi="Times New Roman" w:cs="Times New Roman"/>
          <w:lang w:eastAsia="en-AU"/>
        </w:rPr>
      </w:pPr>
    </w:p>
    <w:p w14:paraId="6C835DA0" w14:textId="3C7BB8DE" w:rsidR="00186366" w:rsidRDefault="00E93261" w:rsidP="00610849">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Stakeholders raised no concerns about the release of information to the public.</w:t>
      </w:r>
    </w:p>
    <w:p w14:paraId="72C2DC14" w14:textId="77777777" w:rsidR="00E93261" w:rsidRDefault="00E93261" w:rsidP="00610849">
      <w:pPr>
        <w:autoSpaceDE w:val="0"/>
        <w:autoSpaceDN w:val="0"/>
        <w:adjustRightInd w:val="0"/>
        <w:spacing w:after="0" w:line="240" w:lineRule="auto"/>
        <w:rPr>
          <w:rFonts w:ascii="Times New Roman" w:eastAsia="Times New Roman" w:hAnsi="Times New Roman" w:cs="Times New Roman"/>
          <w:lang w:eastAsia="en-AU"/>
        </w:rPr>
      </w:pPr>
    </w:p>
    <w:p w14:paraId="276DFC1B" w14:textId="283EB974" w:rsidR="000E3B5D" w:rsidRPr="00FA7032" w:rsidRDefault="000E3B5D" w:rsidP="00610849">
      <w:pPr>
        <w:autoSpaceDE w:val="0"/>
        <w:autoSpaceDN w:val="0"/>
        <w:adjustRightInd w:val="0"/>
        <w:spacing w:after="0" w:line="240" w:lineRule="auto"/>
        <w:rPr>
          <w:rFonts w:ascii="Times New Roman" w:eastAsia="Times New Roman" w:hAnsi="Times New Roman" w:cs="Times New Roman"/>
          <w:b/>
          <w:bCs/>
          <w:lang w:eastAsia="en-AU"/>
        </w:rPr>
      </w:pPr>
      <w:r>
        <w:rPr>
          <w:rFonts w:ascii="Times New Roman" w:eastAsia="Times New Roman" w:hAnsi="Times New Roman" w:cs="Times New Roman"/>
          <w:b/>
          <w:bCs/>
          <w:lang w:eastAsia="en-AU"/>
        </w:rPr>
        <w:t>Other details</w:t>
      </w:r>
    </w:p>
    <w:p w14:paraId="4BA4835F" w14:textId="77777777" w:rsidR="000E3B5D" w:rsidRDefault="000E3B5D" w:rsidP="00610849">
      <w:pPr>
        <w:autoSpaceDE w:val="0"/>
        <w:autoSpaceDN w:val="0"/>
        <w:adjustRightInd w:val="0"/>
        <w:spacing w:after="0" w:line="240" w:lineRule="auto"/>
        <w:rPr>
          <w:rFonts w:ascii="Times New Roman" w:eastAsia="Times New Roman" w:hAnsi="Times New Roman" w:cs="Times New Roman"/>
          <w:lang w:eastAsia="en-AU"/>
        </w:rPr>
      </w:pPr>
    </w:p>
    <w:p w14:paraId="6198A512" w14:textId="43D86AD5" w:rsidR="00E93261" w:rsidRPr="00FA2E25" w:rsidRDefault="00E93261" w:rsidP="00E93261">
      <w:pPr>
        <w:autoSpaceDE w:val="0"/>
        <w:autoSpaceDN w:val="0"/>
        <w:adjustRightInd w:val="0"/>
        <w:spacing w:after="0" w:line="240" w:lineRule="auto"/>
        <w:rPr>
          <w:rFonts w:ascii="Times New Roman" w:eastAsia="Times New Roman" w:hAnsi="Times New Roman" w:cs="Times New Roman"/>
          <w:lang w:eastAsia="en-AU"/>
        </w:rPr>
      </w:pPr>
      <w:r w:rsidRPr="00FA2E25">
        <w:rPr>
          <w:rFonts w:ascii="Times New Roman" w:eastAsia="Times New Roman" w:hAnsi="Times New Roman" w:cs="Times New Roman"/>
          <w:lang w:eastAsia="en-AU"/>
        </w:rPr>
        <w:t>A</w:t>
      </w:r>
      <w:r>
        <w:rPr>
          <w:rFonts w:ascii="Times New Roman" w:eastAsia="Times New Roman" w:hAnsi="Times New Roman" w:cs="Times New Roman"/>
          <w:lang w:eastAsia="en-AU"/>
        </w:rPr>
        <w:t xml:space="preserve">n Impact Analysis (IA) </w:t>
      </w:r>
      <w:r w:rsidRPr="00FA2E25">
        <w:rPr>
          <w:rFonts w:ascii="Times New Roman" w:eastAsia="Times New Roman" w:hAnsi="Times New Roman" w:cs="Times New Roman"/>
          <w:lang w:eastAsia="en-AU"/>
        </w:rPr>
        <w:t xml:space="preserve">was not required in relation to the development of the </w:t>
      </w:r>
      <w:r w:rsidR="000A40AC">
        <w:rPr>
          <w:rFonts w:ascii="Times New Roman" w:eastAsia="Times New Roman" w:hAnsi="Times New Roman" w:cs="Times New Roman"/>
          <w:lang w:eastAsia="en-AU"/>
        </w:rPr>
        <w:t>Instrument</w:t>
      </w:r>
      <w:r w:rsidRPr="00FA2E25">
        <w:rPr>
          <w:rFonts w:ascii="Times New Roman" w:eastAsia="Times New Roman" w:hAnsi="Times New Roman" w:cs="Times New Roman"/>
          <w:lang w:eastAsia="en-AU"/>
        </w:rPr>
        <w:t xml:space="preserve">, as the matter of specifying kinds of therapeutic goods information under section 61 of the Act is the subject of a standing exemption from </w:t>
      </w:r>
      <w:r>
        <w:rPr>
          <w:rFonts w:ascii="Times New Roman" w:eastAsia="Times New Roman" w:hAnsi="Times New Roman" w:cs="Times New Roman"/>
          <w:lang w:eastAsia="en-AU"/>
        </w:rPr>
        <w:t xml:space="preserve">the requirement to prepare an IA </w:t>
      </w:r>
      <w:r w:rsidRPr="00FA2E25">
        <w:rPr>
          <w:rFonts w:ascii="Times New Roman" w:eastAsia="Times New Roman" w:hAnsi="Times New Roman" w:cs="Times New Roman"/>
          <w:lang w:eastAsia="en-AU"/>
        </w:rPr>
        <w:t>(OBPR ID15070).</w:t>
      </w:r>
    </w:p>
    <w:p w14:paraId="034F4346" w14:textId="77777777" w:rsidR="00186366" w:rsidRDefault="00186366" w:rsidP="00610849">
      <w:pPr>
        <w:autoSpaceDE w:val="0"/>
        <w:autoSpaceDN w:val="0"/>
        <w:adjustRightInd w:val="0"/>
        <w:spacing w:after="0" w:line="240" w:lineRule="auto"/>
        <w:rPr>
          <w:rFonts w:ascii="Times New Roman" w:eastAsia="Times New Roman" w:hAnsi="Times New Roman" w:cs="Times New Roman"/>
          <w:lang w:eastAsia="en-AU"/>
        </w:rPr>
      </w:pPr>
    </w:p>
    <w:p w14:paraId="4CEBA739" w14:textId="3E9ED235" w:rsidR="00E93261" w:rsidRPr="006623B4" w:rsidRDefault="00E93261" w:rsidP="00E93261">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hAnsi="Times New Roman" w:cs="Times New Roman"/>
        </w:rPr>
        <w:t xml:space="preserve">Details of the </w:t>
      </w:r>
      <w:r w:rsidR="000A40AC">
        <w:rPr>
          <w:rFonts w:ascii="Times New Roman" w:hAnsi="Times New Roman" w:cs="Times New Roman"/>
        </w:rPr>
        <w:t>Instrument</w:t>
      </w:r>
      <w:r w:rsidRPr="006623B4">
        <w:rPr>
          <w:rFonts w:ascii="Times New Roman" w:hAnsi="Times New Roman" w:cs="Times New Roman"/>
        </w:rPr>
        <w:t xml:space="preserve"> are set out in </w:t>
      </w:r>
      <w:r w:rsidRPr="006623B4">
        <w:rPr>
          <w:rFonts w:ascii="Times New Roman" w:hAnsi="Times New Roman" w:cs="Times New Roman"/>
          <w:b/>
          <w:bCs/>
        </w:rPr>
        <w:t>Attachment A</w:t>
      </w:r>
      <w:r w:rsidRPr="006623B4">
        <w:rPr>
          <w:rFonts w:ascii="Times New Roman" w:hAnsi="Times New Roman" w:cs="Times New Roman"/>
        </w:rPr>
        <w:t>.</w:t>
      </w:r>
    </w:p>
    <w:p w14:paraId="077B1492" w14:textId="77777777" w:rsidR="00E93261" w:rsidRPr="006623B4" w:rsidRDefault="00E93261" w:rsidP="00E93261">
      <w:pPr>
        <w:autoSpaceDE w:val="0"/>
        <w:autoSpaceDN w:val="0"/>
        <w:adjustRightInd w:val="0"/>
        <w:spacing w:after="0" w:line="240" w:lineRule="auto"/>
        <w:rPr>
          <w:rFonts w:ascii="Times New Roman" w:eastAsia="Times New Roman" w:hAnsi="Times New Roman" w:cs="Times New Roman"/>
          <w:lang w:eastAsia="en-AU"/>
        </w:rPr>
      </w:pPr>
    </w:p>
    <w:p w14:paraId="17D0D6DF" w14:textId="6CA0F80F" w:rsidR="00E93261" w:rsidRPr="006623B4" w:rsidRDefault="00E93261" w:rsidP="00E93261">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hAnsi="Times New Roman" w:cs="Times New Roman"/>
        </w:rPr>
        <w:t xml:space="preserve">The </w:t>
      </w:r>
      <w:r w:rsidR="000A40AC">
        <w:rPr>
          <w:rFonts w:ascii="Times New Roman" w:hAnsi="Times New Roman" w:cs="Times New Roman"/>
        </w:rPr>
        <w:t>Instrument</w:t>
      </w:r>
      <w:r w:rsidRPr="006623B4">
        <w:rPr>
          <w:rFonts w:ascii="Times New Roman" w:hAnsi="Times New Roman" w:cs="Times New Roman"/>
        </w:rPr>
        <w:t xml:space="preserve"> is compatible with human rights and freedoms recognised or declared under section</w:t>
      </w:r>
      <w:r w:rsidR="00E047D8">
        <w:rPr>
          <w:rFonts w:ascii="Times New Roman" w:hAnsi="Times New Roman" w:cs="Times New Roman"/>
        </w:rPr>
        <w:t> </w:t>
      </w:r>
      <w:r w:rsidRPr="006623B4">
        <w:rPr>
          <w:rFonts w:ascii="Times New Roman" w:hAnsi="Times New Roman" w:cs="Times New Roman"/>
        </w:rPr>
        <w:t xml:space="preserve">3 of the </w:t>
      </w:r>
      <w:r w:rsidRPr="006623B4">
        <w:rPr>
          <w:rFonts w:ascii="Times New Roman" w:hAnsi="Times New Roman" w:cs="Times New Roman"/>
          <w:i/>
          <w:iCs/>
        </w:rPr>
        <w:t>Human Rights (Parliamentary Scrutiny) Act 2011</w:t>
      </w:r>
      <w:r w:rsidRPr="006623B4">
        <w:rPr>
          <w:rFonts w:ascii="Times New Roman" w:hAnsi="Times New Roman" w:cs="Times New Roman"/>
        </w:rPr>
        <w:t xml:space="preserve">. A full statement of compatibility is set out in </w:t>
      </w:r>
      <w:r w:rsidRPr="006623B4">
        <w:rPr>
          <w:rFonts w:ascii="Times New Roman" w:hAnsi="Times New Roman" w:cs="Times New Roman"/>
          <w:b/>
          <w:bCs/>
        </w:rPr>
        <w:t>Attachment B</w:t>
      </w:r>
      <w:r w:rsidRPr="006623B4">
        <w:rPr>
          <w:rFonts w:ascii="Times New Roman" w:hAnsi="Times New Roman" w:cs="Times New Roman"/>
        </w:rPr>
        <w:t>.</w:t>
      </w:r>
    </w:p>
    <w:p w14:paraId="41CFD478" w14:textId="77777777" w:rsidR="00E93261" w:rsidRPr="006623B4" w:rsidRDefault="00E93261" w:rsidP="00E93261">
      <w:pPr>
        <w:autoSpaceDE w:val="0"/>
        <w:autoSpaceDN w:val="0"/>
        <w:adjustRightInd w:val="0"/>
        <w:spacing w:after="0" w:line="240" w:lineRule="auto"/>
        <w:rPr>
          <w:rFonts w:ascii="Times New Roman" w:eastAsia="Times New Roman" w:hAnsi="Times New Roman" w:cs="Times New Roman"/>
          <w:lang w:eastAsia="en-AU"/>
        </w:rPr>
      </w:pPr>
    </w:p>
    <w:p w14:paraId="5D16E6EB" w14:textId="49B022DB" w:rsidR="00E93261" w:rsidRDefault="00E93261" w:rsidP="00E93261">
      <w:pPr>
        <w:autoSpaceDE w:val="0"/>
        <w:autoSpaceDN w:val="0"/>
        <w:adjustRightInd w:val="0"/>
        <w:spacing w:after="0" w:line="240" w:lineRule="auto"/>
        <w:rPr>
          <w:rFonts w:ascii="Times New Roman" w:hAnsi="Times New Roman" w:cs="Times New Roman"/>
        </w:rPr>
      </w:pPr>
      <w:r w:rsidRPr="006623B4">
        <w:rPr>
          <w:rFonts w:ascii="Times New Roman" w:hAnsi="Times New Roman" w:cs="Times New Roman"/>
        </w:rPr>
        <w:t xml:space="preserve">The </w:t>
      </w:r>
      <w:r w:rsidR="000A40AC">
        <w:rPr>
          <w:rFonts w:ascii="Times New Roman" w:hAnsi="Times New Roman" w:cs="Times New Roman"/>
        </w:rPr>
        <w:t>Instrument</w:t>
      </w:r>
      <w:r w:rsidRPr="006623B4">
        <w:rPr>
          <w:rFonts w:ascii="Times New Roman" w:hAnsi="Times New Roman" w:cs="Times New Roman"/>
        </w:rPr>
        <w:t xml:space="preserve"> is a disallowable legislative instrument</w:t>
      </w:r>
      <w:r w:rsidRPr="006623B4">
        <w:rPr>
          <w:rFonts w:ascii="Times New Roman" w:hAnsi="Times New Roman" w:cs="Times New Roman"/>
          <w:i/>
          <w:iCs/>
        </w:rPr>
        <w:t xml:space="preserve"> </w:t>
      </w:r>
      <w:r w:rsidRPr="006623B4">
        <w:rPr>
          <w:rFonts w:ascii="Times New Roman" w:hAnsi="Times New Roman" w:cs="Times New Roman"/>
        </w:rPr>
        <w:t xml:space="preserve">for the purposes of the </w:t>
      </w:r>
      <w:r w:rsidRPr="006623B4">
        <w:rPr>
          <w:rFonts w:ascii="Times New Roman" w:hAnsi="Times New Roman" w:cs="Times New Roman"/>
          <w:i/>
          <w:iCs/>
        </w:rPr>
        <w:t xml:space="preserve">Legislation Act 2003 </w:t>
      </w:r>
      <w:r w:rsidRPr="006623B4">
        <w:rPr>
          <w:rFonts w:ascii="Times New Roman" w:hAnsi="Times New Roman" w:cs="Times New Roman"/>
        </w:rPr>
        <w:t xml:space="preserve">and commences </w:t>
      </w:r>
      <w:r>
        <w:rPr>
          <w:rFonts w:ascii="Times New Roman" w:hAnsi="Times New Roman" w:cs="Times New Roman"/>
        </w:rPr>
        <w:t>on</w:t>
      </w:r>
      <w:r w:rsidR="00553F08" w:rsidRPr="00553F08">
        <w:rPr>
          <w:rFonts w:ascii="Times New Roman" w:hAnsi="Times New Roman" w:cs="Times New Roman"/>
        </w:rPr>
        <w:t xml:space="preserve"> </w:t>
      </w:r>
      <w:r w:rsidR="00553F08">
        <w:rPr>
          <w:rFonts w:ascii="Times New Roman" w:hAnsi="Times New Roman" w:cs="Times New Roman"/>
        </w:rPr>
        <w:t>the day after registration on the Federal Register of Legislation</w:t>
      </w:r>
      <w:r w:rsidRPr="006623B4">
        <w:rPr>
          <w:rFonts w:ascii="Times New Roman" w:hAnsi="Times New Roman" w:cs="Times New Roman"/>
        </w:rPr>
        <w:t>.</w:t>
      </w:r>
    </w:p>
    <w:p w14:paraId="24C877DD" w14:textId="77777777" w:rsidR="003A4806" w:rsidRDefault="003A4806" w:rsidP="000E3B5D">
      <w:pPr>
        <w:spacing w:after="0" w:line="240" w:lineRule="auto"/>
        <w:jc w:val="right"/>
        <w:rPr>
          <w:rFonts w:ascii="Times New Roman" w:eastAsia="Times New Roman" w:hAnsi="Times New Roman" w:cs="Times New Roman"/>
          <w:b/>
          <w:lang w:eastAsia="en-AU"/>
        </w:rPr>
      </w:pPr>
      <w:r w:rsidRPr="006623B4">
        <w:rPr>
          <w:rFonts w:ascii="Times New Roman" w:eastAsia="Times New Roman" w:hAnsi="Times New Roman" w:cs="Times New Roman"/>
          <w:lang w:eastAsia="en-AU"/>
        </w:rPr>
        <w:br w:type="page"/>
      </w:r>
      <w:r w:rsidRPr="006623B4">
        <w:rPr>
          <w:rFonts w:ascii="Times New Roman" w:eastAsia="Times New Roman" w:hAnsi="Times New Roman" w:cs="Times New Roman"/>
          <w:b/>
          <w:lang w:eastAsia="en-AU"/>
        </w:rPr>
        <w:lastRenderedPageBreak/>
        <w:t>Attachment A</w:t>
      </w:r>
    </w:p>
    <w:p w14:paraId="20E3448A" w14:textId="77777777" w:rsidR="000E3B5D" w:rsidRPr="00FA7032" w:rsidRDefault="000E3B5D" w:rsidP="00FA7032">
      <w:pPr>
        <w:spacing w:after="0" w:line="240" w:lineRule="auto"/>
        <w:jc w:val="right"/>
        <w:rPr>
          <w:rFonts w:ascii="Times New Roman" w:eastAsia="Times New Roman" w:hAnsi="Times New Roman" w:cs="Times New Roman"/>
          <w:bCs/>
          <w:lang w:eastAsia="en-AU"/>
        </w:rPr>
      </w:pPr>
    </w:p>
    <w:p w14:paraId="39AB2ACF" w14:textId="59AFCB20" w:rsidR="003A4806" w:rsidRDefault="003A4806" w:rsidP="000E3B5D">
      <w:pPr>
        <w:spacing w:after="0" w:line="240" w:lineRule="auto"/>
        <w:rPr>
          <w:rFonts w:ascii="Times New Roman" w:eastAsia="Times New Roman" w:hAnsi="Times New Roman" w:cs="Times New Roman"/>
          <w:b/>
          <w:i/>
          <w:iCs/>
          <w:lang w:eastAsia="en-AU"/>
        </w:rPr>
      </w:pPr>
      <w:r w:rsidRPr="006623B4">
        <w:rPr>
          <w:rFonts w:ascii="Times New Roman" w:eastAsia="Times New Roman" w:hAnsi="Times New Roman" w:cs="Times New Roman"/>
          <w:b/>
          <w:lang w:eastAsia="en-AU"/>
        </w:rPr>
        <w:t xml:space="preserve">Details of the </w:t>
      </w:r>
      <w:r w:rsidR="00077FA0" w:rsidRPr="00077FA0">
        <w:rPr>
          <w:rFonts w:ascii="Times New Roman" w:eastAsia="Times New Roman" w:hAnsi="Times New Roman" w:cs="Times New Roman"/>
          <w:b/>
          <w:i/>
          <w:iCs/>
          <w:lang w:eastAsia="en-AU"/>
        </w:rPr>
        <w:t>Therapeutic Goods (Information Specification—Medicine Shortages and Availability Data) Instrument 202</w:t>
      </w:r>
      <w:r w:rsidR="00DD459F">
        <w:rPr>
          <w:rFonts w:ascii="Times New Roman" w:eastAsia="Times New Roman" w:hAnsi="Times New Roman" w:cs="Times New Roman"/>
          <w:b/>
          <w:i/>
          <w:iCs/>
          <w:lang w:eastAsia="en-AU"/>
        </w:rPr>
        <w:t>4</w:t>
      </w:r>
    </w:p>
    <w:p w14:paraId="0B325FEF" w14:textId="77777777" w:rsidR="000E3B5D" w:rsidRPr="00FA7032" w:rsidRDefault="000E3B5D" w:rsidP="00FA7032">
      <w:pPr>
        <w:spacing w:after="0" w:line="240" w:lineRule="auto"/>
        <w:rPr>
          <w:rFonts w:ascii="Times New Roman" w:eastAsia="Times New Roman" w:hAnsi="Times New Roman" w:cs="Times New Roman"/>
          <w:bCs/>
          <w:lang w:eastAsia="en-AU"/>
        </w:rPr>
      </w:pPr>
    </w:p>
    <w:p w14:paraId="769612A6"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Section 1  Name</w:t>
      </w:r>
    </w:p>
    <w:p w14:paraId="76566722" w14:textId="77777777" w:rsidR="003A4806" w:rsidRPr="00FA7032"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6BBF74DE" w14:textId="44FD7CEE" w:rsidR="003A4806" w:rsidRPr="006623B4" w:rsidRDefault="003A4806" w:rsidP="002A7282">
      <w:pPr>
        <w:autoSpaceDE w:val="0"/>
        <w:autoSpaceDN w:val="0"/>
        <w:adjustRightInd w:val="0"/>
        <w:spacing w:after="0" w:line="240" w:lineRule="auto"/>
        <w:rPr>
          <w:rFonts w:ascii="Times New Roman" w:eastAsia="Times New Roman" w:hAnsi="Times New Roman" w:cs="Times New Roman"/>
          <w:i/>
          <w:lang w:eastAsia="en-AU"/>
        </w:rPr>
      </w:pPr>
      <w:r w:rsidRPr="006623B4">
        <w:rPr>
          <w:rFonts w:ascii="Times New Roman" w:eastAsia="Times New Roman" w:hAnsi="Times New Roman" w:cs="Times New Roman"/>
          <w:lang w:eastAsia="en-AU"/>
        </w:rPr>
        <w:t xml:space="preserve">This section provides that the name of the instrument is the </w:t>
      </w:r>
      <w:r w:rsidR="00077FA0" w:rsidRPr="00077FA0">
        <w:rPr>
          <w:rFonts w:ascii="Times New Roman" w:eastAsia="Times New Roman" w:hAnsi="Times New Roman" w:cs="Times New Roman"/>
          <w:i/>
          <w:iCs/>
          <w:lang w:eastAsia="en-AU"/>
        </w:rPr>
        <w:t>Therapeutic Goods (Information Specification—Medicine Shortages and Availability Data) Instrument 202</w:t>
      </w:r>
      <w:r w:rsidR="001518F0">
        <w:rPr>
          <w:rFonts w:ascii="Times New Roman" w:eastAsia="Times New Roman" w:hAnsi="Times New Roman" w:cs="Times New Roman"/>
          <w:i/>
          <w:iCs/>
          <w:lang w:eastAsia="en-AU"/>
        </w:rPr>
        <w:t>4</w:t>
      </w:r>
      <w:r w:rsidR="00077FA0" w:rsidRPr="006623B4">
        <w:rPr>
          <w:rFonts w:ascii="Times New Roman" w:eastAsia="Times New Roman" w:hAnsi="Times New Roman" w:cs="Times New Roman"/>
          <w:lang w:eastAsia="en-AU"/>
        </w:rPr>
        <w:t xml:space="preserve"> </w:t>
      </w:r>
      <w:r w:rsidRPr="006623B4">
        <w:rPr>
          <w:rFonts w:ascii="Times New Roman" w:eastAsia="Times New Roman" w:hAnsi="Times New Roman" w:cs="Times New Roman"/>
          <w:lang w:eastAsia="en-AU"/>
        </w:rPr>
        <w:t xml:space="preserve">(the </w:t>
      </w:r>
      <w:r w:rsidR="008C2B12">
        <w:rPr>
          <w:rFonts w:ascii="Times New Roman" w:eastAsia="Times New Roman" w:hAnsi="Times New Roman" w:cs="Times New Roman"/>
          <w:lang w:eastAsia="en-AU"/>
        </w:rPr>
        <w:t>Instrument</w:t>
      </w:r>
      <w:r w:rsidRPr="006623B4">
        <w:rPr>
          <w:rFonts w:ascii="Times New Roman" w:eastAsia="Times New Roman" w:hAnsi="Times New Roman" w:cs="Times New Roman"/>
          <w:lang w:eastAsia="en-AU"/>
        </w:rPr>
        <w:t>).</w:t>
      </w:r>
    </w:p>
    <w:p w14:paraId="2AF349AF"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525E7ABE"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Section 2  Commencement</w:t>
      </w:r>
    </w:p>
    <w:p w14:paraId="0D979F65" w14:textId="77777777" w:rsidR="003A4806" w:rsidRPr="00FA7032"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0CCAAD67" w14:textId="01F0AC5E"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 xml:space="preserve">This section provides that the </w:t>
      </w:r>
      <w:r w:rsidR="000A40AC">
        <w:rPr>
          <w:rFonts w:ascii="Times New Roman" w:eastAsia="Times New Roman" w:hAnsi="Times New Roman" w:cs="Times New Roman"/>
          <w:lang w:eastAsia="en-AU"/>
        </w:rPr>
        <w:t>Instrument</w:t>
      </w:r>
      <w:r w:rsidR="00CE0A55" w:rsidRPr="006623B4">
        <w:rPr>
          <w:rFonts w:ascii="Times New Roman" w:eastAsia="Times New Roman" w:hAnsi="Times New Roman" w:cs="Times New Roman"/>
          <w:lang w:eastAsia="en-AU"/>
        </w:rPr>
        <w:t xml:space="preserve"> </w:t>
      </w:r>
      <w:r w:rsidRPr="006623B4">
        <w:rPr>
          <w:rFonts w:ascii="Times New Roman" w:eastAsia="Times New Roman" w:hAnsi="Times New Roman" w:cs="Times New Roman"/>
          <w:lang w:eastAsia="en-AU"/>
        </w:rPr>
        <w:t xml:space="preserve">commences </w:t>
      </w:r>
      <w:r w:rsidRPr="00DD459F">
        <w:rPr>
          <w:rFonts w:ascii="Times New Roman" w:eastAsia="Times New Roman" w:hAnsi="Times New Roman" w:cs="Times New Roman"/>
          <w:lang w:eastAsia="en-AU"/>
        </w:rPr>
        <w:t xml:space="preserve">on </w:t>
      </w:r>
      <w:r w:rsidR="000D57BD">
        <w:rPr>
          <w:rFonts w:ascii="Times New Roman" w:hAnsi="Times New Roman" w:cs="Times New Roman"/>
        </w:rPr>
        <w:t>the day after the Instrument is registered on the Federal Register of Legislation</w:t>
      </w:r>
      <w:r w:rsidR="009468C0" w:rsidRPr="00DD459F">
        <w:rPr>
          <w:rFonts w:ascii="Times New Roman" w:eastAsia="Times New Roman" w:hAnsi="Times New Roman" w:cs="Times New Roman"/>
          <w:lang w:eastAsia="en-AU"/>
        </w:rPr>
        <w:t>.</w:t>
      </w:r>
    </w:p>
    <w:p w14:paraId="566AF560"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60543D1D"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Section 3  Authority</w:t>
      </w:r>
    </w:p>
    <w:p w14:paraId="1AB96831" w14:textId="77777777" w:rsidR="003A4806" w:rsidRPr="00FA7032" w:rsidRDefault="003A4806" w:rsidP="002A7282">
      <w:pPr>
        <w:autoSpaceDE w:val="0"/>
        <w:autoSpaceDN w:val="0"/>
        <w:adjustRightInd w:val="0"/>
        <w:spacing w:after="0" w:line="240" w:lineRule="auto"/>
        <w:rPr>
          <w:rFonts w:ascii="Times New Roman" w:eastAsia="Times New Roman" w:hAnsi="Times New Roman" w:cs="Times New Roman"/>
          <w:bCs/>
          <w:lang w:eastAsia="en-AU"/>
        </w:rPr>
      </w:pPr>
    </w:p>
    <w:p w14:paraId="55DECD6E" w14:textId="67503DFB"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 xml:space="preserve">This section provides that the legislative authority for making the </w:t>
      </w:r>
      <w:r w:rsidR="000A40AC">
        <w:rPr>
          <w:rFonts w:ascii="Times New Roman" w:eastAsia="Times New Roman" w:hAnsi="Times New Roman" w:cs="Times New Roman"/>
          <w:lang w:eastAsia="en-AU"/>
        </w:rPr>
        <w:t>Instrument</w:t>
      </w:r>
      <w:r w:rsidR="00CE0A55" w:rsidRPr="006623B4">
        <w:rPr>
          <w:rFonts w:ascii="Times New Roman" w:eastAsia="Times New Roman" w:hAnsi="Times New Roman" w:cs="Times New Roman"/>
          <w:lang w:eastAsia="en-AU"/>
        </w:rPr>
        <w:t xml:space="preserve"> </w:t>
      </w:r>
      <w:r w:rsidRPr="006623B4">
        <w:rPr>
          <w:rFonts w:ascii="Times New Roman" w:eastAsia="Times New Roman" w:hAnsi="Times New Roman" w:cs="Times New Roman"/>
          <w:lang w:eastAsia="en-AU"/>
        </w:rPr>
        <w:t xml:space="preserve">is </w:t>
      </w:r>
      <w:r w:rsidR="001B69DD" w:rsidRPr="001B69DD">
        <w:rPr>
          <w:rFonts w:ascii="Times New Roman" w:eastAsia="Times New Roman" w:hAnsi="Times New Roman" w:cs="Times New Roman"/>
          <w:lang w:eastAsia="en-AU"/>
        </w:rPr>
        <w:t>subsections 61(5AB) and (5D)</w:t>
      </w:r>
      <w:r w:rsidRPr="006623B4">
        <w:rPr>
          <w:rFonts w:ascii="Times New Roman" w:eastAsia="Times New Roman" w:hAnsi="Times New Roman" w:cs="Times New Roman"/>
          <w:lang w:eastAsia="en-AU"/>
        </w:rPr>
        <w:t xml:space="preserve"> of the </w:t>
      </w:r>
      <w:r w:rsidRPr="006623B4">
        <w:rPr>
          <w:rFonts w:ascii="Times New Roman" w:eastAsia="Times New Roman" w:hAnsi="Times New Roman" w:cs="Times New Roman"/>
          <w:i/>
          <w:lang w:eastAsia="en-AU"/>
        </w:rPr>
        <w:t>Therapeutic Goods Act 1989</w:t>
      </w:r>
      <w:r w:rsidRPr="006623B4">
        <w:rPr>
          <w:rFonts w:ascii="Times New Roman" w:eastAsia="Times New Roman" w:hAnsi="Times New Roman" w:cs="Times New Roman"/>
          <w:lang w:eastAsia="en-AU"/>
        </w:rPr>
        <w:t xml:space="preserve"> (the Act).</w:t>
      </w:r>
    </w:p>
    <w:p w14:paraId="5F7BE68D"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2F489726" w14:textId="33DDFFD4"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 xml:space="preserve">Section 4  </w:t>
      </w:r>
      <w:r w:rsidR="00FD713E">
        <w:rPr>
          <w:rFonts w:ascii="Times New Roman" w:eastAsia="Times New Roman" w:hAnsi="Times New Roman" w:cs="Times New Roman"/>
          <w:b/>
          <w:lang w:eastAsia="en-AU"/>
        </w:rPr>
        <w:t>Definitions</w:t>
      </w:r>
    </w:p>
    <w:p w14:paraId="0EDB642D" w14:textId="77777777" w:rsidR="003A4806" w:rsidRPr="00FA7032" w:rsidRDefault="003A4806" w:rsidP="002A7282">
      <w:pPr>
        <w:autoSpaceDE w:val="0"/>
        <w:autoSpaceDN w:val="0"/>
        <w:adjustRightInd w:val="0"/>
        <w:spacing w:after="0" w:line="240" w:lineRule="auto"/>
        <w:rPr>
          <w:rFonts w:ascii="Times New Roman" w:eastAsia="Times New Roman" w:hAnsi="Times New Roman" w:cs="Times New Roman"/>
          <w:bCs/>
          <w:lang w:eastAsia="en-AU"/>
        </w:rPr>
      </w:pPr>
    </w:p>
    <w:p w14:paraId="4EDF7E62" w14:textId="1B920DF1" w:rsidR="00DD459F" w:rsidRDefault="002961EA" w:rsidP="00AB6D33">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This section</w:t>
      </w:r>
      <w:r w:rsidR="003A4806" w:rsidRPr="006623B4">
        <w:rPr>
          <w:rFonts w:ascii="Times New Roman" w:eastAsia="Times New Roman" w:hAnsi="Times New Roman" w:cs="Times New Roman"/>
          <w:lang w:eastAsia="en-AU"/>
        </w:rPr>
        <w:t xml:space="preserve"> provides definitions for a number of terms used in the </w:t>
      </w:r>
      <w:r w:rsidR="000A40AC">
        <w:rPr>
          <w:rFonts w:ascii="Times New Roman" w:eastAsia="Times New Roman" w:hAnsi="Times New Roman" w:cs="Times New Roman"/>
          <w:lang w:eastAsia="en-AU"/>
        </w:rPr>
        <w:t>Instrument</w:t>
      </w:r>
      <w:r w:rsidR="00AB6D33">
        <w:rPr>
          <w:rFonts w:ascii="Times New Roman" w:eastAsia="Times New Roman" w:hAnsi="Times New Roman" w:cs="Times New Roman"/>
          <w:lang w:eastAsia="en-AU"/>
        </w:rPr>
        <w:t xml:space="preserve">. </w:t>
      </w:r>
      <w:r w:rsidR="00DD459F">
        <w:rPr>
          <w:rFonts w:ascii="Times New Roman" w:eastAsia="Times New Roman" w:hAnsi="Times New Roman" w:cs="Times New Roman"/>
          <w:lang w:eastAsia="en-AU"/>
        </w:rPr>
        <w:t>These include ‘aggregated data</w:t>
      </w:r>
      <w:r w:rsidR="008C2B12">
        <w:rPr>
          <w:rFonts w:ascii="Times New Roman" w:eastAsia="Times New Roman" w:hAnsi="Times New Roman" w:cs="Times New Roman"/>
          <w:lang w:eastAsia="en-AU"/>
        </w:rPr>
        <w:t xml:space="preserve"> set</w:t>
      </w:r>
      <w:r w:rsidR="00DD459F">
        <w:rPr>
          <w:rFonts w:ascii="Times New Roman" w:eastAsia="Times New Roman" w:hAnsi="Times New Roman" w:cs="Times New Roman"/>
          <w:lang w:eastAsia="en-AU"/>
        </w:rPr>
        <w:t xml:space="preserve">’, ‘aggregated visual’, </w:t>
      </w:r>
      <w:r w:rsidR="00EA7F3A">
        <w:rPr>
          <w:rFonts w:ascii="Times New Roman" w:eastAsia="Times New Roman" w:hAnsi="Times New Roman" w:cs="Times New Roman"/>
          <w:lang w:eastAsia="en-AU"/>
        </w:rPr>
        <w:t xml:space="preserve">‘alternative treatment’ </w:t>
      </w:r>
      <w:r w:rsidR="00DD459F">
        <w:rPr>
          <w:rFonts w:ascii="Times New Roman" w:eastAsia="Times New Roman" w:hAnsi="Times New Roman" w:cs="Times New Roman"/>
          <w:lang w:eastAsia="en-AU"/>
        </w:rPr>
        <w:t>‘data source’, ‘individual data set’, ‘MAWG’</w:t>
      </w:r>
      <w:r w:rsidR="00740047">
        <w:rPr>
          <w:rFonts w:ascii="Times New Roman" w:eastAsia="Times New Roman" w:hAnsi="Times New Roman" w:cs="Times New Roman"/>
          <w:lang w:eastAsia="en-AU"/>
        </w:rPr>
        <w:t>,</w:t>
      </w:r>
      <w:r w:rsidR="00DD459F">
        <w:rPr>
          <w:rFonts w:ascii="Times New Roman" w:eastAsia="Times New Roman" w:hAnsi="Times New Roman" w:cs="Times New Roman"/>
          <w:lang w:eastAsia="en-AU"/>
        </w:rPr>
        <w:t xml:space="preserve"> ‘MSAG’</w:t>
      </w:r>
      <w:r w:rsidR="00740047">
        <w:rPr>
          <w:rFonts w:ascii="Times New Roman" w:eastAsia="Times New Roman" w:hAnsi="Times New Roman" w:cs="Times New Roman"/>
          <w:lang w:eastAsia="en-AU"/>
        </w:rPr>
        <w:t xml:space="preserve"> and ‘supply deficit’</w:t>
      </w:r>
      <w:r w:rsidR="00DD459F">
        <w:rPr>
          <w:rFonts w:ascii="Times New Roman" w:eastAsia="Times New Roman" w:hAnsi="Times New Roman" w:cs="Times New Roman"/>
          <w:lang w:eastAsia="en-AU"/>
        </w:rPr>
        <w:t>.</w:t>
      </w:r>
    </w:p>
    <w:p w14:paraId="33D0BB02" w14:textId="77777777" w:rsidR="00463BA0" w:rsidRDefault="00463BA0" w:rsidP="00AB6D33">
      <w:pPr>
        <w:autoSpaceDE w:val="0"/>
        <w:autoSpaceDN w:val="0"/>
        <w:adjustRightInd w:val="0"/>
        <w:spacing w:after="0" w:line="240" w:lineRule="auto"/>
        <w:rPr>
          <w:rFonts w:ascii="Times New Roman" w:eastAsia="Times New Roman" w:hAnsi="Times New Roman" w:cs="Times New Roman"/>
          <w:lang w:eastAsia="en-AU"/>
        </w:rPr>
      </w:pPr>
    </w:p>
    <w:p w14:paraId="1F1B4199" w14:textId="33BA6D1A" w:rsidR="00AB6D33" w:rsidRPr="006623B4" w:rsidRDefault="00AB6D33" w:rsidP="00AB6D33">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 xml:space="preserve">The note to this section also makes it clear that a number of expressions used in the </w:t>
      </w:r>
      <w:r w:rsidR="000A40AC">
        <w:rPr>
          <w:rFonts w:ascii="Times New Roman" w:eastAsia="Times New Roman" w:hAnsi="Times New Roman" w:cs="Times New Roman"/>
          <w:lang w:eastAsia="en-AU"/>
        </w:rPr>
        <w:t>Instrument</w:t>
      </w:r>
      <w:r w:rsidRPr="006623B4">
        <w:rPr>
          <w:rFonts w:ascii="Times New Roman" w:eastAsia="Times New Roman" w:hAnsi="Times New Roman" w:cs="Times New Roman"/>
          <w:lang w:eastAsia="en-AU"/>
        </w:rPr>
        <w:t xml:space="preserve"> have the same meaning as in the Act, including ‘medicine’</w:t>
      </w:r>
      <w:r>
        <w:rPr>
          <w:rFonts w:ascii="Times New Roman" w:eastAsia="Times New Roman" w:hAnsi="Times New Roman" w:cs="Times New Roman"/>
          <w:lang w:eastAsia="en-AU"/>
        </w:rPr>
        <w:t>, ‘Secretary’, ‘shortage’ and ‘sponsor’</w:t>
      </w:r>
      <w:r w:rsidRPr="006623B4">
        <w:rPr>
          <w:rFonts w:ascii="Times New Roman" w:eastAsia="Times New Roman" w:hAnsi="Times New Roman" w:cs="Times New Roman"/>
          <w:lang w:eastAsia="en-AU"/>
        </w:rPr>
        <w:t>.</w:t>
      </w:r>
    </w:p>
    <w:p w14:paraId="5E0F4AAD" w14:textId="77777777" w:rsidR="00AB6D33" w:rsidRPr="00FA7032" w:rsidRDefault="00AB6D33" w:rsidP="008E16D3">
      <w:pPr>
        <w:autoSpaceDE w:val="0"/>
        <w:autoSpaceDN w:val="0"/>
        <w:adjustRightInd w:val="0"/>
        <w:spacing w:after="0"/>
        <w:rPr>
          <w:rFonts w:ascii="Times New Roman" w:hAnsi="Times New Roman" w:cs="Times New Roman"/>
        </w:rPr>
      </w:pPr>
    </w:p>
    <w:p w14:paraId="238BACB9" w14:textId="77777777" w:rsidR="00AB6D33" w:rsidRPr="006623B4" w:rsidRDefault="00AB6D33" w:rsidP="00AB6D33">
      <w:pPr>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 xml:space="preserve">Section 5  </w:t>
      </w:r>
      <w:r>
        <w:rPr>
          <w:rFonts w:ascii="Times New Roman" w:eastAsia="Times New Roman" w:hAnsi="Times New Roman" w:cs="Times New Roman"/>
          <w:b/>
          <w:lang w:eastAsia="en-AU"/>
        </w:rPr>
        <w:t>Release of t</w:t>
      </w:r>
      <w:r w:rsidRPr="00FD713E">
        <w:rPr>
          <w:rFonts w:ascii="Times New Roman" w:eastAsia="Times New Roman" w:hAnsi="Times New Roman" w:cs="Times New Roman"/>
          <w:b/>
          <w:lang w:eastAsia="en-AU"/>
        </w:rPr>
        <w:t>herapeutic goods information</w:t>
      </w:r>
    </w:p>
    <w:p w14:paraId="406DFB6A" w14:textId="77777777" w:rsidR="00AB6D33" w:rsidRPr="00FA7032" w:rsidRDefault="00AB6D33" w:rsidP="00AB6D33">
      <w:pPr>
        <w:autoSpaceDE w:val="0"/>
        <w:autoSpaceDN w:val="0"/>
        <w:adjustRightInd w:val="0"/>
        <w:spacing w:after="0" w:line="240" w:lineRule="auto"/>
        <w:rPr>
          <w:rFonts w:ascii="Times New Roman" w:eastAsia="Times New Roman" w:hAnsi="Times New Roman" w:cs="Times New Roman"/>
          <w:bCs/>
          <w:lang w:eastAsia="en-AU"/>
        </w:rPr>
      </w:pPr>
    </w:p>
    <w:p w14:paraId="5652F2EA" w14:textId="0E6A3DCC" w:rsidR="00AB6D33" w:rsidRDefault="00AB6D33" w:rsidP="00AB6D33">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This section provides that, for the purpose of subsection 61(5AA)</w:t>
      </w:r>
      <w:r>
        <w:rPr>
          <w:rFonts w:ascii="Times New Roman" w:eastAsia="Times New Roman" w:hAnsi="Times New Roman" w:cs="Times New Roman"/>
          <w:lang w:eastAsia="en-AU"/>
        </w:rPr>
        <w:t xml:space="preserve"> of the Act</w:t>
      </w:r>
      <w:r w:rsidRPr="006623B4">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in relation to each item in the table in Schedule 1, the kinds of therapeutic goods information specified in column 2 may be released to a person, body or authority (or kinds of persons, bodies or authorities) specified in column 3, for the purposes specified in column 4.</w:t>
      </w:r>
    </w:p>
    <w:p w14:paraId="473DD9F1" w14:textId="77777777" w:rsidR="00AB6D33" w:rsidRDefault="00AB6D33" w:rsidP="00AB6D33">
      <w:pPr>
        <w:autoSpaceDE w:val="0"/>
        <w:autoSpaceDN w:val="0"/>
        <w:adjustRightInd w:val="0"/>
        <w:spacing w:after="0" w:line="240" w:lineRule="auto"/>
        <w:rPr>
          <w:rFonts w:ascii="Times New Roman" w:eastAsia="Times New Roman" w:hAnsi="Times New Roman" w:cs="Times New Roman"/>
          <w:lang w:eastAsia="en-AU"/>
        </w:rPr>
      </w:pPr>
    </w:p>
    <w:p w14:paraId="2ADED1B6" w14:textId="77777777" w:rsidR="00AB6D33" w:rsidRDefault="00AB6D33" w:rsidP="00AB6D33">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This section also provides that,</w:t>
      </w:r>
      <w:r w:rsidRPr="00F70C0F">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f</w:t>
      </w:r>
      <w:r w:rsidRPr="00F70C0F">
        <w:rPr>
          <w:rFonts w:ascii="Times New Roman" w:eastAsia="Times New Roman" w:hAnsi="Times New Roman" w:cs="Times New Roman"/>
          <w:lang w:eastAsia="en-AU"/>
        </w:rPr>
        <w:t xml:space="preserve">or the purpose of subsection 61(5C) </w:t>
      </w:r>
      <w:r>
        <w:rPr>
          <w:rFonts w:ascii="Times New Roman" w:eastAsia="Times New Roman" w:hAnsi="Times New Roman" w:cs="Times New Roman"/>
          <w:lang w:eastAsia="en-AU"/>
        </w:rPr>
        <w:t>of the Act</w:t>
      </w:r>
      <w:r w:rsidRPr="006623B4">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the kinds</w:t>
      </w:r>
      <w:r w:rsidRPr="00F70C0F">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of therapeutic goods information specified in </w:t>
      </w:r>
      <w:r w:rsidRPr="00B226CB">
        <w:rPr>
          <w:rFonts w:ascii="Times New Roman" w:eastAsia="Times New Roman" w:hAnsi="Times New Roman" w:cs="Times New Roman"/>
          <w:lang w:eastAsia="en-AU"/>
        </w:rPr>
        <w:t>the table in Schedule 2 may be released to the public</w:t>
      </w:r>
      <w:r>
        <w:rPr>
          <w:rFonts w:ascii="Times New Roman" w:eastAsia="Times New Roman" w:hAnsi="Times New Roman" w:cs="Times New Roman"/>
          <w:lang w:eastAsia="en-AU"/>
        </w:rPr>
        <w:t>.</w:t>
      </w:r>
    </w:p>
    <w:p w14:paraId="14668C8D" w14:textId="77777777" w:rsidR="00AB6D33" w:rsidRPr="00FA7032" w:rsidRDefault="00AB6D33" w:rsidP="008E16D3">
      <w:pPr>
        <w:autoSpaceDE w:val="0"/>
        <w:autoSpaceDN w:val="0"/>
        <w:adjustRightInd w:val="0"/>
        <w:spacing w:after="0"/>
        <w:rPr>
          <w:rFonts w:ascii="Times New Roman" w:hAnsi="Times New Roman" w:cs="Times New Roman"/>
        </w:rPr>
      </w:pPr>
    </w:p>
    <w:p w14:paraId="415DA08A" w14:textId="284CAA9A" w:rsidR="003A4806" w:rsidRPr="006623B4" w:rsidRDefault="003A4806" w:rsidP="00D74F45">
      <w:pPr>
        <w:keepNext/>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 xml:space="preserve">Schedule 1 – </w:t>
      </w:r>
      <w:r w:rsidR="0035242B" w:rsidRPr="006623B4">
        <w:rPr>
          <w:rFonts w:ascii="Times New Roman" w:eastAsia="Times New Roman" w:hAnsi="Times New Roman" w:cs="Times New Roman"/>
          <w:b/>
          <w:lang w:eastAsia="en-AU"/>
        </w:rPr>
        <w:t>Therapeutic goods information</w:t>
      </w:r>
      <w:r w:rsidR="009D1962">
        <w:rPr>
          <w:rFonts w:ascii="Times New Roman" w:eastAsia="Times New Roman" w:hAnsi="Times New Roman" w:cs="Times New Roman"/>
          <w:b/>
          <w:lang w:eastAsia="en-AU"/>
        </w:rPr>
        <w:t>: release to a person, body or authority</w:t>
      </w:r>
    </w:p>
    <w:p w14:paraId="3FE49E02" w14:textId="77777777" w:rsidR="003A4806" w:rsidRPr="00FA7032" w:rsidRDefault="003A4806" w:rsidP="00D74F45">
      <w:pPr>
        <w:keepNext/>
        <w:autoSpaceDE w:val="0"/>
        <w:autoSpaceDN w:val="0"/>
        <w:adjustRightInd w:val="0"/>
        <w:spacing w:after="0" w:line="240" w:lineRule="auto"/>
        <w:rPr>
          <w:rFonts w:ascii="Times New Roman" w:eastAsia="Times New Roman" w:hAnsi="Times New Roman" w:cs="Times New Roman"/>
          <w:bCs/>
          <w:i/>
          <w:iCs/>
          <w:lang w:eastAsia="en-AU"/>
        </w:rPr>
      </w:pPr>
    </w:p>
    <w:p w14:paraId="1C0285E4" w14:textId="4AB06E7A" w:rsidR="00D74F45" w:rsidRPr="00D74F45" w:rsidRDefault="003A4806" w:rsidP="00D74F45">
      <w:pPr>
        <w:keepNext/>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 xml:space="preserve">This Schedule specifies </w:t>
      </w:r>
      <w:r w:rsidR="0035242B" w:rsidRPr="006623B4">
        <w:rPr>
          <w:rFonts w:ascii="Times New Roman" w:eastAsia="Times New Roman" w:hAnsi="Times New Roman" w:cs="Times New Roman"/>
          <w:lang w:eastAsia="en-AU"/>
        </w:rPr>
        <w:t xml:space="preserve">the kinds of therapeutic goods information, </w:t>
      </w:r>
      <w:r w:rsidR="00FD197F">
        <w:rPr>
          <w:rFonts w:ascii="Times New Roman" w:eastAsia="Times New Roman" w:hAnsi="Times New Roman" w:cs="Times New Roman"/>
          <w:lang w:eastAsia="en-AU"/>
        </w:rPr>
        <w:t xml:space="preserve">the </w:t>
      </w:r>
      <w:r w:rsidR="008C2B12">
        <w:rPr>
          <w:rFonts w:ascii="Times New Roman" w:eastAsia="Times New Roman" w:hAnsi="Times New Roman" w:cs="Times New Roman"/>
          <w:lang w:eastAsia="en-AU"/>
        </w:rPr>
        <w:t xml:space="preserve">persons, </w:t>
      </w:r>
      <w:r w:rsidR="0035242B" w:rsidRPr="006623B4">
        <w:rPr>
          <w:rFonts w:ascii="Times New Roman" w:eastAsia="Times New Roman" w:hAnsi="Times New Roman" w:cs="Times New Roman"/>
          <w:lang w:eastAsia="en-AU"/>
        </w:rPr>
        <w:t>bod</w:t>
      </w:r>
      <w:r w:rsidR="007F3D57">
        <w:rPr>
          <w:rFonts w:ascii="Times New Roman" w:eastAsia="Times New Roman" w:hAnsi="Times New Roman" w:cs="Times New Roman"/>
          <w:lang w:eastAsia="en-AU"/>
        </w:rPr>
        <w:t>ies</w:t>
      </w:r>
      <w:r w:rsidR="00B453C1">
        <w:rPr>
          <w:rFonts w:ascii="Times New Roman" w:eastAsia="Times New Roman" w:hAnsi="Times New Roman" w:cs="Times New Roman"/>
          <w:lang w:eastAsia="en-AU"/>
        </w:rPr>
        <w:t>,</w:t>
      </w:r>
      <w:r w:rsidR="0035242B" w:rsidRPr="006623B4">
        <w:rPr>
          <w:rFonts w:ascii="Times New Roman" w:eastAsia="Times New Roman" w:hAnsi="Times New Roman" w:cs="Times New Roman"/>
          <w:lang w:eastAsia="en-AU"/>
        </w:rPr>
        <w:t xml:space="preserve"> </w:t>
      </w:r>
      <w:r w:rsidR="008C2B12">
        <w:rPr>
          <w:rFonts w:ascii="Times New Roman" w:eastAsia="Times New Roman" w:hAnsi="Times New Roman" w:cs="Times New Roman"/>
          <w:lang w:eastAsia="en-AU"/>
        </w:rPr>
        <w:t xml:space="preserve">or authorities, </w:t>
      </w:r>
      <w:r w:rsidR="00FD197F">
        <w:rPr>
          <w:rFonts w:ascii="Times New Roman" w:eastAsia="Times New Roman" w:hAnsi="Times New Roman" w:cs="Times New Roman"/>
          <w:lang w:eastAsia="en-AU"/>
        </w:rPr>
        <w:t xml:space="preserve">and the </w:t>
      </w:r>
      <w:r w:rsidR="0035242B" w:rsidRPr="006623B4">
        <w:rPr>
          <w:rFonts w:ascii="Times New Roman" w:eastAsia="Times New Roman" w:hAnsi="Times New Roman" w:cs="Times New Roman"/>
          <w:lang w:eastAsia="en-AU"/>
        </w:rPr>
        <w:t>purpose</w:t>
      </w:r>
      <w:r w:rsidR="007F3D57">
        <w:rPr>
          <w:rFonts w:ascii="Times New Roman" w:eastAsia="Times New Roman" w:hAnsi="Times New Roman" w:cs="Times New Roman"/>
          <w:lang w:eastAsia="en-AU"/>
        </w:rPr>
        <w:t>s</w:t>
      </w:r>
      <w:r w:rsidRPr="006623B4">
        <w:rPr>
          <w:rFonts w:ascii="Times New Roman" w:eastAsia="Times New Roman" w:hAnsi="Times New Roman" w:cs="Times New Roman"/>
          <w:lang w:eastAsia="en-AU"/>
        </w:rPr>
        <w:t xml:space="preserve"> for </w:t>
      </w:r>
      <w:r w:rsidR="00954DD4" w:rsidRPr="006623B4">
        <w:rPr>
          <w:rFonts w:ascii="Times New Roman" w:eastAsia="Times New Roman" w:hAnsi="Times New Roman" w:cs="Times New Roman"/>
          <w:lang w:eastAsia="en-AU"/>
        </w:rPr>
        <w:t>which the information may be released, for</w:t>
      </w:r>
      <w:r w:rsidRPr="006623B4">
        <w:rPr>
          <w:rFonts w:ascii="Times New Roman" w:eastAsia="Times New Roman" w:hAnsi="Times New Roman" w:cs="Times New Roman"/>
          <w:lang w:eastAsia="en-AU"/>
        </w:rPr>
        <w:t xml:space="preserve"> </w:t>
      </w:r>
      <w:r w:rsidR="00970AD5">
        <w:rPr>
          <w:rFonts w:ascii="Times New Roman" w:eastAsia="Times New Roman" w:hAnsi="Times New Roman" w:cs="Times New Roman"/>
          <w:lang w:eastAsia="en-AU"/>
        </w:rPr>
        <w:t>sub</w:t>
      </w:r>
      <w:r w:rsidRPr="006623B4">
        <w:rPr>
          <w:rFonts w:ascii="Times New Roman" w:eastAsia="Times New Roman" w:hAnsi="Times New Roman" w:cs="Times New Roman"/>
          <w:lang w:eastAsia="en-AU"/>
        </w:rPr>
        <w:t>section 5</w:t>
      </w:r>
      <w:r w:rsidR="00970AD5">
        <w:rPr>
          <w:rFonts w:ascii="Times New Roman" w:eastAsia="Times New Roman" w:hAnsi="Times New Roman" w:cs="Times New Roman"/>
          <w:lang w:eastAsia="en-AU"/>
        </w:rPr>
        <w:t>(1)</w:t>
      </w:r>
      <w:r w:rsidRPr="006623B4">
        <w:rPr>
          <w:rFonts w:ascii="Times New Roman" w:eastAsia="Times New Roman" w:hAnsi="Times New Roman" w:cs="Times New Roman"/>
          <w:lang w:eastAsia="en-AU"/>
        </w:rPr>
        <w:t xml:space="preserve"> </w:t>
      </w:r>
      <w:r w:rsidR="0035242B" w:rsidRPr="006623B4">
        <w:rPr>
          <w:rFonts w:ascii="Times New Roman" w:eastAsia="Times New Roman" w:hAnsi="Times New Roman" w:cs="Times New Roman"/>
          <w:lang w:eastAsia="en-AU"/>
        </w:rPr>
        <w:t xml:space="preserve">of the </w:t>
      </w:r>
      <w:r w:rsidR="000A40AC">
        <w:rPr>
          <w:rFonts w:ascii="Times New Roman" w:eastAsia="Times New Roman" w:hAnsi="Times New Roman" w:cs="Times New Roman"/>
          <w:lang w:eastAsia="en-AU"/>
        </w:rPr>
        <w:t>Instrument</w:t>
      </w:r>
      <w:r w:rsidR="0035242B" w:rsidRPr="006623B4">
        <w:rPr>
          <w:rFonts w:ascii="Times New Roman" w:eastAsia="Times New Roman" w:hAnsi="Times New Roman" w:cs="Times New Roman"/>
          <w:lang w:eastAsia="en-AU"/>
        </w:rPr>
        <w:t>.</w:t>
      </w:r>
    </w:p>
    <w:p w14:paraId="3FE99B5C" w14:textId="77777777" w:rsidR="009E7901" w:rsidRDefault="009E7901" w:rsidP="001B420C">
      <w:pPr>
        <w:autoSpaceDE w:val="0"/>
        <w:autoSpaceDN w:val="0"/>
        <w:adjustRightInd w:val="0"/>
        <w:spacing w:after="60" w:line="240" w:lineRule="auto"/>
        <w:rPr>
          <w:rFonts w:ascii="Times New Roman" w:eastAsia="Times New Roman" w:hAnsi="Times New Roman" w:cs="Times New Roman"/>
          <w:lang w:eastAsia="en-AU"/>
        </w:rPr>
      </w:pPr>
    </w:p>
    <w:p w14:paraId="6664C628" w14:textId="77777777" w:rsidR="004B6586" w:rsidRDefault="004B6586" w:rsidP="004B6586">
      <w:pPr>
        <w:autoSpaceDE w:val="0"/>
        <w:autoSpaceDN w:val="0"/>
        <w:adjustRightInd w:val="0"/>
        <w:spacing w:after="6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Item 1 of the table in Schedule 1 specifies:</w:t>
      </w:r>
    </w:p>
    <w:p w14:paraId="3CFDBA60" w14:textId="59D6AA05" w:rsidR="008C2B12" w:rsidRDefault="004B6586" w:rsidP="004B6586">
      <w:pPr>
        <w:pStyle w:val="ListParagraph"/>
        <w:numPr>
          <w:ilvl w:val="0"/>
          <w:numId w:val="61"/>
        </w:numPr>
        <w:autoSpaceDE w:val="0"/>
        <w:autoSpaceDN w:val="0"/>
        <w:adjustRightInd w:val="0"/>
        <w:spacing w:before="0" w:beforeAutospacing="0" w:after="60" w:afterAutospacing="0"/>
        <w:ind w:left="714" w:hanging="357"/>
        <w:rPr>
          <w:sz w:val="22"/>
          <w:szCs w:val="22"/>
        </w:rPr>
      </w:pPr>
      <w:r>
        <w:rPr>
          <w:sz w:val="22"/>
          <w:szCs w:val="22"/>
        </w:rPr>
        <w:t>in column 2, as the information that may be released by the Secretary—</w:t>
      </w:r>
    </w:p>
    <w:p w14:paraId="7B674410" w14:textId="21DD9D19" w:rsidR="00024636" w:rsidRDefault="004B6586" w:rsidP="00DD6074">
      <w:pPr>
        <w:pStyle w:val="ListParagraph"/>
        <w:numPr>
          <w:ilvl w:val="0"/>
          <w:numId w:val="65"/>
        </w:numPr>
        <w:autoSpaceDE w:val="0"/>
        <w:autoSpaceDN w:val="0"/>
        <w:adjustRightInd w:val="0"/>
        <w:spacing w:before="0" w:beforeAutospacing="0" w:after="60" w:afterAutospacing="0"/>
        <w:ind w:left="1276"/>
        <w:rPr>
          <w:sz w:val="22"/>
          <w:szCs w:val="22"/>
        </w:rPr>
      </w:pPr>
      <w:r>
        <w:rPr>
          <w:sz w:val="22"/>
          <w:szCs w:val="22"/>
        </w:rPr>
        <w:t>individual data sets, being any data provided to the Therapeutic Goods Administration (</w:t>
      </w:r>
      <w:r w:rsidR="00730090">
        <w:rPr>
          <w:sz w:val="22"/>
          <w:szCs w:val="22"/>
        </w:rPr>
        <w:t xml:space="preserve">the </w:t>
      </w:r>
      <w:r>
        <w:rPr>
          <w:sz w:val="22"/>
          <w:szCs w:val="22"/>
        </w:rPr>
        <w:t>TGA) by a data source for a particular medicine that is in shortage, is at risk of being in shortage or has been permanently discontinued, and includes data about the supply of, or demand for, the medicine, current and expected availability of the medicine (including the quantity of the medicine)</w:t>
      </w:r>
      <w:r w:rsidR="008C2B12">
        <w:rPr>
          <w:sz w:val="22"/>
          <w:szCs w:val="22"/>
        </w:rPr>
        <w:t>,</w:t>
      </w:r>
      <w:r>
        <w:rPr>
          <w:sz w:val="22"/>
          <w:szCs w:val="22"/>
        </w:rPr>
        <w:t xml:space="preserve"> and when the medicine is expected to become available;</w:t>
      </w:r>
      <w:r w:rsidR="008C2B12">
        <w:rPr>
          <w:sz w:val="22"/>
          <w:szCs w:val="22"/>
        </w:rPr>
        <w:t xml:space="preserve"> and</w:t>
      </w:r>
    </w:p>
    <w:p w14:paraId="33F63021" w14:textId="77777777" w:rsidR="006D45F6" w:rsidRPr="00DD6074" w:rsidRDefault="006D45F6" w:rsidP="00DD6074">
      <w:pPr>
        <w:pStyle w:val="ListParagraph"/>
        <w:rPr>
          <w:sz w:val="22"/>
          <w:szCs w:val="22"/>
        </w:rPr>
      </w:pPr>
    </w:p>
    <w:p w14:paraId="14F45BE0" w14:textId="24D0D4E3" w:rsidR="004B6586" w:rsidRPr="00024636" w:rsidRDefault="004B6586" w:rsidP="00DD6074">
      <w:pPr>
        <w:pStyle w:val="ListParagraph"/>
        <w:numPr>
          <w:ilvl w:val="0"/>
          <w:numId w:val="65"/>
        </w:numPr>
        <w:autoSpaceDE w:val="0"/>
        <w:autoSpaceDN w:val="0"/>
        <w:adjustRightInd w:val="0"/>
        <w:spacing w:before="0" w:beforeAutospacing="0" w:after="60" w:afterAutospacing="0"/>
        <w:ind w:left="1276"/>
        <w:rPr>
          <w:sz w:val="22"/>
          <w:szCs w:val="22"/>
        </w:rPr>
      </w:pPr>
      <w:r w:rsidRPr="00024636">
        <w:rPr>
          <w:sz w:val="22"/>
          <w:szCs w:val="22"/>
        </w:rPr>
        <w:lastRenderedPageBreak/>
        <w:t>aggregated data sets, being data that is an aggregate of the individual data sets for a particular medicine from all data sources that provided data to the TGA for the particular medicine;</w:t>
      </w:r>
    </w:p>
    <w:p w14:paraId="7D756190" w14:textId="10689E9F" w:rsidR="004B6586" w:rsidRDefault="004B6586" w:rsidP="004B6586">
      <w:pPr>
        <w:pStyle w:val="ListParagraph"/>
        <w:numPr>
          <w:ilvl w:val="0"/>
          <w:numId w:val="61"/>
        </w:numPr>
        <w:autoSpaceDE w:val="0"/>
        <w:autoSpaceDN w:val="0"/>
        <w:adjustRightInd w:val="0"/>
        <w:spacing w:before="0" w:beforeAutospacing="0" w:after="60" w:afterAutospacing="0"/>
        <w:ind w:left="714" w:hanging="357"/>
        <w:rPr>
          <w:sz w:val="22"/>
          <w:szCs w:val="22"/>
        </w:rPr>
      </w:pPr>
      <w:r>
        <w:rPr>
          <w:sz w:val="22"/>
          <w:szCs w:val="22"/>
        </w:rPr>
        <w:t>in column 3, as the persons, bodies or authorities to which the specified information may be released—</w:t>
      </w:r>
      <w:r w:rsidR="00417E83">
        <w:rPr>
          <w:sz w:val="22"/>
          <w:szCs w:val="22"/>
        </w:rPr>
        <w:t>an expert adviser in the MAWG (if any) and the part of the Department responsible for administering the P</w:t>
      </w:r>
      <w:r w:rsidR="00FF154B">
        <w:rPr>
          <w:sz w:val="22"/>
          <w:szCs w:val="22"/>
        </w:rPr>
        <w:t xml:space="preserve">harmaceutical </w:t>
      </w:r>
      <w:r w:rsidR="00417E83">
        <w:rPr>
          <w:sz w:val="22"/>
          <w:szCs w:val="22"/>
        </w:rPr>
        <w:t>B</w:t>
      </w:r>
      <w:r w:rsidR="00FF154B">
        <w:rPr>
          <w:sz w:val="22"/>
          <w:szCs w:val="22"/>
        </w:rPr>
        <w:t xml:space="preserve">enefits </w:t>
      </w:r>
      <w:r w:rsidR="00417E83">
        <w:rPr>
          <w:sz w:val="22"/>
          <w:szCs w:val="22"/>
        </w:rPr>
        <w:t>S</w:t>
      </w:r>
      <w:r w:rsidR="00FF154B">
        <w:rPr>
          <w:sz w:val="22"/>
          <w:szCs w:val="22"/>
        </w:rPr>
        <w:t>cheme (the PBS)</w:t>
      </w:r>
      <w:r>
        <w:rPr>
          <w:sz w:val="22"/>
          <w:szCs w:val="22"/>
        </w:rPr>
        <w:t>; and</w:t>
      </w:r>
    </w:p>
    <w:p w14:paraId="1B2CC335" w14:textId="3FB825A4" w:rsidR="004B6586" w:rsidRDefault="004B6586" w:rsidP="004B6586">
      <w:pPr>
        <w:pStyle w:val="ListParagraph"/>
        <w:numPr>
          <w:ilvl w:val="0"/>
          <w:numId w:val="61"/>
        </w:numPr>
        <w:autoSpaceDE w:val="0"/>
        <w:autoSpaceDN w:val="0"/>
        <w:adjustRightInd w:val="0"/>
        <w:spacing w:before="0" w:beforeAutospacing="0" w:after="0" w:afterAutospacing="0"/>
        <w:ind w:left="714" w:hanging="357"/>
        <w:rPr>
          <w:sz w:val="22"/>
          <w:szCs w:val="22"/>
        </w:rPr>
      </w:pPr>
      <w:r>
        <w:rPr>
          <w:sz w:val="22"/>
          <w:szCs w:val="22"/>
        </w:rPr>
        <w:t>in column 4, as the purpose for which the specified information may be released—</w:t>
      </w:r>
      <w:r w:rsidR="00417E83">
        <w:rPr>
          <w:sz w:val="22"/>
          <w:szCs w:val="22"/>
        </w:rPr>
        <w:t>to facilitate</w:t>
      </w:r>
      <w:r>
        <w:rPr>
          <w:sz w:val="22"/>
          <w:szCs w:val="22"/>
        </w:rPr>
        <w:t xml:space="preserve"> the consideration and analysis of medicine availability data to support the management of medicine shortages and discontinuations, including the securing of</w:t>
      </w:r>
      <w:r w:rsidR="007C13A5">
        <w:rPr>
          <w:sz w:val="22"/>
          <w:szCs w:val="22"/>
        </w:rPr>
        <w:t xml:space="preserve"> an</w:t>
      </w:r>
      <w:r>
        <w:rPr>
          <w:sz w:val="22"/>
          <w:szCs w:val="22"/>
        </w:rPr>
        <w:t xml:space="preserve"> alternative</w:t>
      </w:r>
      <w:r w:rsidR="0030558B">
        <w:rPr>
          <w:sz w:val="22"/>
          <w:szCs w:val="22"/>
        </w:rPr>
        <w:t xml:space="preserve"> treatment</w:t>
      </w:r>
      <w:r>
        <w:rPr>
          <w:sz w:val="22"/>
          <w:szCs w:val="22"/>
        </w:rPr>
        <w:t>.</w:t>
      </w:r>
    </w:p>
    <w:p w14:paraId="60457B4E" w14:textId="77777777" w:rsidR="00D74F45" w:rsidRDefault="00D74F45" w:rsidP="00434BAF">
      <w:pPr>
        <w:autoSpaceDE w:val="0"/>
        <w:autoSpaceDN w:val="0"/>
        <w:adjustRightInd w:val="0"/>
        <w:spacing w:after="0"/>
        <w:rPr>
          <w:rFonts w:ascii="Times New Roman" w:hAnsi="Times New Roman" w:cs="Times New Roman"/>
        </w:rPr>
      </w:pPr>
    </w:p>
    <w:p w14:paraId="38255BF0" w14:textId="7B54533B" w:rsidR="00434BAF" w:rsidRDefault="00D74F45" w:rsidP="00434BAF">
      <w:pPr>
        <w:autoSpaceDE w:val="0"/>
        <w:autoSpaceDN w:val="0"/>
        <w:adjustRightInd w:val="0"/>
        <w:spacing w:after="0"/>
        <w:rPr>
          <w:rFonts w:ascii="Times New Roman" w:hAnsi="Times New Roman" w:cs="Times New Roman"/>
        </w:rPr>
      </w:pPr>
      <w:r>
        <w:rPr>
          <w:rFonts w:ascii="Times New Roman" w:hAnsi="Times New Roman" w:cs="Times New Roman"/>
        </w:rPr>
        <w:t xml:space="preserve">Item </w:t>
      </w:r>
      <w:r w:rsidR="00024636">
        <w:rPr>
          <w:rFonts w:ascii="Times New Roman" w:hAnsi="Times New Roman" w:cs="Times New Roman"/>
        </w:rPr>
        <w:t>2</w:t>
      </w:r>
      <w:r>
        <w:rPr>
          <w:rFonts w:ascii="Times New Roman" w:hAnsi="Times New Roman" w:cs="Times New Roman"/>
        </w:rPr>
        <w:t xml:space="preserve"> of the table in Schedule 1 specifies:</w:t>
      </w:r>
    </w:p>
    <w:p w14:paraId="3C2170D6" w14:textId="1F8E84DB" w:rsidR="00D74F45" w:rsidRDefault="00D74F45" w:rsidP="00D74F45">
      <w:pPr>
        <w:pStyle w:val="ListParagraph"/>
        <w:numPr>
          <w:ilvl w:val="0"/>
          <w:numId w:val="8"/>
        </w:numPr>
        <w:autoSpaceDE w:val="0"/>
        <w:autoSpaceDN w:val="0"/>
        <w:adjustRightInd w:val="0"/>
        <w:spacing w:before="0" w:beforeAutospacing="0" w:after="60" w:afterAutospacing="0"/>
        <w:ind w:left="714" w:hanging="357"/>
        <w:rPr>
          <w:sz w:val="22"/>
          <w:szCs w:val="22"/>
        </w:rPr>
      </w:pPr>
      <w:r>
        <w:rPr>
          <w:sz w:val="22"/>
          <w:szCs w:val="22"/>
        </w:rPr>
        <w:t>in column 2, as the therapeutic goods information that may be released by the Secretary—</w:t>
      </w:r>
      <w:r w:rsidR="00024636">
        <w:rPr>
          <w:sz w:val="22"/>
          <w:szCs w:val="22"/>
        </w:rPr>
        <w:t xml:space="preserve">the </w:t>
      </w:r>
      <w:r>
        <w:rPr>
          <w:sz w:val="22"/>
          <w:szCs w:val="22"/>
        </w:rPr>
        <w:t>aggregated visual</w:t>
      </w:r>
      <w:r w:rsidR="00024636">
        <w:rPr>
          <w:sz w:val="22"/>
          <w:szCs w:val="22"/>
        </w:rPr>
        <w:t xml:space="preserve"> for a medicine</w:t>
      </w:r>
      <w:r w:rsidR="008859DB">
        <w:rPr>
          <w:sz w:val="22"/>
          <w:szCs w:val="22"/>
        </w:rPr>
        <w:t xml:space="preserve">, being the medicine availability modelling forecast (either in report form, live modelling form, or any other form) for a particular medicine, that </w:t>
      </w:r>
      <w:r w:rsidR="00024636">
        <w:rPr>
          <w:sz w:val="22"/>
          <w:szCs w:val="22"/>
        </w:rPr>
        <w:t xml:space="preserve">is </w:t>
      </w:r>
      <w:r w:rsidR="008859DB">
        <w:rPr>
          <w:sz w:val="22"/>
          <w:szCs w:val="22"/>
        </w:rPr>
        <w:t>created by the TGA</w:t>
      </w:r>
      <w:r w:rsidR="00FF154B">
        <w:rPr>
          <w:sz w:val="22"/>
          <w:szCs w:val="22"/>
        </w:rPr>
        <w:t xml:space="preserve"> or an expert adviser in the MAWG</w:t>
      </w:r>
      <w:r w:rsidR="008859DB">
        <w:rPr>
          <w:sz w:val="22"/>
          <w:szCs w:val="22"/>
        </w:rPr>
        <w:t xml:space="preserve"> through the process of running the aggregated data set through a dynamic live modelling process to obtain estimates of expected medicine availability</w:t>
      </w:r>
      <w:r>
        <w:rPr>
          <w:sz w:val="22"/>
          <w:szCs w:val="22"/>
        </w:rPr>
        <w:t>;</w:t>
      </w:r>
    </w:p>
    <w:p w14:paraId="40D2359C" w14:textId="2FB5BCD9" w:rsidR="00D74F45" w:rsidRDefault="00D74F45" w:rsidP="00D74F45">
      <w:pPr>
        <w:pStyle w:val="ListParagraph"/>
        <w:numPr>
          <w:ilvl w:val="0"/>
          <w:numId w:val="8"/>
        </w:numPr>
        <w:autoSpaceDE w:val="0"/>
        <w:autoSpaceDN w:val="0"/>
        <w:adjustRightInd w:val="0"/>
        <w:spacing w:before="0" w:beforeAutospacing="0" w:after="60" w:afterAutospacing="0"/>
        <w:ind w:left="714" w:hanging="357"/>
        <w:rPr>
          <w:sz w:val="22"/>
          <w:szCs w:val="22"/>
        </w:rPr>
      </w:pPr>
      <w:r>
        <w:rPr>
          <w:sz w:val="22"/>
          <w:szCs w:val="22"/>
        </w:rPr>
        <w:t>in column 3, as the persons, bodies or authorities to whom the specified information may be released—</w:t>
      </w:r>
    </w:p>
    <w:p w14:paraId="13A212F7" w14:textId="77777777" w:rsidR="00D74F45" w:rsidRDefault="00D74F45" w:rsidP="00DD6074">
      <w:pPr>
        <w:pStyle w:val="ListParagraph"/>
        <w:numPr>
          <w:ilvl w:val="1"/>
          <w:numId w:val="8"/>
        </w:numPr>
        <w:autoSpaceDE w:val="0"/>
        <w:autoSpaceDN w:val="0"/>
        <w:adjustRightInd w:val="0"/>
        <w:spacing w:before="0" w:beforeAutospacing="0" w:after="60" w:afterAutospacing="0"/>
        <w:ind w:left="1134"/>
        <w:rPr>
          <w:sz w:val="22"/>
          <w:szCs w:val="22"/>
        </w:rPr>
      </w:pPr>
      <w:r>
        <w:rPr>
          <w:sz w:val="22"/>
          <w:szCs w:val="22"/>
        </w:rPr>
        <w:t>the MAWG;</w:t>
      </w:r>
    </w:p>
    <w:p w14:paraId="54437C7D" w14:textId="77777777" w:rsidR="00D74F45" w:rsidRDefault="00D74F45" w:rsidP="00DD6074">
      <w:pPr>
        <w:pStyle w:val="ListParagraph"/>
        <w:numPr>
          <w:ilvl w:val="1"/>
          <w:numId w:val="8"/>
        </w:numPr>
        <w:autoSpaceDE w:val="0"/>
        <w:autoSpaceDN w:val="0"/>
        <w:adjustRightInd w:val="0"/>
        <w:spacing w:before="0" w:beforeAutospacing="0" w:after="60" w:afterAutospacing="0"/>
        <w:ind w:left="1134"/>
        <w:rPr>
          <w:sz w:val="22"/>
          <w:szCs w:val="22"/>
        </w:rPr>
      </w:pPr>
      <w:r>
        <w:rPr>
          <w:sz w:val="22"/>
          <w:szCs w:val="22"/>
        </w:rPr>
        <w:t>an expert adviser in the MAWG (if any);</w:t>
      </w:r>
    </w:p>
    <w:p w14:paraId="71CCF9EE" w14:textId="03AC73E1" w:rsidR="00D74F45" w:rsidRDefault="0030558B" w:rsidP="00DD6074">
      <w:pPr>
        <w:pStyle w:val="ListParagraph"/>
        <w:numPr>
          <w:ilvl w:val="1"/>
          <w:numId w:val="8"/>
        </w:numPr>
        <w:autoSpaceDE w:val="0"/>
        <w:autoSpaceDN w:val="0"/>
        <w:adjustRightInd w:val="0"/>
        <w:spacing w:before="0" w:beforeAutospacing="0" w:after="60" w:afterAutospacing="0"/>
        <w:ind w:left="1134"/>
        <w:rPr>
          <w:sz w:val="22"/>
          <w:szCs w:val="22"/>
        </w:rPr>
      </w:pPr>
      <w:r>
        <w:rPr>
          <w:sz w:val="22"/>
          <w:szCs w:val="22"/>
        </w:rPr>
        <w:t xml:space="preserve">a </w:t>
      </w:r>
      <w:r w:rsidR="00D74F45">
        <w:rPr>
          <w:sz w:val="22"/>
          <w:szCs w:val="22"/>
        </w:rPr>
        <w:t>M</w:t>
      </w:r>
      <w:r w:rsidR="008859DB">
        <w:rPr>
          <w:sz w:val="22"/>
          <w:szCs w:val="22"/>
        </w:rPr>
        <w:t xml:space="preserve">edicine </w:t>
      </w:r>
      <w:r w:rsidR="00D74F45">
        <w:rPr>
          <w:sz w:val="22"/>
          <w:szCs w:val="22"/>
        </w:rPr>
        <w:t>S</w:t>
      </w:r>
      <w:r w:rsidR="008859DB">
        <w:rPr>
          <w:sz w:val="22"/>
          <w:szCs w:val="22"/>
        </w:rPr>
        <w:t xml:space="preserve">hortage </w:t>
      </w:r>
      <w:r w:rsidR="00D74F45">
        <w:rPr>
          <w:sz w:val="22"/>
          <w:szCs w:val="22"/>
        </w:rPr>
        <w:t>A</w:t>
      </w:r>
      <w:r w:rsidR="008859DB">
        <w:rPr>
          <w:sz w:val="22"/>
          <w:szCs w:val="22"/>
        </w:rPr>
        <w:t xml:space="preserve">ction </w:t>
      </w:r>
      <w:r w:rsidR="00D74F45">
        <w:rPr>
          <w:sz w:val="22"/>
          <w:szCs w:val="22"/>
        </w:rPr>
        <w:t>G</w:t>
      </w:r>
      <w:r w:rsidR="008859DB">
        <w:rPr>
          <w:sz w:val="22"/>
          <w:szCs w:val="22"/>
        </w:rPr>
        <w:t>roup</w:t>
      </w:r>
      <w:r w:rsidR="00D74F45">
        <w:rPr>
          <w:sz w:val="22"/>
          <w:szCs w:val="22"/>
        </w:rPr>
        <w:t>;</w:t>
      </w:r>
    </w:p>
    <w:p w14:paraId="08F44208" w14:textId="77777777" w:rsidR="00D74F45" w:rsidRDefault="00D74F45" w:rsidP="00DD6074">
      <w:pPr>
        <w:pStyle w:val="ListParagraph"/>
        <w:numPr>
          <w:ilvl w:val="1"/>
          <w:numId w:val="8"/>
        </w:numPr>
        <w:autoSpaceDE w:val="0"/>
        <w:autoSpaceDN w:val="0"/>
        <w:adjustRightInd w:val="0"/>
        <w:spacing w:before="0" w:beforeAutospacing="0" w:after="60" w:afterAutospacing="0"/>
        <w:ind w:left="1134"/>
        <w:rPr>
          <w:sz w:val="22"/>
          <w:szCs w:val="22"/>
        </w:rPr>
      </w:pPr>
      <w:r>
        <w:rPr>
          <w:sz w:val="22"/>
          <w:szCs w:val="22"/>
        </w:rPr>
        <w:t>the part of the Department responsible for administering the PBS;</w:t>
      </w:r>
    </w:p>
    <w:p w14:paraId="3863927D" w14:textId="2033579E" w:rsidR="008E4979" w:rsidRDefault="008E4979" w:rsidP="00DD6074">
      <w:pPr>
        <w:pStyle w:val="ListParagraph"/>
        <w:numPr>
          <w:ilvl w:val="1"/>
          <w:numId w:val="8"/>
        </w:numPr>
        <w:autoSpaceDE w:val="0"/>
        <w:autoSpaceDN w:val="0"/>
        <w:adjustRightInd w:val="0"/>
        <w:spacing w:before="0" w:beforeAutospacing="0" w:after="60" w:afterAutospacing="0"/>
        <w:ind w:left="1134"/>
        <w:rPr>
          <w:sz w:val="22"/>
          <w:szCs w:val="22"/>
        </w:rPr>
      </w:pPr>
      <w:r>
        <w:rPr>
          <w:sz w:val="22"/>
          <w:szCs w:val="22"/>
        </w:rPr>
        <w:t xml:space="preserve">the </w:t>
      </w:r>
      <w:r w:rsidR="00E06007">
        <w:rPr>
          <w:sz w:val="22"/>
          <w:szCs w:val="22"/>
        </w:rPr>
        <w:t>Department responsible for external affairs, including relations and communications with overseas governments and United Nations agencies, trade, and international development and aid</w:t>
      </w:r>
      <w:r w:rsidR="00024636">
        <w:rPr>
          <w:sz w:val="22"/>
          <w:szCs w:val="22"/>
        </w:rPr>
        <w:t>, i.e. the Department of Foreign Affairs</w:t>
      </w:r>
      <w:r>
        <w:rPr>
          <w:sz w:val="22"/>
          <w:szCs w:val="22"/>
        </w:rPr>
        <w:t>;</w:t>
      </w:r>
    </w:p>
    <w:p w14:paraId="22B35CAD" w14:textId="6686099A" w:rsidR="008E4979" w:rsidRDefault="008E4979" w:rsidP="00DD6074">
      <w:pPr>
        <w:pStyle w:val="ListParagraph"/>
        <w:numPr>
          <w:ilvl w:val="1"/>
          <w:numId w:val="8"/>
        </w:numPr>
        <w:autoSpaceDE w:val="0"/>
        <w:autoSpaceDN w:val="0"/>
        <w:adjustRightInd w:val="0"/>
        <w:spacing w:before="0" w:beforeAutospacing="0" w:after="60" w:afterAutospacing="0"/>
        <w:ind w:left="1134"/>
        <w:rPr>
          <w:sz w:val="22"/>
          <w:szCs w:val="22"/>
        </w:rPr>
      </w:pPr>
      <w:r>
        <w:rPr>
          <w:sz w:val="22"/>
          <w:szCs w:val="22"/>
        </w:rPr>
        <w:t xml:space="preserve">the </w:t>
      </w:r>
      <w:r w:rsidR="00E06007">
        <w:rPr>
          <w:sz w:val="22"/>
          <w:szCs w:val="22"/>
        </w:rPr>
        <w:t>Department responsible for border control (other than quarantine and inspection), border security and customs, including the Australian Border Force</w:t>
      </w:r>
      <w:r w:rsidR="00024636">
        <w:rPr>
          <w:sz w:val="22"/>
          <w:szCs w:val="22"/>
        </w:rPr>
        <w:t xml:space="preserve"> i.e. the Department for Home Affairs</w:t>
      </w:r>
      <w:r>
        <w:rPr>
          <w:sz w:val="22"/>
          <w:szCs w:val="22"/>
        </w:rPr>
        <w:t>;</w:t>
      </w:r>
    </w:p>
    <w:p w14:paraId="3D402547" w14:textId="46135CD0" w:rsidR="008E4979" w:rsidRDefault="008E4979" w:rsidP="00DD6074">
      <w:pPr>
        <w:pStyle w:val="ListParagraph"/>
        <w:numPr>
          <w:ilvl w:val="1"/>
          <w:numId w:val="8"/>
        </w:numPr>
        <w:autoSpaceDE w:val="0"/>
        <w:autoSpaceDN w:val="0"/>
        <w:adjustRightInd w:val="0"/>
        <w:spacing w:before="0" w:beforeAutospacing="0" w:after="60" w:afterAutospacing="0"/>
        <w:ind w:left="1134"/>
        <w:rPr>
          <w:sz w:val="22"/>
          <w:szCs w:val="22"/>
        </w:rPr>
      </w:pPr>
      <w:r>
        <w:rPr>
          <w:sz w:val="22"/>
          <w:szCs w:val="22"/>
        </w:rPr>
        <w:t xml:space="preserve">the </w:t>
      </w:r>
      <w:r w:rsidR="00E06007">
        <w:rPr>
          <w:sz w:val="22"/>
          <w:szCs w:val="22"/>
        </w:rPr>
        <w:t>Department responsible for manufacturing and commerce, biotechnology and the co-ordination of supply chain resilience policy</w:t>
      </w:r>
      <w:r w:rsidR="00024636">
        <w:rPr>
          <w:sz w:val="22"/>
          <w:szCs w:val="22"/>
        </w:rPr>
        <w:t>, i.e. the Department of Industry, Science and Resources</w:t>
      </w:r>
      <w:r>
        <w:rPr>
          <w:sz w:val="22"/>
          <w:szCs w:val="22"/>
        </w:rPr>
        <w:t>; and</w:t>
      </w:r>
    </w:p>
    <w:p w14:paraId="69F2A3AC" w14:textId="42F9B182" w:rsidR="00D74F45" w:rsidRDefault="008E4979" w:rsidP="00DD6074">
      <w:pPr>
        <w:pStyle w:val="ListParagraph"/>
        <w:numPr>
          <w:ilvl w:val="1"/>
          <w:numId w:val="8"/>
        </w:numPr>
        <w:autoSpaceDE w:val="0"/>
        <w:autoSpaceDN w:val="0"/>
        <w:adjustRightInd w:val="0"/>
        <w:spacing w:before="0" w:beforeAutospacing="0" w:after="60" w:afterAutospacing="0"/>
        <w:ind w:left="1134"/>
        <w:rPr>
          <w:sz w:val="22"/>
          <w:szCs w:val="22"/>
        </w:rPr>
      </w:pPr>
      <w:r>
        <w:rPr>
          <w:sz w:val="22"/>
          <w:szCs w:val="22"/>
        </w:rPr>
        <w:t>the National Emergency Management Agency</w:t>
      </w:r>
      <w:r w:rsidR="00E06007">
        <w:rPr>
          <w:sz w:val="22"/>
          <w:szCs w:val="22"/>
        </w:rPr>
        <w:t>; and</w:t>
      </w:r>
    </w:p>
    <w:p w14:paraId="3DDA1A92" w14:textId="4D31009A" w:rsidR="00756AD0" w:rsidRPr="00756AD0" w:rsidRDefault="00E06007" w:rsidP="00AC6EED">
      <w:pPr>
        <w:pStyle w:val="ListParagraph"/>
        <w:numPr>
          <w:ilvl w:val="0"/>
          <w:numId w:val="8"/>
        </w:numPr>
        <w:autoSpaceDE w:val="0"/>
        <w:autoSpaceDN w:val="0"/>
        <w:adjustRightInd w:val="0"/>
        <w:spacing w:before="0" w:beforeAutospacing="0" w:after="60" w:afterAutospacing="0"/>
        <w:ind w:left="714" w:hanging="357"/>
      </w:pPr>
      <w:r>
        <w:rPr>
          <w:sz w:val="22"/>
          <w:szCs w:val="22"/>
        </w:rPr>
        <w:t xml:space="preserve">in column 4, as the purpose for which the specified information may be released — to facilitate the consideration, analysis and communication of medicine availability data to support the management of medicine shortages and discontinuations, including the securing of </w:t>
      </w:r>
      <w:r w:rsidR="007C13A5">
        <w:rPr>
          <w:sz w:val="22"/>
          <w:szCs w:val="22"/>
        </w:rPr>
        <w:t xml:space="preserve">an </w:t>
      </w:r>
      <w:r>
        <w:rPr>
          <w:sz w:val="22"/>
          <w:szCs w:val="22"/>
        </w:rPr>
        <w:t>alternative</w:t>
      </w:r>
      <w:r w:rsidR="0030558B">
        <w:rPr>
          <w:sz w:val="22"/>
          <w:szCs w:val="22"/>
        </w:rPr>
        <w:t xml:space="preserve"> treatment</w:t>
      </w:r>
      <w:r>
        <w:rPr>
          <w:sz w:val="22"/>
          <w:szCs w:val="22"/>
        </w:rPr>
        <w:t>.</w:t>
      </w:r>
    </w:p>
    <w:p w14:paraId="4A32ECEF" w14:textId="77777777" w:rsidR="00756AD0" w:rsidRDefault="00756AD0" w:rsidP="00434BAF">
      <w:pPr>
        <w:autoSpaceDE w:val="0"/>
        <w:autoSpaceDN w:val="0"/>
        <w:adjustRightInd w:val="0"/>
        <w:spacing w:after="0"/>
        <w:rPr>
          <w:rFonts w:ascii="Times New Roman" w:hAnsi="Times New Roman" w:cs="Times New Roman"/>
        </w:rPr>
      </w:pPr>
    </w:p>
    <w:p w14:paraId="48627D88" w14:textId="7857635A" w:rsidR="00FD197F" w:rsidRPr="006623B4" w:rsidRDefault="00FD197F" w:rsidP="00FD197F">
      <w:pPr>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Schedule</w:t>
      </w:r>
      <w:r>
        <w:rPr>
          <w:rFonts w:ascii="Times New Roman" w:eastAsia="Times New Roman" w:hAnsi="Times New Roman" w:cs="Times New Roman"/>
          <w:b/>
          <w:lang w:eastAsia="en-AU"/>
        </w:rPr>
        <w:t xml:space="preserve"> 2</w:t>
      </w:r>
      <w:r w:rsidRPr="006623B4">
        <w:rPr>
          <w:rFonts w:ascii="Times New Roman" w:eastAsia="Times New Roman" w:hAnsi="Times New Roman" w:cs="Times New Roman"/>
          <w:b/>
          <w:lang w:eastAsia="en-AU"/>
        </w:rPr>
        <w:t xml:space="preserve"> – </w:t>
      </w:r>
      <w:r w:rsidR="00A15E58" w:rsidRPr="006623B4">
        <w:rPr>
          <w:rFonts w:ascii="Times New Roman" w:eastAsia="Times New Roman" w:hAnsi="Times New Roman" w:cs="Times New Roman"/>
          <w:b/>
          <w:lang w:eastAsia="en-AU"/>
        </w:rPr>
        <w:t>Therapeutic goods information</w:t>
      </w:r>
      <w:r w:rsidR="00A15E58">
        <w:rPr>
          <w:rFonts w:ascii="Times New Roman" w:eastAsia="Times New Roman" w:hAnsi="Times New Roman" w:cs="Times New Roman"/>
          <w:b/>
          <w:lang w:eastAsia="en-AU"/>
        </w:rPr>
        <w:t>: release to</w:t>
      </w:r>
      <w:r w:rsidR="00A35745">
        <w:rPr>
          <w:rFonts w:ascii="Times New Roman" w:eastAsia="Times New Roman" w:hAnsi="Times New Roman" w:cs="Times New Roman"/>
          <w:b/>
          <w:lang w:eastAsia="en-AU"/>
        </w:rPr>
        <w:t xml:space="preserve"> the public</w:t>
      </w:r>
    </w:p>
    <w:p w14:paraId="0576939D" w14:textId="77777777" w:rsidR="00FD197F" w:rsidRPr="00CC38E7" w:rsidRDefault="00FD197F" w:rsidP="00FD197F">
      <w:pPr>
        <w:autoSpaceDE w:val="0"/>
        <w:autoSpaceDN w:val="0"/>
        <w:adjustRightInd w:val="0"/>
        <w:spacing w:after="0" w:line="240" w:lineRule="auto"/>
        <w:rPr>
          <w:rFonts w:ascii="Times New Roman" w:eastAsia="Times New Roman" w:hAnsi="Times New Roman" w:cs="Times New Roman"/>
          <w:lang w:eastAsia="en-AU"/>
        </w:rPr>
      </w:pPr>
    </w:p>
    <w:p w14:paraId="296C87D8" w14:textId="10E88DD1" w:rsidR="00CC38E7" w:rsidRPr="00CC38E7" w:rsidRDefault="00CC38E7" w:rsidP="00CC38E7">
      <w:pPr>
        <w:autoSpaceDE w:val="0"/>
        <w:autoSpaceDN w:val="0"/>
        <w:adjustRightInd w:val="0"/>
        <w:spacing w:after="0" w:line="240" w:lineRule="auto"/>
        <w:rPr>
          <w:rFonts w:ascii="Times New Roman" w:eastAsia="Times New Roman" w:hAnsi="Times New Roman" w:cs="Times New Roman"/>
          <w:lang w:eastAsia="en-AU"/>
        </w:rPr>
      </w:pPr>
      <w:r w:rsidRPr="00CC38E7">
        <w:rPr>
          <w:rFonts w:ascii="Times New Roman" w:eastAsia="Times New Roman" w:hAnsi="Times New Roman" w:cs="Times New Roman"/>
          <w:lang w:eastAsia="en-AU"/>
        </w:rPr>
        <w:t xml:space="preserve">This Schedule specifies, for the purpose of </w:t>
      </w:r>
      <w:r>
        <w:rPr>
          <w:rFonts w:ascii="Times New Roman" w:eastAsia="Times New Roman" w:hAnsi="Times New Roman" w:cs="Times New Roman"/>
          <w:lang w:eastAsia="en-AU"/>
        </w:rPr>
        <w:t>sub</w:t>
      </w:r>
      <w:r w:rsidRPr="00CC38E7">
        <w:rPr>
          <w:rFonts w:ascii="Times New Roman" w:eastAsia="Times New Roman" w:hAnsi="Times New Roman" w:cs="Times New Roman"/>
          <w:lang w:eastAsia="en-AU"/>
        </w:rPr>
        <w:t>section 5</w:t>
      </w:r>
      <w:r>
        <w:rPr>
          <w:rFonts w:ascii="Times New Roman" w:eastAsia="Times New Roman" w:hAnsi="Times New Roman" w:cs="Times New Roman"/>
          <w:lang w:eastAsia="en-AU"/>
        </w:rPr>
        <w:t>(2)</w:t>
      </w:r>
      <w:r w:rsidRPr="00CC38E7">
        <w:rPr>
          <w:rFonts w:ascii="Times New Roman" w:eastAsia="Times New Roman" w:hAnsi="Times New Roman" w:cs="Times New Roman"/>
          <w:lang w:eastAsia="en-AU"/>
        </w:rPr>
        <w:t xml:space="preserve"> of the </w:t>
      </w:r>
      <w:r w:rsidR="000A40AC">
        <w:rPr>
          <w:rFonts w:ascii="Times New Roman" w:eastAsia="Times New Roman" w:hAnsi="Times New Roman" w:cs="Times New Roman"/>
          <w:lang w:eastAsia="en-AU"/>
        </w:rPr>
        <w:t>Instrument</w:t>
      </w:r>
      <w:r w:rsidRPr="00CC38E7">
        <w:rPr>
          <w:rFonts w:ascii="Times New Roman" w:eastAsia="Times New Roman" w:hAnsi="Times New Roman" w:cs="Times New Roman"/>
          <w:lang w:eastAsia="en-AU"/>
        </w:rPr>
        <w:t>, the kinds of therapeutic goods information which the Secretary may release to the public under subsection 61(5C) of the Act.</w:t>
      </w:r>
    </w:p>
    <w:p w14:paraId="43A43AD7" w14:textId="77777777" w:rsidR="00CC38E7" w:rsidRPr="00CC38E7" w:rsidRDefault="00CC38E7" w:rsidP="00CC38E7">
      <w:pPr>
        <w:autoSpaceDE w:val="0"/>
        <w:autoSpaceDN w:val="0"/>
        <w:adjustRightInd w:val="0"/>
        <w:spacing w:after="0" w:line="240" w:lineRule="auto"/>
        <w:rPr>
          <w:rFonts w:ascii="Times New Roman" w:eastAsia="Times New Roman" w:hAnsi="Times New Roman" w:cs="Times New Roman"/>
          <w:lang w:eastAsia="en-AU"/>
        </w:rPr>
      </w:pPr>
    </w:p>
    <w:p w14:paraId="5CE761B9" w14:textId="5D2E6249" w:rsidR="006D4228" w:rsidRDefault="006D4228" w:rsidP="00CC38E7">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Item 1 of the table in Schedule 2 specifies information about</w:t>
      </w:r>
      <w:r w:rsidR="00FF154B">
        <w:rPr>
          <w:rFonts w:ascii="Times New Roman" w:eastAsia="Times New Roman" w:hAnsi="Times New Roman" w:cs="Times New Roman"/>
          <w:lang w:eastAsia="en-AU"/>
        </w:rPr>
        <w:t xml:space="preserve"> a medicine, and</w:t>
      </w:r>
      <w:r>
        <w:rPr>
          <w:rFonts w:ascii="Times New Roman" w:eastAsia="Times New Roman" w:hAnsi="Times New Roman" w:cs="Times New Roman"/>
          <w:lang w:eastAsia="en-AU"/>
        </w:rPr>
        <w:t xml:space="preserve"> the availability of </w:t>
      </w:r>
      <w:r w:rsidR="00AC6EED">
        <w:rPr>
          <w:rFonts w:ascii="Times New Roman" w:eastAsia="Times New Roman" w:hAnsi="Times New Roman" w:cs="Times New Roman"/>
          <w:lang w:eastAsia="en-AU"/>
        </w:rPr>
        <w:t>the</w:t>
      </w:r>
      <w:r>
        <w:rPr>
          <w:rFonts w:ascii="Times New Roman" w:eastAsia="Times New Roman" w:hAnsi="Times New Roman" w:cs="Times New Roman"/>
          <w:lang w:eastAsia="en-AU"/>
        </w:rPr>
        <w:t xml:space="preserve"> medicine</w:t>
      </w:r>
      <w:r w:rsidR="00C02840">
        <w:rPr>
          <w:rFonts w:ascii="Times New Roman" w:eastAsia="Times New Roman" w:hAnsi="Times New Roman" w:cs="Times New Roman"/>
          <w:lang w:eastAsia="en-AU"/>
        </w:rPr>
        <w:t>,</w:t>
      </w:r>
      <w:r w:rsidR="00767C1D">
        <w:rPr>
          <w:rFonts w:ascii="Times New Roman" w:eastAsia="Times New Roman" w:hAnsi="Times New Roman" w:cs="Times New Roman"/>
          <w:lang w:eastAsia="en-AU"/>
        </w:rPr>
        <w:t xml:space="preserve"> includ</w:t>
      </w:r>
      <w:r w:rsidR="00C02840">
        <w:rPr>
          <w:rFonts w:ascii="Times New Roman" w:eastAsia="Times New Roman" w:hAnsi="Times New Roman" w:cs="Times New Roman"/>
          <w:lang w:eastAsia="en-AU"/>
        </w:rPr>
        <w:t>ing</w:t>
      </w:r>
      <w:r>
        <w:rPr>
          <w:rFonts w:ascii="Times New Roman" w:eastAsia="Times New Roman" w:hAnsi="Times New Roman" w:cs="Times New Roman"/>
          <w:lang w:eastAsia="en-AU"/>
        </w:rPr>
        <w:t xml:space="preserve"> </w:t>
      </w:r>
      <w:r w:rsidR="00C02840">
        <w:rPr>
          <w:rFonts w:ascii="Times New Roman" w:eastAsia="Times New Roman" w:hAnsi="Times New Roman" w:cs="Times New Roman"/>
          <w:lang w:eastAsia="en-AU"/>
        </w:rPr>
        <w:t>(</w:t>
      </w:r>
      <w:r>
        <w:rPr>
          <w:rFonts w:ascii="Times New Roman" w:eastAsia="Times New Roman" w:hAnsi="Times New Roman" w:cs="Times New Roman"/>
          <w:lang w:eastAsia="en-AU"/>
        </w:rPr>
        <w:t>but not limited to</w:t>
      </w:r>
      <w:r w:rsidR="00C02840">
        <w:rPr>
          <w:rFonts w:ascii="Times New Roman" w:eastAsia="Times New Roman" w:hAnsi="Times New Roman" w:cs="Times New Roman"/>
          <w:lang w:eastAsia="en-AU"/>
        </w:rPr>
        <w:t>) the following</w:t>
      </w:r>
      <w:r>
        <w:rPr>
          <w:rFonts w:ascii="Times New Roman" w:eastAsia="Times New Roman" w:hAnsi="Times New Roman" w:cs="Times New Roman"/>
          <w:lang w:eastAsia="en-AU"/>
        </w:rPr>
        <w:t>:</w:t>
      </w:r>
    </w:p>
    <w:p w14:paraId="37C59B71" w14:textId="1B5F7E02" w:rsidR="006D4228" w:rsidRDefault="006D4228" w:rsidP="006D4228">
      <w:pPr>
        <w:pStyle w:val="ListParagraph"/>
        <w:numPr>
          <w:ilvl w:val="0"/>
          <w:numId w:val="56"/>
        </w:numPr>
        <w:autoSpaceDE w:val="0"/>
        <w:autoSpaceDN w:val="0"/>
        <w:adjustRightInd w:val="0"/>
        <w:spacing w:before="40" w:beforeAutospacing="0" w:after="0" w:afterAutospacing="0"/>
        <w:ind w:left="714" w:hanging="357"/>
        <w:rPr>
          <w:sz w:val="22"/>
          <w:szCs w:val="22"/>
        </w:rPr>
      </w:pPr>
      <w:r w:rsidRPr="006D4228">
        <w:rPr>
          <w:sz w:val="22"/>
          <w:szCs w:val="22"/>
        </w:rPr>
        <w:t xml:space="preserve">the </w:t>
      </w:r>
      <w:r>
        <w:rPr>
          <w:sz w:val="22"/>
          <w:szCs w:val="22"/>
        </w:rPr>
        <w:t>sponsor of the medicine;</w:t>
      </w:r>
    </w:p>
    <w:p w14:paraId="642DC25C" w14:textId="6B64B222" w:rsidR="006D4228" w:rsidRDefault="006D4228" w:rsidP="006D4228">
      <w:pPr>
        <w:pStyle w:val="ListParagraph"/>
        <w:numPr>
          <w:ilvl w:val="0"/>
          <w:numId w:val="56"/>
        </w:numPr>
        <w:autoSpaceDE w:val="0"/>
        <w:autoSpaceDN w:val="0"/>
        <w:adjustRightInd w:val="0"/>
        <w:spacing w:before="40" w:beforeAutospacing="0" w:after="0" w:afterAutospacing="0"/>
        <w:ind w:left="714" w:hanging="357"/>
        <w:rPr>
          <w:sz w:val="22"/>
          <w:szCs w:val="22"/>
        </w:rPr>
      </w:pPr>
      <w:r>
        <w:rPr>
          <w:sz w:val="22"/>
          <w:szCs w:val="22"/>
        </w:rPr>
        <w:t>the date</w:t>
      </w:r>
      <w:r w:rsidR="00FE7C37">
        <w:rPr>
          <w:sz w:val="22"/>
          <w:szCs w:val="22"/>
        </w:rPr>
        <w:t xml:space="preserve"> when,</w:t>
      </w:r>
      <w:r>
        <w:rPr>
          <w:sz w:val="22"/>
          <w:szCs w:val="22"/>
        </w:rPr>
        <w:t xml:space="preserve"> or period </w:t>
      </w:r>
      <w:r w:rsidR="00FE7C37">
        <w:rPr>
          <w:sz w:val="22"/>
          <w:szCs w:val="22"/>
        </w:rPr>
        <w:t xml:space="preserve">within </w:t>
      </w:r>
      <w:r>
        <w:rPr>
          <w:sz w:val="22"/>
          <w:szCs w:val="22"/>
        </w:rPr>
        <w:t>wh</w:t>
      </w:r>
      <w:r w:rsidR="00FE7C37">
        <w:rPr>
          <w:sz w:val="22"/>
          <w:szCs w:val="22"/>
        </w:rPr>
        <w:t>ich,</w:t>
      </w:r>
      <w:r>
        <w:rPr>
          <w:sz w:val="22"/>
          <w:szCs w:val="22"/>
        </w:rPr>
        <w:t xml:space="preserve"> a shortage or discontinuation</w:t>
      </w:r>
      <w:r w:rsidR="00FF154B">
        <w:rPr>
          <w:sz w:val="22"/>
          <w:szCs w:val="22"/>
        </w:rPr>
        <w:t xml:space="preserve"> of the medicine</w:t>
      </w:r>
      <w:r>
        <w:rPr>
          <w:sz w:val="22"/>
          <w:szCs w:val="22"/>
        </w:rPr>
        <w:t xml:space="preserve"> is expected to commence</w:t>
      </w:r>
      <w:r w:rsidR="00FE7C37">
        <w:rPr>
          <w:sz w:val="22"/>
          <w:szCs w:val="22"/>
        </w:rPr>
        <w:t>, and the anticipated period of the shortage</w:t>
      </w:r>
      <w:r>
        <w:rPr>
          <w:sz w:val="22"/>
          <w:szCs w:val="22"/>
        </w:rPr>
        <w:t>;</w:t>
      </w:r>
    </w:p>
    <w:p w14:paraId="6E31C8EA" w14:textId="074DFC9F" w:rsidR="006D4228" w:rsidRDefault="006D4228" w:rsidP="006D4228">
      <w:pPr>
        <w:pStyle w:val="ListParagraph"/>
        <w:numPr>
          <w:ilvl w:val="0"/>
          <w:numId w:val="56"/>
        </w:numPr>
        <w:autoSpaceDE w:val="0"/>
        <w:autoSpaceDN w:val="0"/>
        <w:adjustRightInd w:val="0"/>
        <w:spacing w:before="40" w:beforeAutospacing="0" w:after="0" w:afterAutospacing="0"/>
        <w:ind w:left="714" w:hanging="357"/>
        <w:rPr>
          <w:sz w:val="22"/>
          <w:szCs w:val="22"/>
        </w:rPr>
      </w:pPr>
      <w:r>
        <w:rPr>
          <w:sz w:val="22"/>
          <w:szCs w:val="22"/>
        </w:rPr>
        <w:t xml:space="preserve">the estimated proportion of national demand </w:t>
      </w:r>
      <w:r w:rsidR="00FF154B">
        <w:rPr>
          <w:sz w:val="22"/>
          <w:szCs w:val="22"/>
        </w:rPr>
        <w:t>for</w:t>
      </w:r>
      <w:r>
        <w:rPr>
          <w:sz w:val="22"/>
          <w:szCs w:val="22"/>
        </w:rPr>
        <w:t xml:space="preserve"> the medicine that is available (including if none is available);</w:t>
      </w:r>
    </w:p>
    <w:p w14:paraId="3FBE530D" w14:textId="515136F9" w:rsidR="00FF154B" w:rsidRDefault="00FF154B" w:rsidP="006D4228">
      <w:pPr>
        <w:pStyle w:val="ListParagraph"/>
        <w:numPr>
          <w:ilvl w:val="0"/>
          <w:numId w:val="56"/>
        </w:numPr>
        <w:autoSpaceDE w:val="0"/>
        <w:autoSpaceDN w:val="0"/>
        <w:adjustRightInd w:val="0"/>
        <w:spacing w:before="40" w:beforeAutospacing="0" w:after="0" w:afterAutospacing="0"/>
        <w:ind w:left="714" w:hanging="357"/>
        <w:rPr>
          <w:sz w:val="22"/>
          <w:szCs w:val="22"/>
        </w:rPr>
      </w:pPr>
      <w:r>
        <w:rPr>
          <w:sz w:val="22"/>
          <w:szCs w:val="22"/>
        </w:rPr>
        <w:lastRenderedPageBreak/>
        <w:t xml:space="preserve">the </w:t>
      </w:r>
      <w:r w:rsidR="00FE7C37">
        <w:rPr>
          <w:sz w:val="22"/>
          <w:szCs w:val="22"/>
        </w:rPr>
        <w:t>estimated proportion of the usual or expected supply of the medicine that is available (including if none is available)</w:t>
      </w:r>
      <w:r>
        <w:rPr>
          <w:sz w:val="22"/>
          <w:szCs w:val="22"/>
        </w:rPr>
        <w:t>;</w:t>
      </w:r>
    </w:p>
    <w:p w14:paraId="3D31C6D3" w14:textId="692807C0" w:rsidR="006D4228" w:rsidRDefault="006D4228" w:rsidP="006D4228">
      <w:pPr>
        <w:pStyle w:val="ListParagraph"/>
        <w:numPr>
          <w:ilvl w:val="0"/>
          <w:numId w:val="56"/>
        </w:numPr>
        <w:autoSpaceDE w:val="0"/>
        <w:autoSpaceDN w:val="0"/>
        <w:adjustRightInd w:val="0"/>
        <w:spacing w:before="40" w:beforeAutospacing="0" w:after="0" w:afterAutospacing="0"/>
        <w:ind w:left="714" w:hanging="357"/>
        <w:rPr>
          <w:sz w:val="22"/>
          <w:szCs w:val="22"/>
        </w:rPr>
      </w:pPr>
      <w:r>
        <w:rPr>
          <w:sz w:val="22"/>
          <w:szCs w:val="22"/>
        </w:rPr>
        <w:t>the predicted future supply and availability of the medicine over time;</w:t>
      </w:r>
    </w:p>
    <w:p w14:paraId="3E79351C" w14:textId="21FBBEDA" w:rsidR="00FE7C37" w:rsidRDefault="006D4228" w:rsidP="00C02840">
      <w:pPr>
        <w:pStyle w:val="ListParagraph"/>
        <w:numPr>
          <w:ilvl w:val="0"/>
          <w:numId w:val="56"/>
        </w:numPr>
        <w:autoSpaceDE w:val="0"/>
        <w:autoSpaceDN w:val="0"/>
        <w:adjustRightInd w:val="0"/>
        <w:spacing w:before="40" w:beforeAutospacing="0" w:after="0" w:afterAutospacing="0"/>
        <w:ind w:left="714" w:hanging="357"/>
      </w:pPr>
      <w:r w:rsidRPr="00AC6EED">
        <w:rPr>
          <w:sz w:val="22"/>
          <w:szCs w:val="22"/>
        </w:rPr>
        <w:t>the estimated supply deficit of the medicine</w:t>
      </w:r>
      <w:r w:rsidR="00FE7C37" w:rsidRPr="00AC6EED">
        <w:rPr>
          <w:sz w:val="22"/>
          <w:szCs w:val="22"/>
        </w:rPr>
        <w:t>.</w:t>
      </w:r>
    </w:p>
    <w:p w14:paraId="740D38A9" w14:textId="693E3A25" w:rsidR="00FF154B" w:rsidRPr="00FA7032" w:rsidRDefault="00FF154B" w:rsidP="00FA7032">
      <w:pPr>
        <w:spacing w:after="0" w:line="240" w:lineRule="auto"/>
        <w:rPr>
          <w:rFonts w:ascii="Times New Roman" w:hAnsi="Times New Roman" w:cs="Times New Roman"/>
        </w:rPr>
      </w:pPr>
    </w:p>
    <w:p w14:paraId="1B75C798" w14:textId="0E2000E4" w:rsidR="00C02840" w:rsidRDefault="00FF154B" w:rsidP="00FA7032">
      <w:pPr>
        <w:autoSpaceDE w:val="0"/>
        <w:autoSpaceDN w:val="0"/>
        <w:adjustRightInd w:val="0"/>
        <w:spacing w:after="0" w:line="240" w:lineRule="auto"/>
        <w:rPr>
          <w:rFonts w:ascii="Times New Roman" w:eastAsia="Times New Roman" w:hAnsi="Times New Roman" w:cs="Times New Roman"/>
          <w:color w:val="000000"/>
          <w:lang w:val="en-US"/>
        </w:rPr>
      </w:pPr>
      <w:r w:rsidRPr="00AC6EED">
        <w:rPr>
          <w:rFonts w:ascii="Times New Roman" w:eastAsia="Times New Roman" w:hAnsi="Times New Roman" w:cs="Times New Roman"/>
          <w:color w:val="000000"/>
          <w:lang w:val="en-US"/>
        </w:rPr>
        <w:t xml:space="preserve">Item 2 of the </w:t>
      </w:r>
      <w:r>
        <w:rPr>
          <w:rFonts w:ascii="Times New Roman" w:eastAsia="Times New Roman" w:hAnsi="Times New Roman" w:cs="Times New Roman"/>
          <w:color w:val="000000"/>
          <w:lang w:val="en-US"/>
        </w:rPr>
        <w:t xml:space="preserve">table in Schedule 2 specifies </w:t>
      </w:r>
      <w:r w:rsidR="00C02840">
        <w:rPr>
          <w:rFonts w:ascii="Times New Roman" w:eastAsia="Times New Roman" w:hAnsi="Times New Roman" w:cs="Times New Roman"/>
          <w:color w:val="000000"/>
          <w:lang w:val="en-US"/>
        </w:rPr>
        <w:t xml:space="preserve">information about </w:t>
      </w:r>
      <w:r w:rsidR="0030558B">
        <w:rPr>
          <w:rFonts w:ascii="Times New Roman" w:eastAsia="Times New Roman" w:hAnsi="Times New Roman" w:cs="Times New Roman"/>
          <w:color w:val="000000"/>
          <w:lang w:val="en-US"/>
        </w:rPr>
        <w:t xml:space="preserve">the predicted impact of a shortage or discontinuation of a medicine, and </w:t>
      </w:r>
      <w:r w:rsidR="00C02840">
        <w:rPr>
          <w:rFonts w:ascii="Times New Roman" w:eastAsia="Times New Roman" w:hAnsi="Times New Roman" w:cs="Times New Roman"/>
          <w:color w:val="000000"/>
          <w:lang w:val="en-US"/>
        </w:rPr>
        <w:t xml:space="preserve">recommended measures to potentially limit the impact of </w:t>
      </w:r>
      <w:r w:rsidR="007C13A5">
        <w:rPr>
          <w:rFonts w:ascii="Times New Roman" w:eastAsia="Times New Roman" w:hAnsi="Times New Roman" w:cs="Times New Roman"/>
          <w:color w:val="000000"/>
          <w:lang w:val="en-US"/>
        </w:rPr>
        <w:t>the</w:t>
      </w:r>
      <w:r w:rsidR="00C02840">
        <w:rPr>
          <w:rFonts w:ascii="Times New Roman" w:eastAsia="Times New Roman" w:hAnsi="Times New Roman" w:cs="Times New Roman"/>
          <w:color w:val="000000"/>
          <w:lang w:val="en-US"/>
        </w:rPr>
        <w:t xml:space="preserve"> shortage or discontinuation.</w:t>
      </w:r>
    </w:p>
    <w:p w14:paraId="2B37E334" w14:textId="77777777" w:rsidR="00C02840" w:rsidRDefault="00C02840" w:rsidP="00FA7032">
      <w:pPr>
        <w:autoSpaceDE w:val="0"/>
        <w:autoSpaceDN w:val="0"/>
        <w:adjustRightInd w:val="0"/>
        <w:spacing w:after="0" w:line="240" w:lineRule="auto"/>
        <w:rPr>
          <w:rFonts w:ascii="Times New Roman" w:eastAsia="Times New Roman" w:hAnsi="Times New Roman" w:cs="Times New Roman"/>
          <w:color w:val="000000"/>
          <w:lang w:val="en-US"/>
        </w:rPr>
      </w:pPr>
    </w:p>
    <w:p w14:paraId="73BF1656" w14:textId="77F14AD1" w:rsidR="00A008AA" w:rsidRDefault="00A008AA" w:rsidP="00FA7032">
      <w:pPr>
        <w:autoSpaceDE w:val="0"/>
        <w:autoSpaceDN w:val="0"/>
        <w:adjustRightInd w:val="0"/>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Item 3 of the table in Schedule 2 specifies information about an alternative treatment, and the availability of the alternative treatment, including (but not limited to) the following:</w:t>
      </w:r>
    </w:p>
    <w:p w14:paraId="04C8E917" w14:textId="77777777" w:rsidR="00A008AA" w:rsidRDefault="00A008AA" w:rsidP="00A008AA">
      <w:pPr>
        <w:pStyle w:val="ListParagraph"/>
        <w:numPr>
          <w:ilvl w:val="0"/>
          <w:numId w:val="56"/>
        </w:numPr>
        <w:autoSpaceDE w:val="0"/>
        <w:autoSpaceDN w:val="0"/>
        <w:adjustRightInd w:val="0"/>
        <w:spacing w:before="40" w:beforeAutospacing="0" w:after="0" w:afterAutospacing="0"/>
        <w:ind w:left="714" w:hanging="357"/>
        <w:rPr>
          <w:sz w:val="22"/>
          <w:szCs w:val="22"/>
        </w:rPr>
      </w:pPr>
      <w:r>
        <w:rPr>
          <w:sz w:val="22"/>
          <w:szCs w:val="22"/>
        </w:rPr>
        <w:t>the sponsor of the alternative treatment;</w:t>
      </w:r>
    </w:p>
    <w:p w14:paraId="12EBE150" w14:textId="28CE5308" w:rsidR="00A008AA" w:rsidRPr="00AD3FA3" w:rsidRDefault="00A008AA" w:rsidP="00AC6EED">
      <w:pPr>
        <w:pStyle w:val="ListParagraph"/>
        <w:numPr>
          <w:ilvl w:val="0"/>
          <w:numId w:val="56"/>
        </w:numPr>
        <w:autoSpaceDE w:val="0"/>
        <w:autoSpaceDN w:val="0"/>
        <w:adjustRightInd w:val="0"/>
        <w:spacing w:before="40" w:beforeAutospacing="0" w:after="0" w:afterAutospacing="0"/>
        <w:ind w:left="714" w:hanging="357"/>
      </w:pPr>
      <w:r>
        <w:rPr>
          <w:sz w:val="22"/>
          <w:szCs w:val="22"/>
        </w:rPr>
        <w:t>the predicted future supply and availability of the alternative treatment over time.</w:t>
      </w:r>
    </w:p>
    <w:p w14:paraId="30A86D57" w14:textId="77777777" w:rsidR="00A008AA" w:rsidRDefault="00A008AA" w:rsidP="00FA7032">
      <w:pPr>
        <w:autoSpaceDE w:val="0"/>
        <w:autoSpaceDN w:val="0"/>
        <w:adjustRightInd w:val="0"/>
        <w:spacing w:after="0" w:line="240" w:lineRule="auto"/>
        <w:rPr>
          <w:rFonts w:ascii="Times New Roman" w:eastAsia="Times New Roman" w:hAnsi="Times New Roman" w:cs="Times New Roman"/>
          <w:color w:val="000000"/>
          <w:lang w:val="en-US"/>
        </w:rPr>
      </w:pPr>
    </w:p>
    <w:p w14:paraId="13A7C6ED" w14:textId="7E54D3C4" w:rsidR="00C02840" w:rsidRDefault="00C02840" w:rsidP="00FA7032">
      <w:pPr>
        <w:autoSpaceDE w:val="0"/>
        <w:autoSpaceDN w:val="0"/>
        <w:adjustRightInd w:val="0"/>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Item </w:t>
      </w:r>
      <w:r w:rsidR="00A008AA">
        <w:rPr>
          <w:rFonts w:ascii="Times New Roman" w:eastAsia="Times New Roman" w:hAnsi="Times New Roman" w:cs="Times New Roman"/>
          <w:color w:val="000000"/>
          <w:lang w:val="en-US"/>
        </w:rPr>
        <w:t>4</w:t>
      </w:r>
      <w:r>
        <w:rPr>
          <w:rFonts w:ascii="Times New Roman" w:eastAsia="Times New Roman" w:hAnsi="Times New Roman" w:cs="Times New Roman"/>
          <w:color w:val="000000"/>
          <w:lang w:val="en-US"/>
        </w:rPr>
        <w:t xml:space="preserve"> of</w:t>
      </w:r>
      <w:r w:rsidR="00E813EC">
        <w:rPr>
          <w:rFonts w:ascii="Times New Roman" w:eastAsia="Times New Roman" w:hAnsi="Times New Roman" w:cs="Times New Roman"/>
          <w:color w:val="000000"/>
          <w:lang w:val="en-US"/>
        </w:rPr>
        <w:t xml:space="preserve"> the table in</w:t>
      </w:r>
      <w:r>
        <w:rPr>
          <w:rFonts w:ascii="Times New Roman" w:eastAsia="Times New Roman" w:hAnsi="Times New Roman" w:cs="Times New Roman"/>
          <w:color w:val="000000"/>
          <w:lang w:val="en-US"/>
        </w:rPr>
        <w:t xml:space="preserve"> Schedule 2 specifies information about the predicted impact of usage of alternative treatments, or implementation of recommended measures to potentially limit the impact of a shortage or discontinuation of a medicine, including (but not limited to) the following:</w:t>
      </w:r>
    </w:p>
    <w:p w14:paraId="734A4E91" w14:textId="2CC7D7B6" w:rsidR="00C02840" w:rsidRDefault="00C02840" w:rsidP="00C02840">
      <w:pPr>
        <w:pStyle w:val="ListParagraph"/>
        <w:numPr>
          <w:ilvl w:val="0"/>
          <w:numId w:val="56"/>
        </w:numPr>
        <w:autoSpaceDE w:val="0"/>
        <w:autoSpaceDN w:val="0"/>
        <w:adjustRightInd w:val="0"/>
        <w:spacing w:before="40" w:beforeAutospacing="0" w:after="0" w:afterAutospacing="0"/>
        <w:ind w:left="714" w:hanging="357"/>
        <w:rPr>
          <w:sz w:val="22"/>
          <w:szCs w:val="22"/>
        </w:rPr>
      </w:pPr>
      <w:r w:rsidRPr="00AD3FA3">
        <w:rPr>
          <w:sz w:val="22"/>
          <w:szCs w:val="22"/>
        </w:rPr>
        <w:t xml:space="preserve">the </w:t>
      </w:r>
      <w:r>
        <w:rPr>
          <w:sz w:val="22"/>
          <w:szCs w:val="22"/>
        </w:rPr>
        <w:t>predicted impact (if any) on supply of the medicine that is in shortage or discontinued;</w:t>
      </w:r>
    </w:p>
    <w:p w14:paraId="2D5E0C97" w14:textId="5EF27F7F" w:rsidR="00C02840" w:rsidRPr="00AD3FA3" w:rsidRDefault="00C02840" w:rsidP="00AD3FA3">
      <w:pPr>
        <w:pStyle w:val="ListParagraph"/>
        <w:numPr>
          <w:ilvl w:val="0"/>
          <w:numId w:val="56"/>
        </w:numPr>
        <w:autoSpaceDE w:val="0"/>
        <w:autoSpaceDN w:val="0"/>
        <w:adjustRightInd w:val="0"/>
        <w:spacing w:before="40" w:beforeAutospacing="0" w:after="0" w:afterAutospacing="0"/>
        <w:ind w:left="714" w:hanging="357"/>
      </w:pPr>
      <w:r>
        <w:rPr>
          <w:sz w:val="22"/>
          <w:szCs w:val="22"/>
        </w:rPr>
        <w:t>the predicted impact (if any) of usage of the alternative treatment on the availability of the alternative treatment.</w:t>
      </w:r>
    </w:p>
    <w:p w14:paraId="24365364" w14:textId="77777777" w:rsidR="006D4228" w:rsidRDefault="006D4228" w:rsidP="00CC38E7">
      <w:pPr>
        <w:autoSpaceDE w:val="0"/>
        <w:autoSpaceDN w:val="0"/>
        <w:adjustRightInd w:val="0"/>
        <w:spacing w:after="0" w:line="240" w:lineRule="auto"/>
        <w:rPr>
          <w:rFonts w:ascii="Times New Roman" w:eastAsia="Times New Roman" w:hAnsi="Times New Roman" w:cs="Times New Roman"/>
          <w:lang w:eastAsia="en-AU"/>
        </w:rPr>
      </w:pPr>
    </w:p>
    <w:p w14:paraId="59CCE83F" w14:textId="00A83086" w:rsidR="006944E4" w:rsidRDefault="00DE28BF" w:rsidP="00DE28BF">
      <w:pPr>
        <w:spacing w:after="0" w:line="240" w:lineRule="auto"/>
        <w:contextualSpacing/>
        <w:rPr>
          <w:rFonts w:ascii="Times New Roman" w:hAnsi="Times New Roman" w:cs="Times New Roman"/>
          <w:color w:val="000000"/>
          <w:shd w:val="clear" w:color="auto" w:fill="FFFFFF"/>
        </w:rPr>
      </w:pPr>
      <w:bookmarkStart w:id="2" w:name="_Hlk167114828"/>
      <w:r>
        <w:rPr>
          <w:rFonts w:ascii="Times New Roman" w:eastAsia="Times New Roman" w:hAnsi="Times New Roman" w:cs="Times New Roman"/>
          <w:color w:val="000000"/>
          <w:lang w:val="en-US"/>
        </w:rPr>
        <w:t xml:space="preserve">In </w:t>
      </w:r>
      <w:r w:rsidR="00FF154B">
        <w:rPr>
          <w:rFonts w:ascii="Times New Roman" w:eastAsia="Times New Roman" w:hAnsi="Times New Roman" w:cs="Times New Roman"/>
          <w:color w:val="000000"/>
          <w:lang w:val="en-US"/>
        </w:rPr>
        <w:t xml:space="preserve">very rare </w:t>
      </w:r>
      <w:r>
        <w:rPr>
          <w:rFonts w:ascii="Times New Roman" w:eastAsia="Times New Roman" w:hAnsi="Times New Roman" w:cs="Times New Roman"/>
          <w:color w:val="000000"/>
          <w:lang w:val="en-US"/>
        </w:rPr>
        <w:t xml:space="preserve">cases, </w:t>
      </w:r>
      <w:r w:rsidR="006944E4">
        <w:rPr>
          <w:rFonts w:ascii="Times New Roman" w:eastAsia="Times New Roman" w:hAnsi="Times New Roman" w:cs="Times New Roman"/>
          <w:color w:val="000000"/>
          <w:lang w:val="en-US"/>
        </w:rPr>
        <w:t xml:space="preserve">it is possible that </w:t>
      </w:r>
      <w:r>
        <w:rPr>
          <w:rFonts w:ascii="Times New Roman" w:eastAsia="Times New Roman" w:hAnsi="Times New Roman" w:cs="Times New Roman"/>
          <w:color w:val="000000"/>
          <w:lang w:val="en-US"/>
        </w:rPr>
        <w:t xml:space="preserve">the release of information under the </w:t>
      </w:r>
      <w:r w:rsidR="000A40AC">
        <w:rPr>
          <w:rFonts w:ascii="Times New Roman" w:eastAsia="Times New Roman" w:hAnsi="Times New Roman" w:cs="Times New Roman"/>
          <w:color w:val="000000"/>
          <w:lang w:val="en-US"/>
        </w:rPr>
        <w:t>Instrument</w:t>
      </w:r>
      <w:r>
        <w:rPr>
          <w:rFonts w:ascii="Times New Roman" w:eastAsia="Times New Roman" w:hAnsi="Times New Roman" w:cs="Times New Roman"/>
          <w:color w:val="000000"/>
          <w:lang w:val="en-US"/>
        </w:rPr>
        <w:t xml:space="preserve"> may enable the identification of certain individuals. This is because the specified information may contain</w:t>
      </w:r>
      <w:r w:rsidR="00024636">
        <w:rPr>
          <w:rFonts w:ascii="Times New Roman" w:eastAsia="Times New Roman" w:hAnsi="Times New Roman" w:cs="Times New Roman"/>
          <w:color w:val="000000"/>
          <w:lang w:val="en-US"/>
        </w:rPr>
        <w:t xml:space="preserve"> </w:t>
      </w:r>
      <w:r w:rsidRPr="00024636">
        <w:rPr>
          <w:rFonts w:ascii="Times New Roman" w:eastAsia="Times New Roman" w:hAnsi="Times New Roman" w:cs="Times New Roman"/>
          <w:color w:val="000000"/>
          <w:lang w:val="en-US"/>
        </w:rPr>
        <w:t>the name of the sponsor of a particular medicine, which is the person who imports the goods into Australia, exports the goods from Australia, or manufactures the goods in Australia</w:t>
      </w:r>
      <w:r w:rsidR="00024636">
        <w:rPr>
          <w:rFonts w:ascii="Times New Roman" w:eastAsia="Times New Roman" w:hAnsi="Times New Roman" w:cs="Times New Roman"/>
          <w:color w:val="000000"/>
          <w:lang w:val="en-US"/>
        </w:rPr>
        <w:t xml:space="preserve">. </w:t>
      </w:r>
      <w:r>
        <w:rPr>
          <w:rFonts w:ascii="Times New Roman" w:hAnsi="Times New Roman" w:cs="Times New Roman"/>
          <w:color w:val="000000"/>
          <w:shd w:val="clear" w:color="auto" w:fill="FFFFFF"/>
        </w:rPr>
        <w:t xml:space="preserve">The sponsor of a medicine is most often a company, but in </w:t>
      </w:r>
      <w:r w:rsidR="003471E6">
        <w:rPr>
          <w:rFonts w:ascii="Times New Roman" w:hAnsi="Times New Roman" w:cs="Times New Roman"/>
          <w:color w:val="000000"/>
          <w:shd w:val="clear" w:color="auto" w:fill="FFFFFF"/>
        </w:rPr>
        <w:t xml:space="preserve">very few </w:t>
      </w:r>
      <w:r>
        <w:rPr>
          <w:rFonts w:ascii="Times New Roman" w:hAnsi="Times New Roman" w:cs="Times New Roman"/>
          <w:color w:val="000000"/>
          <w:shd w:val="clear" w:color="auto" w:fill="FFFFFF"/>
        </w:rPr>
        <w:t>cases may be an individual.</w:t>
      </w:r>
    </w:p>
    <w:p w14:paraId="67CE4C73" w14:textId="77777777" w:rsidR="006944E4" w:rsidRDefault="006944E4" w:rsidP="00DE28BF">
      <w:pPr>
        <w:spacing w:after="0" w:line="240" w:lineRule="auto"/>
        <w:contextualSpacing/>
        <w:rPr>
          <w:rFonts w:ascii="Times New Roman" w:hAnsi="Times New Roman" w:cs="Times New Roman"/>
          <w:color w:val="000000"/>
          <w:shd w:val="clear" w:color="auto" w:fill="FFFFFF"/>
        </w:rPr>
      </w:pPr>
    </w:p>
    <w:p w14:paraId="177E5A42" w14:textId="77777777" w:rsidR="00D30F16" w:rsidRDefault="00D30F16" w:rsidP="00DE28BF">
      <w:pPr>
        <w:spacing w:after="0" w:line="240" w:lineRule="auto"/>
        <w:contextualSpacing/>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In most cases, the name of the sponsor for a medicine is already publicly available. In particular:</w:t>
      </w:r>
    </w:p>
    <w:p w14:paraId="15E6371F" w14:textId="1C291C0A" w:rsidR="00D30F16" w:rsidRDefault="00D30F16" w:rsidP="00D30F16">
      <w:pPr>
        <w:pStyle w:val="ListParagraph"/>
        <w:numPr>
          <w:ilvl w:val="0"/>
          <w:numId w:val="56"/>
        </w:numPr>
        <w:autoSpaceDE w:val="0"/>
        <w:autoSpaceDN w:val="0"/>
        <w:adjustRightInd w:val="0"/>
        <w:spacing w:before="40" w:beforeAutospacing="0" w:after="0" w:afterAutospacing="0"/>
        <w:ind w:left="714" w:hanging="357"/>
        <w:rPr>
          <w:sz w:val="22"/>
          <w:szCs w:val="22"/>
        </w:rPr>
      </w:pPr>
      <w:r>
        <w:rPr>
          <w:sz w:val="22"/>
          <w:szCs w:val="22"/>
        </w:rPr>
        <w:t>the name of a spons</w:t>
      </w:r>
      <w:r w:rsidRPr="00AD3FA3">
        <w:rPr>
          <w:sz w:val="22"/>
          <w:szCs w:val="22"/>
        </w:rPr>
        <w:t>or</w:t>
      </w:r>
      <w:r>
        <w:rPr>
          <w:sz w:val="22"/>
          <w:szCs w:val="22"/>
        </w:rPr>
        <w:t xml:space="preserve"> for a</w:t>
      </w:r>
      <w:r w:rsidRPr="00AD3FA3">
        <w:rPr>
          <w:sz w:val="22"/>
          <w:szCs w:val="22"/>
        </w:rPr>
        <w:t xml:space="preserve"> medicine that </w:t>
      </w:r>
      <w:r>
        <w:rPr>
          <w:sz w:val="22"/>
          <w:szCs w:val="22"/>
        </w:rPr>
        <w:t>is</w:t>
      </w:r>
      <w:r w:rsidRPr="00AD3FA3">
        <w:rPr>
          <w:sz w:val="22"/>
          <w:szCs w:val="22"/>
        </w:rPr>
        <w:t xml:space="preserve"> in the Australian Register of Therapeutic Goods (the Register)</w:t>
      </w:r>
      <w:r>
        <w:rPr>
          <w:sz w:val="22"/>
          <w:szCs w:val="22"/>
        </w:rPr>
        <w:t xml:space="preserve"> is displayed in the Register; and</w:t>
      </w:r>
    </w:p>
    <w:p w14:paraId="2591FB24" w14:textId="4441B7DE" w:rsidR="00D30F16" w:rsidRPr="00AD3FA3" w:rsidRDefault="00D30F16" w:rsidP="00AD3FA3">
      <w:pPr>
        <w:pStyle w:val="ListParagraph"/>
        <w:numPr>
          <w:ilvl w:val="0"/>
          <w:numId w:val="56"/>
        </w:numPr>
        <w:autoSpaceDE w:val="0"/>
        <w:autoSpaceDN w:val="0"/>
        <w:adjustRightInd w:val="0"/>
        <w:spacing w:before="40" w:beforeAutospacing="0" w:after="0" w:afterAutospacing="0"/>
        <w:ind w:left="714" w:hanging="357"/>
      </w:pPr>
      <w:r>
        <w:rPr>
          <w:sz w:val="22"/>
          <w:szCs w:val="22"/>
        </w:rPr>
        <w:t>the name of a sponsor who has been granted an approval under section 19A of the Act to import or supply an ‘unapproved’ medicine is available on the database for such approvals on the TGA’s website.</w:t>
      </w:r>
    </w:p>
    <w:p w14:paraId="322283CE" w14:textId="77777777" w:rsidR="00D30F16" w:rsidRDefault="00D30F16" w:rsidP="00DE28BF">
      <w:pPr>
        <w:spacing w:after="0" w:line="240" w:lineRule="auto"/>
        <w:contextualSpacing/>
        <w:rPr>
          <w:rFonts w:ascii="Times New Roman" w:hAnsi="Times New Roman" w:cs="Times New Roman"/>
          <w:color w:val="000000"/>
          <w:shd w:val="clear" w:color="auto" w:fill="FFFFFF"/>
        </w:rPr>
      </w:pPr>
    </w:p>
    <w:p w14:paraId="50DC9A19" w14:textId="048596A1" w:rsidR="00DE28BF" w:rsidRDefault="00DE28BF" w:rsidP="00DE28BF">
      <w:pPr>
        <w:spacing w:after="0" w:line="240" w:lineRule="auto"/>
        <w:contextualSpacing/>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However, the release of information under the </w:t>
      </w:r>
      <w:r w:rsidR="000A40AC">
        <w:rPr>
          <w:rFonts w:ascii="Times New Roman" w:hAnsi="Times New Roman" w:cs="Times New Roman"/>
          <w:color w:val="000000"/>
          <w:shd w:val="clear" w:color="auto" w:fill="FFFFFF"/>
        </w:rPr>
        <w:t>Instrument</w:t>
      </w:r>
      <w:r>
        <w:rPr>
          <w:rFonts w:ascii="Times New Roman" w:hAnsi="Times New Roman" w:cs="Times New Roman"/>
          <w:color w:val="000000"/>
          <w:shd w:val="clear" w:color="auto" w:fill="FFFFFF"/>
        </w:rPr>
        <w:t xml:space="preserve"> about the sponsor of a medicine that is not in the Register,</w:t>
      </w:r>
      <w:r w:rsidR="00D30F16">
        <w:rPr>
          <w:rFonts w:ascii="Times New Roman" w:hAnsi="Times New Roman" w:cs="Times New Roman"/>
          <w:color w:val="000000"/>
          <w:shd w:val="clear" w:color="auto" w:fill="FFFFFF"/>
        </w:rPr>
        <w:t xml:space="preserve"> and is not the subject of an approval under section 19A of the Act,</w:t>
      </w:r>
      <w:r>
        <w:rPr>
          <w:rFonts w:ascii="Times New Roman" w:hAnsi="Times New Roman" w:cs="Times New Roman"/>
          <w:color w:val="000000"/>
          <w:shd w:val="clear" w:color="auto" w:fill="FFFFFF"/>
        </w:rPr>
        <w:t xml:space="preserve"> may result in the release of personal information about an individual that is not otherwise publicly available</w:t>
      </w:r>
      <w:r w:rsidR="003471E6">
        <w:rPr>
          <w:rFonts w:ascii="Times New Roman" w:hAnsi="Times New Roman" w:cs="Times New Roman"/>
          <w:color w:val="000000"/>
          <w:shd w:val="clear" w:color="auto" w:fill="FFFFFF"/>
        </w:rPr>
        <w:t xml:space="preserve"> in the rare cases that the sponsor is an individual</w:t>
      </w:r>
      <w:r>
        <w:rPr>
          <w:rFonts w:ascii="Times New Roman" w:hAnsi="Times New Roman" w:cs="Times New Roman"/>
          <w:color w:val="000000"/>
          <w:shd w:val="clear" w:color="auto" w:fill="FFFFFF"/>
        </w:rPr>
        <w:t>.</w:t>
      </w:r>
    </w:p>
    <w:p w14:paraId="3A109496" w14:textId="77777777" w:rsidR="00DE28BF" w:rsidRDefault="00DE28BF" w:rsidP="00DE28BF">
      <w:pPr>
        <w:spacing w:after="0" w:line="240" w:lineRule="auto"/>
        <w:contextualSpacing/>
        <w:rPr>
          <w:rFonts w:ascii="Times New Roman" w:hAnsi="Times New Roman" w:cs="Times New Roman"/>
          <w:color w:val="000000"/>
          <w:shd w:val="clear" w:color="auto" w:fill="FFFFFF"/>
        </w:rPr>
      </w:pPr>
    </w:p>
    <w:p w14:paraId="292120BA" w14:textId="387EE2F4" w:rsidR="00DE28BF" w:rsidRDefault="00DE28BF" w:rsidP="00DE28BF">
      <w:pPr>
        <w:spacing w:after="0" w:line="240" w:lineRule="auto"/>
        <w:contextualSpacing/>
        <w:rPr>
          <w:rFonts w:ascii="Times New Roman" w:hAnsi="Times New Roman" w:cs="Times New Roman"/>
          <w:color w:val="000000"/>
          <w:shd w:val="clear" w:color="auto" w:fill="FFFFFF"/>
        </w:rPr>
      </w:pPr>
      <w:r w:rsidRPr="003E74A0">
        <w:rPr>
          <w:rFonts w:ascii="Times New Roman" w:hAnsi="Times New Roman" w:cs="Times New Roman"/>
          <w:color w:val="000000"/>
          <w:shd w:val="clear" w:color="auto" w:fill="FFFFFF"/>
        </w:rPr>
        <w:t>The T</w:t>
      </w:r>
      <w:r w:rsidR="00FA7032">
        <w:rPr>
          <w:rFonts w:ascii="Times New Roman" w:hAnsi="Times New Roman" w:cs="Times New Roman"/>
          <w:color w:val="000000"/>
          <w:shd w:val="clear" w:color="auto" w:fill="FFFFFF"/>
        </w:rPr>
        <w:t>herapeutic Goods Administration (the T</w:t>
      </w:r>
      <w:r w:rsidRPr="003E74A0">
        <w:rPr>
          <w:rFonts w:ascii="Times New Roman" w:hAnsi="Times New Roman" w:cs="Times New Roman"/>
          <w:color w:val="000000"/>
          <w:shd w:val="clear" w:color="auto" w:fill="FFFFFF"/>
        </w:rPr>
        <w:t>GA</w:t>
      </w:r>
      <w:r w:rsidR="00FA7032">
        <w:rPr>
          <w:rFonts w:ascii="Times New Roman" w:hAnsi="Times New Roman" w:cs="Times New Roman"/>
          <w:color w:val="000000"/>
          <w:shd w:val="clear" w:color="auto" w:fill="FFFFFF"/>
        </w:rPr>
        <w:t>)</w:t>
      </w:r>
      <w:r w:rsidRPr="003E74A0">
        <w:rPr>
          <w:rFonts w:ascii="Times New Roman" w:hAnsi="Times New Roman" w:cs="Times New Roman"/>
          <w:color w:val="000000"/>
          <w:shd w:val="clear" w:color="auto" w:fill="FFFFFF"/>
        </w:rPr>
        <w:t>, as part of the Australian Government Department of Health and Aged Care</w:t>
      </w:r>
      <w:r>
        <w:rPr>
          <w:rFonts w:ascii="Times New Roman" w:hAnsi="Times New Roman" w:cs="Times New Roman"/>
          <w:color w:val="000000"/>
          <w:shd w:val="clear" w:color="auto" w:fill="FFFFFF"/>
        </w:rPr>
        <w:t xml:space="preserve"> (the Department)</w:t>
      </w:r>
      <w:r w:rsidRPr="003E74A0">
        <w:rPr>
          <w:rFonts w:ascii="Times New Roman" w:hAnsi="Times New Roman" w:cs="Times New Roman"/>
          <w:color w:val="000000"/>
          <w:shd w:val="clear" w:color="auto" w:fill="FFFFFF"/>
        </w:rPr>
        <w:t xml:space="preserve">, is an APP entity for the purposes of the </w:t>
      </w:r>
      <w:r w:rsidRPr="00FF0B56">
        <w:rPr>
          <w:rFonts w:ascii="Times New Roman" w:hAnsi="Times New Roman" w:cs="Times New Roman"/>
          <w:i/>
          <w:iCs/>
          <w:color w:val="000000"/>
          <w:shd w:val="clear" w:color="auto" w:fill="FFFFFF"/>
        </w:rPr>
        <w:t>Privacy Act 1988</w:t>
      </w:r>
      <w:r w:rsidRPr="003E74A0">
        <w:rPr>
          <w:rFonts w:ascii="Times New Roman" w:hAnsi="Times New Roman" w:cs="Times New Roman"/>
          <w:color w:val="000000"/>
          <w:shd w:val="clear" w:color="auto" w:fill="FFFFFF"/>
        </w:rPr>
        <w:t xml:space="preserve"> (the Privacy Act). Any use or disclosure of personal information would be consistent with the Privacy Act. The collection and use of the information specified in the </w:t>
      </w:r>
      <w:r w:rsidR="000A40AC">
        <w:rPr>
          <w:rFonts w:ascii="Times New Roman" w:hAnsi="Times New Roman" w:cs="Times New Roman"/>
          <w:color w:val="000000"/>
          <w:shd w:val="clear" w:color="auto" w:fill="FFFFFF"/>
        </w:rPr>
        <w:t>Instrument</w:t>
      </w:r>
      <w:r w:rsidRPr="003E74A0">
        <w:rPr>
          <w:rFonts w:ascii="Times New Roman" w:hAnsi="Times New Roman" w:cs="Times New Roman"/>
          <w:color w:val="000000"/>
          <w:shd w:val="clear" w:color="auto" w:fill="FFFFFF"/>
        </w:rPr>
        <w:t xml:space="preserve"> by the TGA, and its disclosure, is critical</w:t>
      </w:r>
      <w:r>
        <w:rPr>
          <w:rFonts w:ascii="Times New Roman" w:hAnsi="Times New Roman" w:cs="Times New Roman"/>
          <w:color w:val="000000"/>
          <w:shd w:val="clear" w:color="auto" w:fill="FFFFFF"/>
        </w:rPr>
        <w:t xml:space="preserve"> to the effective management of medicine shortages and discontinuations, and to </w:t>
      </w:r>
      <w:r w:rsidR="006D45F6">
        <w:rPr>
          <w:rFonts w:ascii="Times New Roman" w:hAnsi="Times New Roman" w:cs="Times New Roman"/>
          <w:color w:val="000000"/>
          <w:shd w:val="clear" w:color="auto" w:fill="FFFFFF"/>
        </w:rPr>
        <w:t>supporting</w:t>
      </w:r>
      <w:r>
        <w:rPr>
          <w:rFonts w:ascii="Times New Roman" w:hAnsi="Times New Roman" w:cs="Times New Roman"/>
          <w:color w:val="000000"/>
          <w:shd w:val="clear" w:color="auto" w:fill="FFFFFF"/>
        </w:rPr>
        <w:t xml:space="preserve"> continuity of care for patients. It is therefore important that the TGA be able to share the name of a sponsor with the</w:t>
      </w:r>
      <w:r w:rsidR="00215B8C">
        <w:rPr>
          <w:rFonts w:ascii="Times New Roman" w:hAnsi="Times New Roman" w:cs="Times New Roman"/>
          <w:color w:val="000000"/>
          <w:shd w:val="clear" w:color="auto" w:fill="FFFFFF"/>
        </w:rPr>
        <w:t xml:space="preserve"> public, and with the</w:t>
      </w:r>
      <w:r>
        <w:rPr>
          <w:rFonts w:ascii="Times New Roman" w:hAnsi="Times New Roman" w:cs="Times New Roman"/>
          <w:color w:val="000000"/>
          <w:shd w:val="clear" w:color="auto" w:fill="FFFFFF"/>
        </w:rPr>
        <w:t xml:space="preserve"> specified persons, bodies or authorities, even where the sponsor is </w:t>
      </w:r>
      <w:r w:rsidR="006D45F6">
        <w:rPr>
          <w:rFonts w:ascii="Times New Roman" w:hAnsi="Times New Roman" w:cs="Times New Roman"/>
          <w:color w:val="000000"/>
          <w:shd w:val="clear" w:color="auto" w:fill="FFFFFF"/>
        </w:rPr>
        <w:t xml:space="preserve">(in very few cases) </w:t>
      </w:r>
      <w:r>
        <w:rPr>
          <w:rFonts w:ascii="Times New Roman" w:hAnsi="Times New Roman" w:cs="Times New Roman"/>
          <w:color w:val="000000"/>
          <w:shd w:val="clear" w:color="auto" w:fill="FFFFFF"/>
        </w:rPr>
        <w:t>an individual.</w:t>
      </w:r>
    </w:p>
    <w:p w14:paraId="32F17F4E" w14:textId="09A1D91E" w:rsidR="0030558B" w:rsidRDefault="0030558B" w:rsidP="00FA7032">
      <w:pPr>
        <w:spacing w:after="0" w:line="240" w:lineRule="auto"/>
        <w:contextualSpacing/>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br w:type="page"/>
      </w:r>
    </w:p>
    <w:bookmarkEnd w:id="2"/>
    <w:p w14:paraId="2074607F" w14:textId="77777777" w:rsidR="003A4806" w:rsidRDefault="003A4806" w:rsidP="000E3B5D">
      <w:pPr>
        <w:spacing w:after="0" w:line="240" w:lineRule="auto"/>
        <w:jc w:val="right"/>
        <w:rPr>
          <w:rFonts w:ascii="Times New Roman" w:eastAsia="Times New Roman" w:hAnsi="Times New Roman" w:cs="Times New Roman"/>
          <w:b/>
          <w:bCs/>
          <w:lang w:eastAsia="en-AU"/>
        </w:rPr>
      </w:pPr>
      <w:r w:rsidRPr="006623B4">
        <w:rPr>
          <w:rFonts w:ascii="Times New Roman" w:eastAsia="Times New Roman" w:hAnsi="Times New Roman" w:cs="Times New Roman"/>
          <w:b/>
          <w:bCs/>
          <w:lang w:eastAsia="en-AU"/>
        </w:rPr>
        <w:lastRenderedPageBreak/>
        <w:t>Attachment B</w:t>
      </w:r>
    </w:p>
    <w:p w14:paraId="3D8FB5BD" w14:textId="77777777" w:rsidR="000E3B5D" w:rsidRPr="000E3B5D" w:rsidRDefault="000E3B5D" w:rsidP="00FA7032">
      <w:pPr>
        <w:spacing w:after="0" w:line="240" w:lineRule="auto"/>
        <w:jc w:val="right"/>
        <w:rPr>
          <w:rFonts w:ascii="Times New Roman" w:eastAsia="Times New Roman" w:hAnsi="Times New Roman" w:cs="Times New Roman"/>
          <w:lang w:val="en-US" w:eastAsia="en-AU"/>
        </w:rPr>
      </w:pPr>
    </w:p>
    <w:p w14:paraId="2BA6BBE8" w14:textId="77777777" w:rsidR="003A4806" w:rsidRPr="006623B4" w:rsidRDefault="003A4806" w:rsidP="002A7282">
      <w:pPr>
        <w:spacing w:before="120" w:after="0" w:line="240" w:lineRule="auto"/>
        <w:jc w:val="center"/>
        <w:rPr>
          <w:rFonts w:ascii="Times New Roman" w:eastAsia="Times New Roman" w:hAnsi="Times New Roman" w:cs="Times New Roman"/>
          <w:b/>
          <w:bCs/>
          <w:lang w:eastAsia="en-AU"/>
        </w:rPr>
      </w:pPr>
      <w:r w:rsidRPr="006623B4">
        <w:rPr>
          <w:rFonts w:ascii="Times New Roman" w:eastAsia="Times New Roman" w:hAnsi="Times New Roman" w:cs="Times New Roman"/>
          <w:b/>
          <w:bCs/>
          <w:lang w:eastAsia="en-AU"/>
        </w:rPr>
        <w:t>Statement of Compatibility with Human Rights</w:t>
      </w:r>
    </w:p>
    <w:p w14:paraId="36838FF8" w14:textId="77777777" w:rsidR="003A4806" w:rsidRPr="006623B4" w:rsidRDefault="003A4806" w:rsidP="002A7282">
      <w:pPr>
        <w:spacing w:after="0" w:line="240" w:lineRule="auto"/>
        <w:jc w:val="center"/>
        <w:rPr>
          <w:rFonts w:ascii="Times New Roman" w:eastAsia="Times New Roman" w:hAnsi="Times New Roman" w:cs="Times New Roman"/>
          <w:lang w:val="en-US" w:eastAsia="en-AU"/>
        </w:rPr>
      </w:pPr>
    </w:p>
    <w:p w14:paraId="7036EB04" w14:textId="77777777" w:rsidR="003A4806" w:rsidRPr="006623B4" w:rsidRDefault="003A4806" w:rsidP="002A7282">
      <w:pPr>
        <w:spacing w:after="0" w:line="240" w:lineRule="auto"/>
        <w:jc w:val="center"/>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Prepared in accordance with Part 3 of the</w:t>
      </w:r>
      <w:r w:rsidRPr="006623B4">
        <w:rPr>
          <w:rFonts w:ascii="Times New Roman" w:eastAsia="Times New Roman" w:hAnsi="Times New Roman" w:cs="Times New Roman"/>
          <w:i/>
          <w:iCs/>
          <w:lang w:eastAsia="en-AU"/>
        </w:rPr>
        <w:t xml:space="preserve"> Human Rights (Parliamentary Scrutiny) Act 2011.</w:t>
      </w:r>
    </w:p>
    <w:p w14:paraId="05E2F510" w14:textId="77777777" w:rsidR="003A4806" w:rsidRPr="006623B4" w:rsidRDefault="003A4806" w:rsidP="002A7282">
      <w:pPr>
        <w:spacing w:after="0" w:line="240" w:lineRule="auto"/>
        <w:jc w:val="center"/>
        <w:rPr>
          <w:rFonts w:ascii="Times New Roman" w:eastAsia="Times New Roman" w:hAnsi="Times New Roman" w:cs="Times New Roman"/>
          <w:lang w:val="en-US" w:eastAsia="en-AU"/>
        </w:rPr>
      </w:pPr>
    </w:p>
    <w:p w14:paraId="26C4D5E7" w14:textId="71DE6383" w:rsidR="003A4806" w:rsidRPr="006623B4" w:rsidRDefault="000500D9" w:rsidP="002A7282">
      <w:pPr>
        <w:spacing w:after="0" w:line="240" w:lineRule="auto"/>
        <w:jc w:val="center"/>
        <w:rPr>
          <w:rFonts w:ascii="Times New Roman" w:eastAsia="Times New Roman" w:hAnsi="Times New Roman" w:cs="Times New Roman"/>
          <w:lang w:eastAsia="en-AU"/>
        </w:rPr>
      </w:pPr>
      <w:r w:rsidRPr="00077FA0">
        <w:rPr>
          <w:rFonts w:ascii="Times New Roman" w:eastAsia="Times New Roman" w:hAnsi="Times New Roman" w:cs="Times New Roman"/>
          <w:b/>
          <w:i/>
          <w:iCs/>
          <w:lang w:eastAsia="en-AU"/>
        </w:rPr>
        <w:t>Therapeutic Goods (Information Specification—Medicine Shortages and Availability Data) Instrument 202</w:t>
      </w:r>
      <w:r w:rsidR="00D8601D">
        <w:rPr>
          <w:rFonts w:ascii="Times New Roman" w:eastAsia="Times New Roman" w:hAnsi="Times New Roman" w:cs="Times New Roman"/>
          <w:b/>
          <w:i/>
          <w:iCs/>
          <w:lang w:eastAsia="en-AU"/>
        </w:rPr>
        <w:t>4</w:t>
      </w:r>
    </w:p>
    <w:p w14:paraId="2CF7E5FE" w14:textId="77777777" w:rsidR="00954DD4" w:rsidRPr="006623B4" w:rsidRDefault="00954DD4" w:rsidP="002A7282">
      <w:pPr>
        <w:spacing w:after="0" w:line="240" w:lineRule="auto"/>
        <w:contextualSpacing/>
        <w:rPr>
          <w:rFonts w:ascii="Times New Roman" w:eastAsia="Times New Roman" w:hAnsi="Times New Roman" w:cs="Times New Roman"/>
          <w:lang w:eastAsia="en-AU"/>
        </w:rPr>
      </w:pPr>
    </w:p>
    <w:p w14:paraId="684EB730" w14:textId="3C65EEA9" w:rsidR="003A4806" w:rsidRPr="00035456" w:rsidRDefault="003A4806" w:rsidP="002A7282">
      <w:pPr>
        <w:spacing w:after="0" w:line="240" w:lineRule="auto"/>
        <w:contextualSpacing/>
        <w:rPr>
          <w:rFonts w:ascii="Times New Roman" w:eastAsia="Times New Roman" w:hAnsi="Times New Roman" w:cs="Times New Roman"/>
          <w:i/>
          <w:iCs/>
          <w:lang w:eastAsia="en-AU"/>
        </w:rPr>
      </w:pPr>
      <w:r w:rsidRPr="006623B4">
        <w:rPr>
          <w:rFonts w:ascii="Times New Roman" w:eastAsia="Times New Roman" w:hAnsi="Times New Roman" w:cs="Times New Roman"/>
          <w:lang w:eastAsia="en-AU"/>
        </w:rPr>
        <w:t>This disallowable legislative instrument is compatible with the human rights and freedoms recognised or declared in the international instruments listed in section</w:t>
      </w:r>
      <w:r w:rsidRPr="006623B4">
        <w:t> </w:t>
      </w:r>
      <w:r w:rsidRPr="006623B4">
        <w:rPr>
          <w:rFonts w:ascii="Times New Roman" w:eastAsia="Times New Roman" w:hAnsi="Times New Roman" w:cs="Times New Roman"/>
          <w:lang w:eastAsia="en-AU"/>
        </w:rPr>
        <w:t>3 of the</w:t>
      </w:r>
      <w:r w:rsidR="00035456">
        <w:rPr>
          <w:rFonts w:ascii="Times New Roman" w:eastAsia="Times New Roman" w:hAnsi="Times New Roman" w:cs="Times New Roman"/>
          <w:lang w:eastAsia="en-AU"/>
        </w:rPr>
        <w:t xml:space="preserve"> </w:t>
      </w:r>
      <w:r w:rsidRPr="006623B4">
        <w:rPr>
          <w:rFonts w:ascii="Times New Roman" w:eastAsia="Times New Roman" w:hAnsi="Times New Roman" w:cs="Times New Roman"/>
          <w:i/>
          <w:iCs/>
          <w:lang w:eastAsia="en-AU"/>
        </w:rPr>
        <w:t>Human</w:t>
      </w:r>
      <w:r w:rsidR="005D71A4">
        <w:rPr>
          <w:rFonts w:ascii="Times New Roman" w:eastAsia="Times New Roman" w:hAnsi="Times New Roman" w:cs="Times New Roman"/>
          <w:i/>
          <w:iCs/>
          <w:lang w:eastAsia="en-AU"/>
        </w:rPr>
        <w:t xml:space="preserve"> </w:t>
      </w:r>
      <w:r w:rsidRPr="006623B4">
        <w:rPr>
          <w:rFonts w:ascii="Times New Roman" w:eastAsia="Times New Roman" w:hAnsi="Times New Roman" w:cs="Times New Roman"/>
          <w:i/>
          <w:iCs/>
          <w:lang w:eastAsia="en-AU"/>
        </w:rPr>
        <w:t>Rights</w:t>
      </w:r>
      <w:r w:rsidR="005D71A4">
        <w:rPr>
          <w:rFonts w:ascii="Times New Roman" w:eastAsia="Times New Roman" w:hAnsi="Times New Roman" w:cs="Times New Roman"/>
          <w:i/>
          <w:iCs/>
          <w:lang w:eastAsia="en-AU"/>
        </w:rPr>
        <w:t xml:space="preserve"> </w:t>
      </w:r>
      <w:r w:rsidRPr="006623B4">
        <w:rPr>
          <w:rFonts w:ascii="Times New Roman" w:eastAsia="Times New Roman" w:hAnsi="Times New Roman" w:cs="Times New Roman"/>
          <w:i/>
          <w:iCs/>
          <w:lang w:eastAsia="en-AU"/>
        </w:rPr>
        <w:t>(Parliamentary</w:t>
      </w:r>
      <w:r w:rsidR="005D71A4">
        <w:rPr>
          <w:rFonts w:ascii="Times New Roman" w:eastAsia="Times New Roman" w:hAnsi="Times New Roman" w:cs="Times New Roman"/>
          <w:i/>
          <w:iCs/>
          <w:lang w:eastAsia="en-AU"/>
        </w:rPr>
        <w:t xml:space="preserve"> </w:t>
      </w:r>
      <w:r w:rsidRPr="006623B4">
        <w:rPr>
          <w:rFonts w:ascii="Times New Roman" w:eastAsia="Times New Roman" w:hAnsi="Times New Roman" w:cs="Times New Roman"/>
          <w:i/>
          <w:iCs/>
          <w:lang w:eastAsia="en-AU"/>
        </w:rPr>
        <w:t>Scrutiny)</w:t>
      </w:r>
      <w:r w:rsidR="005D71A4">
        <w:rPr>
          <w:rFonts w:ascii="Times New Roman" w:eastAsia="Times New Roman" w:hAnsi="Times New Roman" w:cs="Times New Roman"/>
          <w:i/>
          <w:iCs/>
          <w:lang w:eastAsia="en-AU"/>
        </w:rPr>
        <w:t xml:space="preserve"> </w:t>
      </w:r>
      <w:r w:rsidRPr="006623B4">
        <w:rPr>
          <w:rFonts w:ascii="Times New Roman" w:eastAsia="Times New Roman" w:hAnsi="Times New Roman" w:cs="Times New Roman"/>
          <w:i/>
          <w:iCs/>
          <w:lang w:eastAsia="en-AU"/>
        </w:rPr>
        <w:t>Act</w:t>
      </w:r>
      <w:r w:rsidR="005D71A4">
        <w:rPr>
          <w:rFonts w:ascii="Times New Roman" w:eastAsia="Times New Roman" w:hAnsi="Times New Roman" w:cs="Times New Roman"/>
          <w:i/>
          <w:iCs/>
          <w:lang w:eastAsia="en-AU"/>
        </w:rPr>
        <w:t xml:space="preserve"> </w:t>
      </w:r>
      <w:r w:rsidRPr="006623B4">
        <w:rPr>
          <w:rFonts w:ascii="Times New Roman" w:eastAsia="Times New Roman" w:hAnsi="Times New Roman" w:cs="Times New Roman"/>
          <w:i/>
          <w:iCs/>
          <w:lang w:eastAsia="en-AU"/>
        </w:rPr>
        <w:t>2011</w:t>
      </w:r>
      <w:r w:rsidRPr="006623B4">
        <w:rPr>
          <w:rFonts w:ascii="Times New Roman" w:eastAsia="Times New Roman" w:hAnsi="Times New Roman" w:cs="Times New Roman"/>
          <w:lang w:eastAsia="en-AU"/>
        </w:rPr>
        <w:t>.</w:t>
      </w:r>
    </w:p>
    <w:p w14:paraId="2ED69616" w14:textId="77777777" w:rsidR="003A4806" w:rsidRPr="006623B4" w:rsidRDefault="003A4806" w:rsidP="002A7282">
      <w:pPr>
        <w:spacing w:after="0" w:line="240" w:lineRule="auto"/>
        <w:rPr>
          <w:rFonts w:ascii="Times New Roman" w:eastAsia="Times New Roman" w:hAnsi="Times New Roman" w:cs="Times New Roman"/>
          <w:lang w:val="en-US" w:eastAsia="en-AU"/>
        </w:rPr>
      </w:pPr>
    </w:p>
    <w:p w14:paraId="7948A82D" w14:textId="77777777" w:rsidR="003A4806" w:rsidRPr="006623B4" w:rsidRDefault="003A4806" w:rsidP="002A7282">
      <w:pPr>
        <w:spacing w:after="0" w:line="240" w:lineRule="auto"/>
        <w:rPr>
          <w:rFonts w:ascii="Times New Roman" w:eastAsia="Times New Roman" w:hAnsi="Times New Roman" w:cs="Times New Roman"/>
          <w:b/>
          <w:bCs/>
          <w:lang w:eastAsia="en-AU"/>
        </w:rPr>
      </w:pPr>
      <w:r w:rsidRPr="006623B4">
        <w:rPr>
          <w:rFonts w:ascii="Times New Roman" w:eastAsia="Times New Roman" w:hAnsi="Times New Roman" w:cs="Times New Roman"/>
          <w:b/>
          <w:bCs/>
          <w:lang w:eastAsia="en-AU"/>
        </w:rPr>
        <w:t>Overview of the Legislative Instrument</w:t>
      </w:r>
    </w:p>
    <w:p w14:paraId="7368AC8C" w14:textId="77777777" w:rsidR="003A4806" w:rsidRPr="006623B4" w:rsidRDefault="003A4806" w:rsidP="002A7282">
      <w:pPr>
        <w:spacing w:after="0" w:line="240" w:lineRule="auto"/>
        <w:rPr>
          <w:rFonts w:ascii="Times New Roman" w:eastAsia="Times New Roman" w:hAnsi="Times New Roman" w:cs="Times New Roman"/>
          <w:lang w:val="en-US" w:eastAsia="en-AU"/>
        </w:rPr>
      </w:pPr>
    </w:p>
    <w:p w14:paraId="4577A42F" w14:textId="77777777" w:rsidR="008A41AB" w:rsidRPr="001026F4" w:rsidRDefault="008A41AB" w:rsidP="008A41AB">
      <w:pPr>
        <w:autoSpaceDE w:val="0"/>
        <w:autoSpaceDN w:val="0"/>
        <w:adjustRightInd w:val="0"/>
        <w:spacing w:after="0" w:line="240" w:lineRule="auto"/>
        <w:rPr>
          <w:rFonts w:ascii="Times New Roman" w:eastAsia="Times New Roman" w:hAnsi="Times New Roman" w:cs="Times New Roman"/>
          <w:lang w:eastAsia="en-AU"/>
        </w:rPr>
      </w:pPr>
      <w:r w:rsidRPr="00AE7E4B">
        <w:rPr>
          <w:rFonts w:ascii="Times New Roman" w:eastAsia="Times New Roman" w:hAnsi="Times New Roman" w:cs="Times New Roman"/>
          <w:lang w:eastAsia="en-AU"/>
        </w:rPr>
        <w:t xml:space="preserve">The </w:t>
      </w:r>
      <w:r w:rsidRPr="009E0496">
        <w:rPr>
          <w:rFonts w:ascii="Times New Roman" w:hAnsi="Times New Roman"/>
          <w:bCs/>
          <w:i/>
          <w:iCs/>
        </w:rPr>
        <w:t>Therapeutic Goods (Information Specification—Medicine Shortages and Availability Data) Instrument</w:t>
      </w:r>
      <w:r>
        <w:rPr>
          <w:i/>
        </w:rPr>
        <w:t xml:space="preserve"> </w:t>
      </w:r>
      <w:r w:rsidRPr="009E0496">
        <w:rPr>
          <w:rFonts w:ascii="Times New Roman" w:hAnsi="Times New Roman"/>
          <w:bCs/>
          <w:i/>
          <w:iCs/>
        </w:rPr>
        <w:t>202</w:t>
      </w:r>
      <w:r>
        <w:rPr>
          <w:rFonts w:ascii="Times New Roman" w:hAnsi="Times New Roman"/>
          <w:bCs/>
          <w:i/>
          <w:iCs/>
        </w:rPr>
        <w:t xml:space="preserve">4 </w:t>
      </w:r>
      <w:r w:rsidRPr="00AE7E4B">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Instrument</w:t>
      </w:r>
      <w:r w:rsidRPr="00AE7E4B">
        <w:rPr>
          <w:rFonts w:ascii="Times New Roman" w:eastAsia="Times New Roman" w:hAnsi="Times New Roman" w:cs="Times New Roman"/>
          <w:lang w:eastAsia="en-AU"/>
        </w:rPr>
        <w:t>) is a legislative instrument made under</w:t>
      </w:r>
      <w:r>
        <w:rPr>
          <w:rFonts w:ascii="Times New Roman" w:eastAsia="Times New Roman" w:hAnsi="Times New Roman" w:cs="Times New Roman"/>
          <w:lang w:eastAsia="en-AU"/>
        </w:rPr>
        <w:t xml:space="preserve"> subsections </w:t>
      </w:r>
      <w:r w:rsidRPr="00AE7E4B">
        <w:rPr>
          <w:rFonts w:ascii="Times New Roman" w:eastAsia="Times New Roman" w:hAnsi="Times New Roman" w:cs="Times New Roman"/>
          <w:lang w:eastAsia="en-AU"/>
        </w:rPr>
        <w:t>61</w:t>
      </w:r>
      <w:r>
        <w:rPr>
          <w:rFonts w:ascii="Times New Roman" w:eastAsia="Times New Roman" w:hAnsi="Times New Roman" w:cs="Times New Roman"/>
          <w:lang w:eastAsia="en-AU"/>
        </w:rPr>
        <w:t xml:space="preserve">(5AB) and </w:t>
      </w:r>
      <w:r w:rsidRPr="00AE7E4B">
        <w:rPr>
          <w:rFonts w:ascii="Times New Roman" w:eastAsia="Times New Roman" w:hAnsi="Times New Roman" w:cs="Times New Roman"/>
          <w:lang w:eastAsia="en-AU"/>
        </w:rPr>
        <w:t>(5D) of the Act</w:t>
      </w:r>
      <w:r>
        <w:rPr>
          <w:rFonts w:ascii="Times New Roman" w:eastAsia="Times New Roman" w:hAnsi="Times New Roman" w:cs="Times New Roman"/>
          <w:lang w:eastAsia="en-AU"/>
        </w:rPr>
        <w:t>. It specifies, for the purposes of subsections 61(5AA) and (5C) of the Act</w:t>
      </w:r>
      <w:r w:rsidRPr="001026F4">
        <w:rPr>
          <w:rFonts w:ascii="Times New Roman" w:eastAsia="Times New Roman" w:hAnsi="Times New Roman" w:cs="Times New Roman"/>
          <w:lang w:eastAsia="en-AU"/>
        </w:rPr>
        <w:t>:</w:t>
      </w:r>
    </w:p>
    <w:p w14:paraId="19E272FF" w14:textId="77777777" w:rsidR="008A41AB" w:rsidRDefault="008A41AB" w:rsidP="008A41AB">
      <w:pPr>
        <w:pStyle w:val="ListParagraph"/>
        <w:numPr>
          <w:ilvl w:val="0"/>
          <w:numId w:val="46"/>
        </w:numPr>
        <w:autoSpaceDE w:val="0"/>
        <w:autoSpaceDN w:val="0"/>
        <w:adjustRightInd w:val="0"/>
        <w:spacing w:before="40" w:beforeAutospacing="0" w:after="0" w:afterAutospacing="0"/>
        <w:ind w:left="714" w:hanging="357"/>
        <w:rPr>
          <w:sz w:val="22"/>
          <w:szCs w:val="22"/>
        </w:rPr>
      </w:pPr>
      <w:r>
        <w:rPr>
          <w:sz w:val="22"/>
          <w:szCs w:val="22"/>
        </w:rPr>
        <w:t>the kinds of therapeutic goods information that the Secretary may release to specified persons, bodies or authorities, and the purposes for which the Secretary may do so; and</w:t>
      </w:r>
    </w:p>
    <w:p w14:paraId="1F6264E6" w14:textId="77777777" w:rsidR="008A41AB" w:rsidRDefault="008A41AB" w:rsidP="008A41AB">
      <w:pPr>
        <w:pStyle w:val="ListParagraph"/>
        <w:numPr>
          <w:ilvl w:val="0"/>
          <w:numId w:val="46"/>
        </w:numPr>
        <w:autoSpaceDE w:val="0"/>
        <w:autoSpaceDN w:val="0"/>
        <w:adjustRightInd w:val="0"/>
        <w:spacing w:before="40" w:beforeAutospacing="0" w:after="0" w:afterAutospacing="0"/>
        <w:ind w:left="714" w:hanging="357"/>
        <w:rPr>
          <w:sz w:val="22"/>
          <w:szCs w:val="22"/>
        </w:rPr>
      </w:pPr>
      <w:r>
        <w:rPr>
          <w:sz w:val="22"/>
          <w:szCs w:val="22"/>
        </w:rPr>
        <w:t>the kinds of therapeutic goods information that the Secretary may release to the public.</w:t>
      </w:r>
    </w:p>
    <w:p w14:paraId="1CC5913E" w14:textId="77777777" w:rsidR="008A41AB" w:rsidRDefault="008A41AB" w:rsidP="008A41AB">
      <w:pPr>
        <w:autoSpaceDE w:val="0"/>
        <w:autoSpaceDN w:val="0"/>
        <w:adjustRightInd w:val="0"/>
        <w:spacing w:after="0" w:line="240" w:lineRule="auto"/>
        <w:rPr>
          <w:rFonts w:ascii="Times New Roman" w:eastAsia="Times New Roman" w:hAnsi="Times New Roman" w:cs="Times New Roman"/>
          <w:lang w:eastAsia="en-AU"/>
        </w:rPr>
      </w:pPr>
    </w:p>
    <w:p w14:paraId="6261A826" w14:textId="77777777" w:rsidR="008A41AB" w:rsidRDefault="008A41AB" w:rsidP="008A41AB">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Instrument principally supports the implementation of a framework for the sharing of medicine availability data at a national level, which facilitates a coordinated approach to the management of medicine shortages and discontinuations. It does so by authorising the Secretary to release specified kinds of medicine availability data to a number of relevant stakeholders, including the Medicine Availability Working Group (the MAWG), to assist in the development and implementation of strategies to manage medicine shortages and discontinuations.</w:t>
      </w:r>
    </w:p>
    <w:p w14:paraId="577CB596" w14:textId="77777777" w:rsidR="008A41AB" w:rsidRDefault="008A41AB" w:rsidP="008A41AB">
      <w:pPr>
        <w:autoSpaceDE w:val="0"/>
        <w:autoSpaceDN w:val="0"/>
        <w:adjustRightInd w:val="0"/>
        <w:spacing w:after="0" w:line="240" w:lineRule="auto"/>
        <w:rPr>
          <w:rFonts w:ascii="Times New Roman" w:eastAsia="Times New Roman" w:hAnsi="Times New Roman" w:cs="Times New Roman"/>
          <w:lang w:eastAsia="en-AU"/>
        </w:rPr>
      </w:pPr>
    </w:p>
    <w:p w14:paraId="664F1807" w14:textId="21FDF1AE" w:rsidR="008A41AB" w:rsidRDefault="008A41AB" w:rsidP="008A41AB">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Instrument also authorises the Secretary to release to the public information about the availability of medicines across Australia. This includes, but is not limited to, recommended measures to potentially limit the impacts of a shortage or discontinuation of the medicine, and the estimated availability of alternative treatments. In this respect, the Instrument complements the </w:t>
      </w:r>
      <w:r>
        <w:rPr>
          <w:rFonts w:ascii="Times New Roman" w:eastAsia="Times New Roman" w:hAnsi="Times New Roman" w:cs="Times New Roman"/>
          <w:i/>
          <w:iCs/>
          <w:lang w:eastAsia="en-AU"/>
        </w:rPr>
        <w:t>Therapeutic Goods (Information relating to Shortages and Discontinuations of Supply of Medicines) Specification 2018</w:t>
      </w:r>
      <w:r>
        <w:rPr>
          <w:rFonts w:ascii="Times New Roman" w:eastAsia="Times New Roman" w:hAnsi="Times New Roman" w:cs="Times New Roman"/>
          <w:lang w:eastAsia="en-AU"/>
        </w:rPr>
        <w:t>.</w:t>
      </w:r>
    </w:p>
    <w:p w14:paraId="07976CC4" w14:textId="77777777" w:rsidR="00AF4FF9" w:rsidRPr="006623B4" w:rsidRDefault="00AF4FF9" w:rsidP="00C2335E">
      <w:pPr>
        <w:autoSpaceDE w:val="0"/>
        <w:autoSpaceDN w:val="0"/>
        <w:adjustRightInd w:val="0"/>
        <w:spacing w:after="0" w:line="240" w:lineRule="auto"/>
        <w:rPr>
          <w:rFonts w:ascii="Times New Roman" w:eastAsia="Times New Roman" w:hAnsi="Times New Roman" w:cs="Times New Roman"/>
          <w:lang w:eastAsia="en-AU"/>
        </w:rPr>
      </w:pPr>
    </w:p>
    <w:p w14:paraId="468E3A9A" w14:textId="77777777" w:rsidR="00954DD4" w:rsidRPr="00FA7032" w:rsidRDefault="00954DD4" w:rsidP="00954DD4">
      <w:pPr>
        <w:autoSpaceDE w:val="0"/>
        <w:autoSpaceDN w:val="0"/>
        <w:adjustRightInd w:val="0"/>
        <w:spacing w:after="0" w:line="240" w:lineRule="auto"/>
        <w:rPr>
          <w:rFonts w:ascii="Times New Roman" w:eastAsia="Times New Roman" w:hAnsi="Times New Roman" w:cs="Times New Roman"/>
          <w:b/>
          <w:bCs/>
          <w:lang w:eastAsia="en-AU"/>
        </w:rPr>
      </w:pPr>
      <w:r w:rsidRPr="00FA7032">
        <w:rPr>
          <w:rFonts w:ascii="Times New Roman" w:eastAsia="Times New Roman" w:hAnsi="Times New Roman" w:cs="Times New Roman"/>
          <w:b/>
          <w:bCs/>
          <w:lang w:eastAsia="en-AU"/>
        </w:rPr>
        <w:t>Background</w:t>
      </w:r>
    </w:p>
    <w:p w14:paraId="596B05A1" w14:textId="77777777" w:rsidR="00954DD4" w:rsidRPr="006623B4" w:rsidRDefault="00954DD4" w:rsidP="00954DD4">
      <w:pPr>
        <w:autoSpaceDE w:val="0"/>
        <w:autoSpaceDN w:val="0"/>
        <w:adjustRightInd w:val="0"/>
        <w:spacing w:after="0" w:line="240" w:lineRule="auto"/>
        <w:rPr>
          <w:rFonts w:ascii="Times New Roman" w:eastAsia="Times New Roman" w:hAnsi="Times New Roman" w:cs="Times New Roman"/>
          <w:lang w:val="en-US" w:eastAsia="en-AU"/>
        </w:rPr>
      </w:pPr>
    </w:p>
    <w:p w14:paraId="70199CC3" w14:textId="77777777"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A medicine shortage occurs when there is unlikely to be enough of a medicine in Australia for all the people who need, or may need, to take it. Under the Act, a medicine is in shortage if supply of the medicine will not, or will not be likely to, meet the normal or projected demand in Australia at any point during the next 6 months (section 30EI of the Act refers). A discontinuation is effectively a permanent shortage of a medicine.</w:t>
      </w:r>
    </w:p>
    <w:p w14:paraId="219FC9D8" w14:textId="77777777" w:rsidR="00876F42" w:rsidRDefault="00876F42" w:rsidP="00FA7032">
      <w:pPr>
        <w:autoSpaceDE w:val="0"/>
        <w:autoSpaceDN w:val="0"/>
        <w:adjustRightInd w:val="0"/>
        <w:spacing w:after="0" w:line="240" w:lineRule="auto"/>
        <w:rPr>
          <w:rFonts w:ascii="Times New Roman" w:eastAsia="Times New Roman" w:hAnsi="Times New Roman" w:cs="Times New Roman"/>
          <w:lang w:eastAsia="en-AU"/>
        </w:rPr>
      </w:pPr>
    </w:p>
    <w:p w14:paraId="0A0F379E" w14:textId="0A4F1603"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r w:rsidDel="00EA1821">
        <w:rPr>
          <w:rFonts w:ascii="Times New Roman" w:eastAsia="Times New Roman" w:hAnsi="Times New Roman" w:cs="Times New Roman"/>
          <w:lang w:eastAsia="en-AU"/>
        </w:rPr>
        <w:t xml:space="preserve">Medicine shortages continue to occur for various reasons, ranging from shortages of raw materials to natural disasters, logistical difficulties, or unexpected increases in demand. In the absence of early intervention, </w:t>
      </w:r>
      <w:r>
        <w:rPr>
          <w:rFonts w:ascii="Times New Roman" w:eastAsia="Times New Roman" w:hAnsi="Times New Roman" w:cs="Times New Roman"/>
          <w:lang w:eastAsia="en-AU"/>
        </w:rPr>
        <w:t xml:space="preserve">a </w:t>
      </w:r>
      <w:r w:rsidDel="00EA1821">
        <w:rPr>
          <w:rFonts w:ascii="Times New Roman" w:eastAsia="Times New Roman" w:hAnsi="Times New Roman" w:cs="Times New Roman"/>
          <w:lang w:eastAsia="en-AU"/>
        </w:rPr>
        <w:t>medicine shortage can impede the timely availability of medicines and risk interruption to treatment, affecting the health and wellbeing of patients.</w:t>
      </w:r>
      <w:r>
        <w:rPr>
          <w:rFonts w:ascii="Times New Roman" w:eastAsia="Times New Roman" w:hAnsi="Times New Roman" w:cs="Times New Roman"/>
          <w:lang w:eastAsia="en-AU"/>
        </w:rPr>
        <w:t xml:space="preserve"> Timely access to medicine availability data is therefore critical to the effective management of medicine shortages.</w:t>
      </w:r>
    </w:p>
    <w:p w14:paraId="04D55B34" w14:textId="77777777"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p>
    <w:p w14:paraId="08189337" w14:textId="4707CEFD"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In consultation with State and Territory health departments, wholesalers and peak bodies for sponsors, the </w:t>
      </w:r>
      <w:r w:rsidR="00FA7032">
        <w:rPr>
          <w:rFonts w:ascii="Times New Roman" w:eastAsia="Times New Roman" w:hAnsi="Times New Roman" w:cs="Times New Roman"/>
          <w:lang w:eastAsia="en-AU"/>
        </w:rPr>
        <w:t xml:space="preserve">Therapeutic Goods Administration (the </w:t>
      </w:r>
      <w:r>
        <w:rPr>
          <w:rFonts w:ascii="Times New Roman" w:eastAsia="Times New Roman" w:hAnsi="Times New Roman" w:cs="Times New Roman"/>
          <w:lang w:eastAsia="en-AU"/>
        </w:rPr>
        <w:t>TGA</w:t>
      </w:r>
      <w:r w:rsidR="00FA7032">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has designed a framework to enhance the sharing of medicine availability data, and medicine availability modelling forecasts that are based on this data, among key stakeholders (the data-sharing framework). Broadly, the purpose of this framework is to </w:t>
      </w:r>
      <w:r>
        <w:rPr>
          <w:rFonts w:ascii="Times New Roman" w:eastAsia="Times New Roman" w:hAnsi="Times New Roman" w:cs="Times New Roman"/>
          <w:lang w:eastAsia="en-AU"/>
        </w:rPr>
        <w:lastRenderedPageBreak/>
        <w:t>facilitate a coordinated approach to the management of medicine shortages and discontinuations across Australia.</w:t>
      </w:r>
    </w:p>
    <w:p w14:paraId="31D456BC" w14:textId="77777777"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p>
    <w:p w14:paraId="3A103527" w14:textId="0B4B40B5"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Under the data-sharing framework, the TGA may invite various data sources to provide information about the supply of, or demand for, a medicine that is in shortage or has been discontinued, and the current and expected availability of that medicine. Relevant data sources include sponsors, wholesalers, private hospitals, </w:t>
      </w:r>
      <w:r w:rsidRPr="00355DC4">
        <w:rPr>
          <w:rFonts w:ascii="Times New Roman" w:eastAsia="Times New Roman" w:hAnsi="Times New Roman" w:cs="Times New Roman"/>
          <w:lang w:eastAsia="en-AU"/>
        </w:rPr>
        <w:t>pharmacies</w:t>
      </w:r>
      <w:r>
        <w:rPr>
          <w:rFonts w:ascii="Times New Roman" w:eastAsia="Times New Roman" w:hAnsi="Times New Roman" w:cs="Times New Roman"/>
          <w:lang w:eastAsia="en-AU"/>
        </w:rPr>
        <w:t xml:space="preserve"> and State and Territory health departments. Participation in the data-sharing framework is voluntary, meaning that a data source may decline an invitation from the TGA to provide relevant data.</w:t>
      </w:r>
    </w:p>
    <w:p w14:paraId="1AD3DE41" w14:textId="77777777"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p>
    <w:p w14:paraId="4D022939" w14:textId="1EC62613"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Individual data sets for a particular medicine from each data source are then aggregated and run through a dynamic modelling process to simulate the movement of the medicine through supply chains, quantify shortages and predict the future availability of the medicine. This is performed using a ‘stock-and-flow’ model, which considers the available quantity of the medicine at a particular point in time against a range of parameters (or assumptions) that may add to or detract from the available quantity. This modelling is performed by either the TGA or an expert adviser in the MAWG, and is critical to the selection of the most effective strategy for managing a particular medicine shortage or discontinuation.</w:t>
      </w:r>
    </w:p>
    <w:p w14:paraId="66F43FBA" w14:textId="77777777"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p>
    <w:p w14:paraId="433DC279" w14:textId="77777777"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To effectively test medicine shortage management scenarios, the TGA needs to be able to communicate the availability modelling forecast for a particular medicine, and the individual and aggregated data sets that form the basis of that forecast, with key stakeholders. Such stakeholders include:</w:t>
      </w:r>
    </w:p>
    <w:p w14:paraId="335A781F" w14:textId="41553031" w:rsidR="00876F42" w:rsidRDefault="00876F42" w:rsidP="00876F42">
      <w:pPr>
        <w:pStyle w:val="ListParagraph"/>
        <w:numPr>
          <w:ilvl w:val="0"/>
          <w:numId w:val="55"/>
        </w:numPr>
        <w:autoSpaceDE w:val="0"/>
        <w:autoSpaceDN w:val="0"/>
        <w:adjustRightInd w:val="0"/>
        <w:spacing w:before="40" w:beforeAutospacing="0" w:after="0" w:afterAutospacing="0"/>
        <w:ind w:left="714" w:hanging="357"/>
        <w:rPr>
          <w:sz w:val="22"/>
          <w:szCs w:val="22"/>
        </w:rPr>
      </w:pPr>
      <w:r w:rsidRPr="00771A59">
        <w:rPr>
          <w:sz w:val="22"/>
          <w:szCs w:val="22"/>
        </w:rPr>
        <w:t>the MAWG</w:t>
      </w:r>
      <w:r>
        <w:rPr>
          <w:sz w:val="22"/>
          <w:szCs w:val="22"/>
        </w:rPr>
        <w:t xml:space="preserve">, which is coordinated by the TGA and </w:t>
      </w:r>
      <w:r w:rsidR="00FA7032">
        <w:rPr>
          <w:sz w:val="22"/>
          <w:szCs w:val="22"/>
        </w:rPr>
        <w:t xml:space="preserve">is </w:t>
      </w:r>
      <w:r>
        <w:rPr>
          <w:sz w:val="22"/>
          <w:szCs w:val="22"/>
        </w:rPr>
        <w:t>comprise</w:t>
      </w:r>
      <w:r w:rsidR="00FA7032">
        <w:rPr>
          <w:sz w:val="22"/>
          <w:szCs w:val="22"/>
        </w:rPr>
        <w:t>d</w:t>
      </w:r>
      <w:r>
        <w:rPr>
          <w:sz w:val="22"/>
          <w:szCs w:val="22"/>
        </w:rPr>
        <w:t xml:space="preserve"> of representatives of State and Territory health departments, and may include an expert adviser;</w:t>
      </w:r>
    </w:p>
    <w:p w14:paraId="30BF00C6" w14:textId="5DFE9B17" w:rsidR="00876F42" w:rsidRDefault="00876F42" w:rsidP="00876F42">
      <w:pPr>
        <w:pStyle w:val="ListParagraph"/>
        <w:numPr>
          <w:ilvl w:val="0"/>
          <w:numId w:val="55"/>
        </w:numPr>
        <w:autoSpaceDE w:val="0"/>
        <w:autoSpaceDN w:val="0"/>
        <w:adjustRightInd w:val="0"/>
        <w:spacing w:before="40" w:beforeAutospacing="0" w:after="0" w:afterAutospacing="0"/>
        <w:ind w:left="714" w:hanging="357"/>
        <w:rPr>
          <w:sz w:val="22"/>
          <w:szCs w:val="22"/>
        </w:rPr>
      </w:pPr>
      <w:r>
        <w:rPr>
          <w:sz w:val="22"/>
          <w:szCs w:val="22"/>
        </w:rPr>
        <w:t>Medicine Shortage Action Groups (MSAGs), which are convened by the TGA in relation to a medicine or group of medicines that are or are anticipated to be in shortage or discontinued, and</w:t>
      </w:r>
      <w:r w:rsidR="00FA7032">
        <w:rPr>
          <w:sz w:val="22"/>
          <w:szCs w:val="22"/>
        </w:rPr>
        <w:t xml:space="preserve"> is</w:t>
      </w:r>
      <w:r>
        <w:rPr>
          <w:sz w:val="22"/>
          <w:szCs w:val="22"/>
        </w:rPr>
        <w:t xml:space="preserve"> comprise</w:t>
      </w:r>
      <w:r w:rsidR="00FA7032">
        <w:rPr>
          <w:sz w:val="22"/>
          <w:szCs w:val="22"/>
        </w:rPr>
        <w:t>d</w:t>
      </w:r>
      <w:r>
        <w:rPr>
          <w:sz w:val="22"/>
          <w:szCs w:val="22"/>
        </w:rPr>
        <w:t xml:space="preserve"> of healthcare professional peak bodies, consumer representative groups, and other key stakeholders;</w:t>
      </w:r>
    </w:p>
    <w:p w14:paraId="2A8D78A8" w14:textId="77777777" w:rsidR="00876F42" w:rsidRPr="007577BE" w:rsidRDefault="00876F42" w:rsidP="00876F42">
      <w:pPr>
        <w:pStyle w:val="ListParagraph"/>
        <w:numPr>
          <w:ilvl w:val="0"/>
          <w:numId w:val="55"/>
        </w:numPr>
        <w:autoSpaceDE w:val="0"/>
        <w:autoSpaceDN w:val="0"/>
        <w:adjustRightInd w:val="0"/>
        <w:spacing w:before="40" w:beforeAutospacing="0" w:after="0" w:afterAutospacing="0"/>
        <w:ind w:left="714" w:hanging="357"/>
        <w:rPr>
          <w:sz w:val="22"/>
          <w:szCs w:val="22"/>
        </w:rPr>
      </w:pPr>
      <w:r>
        <w:rPr>
          <w:sz w:val="22"/>
          <w:szCs w:val="22"/>
        </w:rPr>
        <w:t>the part of the Department that is responsible for administering the Pharmaceutical Benefits Scheme (the PBS);</w:t>
      </w:r>
      <w:r w:rsidRPr="007577BE">
        <w:rPr>
          <w:sz w:val="22"/>
          <w:szCs w:val="22"/>
        </w:rPr>
        <w:t xml:space="preserve"> and</w:t>
      </w:r>
    </w:p>
    <w:p w14:paraId="105A9EE0" w14:textId="77777777" w:rsidR="00876F42" w:rsidRPr="00DF0EF3" w:rsidRDefault="00876F42" w:rsidP="00876F42">
      <w:pPr>
        <w:pStyle w:val="ListParagraph"/>
        <w:numPr>
          <w:ilvl w:val="0"/>
          <w:numId w:val="55"/>
        </w:numPr>
        <w:autoSpaceDE w:val="0"/>
        <w:autoSpaceDN w:val="0"/>
        <w:adjustRightInd w:val="0"/>
        <w:spacing w:before="40" w:beforeAutospacing="0" w:after="0" w:afterAutospacing="0"/>
        <w:ind w:left="714" w:hanging="357"/>
      </w:pPr>
      <w:r>
        <w:rPr>
          <w:sz w:val="22"/>
          <w:szCs w:val="22"/>
        </w:rPr>
        <w:t>various other Commonwealth authorities such as the departments responsible for external affairs (Foreign Affairs Department), home affairs (Home Affairs Department), and industry (Industry Department).</w:t>
      </w:r>
    </w:p>
    <w:p w14:paraId="7F8DA2AE" w14:textId="77777777"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p>
    <w:p w14:paraId="77A6ECF6" w14:textId="3E62C7D1"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Importantly, the data-sharing framework is separate to the reporting obligations that are imposed on sponsors by Part 3-2 of the Act. Sponsors of medicines that are ‘</w:t>
      </w:r>
      <w:r>
        <w:rPr>
          <w:rFonts w:ascii="Times New Roman" w:eastAsia="Times New Roman" w:hAnsi="Times New Roman" w:cs="Times New Roman"/>
          <w:i/>
          <w:iCs/>
          <w:lang w:eastAsia="en-AU"/>
        </w:rPr>
        <w:t>reportable medicines</w:t>
      </w:r>
      <w:r>
        <w:rPr>
          <w:rFonts w:ascii="Times New Roman" w:eastAsia="Times New Roman" w:hAnsi="Times New Roman" w:cs="Times New Roman"/>
          <w:lang w:eastAsia="en-AU"/>
        </w:rPr>
        <w:t>’ (as defined in the Act) must continue to notify the Secretary of any shortage or decision to discontinue the supply of that medicine in Australia.</w:t>
      </w:r>
    </w:p>
    <w:p w14:paraId="53DA65AE" w14:textId="77777777" w:rsidR="00B175C9" w:rsidRDefault="00B175C9" w:rsidP="00B175C9">
      <w:pPr>
        <w:tabs>
          <w:tab w:val="right" w:pos="9026"/>
        </w:tabs>
        <w:autoSpaceDE w:val="0"/>
        <w:autoSpaceDN w:val="0"/>
        <w:adjustRightInd w:val="0"/>
        <w:spacing w:after="0" w:line="240" w:lineRule="auto"/>
        <w:rPr>
          <w:rFonts w:ascii="Times New Roman" w:eastAsia="Times New Roman" w:hAnsi="Times New Roman" w:cs="Times New Roman"/>
          <w:lang w:eastAsia="en-AU"/>
        </w:rPr>
      </w:pPr>
    </w:p>
    <w:p w14:paraId="75E0B442" w14:textId="6C0FF40C" w:rsidR="00B175C9" w:rsidRPr="00FA7032" w:rsidRDefault="00B175C9" w:rsidP="00B175C9">
      <w:pPr>
        <w:autoSpaceDE w:val="0"/>
        <w:autoSpaceDN w:val="0"/>
        <w:adjustRightInd w:val="0"/>
        <w:spacing w:after="0" w:line="240" w:lineRule="auto"/>
        <w:rPr>
          <w:rFonts w:ascii="Times New Roman" w:eastAsia="Times New Roman" w:hAnsi="Times New Roman" w:cs="Times New Roman"/>
          <w:b/>
          <w:bCs/>
          <w:lang w:eastAsia="en-AU"/>
        </w:rPr>
      </w:pPr>
      <w:r w:rsidRPr="00FA7032">
        <w:rPr>
          <w:rFonts w:ascii="Times New Roman" w:eastAsia="Times New Roman" w:hAnsi="Times New Roman" w:cs="Times New Roman"/>
          <w:b/>
          <w:bCs/>
          <w:lang w:eastAsia="en-AU"/>
        </w:rPr>
        <w:t>Purpose</w:t>
      </w:r>
    </w:p>
    <w:p w14:paraId="30C0E3FC" w14:textId="77777777" w:rsidR="00B175C9" w:rsidRPr="00FA7032" w:rsidRDefault="00B175C9" w:rsidP="00B175C9">
      <w:pPr>
        <w:tabs>
          <w:tab w:val="right" w:pos="9026"/>
        </w:tabs>
        <w:autoSpaceDE w:val="0"/>
        <w:autoSpaceDN w:val="0"/>
        <w:adjustRightInd w:val="0"/>
        <w:spacing w:after="0" w:line="240" w:lineRule="auto"/>
        <w:rPr>
          <w:rFonts w:ascii="Times New Roman" w:eastAsia="Times New Roman" w:hAnsi="Times New Roman" w:cs="Times New Roman"/>
          <w:lang w:eastAsia="en-AU"/>
        </w:rPr>
      </w:pPr>
    </w:p>
    <w:p w14:paraId="0B461935" w14:textId="77777777" w:rsidR="00876F42" w:rsidRDefault="00876F42" w:rsidP="00876F42">
      <w:pPr>
        <w:keepNext/>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i/>
          <w:iCs/>
          <w:lang w:eastAsia="en-AU"/>
        </w:rPr>
        <w:t>Framework for sharing medicine availability data</w:t>
      </w:r>
    </w:p>
    <w:p w14:paraId="1B41B310" w14:textId="77777777" w:rsidR="00876F42" w:rsidRDefault="00876F42" w:rsidP="00876F42">
      <w:pPr>
        <w:keepNext/>
        <w:autoSpaceDE w:val="0"/>
        <w:autoSpaceDN w:val="0"/>
        <w:adjustRightInd w:val="0"/>
        <w:spacing w:after="0" w:line="240" w:lineRule="auto"/>
        <w:rPr>
          <w:rFonts w:ascii="Times New Roman" w:eastAsia="Times New Roman" w:hAnsi="Times New Roman" w:cs="Times New Roman"/>
          <w:lang w:eastAsia="en-AU"/>
        </w:rPr>
      </w:pPr>
    </w:p>
    <w:p w14:paraId="427F381E" w14:textId="77777777"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purpose of the Instrument is to support the data-sharing framework by enabling the sharing of certain medicine availability data. The Instrument authorises the Secretary to release the following kinds of therapeutic goods information:</w:t>
      </w:r>
    </w:p>
    <w:p w14:paraId="25989F6E" w14:textId="2267AED3" w:rsidR="00876F42" w:rsidRDefault="00876F42" w:rsidP="00876F42">
      <w:pPr>
        <w:pStyle w:val="ListParagraph"/>
        <w:numPr>
          <w:ilvl w:val="0"/>
          <w:numId w:val="52"/>
        </w:numPr>
        <w:autoSpaceDE w:val="0"/>
        <w:autoSpaceDN w:val="0"/>
        <w:adjustRightInd w:val="0"/>
        <w:spacing w:before="40" w:beforeAutospacing="0" w:after="0" w:afterAutospacing="0"/>
        <w:ind w:left="714" w:hanging="357"/>
        <w:rPr>
          <w:sz w:val="22"/>
          <w:szCs w:val="22"/>
        </w:rPr>
      </w:pPr>
      <w:r>
        <w:rPr>
          <w:sz w:val="22"/>
          <w:szCs w:val="22"/>
        </w:rPr>
        <w:t xml:space="preserve">to an expert adviser in the </w:t>
      </w:r>
      <w:r w:rsidRPr="003848F1">
        <w:rPr>
          <w:sz w:val="22"/>
          <w:szCs w:val="22"/>
        </w:rPr>
        <w:t>MAWG</w:t>
      </w:r>
      <w:r>
        <w:rPr>
          <w:i/>
          <w:iCs/>
          <w:sz w:val="22"/>
          <w:szCs w:val="22"/>
        </w:rPr>
        <w:t xml:space="preserve"> </w:t>
      </w:r>
      <w:r>
        <w:rPr>
          <w:sz w:val="22"/>
          <w:szCs w:val="22"/>
        </w:rPr>
        <w:t>(if there is one), or the part of the Department responsible for administering the PBS—‘</w:t>
      </w:r>
      <w:r>
        <w:rPr>
          <w:i/>
          <w:iCs/>
          <w:sz w:val="22"/>
          <w:szCs w:val="22"/>
        </w:rPr>
        <w:t>individual data sets</w:t>
      </w:r>
      <w:r>
        <w:rPr>
          <w:sz w:val="22"/>
          <w:szCs w:val="22"/>
        </w:rPr>
        <w:t>’ and ‘</w:t>
      </w:r>
      <w:r>
        <w:rPr>
          <w:i/>
          <w:iCs/>
          <w:sz w:val="22"/>
          <w:szCs w:val="22"/>
        </w:rPr>
        <w:t>aggregated data sets</w:t>
      </w:r>
      <w:r>
        <w:rPr>
          <w:sz w:val="22"/>
          <w:szCs w:val="22"/>
        </w:rPr>
        <w:t>’; and</w:t>
      </w:r>
    </w:p>
    <w:p w14:paraId="6B291234" w14:textId="768638EF" w:rsidR="00876F42" w:rsidRDefault="00876F42" w:rsidP="00876F42">
      <w:pPr>
        <w:pStyle w:val="ListParagraph"/>
        <w:numPr>
          <w:ilvl w:val="0"/>
          <w:numId w:val="52"/>
        </w:numPr>
        <w:autoSpaceDE w:val="0"/>
        <w:autoSpaceDN w:val="0"/>
        <w:adjustRightInd w:val="0"/>
        <w:spacing w:before="40" w:beforeAutospacing="0" w:after="0" w:afterAutospacing="0"/>
        <w:ind w:left="714" w:hanging="357"/>
        <w:rPr>
          <w:sz w:val="22"/>
          <w:szCs w:val="22"/>
        </w:rPr>
      </w:pPr>
      <w:r>
        <w:rPr>
          <w:sz w:val="22"/>
          <w:szCs w:val="22"/>
        </w:rPr>
        <w:t>to the MAWG, MSAG and specified Commonwealth authorities—the ‘</w:t>
      </w:r>
      <w:r>
        <w:rPr>
          <w:i/>
          <w:iCs/>
          <w:sz w:val="22"/>
          <w:szCs w:val="22"/>
        </w:rPr>
        <w:t>aggregated visual</w:t>
      </w:r>
      <w:r>
        <w:rPr>
          <w:sz w:val="22"/>
          <w:szCs w:val="22"/>
        </w:rPr>
        <w:t>’ for a medicine.</w:t>
      </w:r>
    </w:p>
    <w:p w14:paraId="21AC4D87" w14:textId="77777777"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p>
    <w:p w14:paraId="6A26F89A" w14:textId="77777777"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An ’</w:t>
      </w:r>
      <w:r>
        <w:rPr>
          <w:rFonts w:ascii="Times New Roman" w:eastAsia="Times New Roman" w:hAnsi="Times New Roman" w:cs="Times New Roman"/>
          <w:i/>
          <w:iCs/>
          <w:lang w:eastAsia="en-AU"/>
        </w:rPr>
        <w:t>individual data set</w:t>
      </w:r>
      <w:r>
        <w:rPr>
          <w:rFonts w:ascii="Times New Roman" w:eastAsia="Times New Roman" w:hAnsi="Times New Roman" w:cs="Times New Roman"/>
          <w:lang w:eastAsia="en-AU"/>
        </w:rPr>
        <w:t>’ is any medicine availability data that is provided to the TGA by a data source for a particular medicine that is (or is at risk of being) in shortage or has been permanently discontinued. Relevantly, a ‘</w:t>
      </w:r>
      <w:r>
        <w:rPr>
          <w:rFonts w:ascii="Times New Roman" w:eastAsia="Times New Roman" w:hAnsi="Times New Roman" w:cs="Times New Roman"/>
          <w:i/>
          <w:iCs/>
          <w:lang w:eastAsia="en-AU"/>
        </w:rPr>
        <w:t>data source</w:t>
      </w:r>
      <w:r>
        <w:rPr>
          <w:rFonts w:ascii="Times New Roman" w:eastAsia="Times New Roman" w:hAnsi="Times New Roman" w:cs="Times New Roman"/>
          <w:lang w:eastAsia="en-AU"/>
        </w:rPr>
        <w:t xml:space="preserve">’ means a department or authority of a State or Territory, a </w:t>
      </w:r>
      <w:r>
        <w:rPr>
          <w:rFonts w:ascii="Times New Roman" w:eastAsia="Times New Roman" w:hAnsi="Times New Roman" w:cs="Times New Roman"/>
          <w:lang w:eastAsia="en-AU"/>
        </w:rPr>
        <w:lastRenderedPageBreak/>
        <w:t xml:space="preserve">sponsor or wholesaler (or peak body representing sponsors or wholesalers), a private hospital (or peak body for the private hospital sector), or a </w:t>
      </w:r>
      <w:r w:rsidRPr="00355DC4">
        <w:rPr>
          <w:rFonts w:ascii="Times New Roman" w:eastAsia="Times New Roman" w:hAnsi="Times New Roman" w:cs="Times New Roman"/>
          <w:lang w:eastAsia="en-AU"/>
        </w:rPr>
        <w:t>pharmacy</w:t>
      </w:r>
      <w:r>
        <w:rPr>
          <w:rFonts w:ascii="Times New Roman" w:eastAsia="Times New Roman" w:hAnsi="Times New Roman" w:cs="Times New Roman"/>
          <w:lang w:eastAsia="en-AU"/>
        </w:rPr>
        <w:t>. An ‘</w:t>
      </w:r>
      <w:r>
        <w:rPr>
          <w:rFonts w:ascii="Times New Roman" w:eastAsia="Times New Roman" w:hAnsi="Times New Roman" w:cs="Times New Roman"/>
          <w:i/>
          <w:iCs/>
          <w:lang w:eastAsia="en-AU"/>
        </w:rPr>
        <w:t>aggregated data set</w:t>
      </w:r>
      <w:r>
        <w:rPr>
          <w:rFonts w:ascii="Times New Roman" w:eastAsia="Times New Roman" w:hAnsi="Times New Roman" w:cs="Times New Roman"/>
          <w:lang w:eastAsia="en-AU"/>
        </w:rPr>
        <w:t>’ is an aggregate of the individual data sets provided to the TGA by all data sources for a particular medicine (from which, in almost all cases, it is not possible to determine which data source provided the individual data sets).</w:t>
      </w:r>
    </w:p>
    <w:p w14:paraId="741C0D80" w14:textId="77777777"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p>
    <w:p w14:paraId="733ED45E" w14:textId="12E146DF"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Individual and aggregated data sets are provided to an expert advisor in the MAWG (if there is one) to enable the adviser to model and predict the future availability of a medicine that is in shortage or has been permanently discontinued. If required, such data is also provided to the part of the Department responsible for administering the PBS, to enable it to determine whether PBS subsidised access should be arranged in relation to appropriate substitute medicines (i.e., medicines that have been approved by the Secretary under section 19A or specified by the Minister as substitutable medicines under section 30EK of the Act).</w:t>
      </w:r>
    </w:p>
    <w:p w14:paraId="4C661781" w14:textId="77777777"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p>
    <w:p w14:paraId="03A0855C" w14:textId="367A3013"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An ‘</w:t>
      </w:r>
      <w:r>
        <w:rPr>
          <w:rFonts w:ascii="Times New Roman" w:eastAsia="Times New Roman" w:hAnsi="Times New Roman" w:cs="Times New Roman"/>
          <w:i/>
          <w:iCs/>
          <w:lang w:eastAsia="en-AU"/>
        </w:rPr>
        <w:t>aggregated visual</w:t>
      </w:r>
      <w:r>
        <w:rPr>
          <w:rFonts w:ascii="Times New Roman" w:eastAsia="Times New Roman" w:hAnsi="Times New Roman" w:cs="Times New Roman"/>
          <w:lang w:eastAsia="en-AU"/>
        </w:rPr>
        <w:t xml:space="preserve">’ means the medicine availability modelling forecast (in report, live modelling, or any other form) for a particular medicine, which is created by the TGA or an expert adviser in the MAWG. The modelling forecast is created through the process of running the aggregated data set through a dynamic modelling process to obtain estimates of expected medicine availability. The aggregated visual is simply </w:t>
      </w:r>
      <w:r>
        <w:rPr>
          <w:rFonts w:ascii="Times New Roman" w:hAnsi="Times New Roman" w:cs="Times New Roman"/>
          <w:color w:val="000000"/>
          <w:shd w:val="clear" w:color="auto" w:fill="FFFFFF"/>
        </w:rPr>
        <w:t>a visual display of the availability of stock of the medicine as a percentage of demand over time. By changing parameters (for example, to assume that a medicine will only be used for a specific indication, rather than multiple indications), the effectiveness of conservation measures (i.e. measures to potentially prolong medicine availability) can be tested.</w:t>
      </w:r>
    </w:p>
    <w:p w14:paraId="4028D790" w14:textId="77777777"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p>
    <w:p w14:paraId="79E2918A" w14:textId="3E9A8A16"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In accordance with the Instrument, the Secretary may release an aggregated visual to a broader range of recipients than is the case for individual and aggregated data sets. This reflects that an aggregated visual provides future availability </w:t>
      </w:r>
      <w:r w:rsidR="00733EDB">
        <w:rPr>
          <w:rFonts w:ascii="Times New Roman" w:eastAsia="Times New Roman" w:hAnsi="Times New Roman" w:cs="Times New Roman"/>
          <w:lang w:eastAsia="en-AU"/>
        </w:rPr>
        <w:t xml:space="preserve">information </w:t>
      </w:r>
      <w:r>
        <w:rPr>
          <w:rFonts w:ascii="Times New Roman" w:eastAsia="Times New Roman" w:hAnsi="Times New Roman" w:cs="Times New Roman"/>
          <w:lang w:eastAsia="en-AU"/>
        </w:rPr>
        <w:t>that may be used by a range of bodies or authorities to inform strategies for managing medicine shortages.</w:t>
      </w:r>
    </w:p>
    <w:p w14:paraId="03F6605C" w14:textId="77777777"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p>
    <w:p w14:paraId="1DDB5B67" w14:textId="77777777"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In accordance with the Instrument, the Secretary may release an aggregated visual to an expert adviser in the MAWG (if there is one), the part of the Department responsible for administering the PBS, and the following recipients:</w:t>
      </w:r>
    </w:p>
    <w:p w14:paraId="034E37D1" w14:textId="77777777" w:rsidR="00876F42" w:rsidRDefault="00876F42" w:rsidP="00876F42">
      <w:pPr>
        <w:pStyle w:val="ListParagraph"/>
        <w:numPr>
          <w:ilvl w:val="0"/>
          <w:numId w:val="52"/>
        </w:numPr>
        <w:autoSpaceDE w:val="0"/>
        <w:autoSpaceDN w:val="0"/>
        <w:adjustRightInd w:val="0"/>
        <w:spacing w:before="40" w:beforeAutospacing="0" w:after="0" w:afterAutospacing="0"/>
        <w:ind w:left="714" w:hanging="357"/>
        <w:rPr>
          <w:sz w:val="22"/>
          <w:szCs w:val="22"/>
        </w:rPr>
      </w:pPr>
      <w:r w:rsidRPr="00D87EBC">
        <w:rPr>
          <w:sz w:val="22"/>
          <w:szCs w:val="22"/>
        </w:rPr>
        <w:t xml:space="preserve">the MAWG, </w:t>
      </w:r>
      <w:r>
        <w:rPr>
          <w:sz w:val="22"/>
          <w:szCs w:val="22"/>
        </w:rPr>
        <w:t>noting its role in (among other things) developing and implementing medicine shortage or discontinuation management strategies;</w:t>
      </w:r>
    </w:p>
    <w:p w14:paraId="6AC005A5" w14:textId="77777777" w:rsidR="00876F42" w:rsidRDefault="00876F42" w:rsidP="00876F42">
      <w:pPr>
        <w:pStyle w:val="ListParagraph"/>
        <w:numPr>
          <w:ilvl w:val="0"/>
          <w:numId w:val="52"/>
        </w:numPr>
        <w:autoSpaceDE w:val="0"/>
        <w:autoSpaceDN w:val="0"/>
        <w:adjustRightInd w:val="0"/>
        <w:spacing w:before="40" w:beforeAutospacing="0" w:after="0" w:afterAutospacing="0"/>
        <w:ind w:left="714" w:hanging="357"/>
        <w:rPr>
          <w:sz w:val="22"/>
          <w:szCs w:val="22"/>
        </w:rPr>
      </w:pPr>
      <w:r w:rsidRPr="00D87EBC">
        <w:rPr>
          <w:sz w:val="22"/>
          <w:szCs w:val="22"/>
        </w:rPr>
        <w:t>the MSAG for a particular medicine shortage or discontinuation</w:t>
      </w:r>
      <w:r>
        <w:rPr>
          <w:sz w:val="22"/>
          <w:szCs w:val="22"/>
        </w:rPr>
        <w:t>,</w:t>
      </w:r>
      <w:r w:rsidRPr="00D87EBC">
        <w:rPr>
          <w:sz w:val="22"/>
          <w:szCs w:val="22"/>
        </w:rPr>
        <w:t xml:space="preserve"> </w:t>
      </w:r>
      <w:r>
        <w:rPr>
          <w:sz w:val="22"/>
          <w:szCs w:val="22"/>
        </w:rPr>
        <w:t xml:space="preserve">which will use the aggregated visual to provide recommendations on clinical shortage management strategies;  </w:t>
      </w:r>
    </w:p>
    <w:p w14:paraId="63A5780A" w14:textId="77777777" w:rsidR="00876F42" w:rsidRDefault="00876F42" w:rsidP="00876F42">
      <w:pPr>
        <w:pStyle w:val="ListParagraph"/>
        <w:numPr>
          <w:ilvl w:val="0"/>
          <w:numId w:val="52"/>
        </w:numPr>
        <w:autoSpaceDE w:val="0"/>
        <w:autoSpaceDN w:val="0"/>
        <w:adjustRightInd w:val="0"/>
        <w:spacing w:before="40" w:beforeAutospacing="0" w:after="0" w:afterAutospacing="0"/>
        <w:ind w:left="714" w:hanging="357"/>
        <w:rPr>
          <w:sz w:val="22"/>
          <w:szCs w:val="22"/>
        </w:rPr>
      </w:pPr>
      <w:r w:rsidRPr="00B500EA">
        <w:rPr>
          <w:sz w:val="22"/>
          <w:szCs w:val="22"/>
        </w:rPr>
        <w:t>the Department</w:t>
      </w:r>
      <w:r>
        <w:rPr>
          <w:sz w:val="22"/>
          <w:szCs w:val="22"/>
        </w:rPr>
        <w:t xml:space="preserve"> of Foreign Affairs (DFAT),</w:t>
      </w:r>
      <w:r w:rsidRPr="00B500EA">
        <w:rPr>
          <w:sz w:val="22"/>
          <w:szCs w:val="22"/>
        </w:rPr>
        <w:t xml:space="preserve"> </w:t>
      </w:r>
      <w:r>
        <w:rPr>
          <w:sz w:val="22"/>
          <w:szCs w:val="22"/>
        </w:rPr>
        <w:t>noting its role in supporting both domestic and global health initiatives (including, for example, by cooperating with overseas governments and international organisations to address shared health challenges such as medicine shortages);</w:t>
      </w:r>
    </w:p>
    <w:p w14:paraId="5DFAF418" w14:textId="77777777" w:rsidR="00876F42" w:rsidRDefault="00876F42" w:rsidP="00876F42">
      <w:pPr>
        <w:pStyle w:val="ListParagraph"/>
        <w:numPr>
          <w:ilvl w:val="0"/>
          <w:numId w:val="52"/>
        </w:numPr>
        <w:autoSpaceDE w:val="0"/>
        <w:autoSpaceDN w:val="0"/>
        <w:adjustRightInd w:val="0"/>
        <w:spacing w:before="40" w:beforeAutospacing="0" w:after="0" w:afterAutospacing="0"/>
        <w:ind w:left="714" w:hanging="357"/>
        <w:rPr>
          <w:sz w:val="22"/>
          <w:szCs w:val="22"/>
        </w:rPr>
      </w:pPr>
      <w:r>
        <w:rPr>
          <w:sz w:val="22"/>
          <w:szCs w:val="22"/>
        </w:rPr>
        <w:t>the Department of Home Affairs (DHA) (including its operational arm, Australian Border Force), which may (among other things) be required to monitor the import, export and domestic transfer of scarce medicines and alternative treatments during medicine shortages;</w:t>
      </w:r>
    </w:p>
    <w:p w14:paraId="7F731C19" w14:textId="77777777" w:rsidR="00876F42" w:rsidRDefault="00876F42" w:rsidP="00876F42">
      <w:pPr>
        <w:pStyle w:val="ListParagraph"/>
        <w:numPr>
          <w:ilvl w:val="0"/>
          <w:numId w:val="52"/>
        </w:numPr>
        <w:autoSpaceDE w:val="0"/>
        <w:autoSpaceDN w:val="0"/>
        <w:adjustRightInd w:val="0"/>
        <w:spacing w:before="40" w:beforeAutospacing="0" w:after="0" w:afterAutospacing="0"/>
        <w:ind w:left="714" w:hanging="357"/>
        <w:rPr>
          <w:sz w:val="22"/>
          <w:szCs w:val="22"/>
        </w:rPr>
      </w:pPr>
      <w:r>
        <w:rPr>
          <w:sz w:val="22"/>
          <w:szCs w:val="22"/>
        </w:rPr>
        <w:t>the Department of Industry, Science and Resources (DISR) noting its capacity to support key stakeholders in managing supply chain vulnerability, and provide timely advice in relation to early warning signs of disruptions to critical medicine supplies; and</w:t>
      </w:r>
    </w:p>
    <w:p w14:paraId="7E09F40C" w14:textId="1282D539" w:rsidR="00876F42" w:rsidRDefault="00876F42" w:rsidP="00876F42">
      <w:pPr>
        <w:pStyle w:val="ListParagraph"/>
        <w:numPr>
          <w:ilvl w:val="0"/>
          <w:numId w:val="52"/>
        </w:numPr>
        <w:autoSpaceDE w:val="0"/>
        <w:autoSpaceDN w:val="0"/>
        <w:adjustRightInd w:val="0"/>
        <w:spacing w:before="40" w:beforeAutospacing="0" w:after="0" w:afterAutospacing="0"/>
        <w:ind w:left="714" w:hanging="357"/>
        <w:rPr>
          <w:sz w:val="22"/>
          <w:szCs w:val="22"/>
        </w:rPr>
      </w:pPr>
      <w:r w:rsidRPr="00D87EBC">
        <w:rPr>
          <w:sz w:val="22"/>
          <w:szCs w:val="22"/>
        </w:rPr>
        <w:t>the National Emergency Management Agency</w:t>
      </w:r>
      <w:r>
        <w:rPr>
          <w:sz w:val="22"/>
          <w:szCs w:val="22"/>
        </w:rPr>
        <w:t>,</w:t>
      </w:r>
      <w:r w:rsidRPr="00D87EBC">
        <w:rPr>
          <w:sz w:val="22"/>
          <w:szCs w:val="22"/>
        </w:rPr>
        <w:t xml:space="preserve"> </w:t>
      </w:r>
      <w:r>
        <w:rPr>
          <w:sz w:val="22"/>
          <w:szCs w:val="22"/>
        </w:rPr>
        <w:t>noting its role in providing national leadership and strategic co-ordination, across all levels of government and sectors, in preparation for or in response to disasters and emergencies.</w:t>
      </w:r>
    </w:p>
    <w:p w14:paraId="5EE4720F" w14:textId="77777777" w:rsidR="00876F42" w:rsidRPr="002237C6" w:rsidRDefault="00876F42" w:rsidP="00876F42">
      <w:pPr>
        <w:pStyle w:val="ListParagraph"/>
        <w:autoSpaceDE w:val="0"/>
        <w:autoSpaceDN w:val="0"/>
        <w:adjustRightInd w:val="0"/>
        <w:spacing w:before="0" w:beforeAutospacing="0" w:after="0" w:afterAutospacing="0"/>
        <w:ind w:left="714"/>
        <w:rPr>
          <w:sz w:val="22"/>
          <w:szCs w:val="22"/>
        </w:rPr>
      </w:pPr>
    </w:p>
    <w:p w14:paraId="7CF89378" w14:textId="77777777"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Instrument specifies the purposes for which the Secretary may release the specified kinds of therapeutic goods information. That is, to facilitate the consideration, analysis and communication of medicine availability data to support the management of medicine shortages and discontinuations, including the securing of alternative or substitute medicine.</w:t>
      </w:r>
    </w:p>
    <w:p w14:paraId="673E639E" w14:textId="77777777" w:rsidR="00876F42" w:rsidRDefault="00876F42" w:rsidP="00876F42">
      <w:pPr>
        <w:autoSpaceDE w:val="0"/>
        <w:autoSpaceDN w:val="0"/>
        <w:adjustRightInd w:val="0"/>
        <w:spacing w:after="0" w:line="240" w:lineRule="auto"/>
        <w:rPr>
          <w:rFonts w:ascii="Times New Roman" w:eastAsia="Times New Roman" w:hAnsi="Times New Roman" w:cs="Times New Roman"/>
          <w:lang w:eastAsia="en-AU"/>
        </w:rPr>
      </w:pPr>
    </w:p>
    <w:p w14:paraId="5F809C82" w14:textId="77777777" w:rsidR="00876F42" w:rsidRPr="0070069D" w:rsidRDefault="00876F42" w:rsidP="00FA7032">
      <w:pPr>
        <w:keepNext/>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lastRenderedPageBreak/>
        <w:t>Release of medicine availability information to the public</w:t>
      </w:r>
    </w:p>
    <w:p w14:paraId="64010795" w14:textId="77777777" w:rsidR="00876F42" w:rsidRPr="00FA7032" w:rsidRDefault="00876F42" w:rsidP="00FA7032">
      <w:pPr>
        <w:keepNext/>
        <w:autoSpaceDE w:val="0"/>
        <w:autoSpaceDN w:val="0"/>
        <w:adjustRightInd w:val="0"/>
        <w:spacing w:after="0" w:line="240" w:lineRule="auto"/>
        <w:rPr>
          <w:rFonts w:ascii="Times New Roman" w:hAnsi="Times New Roman" w:cs="Times New Roman"/>
        </w:rPr>
      </w:pPr>
    </w:p>
    <w:p w14:paraId="168CCF99" w14:textId="77777777" w:rsidR="00876F42" w:rsidRDefault="00876F42" w:rsidP="000E3B5D">
      <w:pPr>
        <w:keepNext/>
        <w:autoSpaceDE w:val="0"/>
        <w:autoSpaceDN w:val="0"/>
        <w:adjustRightInd w:val="0"/>
        <w:spacing w:after="0" w:line="240" w:lineRule="auto"/>
        <w:rPr>
          <w:rFonts w:ascii="Times New Roman" w:eastAsia="Times New Roman" w:hAnsi="Times New Roman" w:cs="Times New Roman"/>
          <w:lang w:eastAsia="en-AU"/>
        </w:rPr>
      </w:pPr>
      <w:r w:rsidRPr="00B33D27">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Instrument</w:t>
      </w:r>
      <w:r w:rsidRPr="00B33D27">
        <w:rPr>
          <w:rFonts w:ascii="Times New Roman" w:eastAsia="Times New Roman" w:hAnsi="Times New Roman" w:cs="Times New Roman"/>
          <w:lang w:eastAsia="en-AU"/>
        </w:rPr>
        <w:t xml:space="preserve"> also authorises the Secretary to release to the public information about</w:t>
      </w:r>
      <w:r>
        <w:rPr>
          <w:rFonts w:ascii="Times New Roman" w:eastAsia="Times New Roman" w:hAnsi="Times New Roman" w:cs="Times New Roman"/>
          <w:lang w:eastAsia="en-AU"/>
        </w:rPr>
        <w:t>:</w:t>
      </w:r>
    </w:p>
    <w:p w14:paraId="3304ECB6" w14:textId="77777777" w:rsidR="00876F42" w:rsidRDefault="00876F42" w:rsidP="00CD57AB">
      <w:pPr>
        <w:pStyle w:val="ListParagraph"/>
        <w:keepNext/>
        <w:numPr>
          <w:ilvl w:val="0"/>
          <w:numId w:val="52"/>
        </w:numPr>
        <w:autoSpaceDE w:val="0"/>
        <w:autoSpaceDN w:val="0"/>
        <w:adjustRightInd w:val="0"/>
        <w:spacing w:before="40" w:beforeAutospacing="0" w:after="0" w:afterAutospacing="0"/>
        <w:ind w:left="714" w:hanging="357"/>
        <w:rPr>
          <w:sz w:val="22"/>
          <w:szCs w:val="22"/>
        </w:rPr>
      </w:pPr>
      <w:r w:rsidRPr="00B17DF2">
        <w:rPr>
          <w:sz w:val="22"/>
          <w:szCs w:val="22"/>
        </w:rPr>
        <w:t>a medicine, and the availability of the medicine</w:t>
      </w:r>
      <w:r>
        <w:rPr>
          <w:sz w:val="22"/>
          <w:szCs w:val="22"/>
        </w:rPr>
        <w:t>, including (for example) the sponsor of the medicine, the expected commencement of a shortage or discontinuation of the medicine, and the predicted future supply and availability of the medicine over time;</w:t>
      </w:r>
    </w:p>
    <w:p w14:paraId="5EF9CA92" w14:textId="77777777" w:rsidR="00876F42" w:rsidRDefault="00876F42" w:rsidP="00876F42">
      <w:pPr>
        <w:pStyle w:val="ListParagraph"/>
        <w:numPr>
          <w:ilvl w:val="0"/>
          <w:numId w:val="52"/>
        </w:numPr>
        <w:autoSpaceDE w:val="0"/>
        <w:autoSpaceDN w:val="0"/>
        <w:adjustRightInd w:val="0"/>
        <w:spacing w:before="40" w:beforeAutospacing="0" w:after="0" w:afterAutospacing="0"/>
        <w:ind w:left="714" w:hanging="357"/>
        <w:rPr>
          <w:sz w:val="22"/>
          <w:szCs w:val="22"/>
        </w:rPr>
      </w:pPr>
      <w:r>
        <w:rPr>
          <w:sz w:val="22"/>
          <w:szCs w:val="22"/>
        </w:rPr>
        <w:t>recommended measures to potentially limit the impact of a shortage or discontinuation of a medicine;</w:t>
      </w:r>
    </w:p>
    <w:p w14:paraId="2FDD35AE" w14:textId="0638BE8D" w:rsidR="00876F42" w:rsidRDefault="00876F42" w:rsidP="00876F42">
      <w:pPr>
        <w:pStyle w:val="ListParagraph"/>
        <w:numPr>
          <w:ilvl w:val="0"/>
          <w:numId w:val="52"/>
        </w:numPr>
        <w:autoSpaceDE w:val="0"/>
        <w:autoSpaceDN w:val="0"/>
        <w:adjustRightInd w:val="0"/>
        <w:spacing w:before="40" w:beforeAutospacing="0" w:after="0" w:afterAutospacing="0"/>
        <w:ind w:left="714" w:hanging="357"/>
        <w:rPr>
          <w:sz w:val="22"/>
          <w:szCs w:val="22"/>
        </w:rPr>
      </w:pPr>
      <w:r>
        <w:rPr>
          <w:sz w:val="22"/>
          <w:szCs w:val="22"/>
        </w:rPr>
        <w:t>a medicine that may be used as an alternative treatment to a medicine that is in shortage or discontinued, and the availability of that alternative treatment, including (but not limited to) the sponsor of the alternative treatment, and the predicted future supply and availability of the alternative treatment over time; and</w:t>
      </w:r>
    </w:p>
    <w:p w14:paraId="54612A9A" w14:textId="77777777" w:rsidR="00876F42" w:rsidRDefault="00876F42" w:rsidP="00876F42">
      <w:pPr>
        <w:pStyle w:val="ListParagraph"/>
        <w:numPr>
          <w:ilvl w:val="0"/>
          <w:numId w:val="52"/>
        </w:numPr>
        <w:autoSpaceDE w:val="0"/>
        <w:autoSpaceDN w:val="0"/>
        <w:adjustRightInd w:val="0"/>
        <w:spacing w:before="40" w:beforeAutospacing="0" w:after="0" w:afterAutospacing="0"/>
        <w:ind w:left="714" w:hanging="357"/>
        <w:rPr>
          <w:sz w:val="22"/>
          <w:szCs w:val="22"/>
        </w:rPr>
      </w:pPr>
      <w:r>
        <w:rPr>
          <w:sz w:val="22"/>
          <w:szCs w:val="22"/>
        </w:rPr>
        <w:t xml:space="preserve">the predicted impact of usage of alternative treatments, or implementation of recommended measures, to potentially limit the impact of a shortage or discontinuation of a medicine, including (but not limited to) the following: </w:t>
      </w:r>
    </w:p>
    <w:p w14:paraId="2EAC4058" w14:textId="77777777" w:rsidR="00876F42" w:rsidRDefault="00876F42" w:rsidP="00876F42">
      <w:pPr>
        <w:pStyle w:val="ListParagraph"/>
        <w:numPr>
          <w:ilvl w:val="1"/>
          <w:numId w:val="52"/>
        </w:numPr>
        <w:autoSpaceDE w:val="0"/>
        <w:autoSpaceDN w:val="0"/>
        <w:adjustRightInd w:val="0"/>
        <w:spacing w:before="40" w:beforeAutospacing="0" w:after="0" w:afterAutospacing="0"/>
        <w:rPr>
          <w:sz w:val="22"/>
          <w:szCs w:val="22"/>
        </w:rPr>
      </w:pPr>
      <w:r>
        <w:rPr>
          <w:sz w:val="22"/>
          <w:szCs w:val="22"/>
        </w:rPr>
        <w:t>the predicted impact (if any) on supply of the medicine that is in shortage or discontinued;</w:t>
      </w:r>
    </w:p>
    <w:p w14:paraId="212D471D" w14:textId="77777777" w:rsidR="00876F42" w:rsidRPr="00B17DF2" w:rsidRDefault="00876F42" w:rsidP="00876F42">
      <w:pPr>
        <w:pStyle w:val="ListParagraph"/>
        <w:numPr>
          <w:ilvl w:val="1"/>
          <w:numId w:val="52"/>
        </w:numPr>
        <w:autoSpaceDE w:val="0"/>
        <w:autoSpaceDN w:val="0"/>
        <w:adjustRightInd w:val="0"/>
        <w:spacing w:before="40" w:beforeAutospacing="0" w:after="0" w:afterAutospacing="0"/>
        <w:rPr>
          <w:sz w:val="22"/>
          <w:szCs w:val="22"/>
        </w:rPr>
      </w:pPr>
      <w:r>
        <w:rPr>
          <w:sz w:val="22"/>
          <w:szCs w:val="22"/>
        </w:rPr>
        <w:t>the predicted impact (if any) of usage of the alternative treatment on the availability of the alternative treatment.</w:t>
      </w:r>
    </w:p>
    <w:p w14:paraId="610DE086" w14:textId="77777777" w:rsidR="00876F42" w:rsidRDefault="00876F42" w:rsidP="00876F42">
      <w:pPr>
        <w:autoSpaceDE w:val="0"/>
        <w:autoSpaceDN w:val="0"/>
        <w:adjustRightInd w:val="0"/>
        <w:spacing w:after="0" w:line="240" w:lineRule="auto"/>
        <w:rPr>
          <w:rFonts w:ascii="Times New Roman" w:eastAsia="Times New Roman" w:hAnsi="Times New Roman" w:cs="Times New Roman"/>
          <w:highlight w:val="yellow"/>
          <w:lang w:eastAsia="en-AU"/>
        </w:rPr>
      </w:pPr>
    </w:p>
    <w:p w14:paraId="013ABD0C" w14:textId="52A2CCB2" w:rsidR="00721EF3" w:rsidRDefault="00721EF3" w:rsidP="00721EF3">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release of information to the public supports prompt action to be taken to address the needs of patients affected by a shortage or discontinuation. This is particularly important for higher risk medicines for which a shortage or discontinuation will be of critical impact. </w:t>
      </w:r>
    </w:p>
    <w:p w14:paraId="4E145844" w14:textId="77777777" w:rsidR="00577A4E" w:rsidRPr="009F51AE" w:rsidRDefault="00577A4E" w:rsidP="003E5223">
      <w:pPr>
        <w:autoSpaceDE w:val="0"/>
        <w:autoSpaceDN w:val="0"/>
        <w:adjustRightInd w:val="0"/>
        <w:spacing w:after="0" w:line="240" w:lineRule="auto"/>
        <w:rPr>
          <w:rFonts w:ascii="Times New Roman" w:eastAsia="Times New Roman" w:hAnsi="Times New Roman" w:cs="Times New Roman"/>
          <w:lang w:eastAsia="en-AU"/>
        </w:rPr>
      </w:pPr>
    </w:p>
    <w:p w14:paraId="609EBCBB" w14:textId="5ED76AF1" w:rsidR="003A4806" w:rsidRPr="006623B4" w:rsidRDefault="003A4806" w:rsidP="002A7282">
      <w:pPr>
        <w:keepNext/>
        <w:spacing w:after="0" w:line="240" w:lineRule="auto"/>
        <w:rPr>
          <w:rFonts w:ascii="Times New Roman" w:eastAsia="Times New Roman" w:hAnsi="Times New Roman" w:cs="Times New Roman"/>
          <w:b/>
          <w:bCs/>
          <w:lang w:eastAsia="en-AU"/>
        </w:rPr>
      </w:pPr>
      <w:r w:rsidRPr="006623B4">
        <w:rPr>
          <w:rFonts w:ascii="Times New Roman" w:eastAsia="Times New Roman" w:hAnsi="Times New Roman" w:cs="Times New Roman"/>
          <w:b/>
          <w:bCs/>
          <w:lang w:eastAsia="en-AU"/>
        </w:rPr>
        <w:t>Human rights implications</w:t>
      </w:r>
    </w:p>
    <w:p w14:paraId="44BB2C26" w14:textId="77777777" w:rsidR="003A4806" w:rsidRPr="000346A3" w:rsidRDefault="003A4806" w:rsidP="00DD4188">
      <w:pPr>
        <w:keepNext/>
        <w:spacing w:after="0" w:line="240" w:lineRule="auto"/>
        <w:contextualSpacing/>
        <w:rPr>
          <w:rFonts w:ascii="Times New Roman" w:eastAsia="Times New Roman" w:hAnsi="Times New Roman" w:cs="Times New Roman"/>
          <w:lang w:val="en-US" w:eastAsia="en-AU"/>
        </w:rPr>
      </w:pPr>
    </w:p>
    <w:p w14:paraId="22D2AC80" w14:textId="6101E473" w:rsidR="00C9447A" w:rsidRPr="00C9447A" w:rsidRDefault="005D71A4" w:rsidP="000346A3">
      <w:pPr>
        <w:spacing w:after="0" w:line="240" w:lineRule="auto"/>
        <w:contextualSpacing/>
        <w:rPr>
          <w:rFonts w:ascii="Times New Roman" w:hAnsi="Times New Roman" w:cs="Times New Roman"/>
          <w:color w:val="000000"/>
          <w:shd w:val="clear" w:color="auto" w:fill="FFFFFF"/>
        </w:rPr>
      </w:pPr>
      <w:r w:rsidRPr="00DD4188">
        <w:rPr>
          <w:rFonts w:ascii="Times New Roman" w:hAnsi="Times New Roman" w:cs="Times New Roman"/>
          <w:color w:val="000000"/>
          <w:shd w:val="clear" w:color="auto" w:fill="FFFFFF"/>
        </w:rPr>
        <w:t xml:space="preserve">The </w:t>
      </w:r>
      <w:r w:rsidR="005820DB">
        <w:rPr>
          <w:rFonts w:ascii="Times New Roman" w:hAnsi="Times New Roman" w:cs="Times New Roman"/>
          <w:color w:val="000000"/>
          <w:shd w:val="clear" w:color="auto" w:fill="FFFFFF"/>
        </w:rPr>
        <w:t>I</w:t>
      </w:r>
      <w:r w:rsidRPr="00DD4188">
        <w:rPr>
          <w:rFonts w:ascii="Times New Roman" w:hAnsi="Times New Roman" w:cs="Times New Roman"/>
          <w:color w:val="000000"/>
          <w:shd w:val="clear" w:color="auto" w:fill="FFFFFF"/>
        </w:rPr>
        <w:t>nstrument engages the right to health in Article 12 of the International Covenant on Economic, Social and Cultural Rights (the ICESCR)</w:t>
      </w:r>
      <w:r w:rsidR="00C9447A" w:rsidRPr="00C9447A">
        <w:rPr>
          <w:rFonts w:ascii="Times New Roman" w:hAnsi="Times New Roman" w:cs="Times New Roman"/>
          <w:color w:val="000000"/>
          <w:shd w:val="clear" w:color="auto" w:fill="FFFFFF"/>
        </w:rPr>
        <w:t xml:space="preserve"> and the right to protection against arbitrary and unlawful interferences with privacy in Article 17 of the International Covenant on Civil and Political Rights (the ICCPR).</w:t>
      </w:r>
    </w:p>
    <w:p w14:paraId="6957E609" w14:textId="77777777" w:rsidR="00C9447A" w:rsidRPr="00281EB8" w:rsidRDefault="00C9447A" w:rsidP="000346A3">
      <w:pPr>
        <w:spacing w:after="0" w:line="240" w:lineRule="auto"/>
        <w:contextualSpacing/>
        <w:rPr>
          <w:rFonts w:ascii="Times New Roman" w:hAnsi="Times New Roman" w:cs="Times New Roman"/>
          <w:color w:val="000000"/>
          <w:shd w:val="clear" w:color="auto" w:fill="FFFFFF"/>
        </w:rPr>
      </w:pPr>
    </w:p>
    <w:p w14:paraId="53B914AF" w14:textId="20A5FC80" w:rsidR="00281EB8" w:rsidRPr="00281EB8" w:rsidRDefault="00281EB8" w:rsidP="00281EB8">
      <w:pPr>
        <w:spacing w:after="0" w:line="240" w:lineRule="auto"/>
        <w:contextualSpacing/>
        <w:rPr>
          <w:rFonts w:ascii="Times New Roman" w:hAnsi="Times New Roman" w:cs="Times New Roman"/>
          <w:i/>
          <w:iCs/>
          <w:color w:val="000000"/>
          <w:shd w:val="clear" w:color="auto" w:fill="FFFFFF"/>
        </w:rPr>
      </w:pPr>
      <w:r w:rsidRPr="00281EB8">
        <w:rPr>
          <w:rFonts w:ascii="Times New Roman" w:hAnsi="Times New Roman" w:cs="Times New Roman"/>
          <w:i/>
          <w:iCs/>
          <w:color w:val="000000"/>
          <w:shd w:val="clear" w:color="auto" w:fill="FFFFFF"/>
        </w:rPr>
        <w:t>Right to Health</w:t>
      </w:r>
    </w:p>
    <w:p w14:paraId="7E5B645F" w14:textId="77777777" w:rsidR="00281EB8" w:rsidRPr="00281EB8" w:rsidRDefault="00281EB8" w:rsidP="00281EB8">
      <w:pPr>
        <w:spacing w:after="0" w:line="240" w:lineRule="auto"/>
        <w:contextualSpacing/>
        <w:rPr>
          <w:rFonts w:ascii="Times New Roman" w:hAnsi="Times New Roman" w:cs="Times New Roman"/>
          <w:color w:val="000000"/>
          <w:shd w:val="clear" w:color="auto" w:fill="FFFFFF"/>
        </w:rPr>
      </w:pPr>
    </w:p>
    <w:p w14:paraId="132698CF" w14:textId="77777777" w:rsidR="00281EB8" w:rsidRPr="00281EB8" w:rsidRDefault="00281EB8" w:rsidP="00281EB8">
      <w:pPr>
        <w:spacing w:after="0" w:line="240" w:lineRule="auto"/>
        <w:contextualSpacing/>
        <w:rPr>
          <w:rFonts w:ascii="Times New Roman" w:hAnsi="Times New Roman" w:cs="Times New Roman"/>
          <w:color w:val="000000"/>
          <w:shd w:val="clear" w:color="auto" w:fill="FFFFFF"/>
        </w:rPr>
      </w:pPr>
      <w:r w:rsidRPr="00281EB8">
        <w:rPr>
          <w:rFonts w:ascii="Times New Roman" w:hAnsi="Times New Roman" w:cs="Times New Roman"/>
          <w:color w:val="000000"/>
          <w:shd w:val="clear" w:color="auto" w:fill="FFFFFF"/>
        </w:rPr>
        <w:t>Article 12 of the ICESCR promotes the right of all individuals to enjoy the highest attainable standards of physical and mental health.</w:t>
      </w:r>
    </w:p>
    <w:p w14:paraId="4AC10042" w14:textId="77777777" w:rsidR="00281EB8" w:rsidRPr="00281EB8" w:rsidRDefault="00281EB8" w:rsidP="00281EB8">
      <w:pPr>
        <w:spacing w:after="0" w:line="240" w:lineRule="auto"/>
        <w:contextualSpacing/>
        <w:rPr>
          <w:rFonts w:ascii="Times New Roman" w:hAnsi="Times New Roman" w:cs="Times New Roman"/>
          <w:color w:val="000000"/>
          <w:shd w:val="clear" w:color="auto" w:fill="FFFFFF"/>
        </w:rPr>
      </w:pPr>
    </w:p>
    <w:p w14:paraId="6933D39E" w14:textId="77777777" w:rsidR="00281EB8" w:rsidRPr="00281EB8" w:rsidRDefault="00281EB8" w:rsidP="00281EB8">
      <w:pPr>
        <w:spacing w:after="0" w:line="240" w:lineRule="auto"/>
        <w:contextualSpacing/>
        <w:rPr>
          <w:rFonts w:ascii="Times New Roman" w:hAnsi="Times New Roman" w:cs="Times New Roman"/>
          <w:color w:val="000000"/>
          <w:shd w:val="clear" w:color="auto" w:fill="FFFFFF"/>
        </w:rPr>
      </w:pPr>
      <w:r w:rsidRPr="00281EB8">
        <w:rPr>
          <w:rFonts w:ascii="Times New Roman" w:hAnsi="Times New Roman" w:cs="Times New Roman"/>
          <w:color w:val="000000"/>
          <w:shd w:val="clear" w:color="auto" w:fill="FFFFFF"/>
        </w:rPr>
        <w:t xml:space="preserve">In </w:t>
      </w:r>
      <w:r w:rsidRPr="003E74A0">
        <w:rPr>
          <w:rFonts w:ascii="Times New Roman" w:hAnsi="Times New Roman" w:cs="Times New Roman"/>
          <w:i/>
          <w:iCs/>
          <w:color w:val="000000"/>
          <w:shd w:val="clear" w:color="auto" w:fill="FFFFFF"/>
        </w:rPr>
        <w:t>General Comment No. 14: The Right to the Highest Attainable Standard of Health</w:t>
      </w:r>
      <w:r w:rsidRPr="00281EB8">
        <w:rPr>
          <w:rFonts w:ascii="Times New Roman" w:hAnsi="Times New Roman" w:cs="Times New Roman"/>
          <w:color w:val="000000"/>
          <w:shd w:val="clear" w:color="auto" w:fill="FFFFFF"/>
        </w:rPr>
        <w:t xml:space="preserve"> (Art. 12)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044A46F8" w14:textId="77777777" w:rsidR="00281EB8" w:rsidRPr="00281EB8" w:rsidRDefault="00281EB8" w:rsidP="00281EB8">
      <w:pPr>
        <w:spacing w:after="0" w:line="240" w:lineRule="auto"/>
        <w:contextualSpacing/>
        <w:rPr>
          <w:rFonts w:ascii="Times New Roman" w:hAnsi="Times New Roman" w:cs="Times New Roman"/>
          <w:color w:val="000000"/>
          <w:shd w:val="clear" w:color="auto" w:fill="FFFFFF"/>
        </w:rPr>
      </w:pPr>
    </w:p>
    <w:p w14:paraId="6EF31C76" w14:textId="1AD4837C" w:rsidR="009C62DE" w:rsidRDefault="00281EB8" w:rsidP="009C62DE">
      <w:pPr>
        <w:autoSpaceDE w:val="0"/>
        <w:autoSpaceDN w:val="0"/>
        <w:adjustRightInd w:val="0"/>
        <w:spacing w:after="0" w:line="240" w:lineRule="auto"/>
        <w:rPr>
          <w:rFonts w:ascii="Times New Roman" w:hAnsi="Times New Roman" w:cs="Times New Roman"/>
          <w:color w:val="000000"/>
          <w:shd w:val="clear" w:color="auto" w:fill="FFFFFF"/>
        </w:rPr>
      </w:pPr>
      <w:r w:rsidRPr="00281EB8">
        <w:rPr>
          <w:rFonts w:ascii="Times New Roman" w:hAnsi="Times New Roman" w:cs="Times New Roman"/>
          <w:color w:val="000000"/>
          <w:shd w:val="clear" w:color="auto" w:fill="FFFFFF"/>
        </w:rPr>
        <w:t xml:space="preserve">The </w:t>
      </w:r>
      <w:r w:rsidR="000F6363">
        <w:rPr>
          <w:rFonts w:ascii="Times New Roman" w:hAnsi="Times New Roman" w:cs="Times New Roman"/>
          <w:color w:val="000000"/>
          <w:shd w:val="clear" w:color="auto" w:fill="FFFFFF"/>
        </w:rPr>
        <w:t>Instrument</w:t>
      </w:r>
      <w:r w:rsidRPr="00281EB8">
        <w:rPr>
          <w:rFonts w:ascii="Times New Roman" w:hAnsi="Times New Roman" w:cs="Times New Roman"/>
          <w:color w:val="000000"/>
          <w:shd w:val="clear" w:color="auto" w:fill="FFFFFF"/>
        </w:rPr>
        <w:t xml:space="preserve"> </w:t>
      </w:r>
      <w:r w:rsidR="001323FC" w:rsidRPr="00281EB8">
        <w:rPr>
          <w:rFonts w:ascii="Times New Roman" w:hAnsi="Times New Roman" w:cs="Times New Roman"/>
          <w:color w:val="000000"/>
          <w:shd w:val="clear" w:color="auto" w:fill="FFFFFF"/>
        </w:rPr>
        <w:t>promot</w:t>
      </w:r>
      <w:r w:rsidR="001323FC">
        <w:rPr>
          <w:rFonts w:ascii="Times New Roman" w:hAnsi="Times New Roman" w:cs="Times New Roman"/>
          <w:color w:val="000000"/>
          <w:shd w:val="clear" w:color="auto" w:fill="FFFFFF"/>
        </w:rPr>
        <w:t>e</w:t>
      </w:r>
      <w:r w:rsidR="001C5CBC">
        <w:rPr>
          <w:rFonts w:ascii="Times New Roman" w:hAnsi="Times New Roman" w:cs="Times New Roman"/>
          <w:color w:val="000000"/>
          <w:shd w:val="clear" w:color="auto" w:fill="FFFFFF"/>
        </w:rPr>
        <w:t>s</w:t>
      </w:r>
      <w:r w:rsidRPr="00281EB8">
        <w:rPr>
          <w:rFonts w:ascii="Times New Roman" w:hAnsi="Times New Roman" w:cs="Times New Roman"/>
          <w:color w:val="000000"/>
          <w:shd w:val="clear" w:color="auto" w:fill="FFFFFF"/>
        </w:rPr>
        <w:t xml:space="preserve"> the right to health by facilitating the release of therapeutic goods information relating to </w:t>
      </w:r>
      <w:r w:rsidR="001323FC">
        <w:rPr>
          <w:rFonts w:ascii="Times New Roman" w:hAnsi="Times New Roman" w:cs="Times New Roman"/>
          <w:color w:val="000000"/>
          <w:shd w:val="clear" w:color="auto" w:fill="FFFFFF"/>
        </w:rPr>
        <w:t xml:space="preserve">medicine </w:t>
      </w:r>
      <w:r w:rsidR="003D480E">
        <w:rPr>
          <w:rFonts w:ascii="Times New Roman" w:hAnsi="Times New Roman" w:cs="Times New Roman"/>
          <w:color w:val="000000"/>
          <w:shd w:val="clear" w:color="auto" w:fill="FFFFFF"/>
        </w:rPr>
        <w:t>availability</w:t>
      </w:r>
      <w:r w:rsidRPr="00281EB8">
        <w:rPr>
          <w:rFonts w:ascii="Times New Roman" w:hAnsi="Times New Roman" w:cs="Times New Roman"/>
          <w:color w:val="000000"/>
          <w:shd w:val="clear" w:color="auto" w:fill="FFFFFF"/>
        </w:rPr>
        <w:t>,</w:t>
      </w:r>
      <w:r w:rsidR="009C62DE" w:rsidRPr="009C62DE">
        <w:rPr>
          <w:rFonts w:ascii="Times New Roman" w:eastAsia="Times New Roman" w:hAnsi="Times New Roman" w:cs="Times New Roman"/>
          <w:lang w:eastAsia="en-AU"/>
        </w:rPr>
        <w:t xml:space="preserve"> </w:t>
      </w:r>
      <w:r w:rsidR="009C62DE">
        <w:rPr>
          <w:rFonts w:ascii="Times New Roman" w:eastAsia="Times New Roman" w:hAnsi="Times New Roman" w:cs="Times New Roman"/>
          <w:lang w:eastAsia="en-AU"/>
        </w:rPr>
        <w:t xml:space="preserve">to </w:t>
      </w:r>
      <w:r w:rsidR="009C62DE" w:rsidRPr="00495938">
        <w:rPr>
          <w:rFonts w:ascii="Times New Roman" w:eastAsia="Times New Roman" w:hAnsi="Times New Roman" w:cs="Times New Roman"/>
          <w:lang w:eastAsia="en-AU"/>
        </w:rPr>
        <w:t xml:space="preserve">support the management of </w:t>
      </w:r>
      <w:r w:rsidR="003D480E">
        <w:rPr>
          <w:rFonts w:ascii="Times New Roman" w:eastAsia="Times New Roman" w:hAnsi="Times New Roman" w:cs="Times New Roman"/>
          <w:lang w:eastAsia="en-AU"/>
        </w:rPr>
        <w:t>medicine</w:t>
      </w:r>
      <w:r w:rsidR="003D480E" w:rsidRPr="00495938">
        <w:rPr>
          <w:rFonts w:ascii="Times New Roman" w:eastAsia="Times New Roman" w:hAnsi="Times New Roman" w:cs="Times New Roman"/>
          <w:lang w:eastAsia="en-AU"/>
        </w:rPr>
        <w:t xml:space="preserve"> </w:t>
      </w:r>
      <w:r w:rsidR="009C62DE" w:rsidRPr="00495938">
        <w:rPr>
          <w:rFonts w:ascii="Times New Roman" w:eastAsia="Times New Roman" w:hAnsi="Times New Roman" w:cs="Times New Roman"/>
          <w:lang w:eastAsia="en-AU"/>
        </w:rPr>
        <w:t>shortages and discontinuations</w:t>
      </w:r>
      <w:r w:rsidR="00CE4C29">
        <w:rPr>
          <w:rFonts w:ascii="Times New Roman" w:eastAsia="Times New Roman" w:hAnsi="Times New Roman" w:cs="Times New Roman"/>
          <w:lang w:eastAsia="en-AU"/>
        </w:rPr>
        <w:t xml:space="preserve"> and </w:t>
      </w:r>
      <w:r w:rsidR="003D480E">
        <w:rPr>
          <w:rFonts w:ascii="Times New Roman" w:eastAsia="Times New Roman" w:hAnsi="Times New Roman" w:cs="Times New Roman"/>
          <w:lang w:eastAsia="en-AU"/>
        </w:rPr>
        <w:t>support</w:t>
      </w:r>
      <w:r w:rsidR="00C6458E">
        <w:rPr>
          <w:rFonts w:ascii="Times New Roman" w:eastAsia="Times New Roman" w:hAnsi="Times New Roman" w:cs="Times New Roman"/>
          <w:lang w:eastAsia="en-AU"/>
        </w:rPr>
        <w:t xml:space="preserve"> continuity of care for affected patients</w:t>
      </w:r>
      <w:r w:rsidR="00CE4C29">
        <w:rPr>
          <w:rFonts w:ascii="Times New Roman" w:eastAsia="Times New Roman" w:hAnsi="Times New Roman" w:cs="Times New Roman"/>
          <w:lang w:eastAsia="en-AU"/>
        </w:rPr>
        <w:t>.</w:t>
      </w:r>
      <w:r w:rsidR="00C6458E">
        <w:rPr>
          <w:rFonts w:ascii="Times New Roman" w:eastAsia="Times New Roman" w:hAnsi="Times New Roman" w:cs="Times New Roman"/>
          <w:lang w:eastAsia="en-AU"/>
        </w:rPr>
        <w:t xml:space="preserve"> </w:t>
      </w:r>
      <w:r w:rsidR="00D67D19" w:rsidRPr="00281EB8">
        <w:rPr>
          <w:rFonts w:ascii="Times New Roman" w:hAnsi="Times New Roman" w:cs="Times New Roman"/>
          <w:color w:val="000000"/>
          <w:shd w:val="clear" w:color="auto" w:fill="FFFFFF"/>
        </w:rPr>
        <w:t xml:space="preserve">The </w:t>
      </w:r>
      <w:r w:rsidR="0048035D">
        <w:rPr>
          <w:rFonts w:ascii="Times New Roman" w:hAnsi="Times New Roman" w:cs="Times New Roman"/>
          <w:color w:val="000000"/>
          <w:shd w:val="clear" w:color="auto" w:fill="FFFFFF"/>
        </w:rPr>
        <w:t>release</w:t>
      </w:r>
      <w:r w:rsidR="0048035D" w:rsidRPr="00281EB8">
        <w:rPr>
          <w:rFonts w:ascii="Times New Roman" w:hAnsi="Times New Roman" w:cs="Times New Roman"/>
          <w:color w:val="000000"/>
          <w:shd w:val="clear" w:color="auto" w:fill="FFFFFF"/>
        </w:rPr>
        <w:t xml:space="preserve"> </w:t>
      </w:r>
      <w:r w:rsidR="00D67D19" w:rsidRPr="00281EB8">
        <w:rPr>
          <w:rFonts w:ascii="Times New Roman" w:hAnsi="Times New Roman" w:cs="Times New Roman"/>
          <w:color w:val="000000"/>
          <w:shd w:val="clear" w:color="auto" w:fill="FFFFFF"/>
        </w:rPr>
        <w:t xml:space="preserve">of this information </w:t>
      </w:r>
      <w:r w:rsidR="0048035D">
        <w:rPr>
          <w:rFonts w:ascii="Times New Roman" w:hAnsi="Times New Roman" w:cs="Times New Roman"/>
          <w:color w:val="000000"/>
          <w:shd w:val="clear" w:color="auto" w:fill="FFFFFF"/>
        </w:rPr>
        <w:t xml:space="preserve">supports information sharing about medicine availability which can be use by other Commonwealth Departments to </w:t>
      </w:r>
      <w:r w:rsidR="00572786">
        <w:rPr>
          <w:rFonts w:ascii="Times New Roman" w:hAnsi="Times New Roman" w:cs="Times New Roman"/>
          <w:color w:val="000000"/>
          <w:shd w:val="clear" w:color="auto" w:fill="FFFFFF"/>
        </w:rPr>
        <w:t xml:space="preserve">development </w:t>
      </w:r>
      <w:r w:rsidR="0048035D">
        <w:rPr>
          <w:rFonts w:ascii="Times New Roman" w:hAnsi="Times New Roman" w:cs="Times New Roman"/>
          <w:color w:val="000000"/>
          <w:shd w:val="clear" w:color="auto" w:fill="FFFFFF"/>
        </w:rPr>
        <w:t xml:space="preserve">and implement </w:t>
      </w:r>
      <w:r w:rsidR="003D480E">
        <w:rPr>
          <w:rFonts w:ascii="Times New Roman" w:hAnsi="Times New Roman" w:cs="Times New Roman"/>
          <w:color w:val="000000"/>
          <w:shd w:val="clear" w:color="auto" w:fill="FFFFFF"/>
        </w:rPr>
        <w:t xml:space="preserve">medicine </w:t>
      </w:r>
      <w:r w:rsidR="00572786">
        <w:rPr>
          <w:rFonts w:ascii="Times New Roman" w:hAnsi="Times New Roman" w:cs="Times New Roman"/>
          <w:color w:val="000000"/>
          <w:shd w:val="clear" w:color="auto" w:fill="FFFFFF"/>
        </w:rPr>
        <w:t>shortage management strategies.</w:t>
      </w:r>
    </w:p>
    <w:p w14:paraId="0ABE3C01" w14:textId="77777777" w:rsidR="00876F42" w:rsidRDefault="00876F42" w:rsidP="0048035D">
      <w:pPr>
        <w:autoSpaceDE w:val="0"/>
        <w:autoSpaceDN w:val="0"/>
        <w:adjustRightInd w:val="0"/>
        <w:spacing w:after="0" w:line="240" w:lineRule="auto"/>
        <w:rPr>
          <w:rFonts w:ascii="Times New Roman" w:eastAsia="Times New Roman" w:hAnsi="Times New Roman" w:cs="Times New Roman"/>
          <w:lang w:eastAsia="en-AU"/>
        </w:rPr>
      </w:pPr>
    </w:p>
    <w:p w14:paraId="2B5448D1" w14:textId="65C4DC60" w:rsidR="00CD57AB" w:rsidRDefault="00CD57AB" w:rsidP="00CD57AB">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Further, the release of this important availability information to the public is critical for the management of medicine shortages and discontinuations. It enables health practitioners to contribute to conservation measures (i.e. measures to potentially minimise the impact of the shortage or discontinuation), and to be better informed to manage their patient’s treatment and revise treatment plans if required. It also ensures that the TGA can provide timely advice about the steps that can be taken to alleviate the effect of a shortage or discontinuation, if required, and minimise the impact of a shortage or discontinuation.</w:t>
      </w:r>
    </w:p>
    <w:p w14:paraId="7ED64255" w14:textId="77777777" w:rsidR="00876F42" w:rsidRDefault="00876F42" w:rsidP="0048035D">
      <w:pPr>
        <w:autoSpaceDE w:val="0"/>
        <w:autoSpaceDN w:val="0"/>
        <w:adjustRightInd w:val="0"/>
        <w:spacing w:after="0" w:line="240" w:lineRule="auto"/>
        <w:rPr>
          <w:rFonts w:ascii="Times New Roman" w:eastAsia="Times New Roman" w:hAnsi="Times New Roman" w:cs="Times New Roman"/>
          <w:lang w:eastAsia="en-AU"/>
        </w:rPr>
      </w:pPr>
    </w:p>
    <w:p w14:paraId="18662DB5" w14:textId="77777777" w:rsidR="00281EB8" w:rsidRPr="00281EB8" w:rsidRDefault="00281EB8" w:rsidP="00281EB8">
      <w:pPr>
        <w:spacing w:after="0" w:line="240" w:lineRule="auto"/>
        <w:contextualSpacing/>
        <w:rPr>
          <w:rFonts w:ascii="Times New Roman" w:hAnsi="Times New Roman" w:cs="Times New Roman"/>
          <w:i/>
          <w:iCs/>
          <w:color w:val="000000"/>
          <w:shd w:val="clear" w:color="auto" w:fill="FFFFFF"/>
        </w:rPr>
      </w:pPr>
      <w:r w:rsidRPr="00281EB8">
        <w:rPr>
          <w:rFonts w:ascii="Times New Roman" w:hAnsi="Times New Roman" w:cs="Times New Roman"/>
          <w:i/>
          <w:iCs/>
          <w:color w:val="000000"/>
          <w:shd w:val="clear" w:color="auto" w:fill="FFFFFF"/>
        </w:rPr>
        <w:t>Right to protection against arbitrary and unlawful interferences with privacy</w:t>
      </w:r>
    </w:p>
    <w:p w14:paraId="22F43945" w14:textId="77777777" w:rsidR="00281EB8" w:rsidRPr="00281EB8" w:rsidRDefault="00281EB8" w:rsidP="00281EB8">
      <w:pPr>
        <w:spacing w:after="0" w:line="240" w:lineRule="auto"/>
        <w:contextualSpacing/>
        <w:rPr>
          <w:rFonts w:ascii="Times New Roman" w:hAnsi="Times New Roman" w:cs="Times New Roman"/>
          <w:color w:val="000000"/>
          <w:shd w:val="clear" w:color="auto" w:fill="FFFFFF"/>
        </w:rPr>
      </w:pPr>
    </w:p>
    <w:p w14:paraId="0E45CE9B" w14:textId="77777777" w:rsidR="00281EB8" w:rsidRPr="00371D1A" w:rsidRDefault="00281EB8" w:rsidP="00371D1A">
      <w:pPr>
        <w:shd w:val="clear" w:color="auto" w:fill="FFFFFF"/>
        <w:spacing w:after="0" w:line="240" w:lineRule="auto"/>
        <w:rPr>
          <w:rFonts w:ascii="Times New Roman" w:eastAsia="Times New Roman" w:hAnsi="Times New Roman" w:cs="Times New Roman"/>
          <w:color w:val="000000"/>
          <w:lang w:val="en-US"/>
        </w:rPr>
      </w:pPr>
      <w:r w:rsidRPr="00281EB8">
        <w:rPr>
          <w:rFonts w:ascii="Times New Roman" w:hAnsi="Times New Roman" w:cs="Times New Roman"/>
          <w:color w:val="000000"/>
          <w:shd w:val="clear" w:color="auto" w:fill="FFFFFF"/>
        </w:rPr>
        <w:t xml:space="preserve">Article 17 of the ICCPR provides for the right of every person not to be subjected to arbitrary or unlawful interference with privacy. The prohibition on interference with privacy prohibits unlawful or arbitrary interferences with a person’s privacy, family, home and correspondence. It also prohibits unlawful attacks on a person’s reputation. Limitations on the right to privacy must be according to law </w:t>
      </w:r>
      <w:r w:rsidRPr="00371D1A">
        <w:rPr>
          <w:rFonts w:ascii="Times New Roman" w:eastAsia="Times New Roman" w:hAnsi="Times New Roman" w:cs="Times New Roman"/>
          <w:color w:val="000000"/>
          <w:lang w:val="en-US"/>
        </w:rPr>
        <w:t>and not arbitrary, i.e. limitations must be reasonable and necessary in the particular circumstances, as well as proportionate to the objectives the limitations seek to achieve.</w:t>
      </w:r>
    </w:p>
    <w:p w14:paraId="2713CF2D" w14:textId="77777777" w:rsidR="00281EB8" w:rsidRPr="00371D1A" w:rsidRDefault="00281EB8" w:rsidP="00371D1A">
      <w:pPr>
        <w:shd w:val="clear" w:color="auto" w:fill="FFFFFF"/>
        <w:spacing w:after="0" w:line="240" w:lineRule="auto"/>
        <w:rPr>
          <w:rFonts w:ascii="Times New Roman" w:eastAsia="Times New Roman" w:hAnsi="Times New Roman" w:cs="Times New Roman"/>
          <w:color w:val="000000"/>
          <w:lang w:val="en-US"/>
        </w:rPr>
      </w:pPr>
    </w:p>
    <w:p w14:paraId="65B79DE9" w14:textId="4C472EC8" w:rsidR="00FD0524" w:rsidRDefault="00FD0524" w:rsidP="00FD0524">
      <w:pPr>
        <w:spacing w:after="0" w:line="240" w:lineRule="auto"/>
        <w:contextualSpacing/>
        <w:rPr>
          <w:rFonts w:ascii="Times New Roman" w:hAnsi="Times New Roman" w:cs="Times New Roman"/>
          <w:color w:val="000000"/>
          <w:shd w:val="clear" w:color="auto" w:fill="FFFFFF"/>
        </w:rPr>
      </w:pPr>
      <w:r>
        <w:rPr>
          <w:rFonts w:ascii="Times New Roman" w:eastAsia="Times New Roman" w:hAnsi="Times New Roman" w:cs="Times New Roman"/>
          <w:color w:val="000000"/>
          <w:lang w:val="en-US"/>
        </w:rPr>
        <w:t xml:space="preserve">In very rare cases, it is possible that the release of information under the Instrument may enable the identification of certain individuals. This is because the specified information may contain </w:t>
      </w:r>
      <w:r w:rsidRPr="00024636">
        <w:rPr>
          <w:rFonts w:ascii="Times New Roman" w:eastAsia="Times New Roman" w:hAnsi="Times New Roman" w:cs="Times New Roman"/>
          <w:color w:val="000000"/>
          <w:lang w:val="en-US"/>
        </w:rPr>
        <w:t>the name of the sponsor of a particular medicine, which is the person who imports the goods into Australia, exports the goods from Australia, or manufactures the goods in Australia</w:t>
      </w:r>
      <w:r>
        <w:rPr>
          <w:rFonts w:ascii="Times New Roman" w:eastAsia="Times New Roman" w:hAnsi="Times New Roman" w:cs="Times New Roman"/>
          <w:color w:val="000000"/>
          <w:lang w:val="en-US"/>
        </w:rPr>
        <w:t xml:space="preserve">. </w:t>
      </w:r>
      <w:r>
        <w:rPr>
          <w:rFonts w:ascii="Times New Roman" w:hAnsi="Times New Roman" w:cs="Times New Roman"/>
          <w:color w:val="000000"/>
          <w:shd w:val="clear" w:color="auto" w:fill="FFFFFF"/>
        </w:rPr>
        <w:t>The sponsor of a medicine is most often a company, but in very few cases may be an individual.</w:t>
      </w:r>
    </w:p>
    <w:p w14:paraId="5031E0AA" w14:textId="77777777" w:rsidR="00FD0524" w:rsidRDefault="00FD0524" w:rsidP="00FD0524">
      <w:pPr>
        <w:spacing w:after="0" w:line="240" w:lineRule="auto"/>
        <w:contextualSpacing/>
        <w:rPr>
          <w:rFonts w:ascii="Times New Roman" w:hAnsi="Times New Roman" w:cs="Times New Roman"/>
          <w:color w:val="000000"/>
          <w:shd w:val="clear" w:color="auto" w:fill="FFFFFF"/>
        </w:rPr>
      </w:pPr>
    </w:p>
    <w:p w14:paraId="2484BE9D" w14:textId="77777777" w:rsidR="00FD0524" w:rsidRDefault="00FD0524" w:rsidP="00FD0524">
      <w:pPr>
        <w:spacing w:after="0" w:line="240" w:lineRule="auto"/>
        <w:contextualSpacing/>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In most cases, the name of the sponsor for a medicine is already publicly available. In particular:</w:t>
      </w:r>
    </w:p>
    <w:p w14:paraId="1391533F" w14:textId="77777777" w:rsidR="00FD0524" w:rsidRDefault="00FD0524" w:rsidP="00FD0524">
      <w:pPr>
        <w:pStyle w:val="ListParagraph"/>
        <w:numPr>
          <w:ilvl w:val="0"/>
          <w:numId w:val="56"/>
        </w:numPr>
        <w:autoSpaceDE w:val="0"/>
        <w:autoSpaceDN w:val="0"/>
        <w:adjustRightInd w:val="0"/>
        <w:spacing w:before="40" w:beforeAutospacing="0" w:after="0" w:afterAutospacing="0"/>
        <w:ind w:left="714" w:hanging="357"/>
        <w:rPr>
          <w:sz w:val="22"/>
          <w:szCs w:val="22"/>
        </w:rPr>
      </w:pPr>
      <w:r>
        <w:rPr>
          <w:sz w:val="22"/>
          <w:szCs w:val="22"/>
        </w:rPr>
        <w:t>the name of a spons</w:t>
      </w:r>
      <w:r w:rsidRPr="00AD3FA3">
        <w:rPr>
          <w:sz w:val="22"/>
          <w:szCs w:val="22"/>
        </w:rPr>
        <w:t>or</w:t>
      </w:r>
      <w:r>
        <w:rPr>
          <w:sz w:val="22"/>
          <w:szCs w:val="22"/>
        </w:rPr>
        <w:t xml:space="preserve"> for a</w:t>
      </w:r>
      <w:r w:rsidRPr="00AD3FA3">
        <w:rPr>
          <w:sz w:val="22"/>
          <w:szCs w:val="22"/>
        </w:rPr>
        <w:t xml:space="preserve"> medicine that </w:t>
      </w:r>
      <w:r>
        <w:rPr>
          <w:sz w:val="22"/>
          <w:szCs w:val="22"/>
        </w:rPr>
        <w:t>is</w:t>
      </w:r>
      <w:r w:rsidRPr="00AD3FA3">
        <w:rPr>
          <w:sz w:val="22"/>
          <w:szCs w:val="22"/>
        </w:rPr>
        <w:t xml:space="preserve"> in the Australian Register of Therapeutic Goods (the Register)</w:t>
      </w:r>
      <w:r>
        <w:rPr>
          <w:sz w:val="22"/>
          <w:szCs w:val="22"/>
        </w:rPr>
        <w:t xml:space="preserve"> is displayed in the Register; and</w:t>
      </w:r>
    </w:p>
    <w:p w14:paraId="493352EE" w14:textId="77777777" w:rsidR="00FD0524" w:rsidRPr="00AD3FA3" w:rsidRDefault="00FD0524" w:rsidP="00FD0524">
      <w:pPr>
        <w:pStyle w:val="ListParagraph"/>
        <w:numPr>
          <w:ilvl w:val="0"/>
          <w:numId w:val="56"/>
        </w:numPr>
        <w:autoSpaceDE w:val="0"/>
        <w:autoSpaceDN w:val="0"/>
        <w:adjustRightInd w:val="0"/>
        <w:spacing w:before="40" w:beforeAutospacing="0" w:after="0" w:afterAutospacing="0"/>
        <w:ind w:left="714" w:hanging="357"/>
      </w:pPr>
      <w:r>
        <w:rPr>
          <w:sz w:val="22"/>
          <w:szCs w:val="22"/>
        </w:rPr>
        <w:t>the name of a sponsor who has been granted an approval under section 19A of the Act to import or supply an ‘unapproved’ medicine is available on the database for such approvals on the TGA’s website.</w:t>
      </w:r>
    </w:p>
    <w:p w14:paraId="51015365" w14:textId="77777777" w:rsidR="00FD0524" w:rsidRDefault="00FD0524" w:rsidP="00FD0524">
      <w:pPr>
        <w:spacing w:after="0" w:line="240" w:lineRule="auto"/>
        <w:contextualSpacing/>
        <w:rPr>
          <w:rFonts w:ascii="Times New Roman" w:hAnsi="Times New Roman" w:cs="Times New Roman"/>
          <w:color w:val="000000"/>
          <w:shd w:val="clear" w:color="auto" w:fill="FFFFFF"/>
        </w:rPr>
      </w:pPr>
    </w:p>
    <w:p w14:paraId="3AE928DA" w14:textId="77777777" w:rsidR="00FD0524" w:rsidRDefault="00FD0524" w:rsidP="00FD0524">
      <w:pPr>
        <w:spacing w:after="0" w:line="240" w:lineRule="auto"/>
        <w:contextualSpacing/>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However, the release of information under the Instrument about the sponsor of a medicine that is not in the Register, and is not the subject of an approval under section 19A of the Act, may result in the release of personal information about an individual that is not otherwise publicly available in the rare cases that the sponsor is an individual.</w:t>
      </w:r>
    </w:p>
    <w:p w14:paraId="1DD100E6" w14:textId="77777777" w:rsidR="00FD0524" w:rsidRDefault="00FD0524" w:rsidP="00FD0524">
      <w:pPr>
        <w:spacing w:after="0" w:line="240" w:lineRule="auto"/>
        <w:contextualSpacing/>
        <w:rPr>
          <w:rFonts w:ascii="Times New Roman" w:hAnsi="Times New Roman" w:cs="Times New Roman"/>
          <w:color w:val="000000"/>
          <w:shd w:val="clear" w:color="auto" w:fill="FFFFFF"/>
        </w:rPr>
      </w:pPr>
    </w:p>
    <w:p w14:paraId="761C38E4" w14:textId="77777777" w:rsidR="00FD0524" w:rsidRDefault="00FD0524" w:rsidP="00FD0524">
      <w:pPr>
        <w:spacing w:after="0" w:line="240" w:lineRule="auto"/>
        <w:contextualSpacing/>
        <w:rPr>
          <w:rFonts w:ascii="Times New Roman" w:hAnsi="Times New Roman" w:cs="Times New Roman"/>
          <w:color w:val="000000"/>
          <w:shd w:val="clear" w:color="auto" w:fill="FFFFFF"/>
        </w:rPr>
      </w:pPr>
      <w:r w:rsidRPr="003E74A0">
        <w:rPr>
          <w:rFonts w:ascii="Times New Roman" w:hAnsi="Times New Roman" w:cs="Times New Roman"/>
          <w:color w:val="000000"/>
          <w:shd w:val="clear" w:color="auto" w:fill="FFFFFF"/>
        </w:rPr>
        <w:t>The TGA, as part of the Australian Government Department of Health and Aged Care</w:t>
      </w:r>
      <w:r>
        <w:rPr>
          <w:rFonts w:ascii="Times New Roman" w:hAnsi="Times New Roman" w:cs="Times New Roman"/>
          <w:color w:val="000000"/>
          <w:shd w:val="clear" w:color="auto" w:fill="FFFFFF"/>
        </w:rPr>
        <w:t xml:space="preserve"> (the Department)</w:t>
      </w:r>
      <w:r w:rsidRPr="003E74A0">
        <w:rPr>
          <w:rFonts w:ascii="Times New Roman" w:hAnsi="Times New Roman" w:cs="Times New Roman"/>
          <w:color w:val="000000"/>
          <w:shd w:val="clear" w:color="auto" w:fill="FFFFFF"/>
        </w:rPr>
        <w:t xml:space="preserve">, is an APP entity for the purposes of the </w:t>
      </w:r>
      <w:r w:rsidRPr="00FF0B56">
        <w:rPr>
          <w:rFonts w:ascii="Times New Roman" w:hAnsi="Times New Roman" w:cs="Times New Roman"/>
          <w:i/>
          <w:iCs/>
          <w:color w:val="000000"/>
          <w:shd w:val="clear" w:color="auto" w:fill="FFFFFF"/>
        </w:rPr>
        <w:t>Privacy Act 1988</w:t>
      </w:r>
      <w:r w:rsidRPr="003E74A0">
        <w:rPr>
          <w:rFonts w:ascii="Times New Roman" w:hAnsi="Times New Roman" w:cs="Times New Roman"/>
          <w:color w:val="000000"/>
          <w:shd w:val="clear" w:color="auto" w:fill="FFFFFF"/>
        </w:rPr>
        <w:t xml:space="preserve"> (the Privacy Act). Any use or disclosure of personal information would be consistent with the Privacy Act. The collection and use of the information specified in the </w:t>
      </w:r>
      <w:r>
        <w:rPr>
          <w:rFonts w:ascii="Times New Roman" w:hAnsi="Times New Roman" w:cs="Times New Roman"/>
          <w:color w:val="000000"/>
          <w:shd w:val="clear" w:color="auto" w:fill="FFFFFF"/>
        </w:rPr>
        <w:t>Instrument</w:t>
      </w:r>
      <w:r w:rsidRPr="003E74A0">
        <w:rPr>
          <w:rFonts w:ascii="Times New Roman" w:hAnsi="Times New Roman" w:cs="Times New Roman"/>
          <w:color w:val="000000"/>
          <w:shd w:val="clear" w:color="auto" w:fill="FFFFFF"/>
        </w:rPr>
        <w:t xml:space="preserve"> by the TGA, and its disclosure, is critical</w:t>
      </w:r>
      <w:r>
        <w:rPr>
          <w:rFonts w:ascii="Times New Roman" w:hAnsi="Times New Roman" w:cs="Times New Roman"/>
          <w:color w:val="000000"/>
          <w:shd w:val="clear" w:color="auto" w:fill="FFFFFF"/>
        </w:rPr>
        <w:t xml:space="preserve"> to the effective management of medicine shortages and discontinuations, and to supporting continuity of care for patients. It is therefore important that the TGA be able to share the name of a sponsor with the public, and with the specified persons, bodies or authorities, even where the sponsor is (in very few cases) an individual.</w:t>
      </w:r>
    </w:p>
    <w:p w14:paraId="3BF1C2A0" w14:textId="77777777" w:rsidR="00281EB8" w:rsidRPr="003E74A0" w:rsidRDefault="00281EB8" w:rsidP="003E74A0">
      <w:pPr>
        <w:spacing w:after="0" w:line="240" w:lineRule="auto"/>
        <w:contextualSpacing/>
        <w:rPr>
          <w:rFonts w:ascii="Times New Roman" w:hAnsi="Times New Roman" w:cs="Times New Roman"/>
          <w:color w:val="000000"/>
          <w:shd w:val="clear" w:color="auto" w:fill="FFFFFF"/>
        </w:rPr>
      </w:pPr>
    </w:p>
    <w:p w14:paraId="2A7BD599" w14:textId="0749B6E1" w:rsidR="005820DB" w:rsidRPr="003E74A0" w:rsidRDefault="00281EB8" w:rsidP="003E74A0">
      <w:pPr>
        <w:spacing w:after="0" w:line="240" w:lineRule="auto"/>
        <w:contextualSpacing/>
        <w:rPr>
          <w:rFonts w:ascii="Times New Roman" w:hAnsi="Times New Roman" w:cs="Times New Roman"/>
          <w:color w:val="000000"/>
          <w:shd w:val="clear" w:color="auto" w:fill="FFFFFF"/>
        </w:rPr>
      </w:pPr>
      <w:r w:rsidRPr="003E74A0">
        <w:rPr>
          <w:rFonts w:ascii="Times New Roman" w:hAnsi="Times New Roman" w:cs="Times New Roman"/>
          <w:color w:val="000000"/>
          <w:shd w:val="clear" w:color="auto" w:fill="FFFFFF"/>
        </w:rPr>
        <w:t xml:space="preserve">As such, the disclosure of the information would not be an arbitrary or unlawful interference with a person’s privacy under Article 17 of the ICCPR, as the disclosure would be reasonable given it is appropriate and justified for the public to know who the sponsor is (even if it is an individual), and the disclosure would be necessary and proportionate to the objective of </w:t>
      </w:r>
      <w:r w:rsidR="0048035D">
        <w:rPr>
          <w:rFonts w:ascii="Times New Roman" w:hAnsi="Times New Roman" w:cs="Times New Roman"/>
          <w:color w:val="000000"/>
          <w:shd w:val="clear" w:color="auto" w:fill="FFFFFF"/>
        </w:rPr>
        <w:t>supporting continuity of care for patients</w:t>
      </w:r>
      <w:r w:rsidRPr="003E74A0">
        <w:rPr>
          <w:rFonts w:ascii="Times New Roman" w:hAnsi="Times New Roman" w:cs="Times New Roman"/>
          <w:color w:val="000000"/>
          <w:shd w:val="clear" w:color="auto" w:fill="FFFFFF"/>
        </w:rPr>
        <w:t xml:space="preserve"> in Australia</w:t>
      </w:r>
      <w:r w:rsidR="0048035D">
        <w:rPr>
          <w:rFonts w:ascii="Times New Roman" w:hAnsi="Times New Roman" w:cs="Times New Roman"/>
          <w:color w:val="000000"/>
          <w:shd w:val="clear" w:color="auto" w:fill="FFFFFF"/>
        </w:rPr>
        <w:t xml:space="preserve"> who may otherwise be adversely affected by a medicine shortage or discontinuation</w:t>
      </w:r>
      <w:r w:rsidRPr="003E74A0">
        <w:rPr>
          <w:rFonts w:ascii="Times New Roman" w:hAnsi="Times New Roman" w:cs="Times New Roman"/>
          <w:color w:val="000000"/>
          <w:shd w:val="clear" w:color="auto" w:fill="FFFFFF"/>
        </w:rPr>
        <w:t>.</w:t>
      </w:r>
    </w:p>
    <w:p w14:paraId="3BC73932" w14:textId="77777777" w:rsidR="00281EB8" w:rsidRPr="003E74A0" w:rsidRDefault="00281EB8" w:rsidP="003E74A0">
      <w:pPr>
        <w:spacing w:after="0" w:line="240" w:lineRule="auto"/>
        <w:contextualSpacing/>
        <w:rPr>
          <w:rFonts w:ascii="Times New Roman" w:hAnsi="Times New Roman" w:cs="Times New Roman"/>
          <w:color w:val="000000"/>
          <w:shd w:val="clear" w:color="auto" w:fill="FFFFFF"/>
        </w:rPr>
      </w:pPr>
    </w:p>
    <w:p w14:paraId="64E9F4E0" w14:textId="77777777" w:rsidR="00281EB8" w:rsidRPr="003E74A0" w:rsidRDefault="00281EB8" w:rsidP="00E9370A">
      <w:pPr>
        <w:keepNext/>
        <w:spacing w:after="0" w:line="240" w:lineRule="auto"/>
        <w:contextualSpacing/>
        <w:rPr>
          <w:rFonts w:ascii="Times New Roman" w:hAnsi="Times New Roman" w:cs="Times New Roman"/>
          <w:b/>
          <w:bCs/>
          <w:color w:val="000000"/>
          <w:shd w:val="clear" w:color="auto" w:fill="FFFFFF"/>
        </w:rPr>
      </w:pPr>
      <w:r w:rsidRPr="003E74A0">
        <w:rPr>
          <w:rFonts w:ascii="Times New Roman" w:hAnsi="Times New Roman" w:cs="Times New Roman"/>
          <w:b/>
          <w:bCs/>
          <w:color w:val="000000"/>
          <w:shd w:val="clear" w:color="auto" w:fill="FFFFFF"/>
        </w:rPr>
        <w:t>Conclusion</w:t>
      </w:r>
    </w:p>
    <w:p w14:paraId="7E641AAD" w14:textId="77777777" w:rsidR="00281EB8" w:rsidRPr="003E74A0" w:rsidRDefault="00281EB8" w:rsidP="00E9370A">
      <w:pPr>
        <w:keepNext/>
        <w:spacing w:after="0" w:line="240" w:lineRule="auto"/>
        <w:contextualSpacing/>
        <w:rPr>
          <w:rFonts w:ascii="Times New Roman" w:hAnsi="Times New Roman" w:cs="Times New Roman"/>
          <w:color w:val="000000"/>
          <w:shd w:val="clear" w:color="auto" w:fill="FFFFFF"/>
        </w:rPr>
      </w:pPr>
    </w:p>
    <w:p w14:paraId="440B4F8E" w14:textId="237CC529" w:rsidR="00280050" w:rsidRPr="00181D9A" w:rsidRDefault="00281EB8" w:rsidP="00E9370A">
      <w:pPr>
        <w:keepNext/>
        <w:spacing w:after="0" w:line="240" w:lineRule="auto"/>
        <w:contextualSpacing/>
        <w:rPr>
          <w:rFonts w:ascii="Times New Roman" w:hAnsi="Times New Roman" w:cs="Times New Roman"/>
          <w:color w:val="000000"/>
          <w:shd w:val="clear" w:color="auto" w:fill="FFFFFF"/>
        </w:rPr>
      </w:pPr>
      <w:r w:rsidRPr="003E74A0">
        <w:rPr>
          <w:rFonts w:ascii="Times New Roman" w:hAnsi="Times New Roman" w:cs="Times New Roman"/>
          <w:color w:val="000000"/>
          <w:shd w:val="clear" w:color="auto" w:fill="FFFFFF"/>
        </w:rPr>
        <w:t xml:space="preserve">The </w:t>
      </w:r>
      <w:r w:rsidR="000F6363">
        <w:rPr>
          <w:rFonts w:ascii="Times New Roman" w:hAnsi="Times New Roman" w:cs="Times New Roman"/>
          <w:color w:val="000000"/>
          <w:shd w:val="clear" w:color="auto" w:fill="FFFFFF"/>
        </w:rPr>
        <w:t>Instrument</w:t>
      </w:r>
      <w:r w:rsidRPr="003E74A0">
        <w:rPr>
          <w:rFonts w:ascii="Times New Roman" w:hAnsi="Times New Roman" w:cs="Times New Roman"/>
          <w:color w:val="000000"/>
          <w:shd w:val="clear" w:color="auto" w:fill="FFFFFF"/>
        </w:rPr>
        <w:t xml:space="preserve"> is compatible with human rights because it promotes the right to health in Article 12 of the ICESCR and any engagement with the right to privacy in Article 17 of ICCPR is reasonable, necessary and proportionate.</w:t>
      </w:r>
    </w:p>
    <w:sectPr w:rsidR="00280050" w:rsidRPr="00181D9A" w:rsidSect="00680B29">
      <w:footerReference w:type="default" r:id="rId8"/>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8A77" w14:textId="77777777" w:rsidR="00FA6F91" w:rsidRDefault="00FA6F91">
      <w:pPr>
        <w:spacing w:after="0" w:line="240" w:lineRule="auto"/>
      </w:pPr>
      <w:r>
        <w:separator/>
      </w:r>
    </w:p>
  </w:endnote>
  <w:endnote w:type="continuationSeparator" w:id="0">
    <w:p w14:paraId="4143CA5B" w14:textId="77777777" w:rsidR="00FA6F91" w:rsidRDefault="00FA6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5F32" w14:textId="77777777" w:rsidR="00E81781" w:rsidRPr="00AC5813" w:rsidRDefault="00F92A13"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5810F90C" w14:textId="77777777" w:rsidR="00E81781" w:rsidRDefault="00E817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4DE5F" w14:textId="77777777" w:rsidR="00FA6F91" w:rsidRDefault="00FA6F91">
      <w:pPr>
        <w:spacing w:after="0" w:line="240" w:lineRule="auto"/>
      </w:pPr>
      <w:r>
        <w:separator/>
      </w:r>
    </w:p>
  </w:footnote>
  <w:footnote w:type="continuationSeparator" w:id="0">
    <w:p w14:paraId="746F0F80" w14:textId="77777777" w:rsidR="00FA6F91" w:rsidRDefault="00FA6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E5F"/>
    <w:multiLevelType w:val="hybridMultilevel"/>
    <w:tmpl w:val="E5D0D8BA"/>
    <w:lvl w:ilvl="0" w:tplc="00F030AE">
      <w:start w:val="1"/>
      <w:numFmt w:val="bullet"/>
      <w:lvlText w:val=""/>
      <w:lvlJc w:val="left"/>
      <w:pPr>
        <w:ind w:left="1440" w:hanging="360"/>
      </w:pPr>
      <w:rPr>
        <w:rFonts w:ascii="Symbol" w:hAnsi="Symbol"/>
      </w:rPr>
    </w:lvl>
    <w:lvl w:ilvl="1" w:tplc="DBFAAF12">
      <w:start w:val="1"/>
      <w:numFmt w:val="bullet"/>
      <w:lvlText w:val=""/>
      <w:lvlJc w:val="left"/>
      <w:pPr>
        <w:ind w:left="1440" w:hanging="360"/>
      </w:pPr>
      <w:rPr>
        <w:rFonts w:ascii="Symbol" w:hAnsi="Symbol"/>
      </w:rPr>
    </w:lvl>
    <w:lvl w:ilvl="2" w:tplc="D7CADC20">
      <w:start w:val="1"/>
      <w:numFmt w:val="bullet"/>
      <w:lvlText w:val=""/>
      <w:lvlJc w:val="left"/>
      <w:pPr>
        <w:ind w:left="1440" w:hanging="360"/>
      </w:pPr>
      <w:rPr>
        <w:rFonts w:ascii="Symbol" w:hAnsi="Symbol"/>
      </w:rPr>
    </w:lvl>
    <w:lvl w:ilvl="3" w:tplc="5B8A2C74">
      <w:start w:val="1"/>
      <w:numFmt w:val="bullet"/>
      <w:lvlText w:val=""/>
      <w:lvlJc w:val="left"/>
      <w:pPr>
        <w:ind w:left="1440" w:hanging="360"/>
      </w:pPr>
      <w:rPr>
        <w:rFonts w:ascii="Symbol" w:hAnsi="Symbol"/>
      </w:rPr>
    </w:lvl>
    <w:lvl w:ilvl="4" w:tplc="CCAEE428">
      <w:start w:val="1"/>
      <w:numFmt w:val="bullet"/>
      <w:lvlText w:val=""/>
      <w:lvlJc w:val="left"/>
      <w:pPr>
        <w:ind w:left="1440" w:hanging="360"/>
      </w:pPr>
      <w:rPr>
        <w:rFonts w:ascii="Symbol" w:hAnsi="Symbol"/>
      </w:rPr>
    </w:lvl>
    <w:lvl w:ilvl="5" w:tplc="6BEA8F2A">
      <w:start w:val="1"/>
      <w:numFmt w:val="bullet"/>
      <w:lvlText w:val=""/>
      <w:lvlJc w:val="left"/>
      <w:pPr>
        <w:ind w:left="1440" w:hanging="360"/>
      </w:pPr>
      <w:rPr>
        <w:rFonts w:ascii="Symbol" w:hAnsi="Symbol"/>
      </w:rPr>
    </w:lvl>
    <w:lvl w:ilvl="6" w:tplc="CE94901C">
      <w:start w:val="1"/>
      <w:numFmt w:val="bullet"/>
      <w:lvlText w:val=""/>
      <w:lvlJc w:val="left"/>
      <w:pPr>
        <w:ind w:left="1440" w:hanging="360"/>
      </w:pPr>
      <w:rPr>
        <w:rFonts w:ascii="Symbol" w:hAnsi="Symbol"/>
      </w:rPr>
    </w:lvl>
    <w:lvl w:ilvl="7" w:tplc="2BA48F70">
      <w:start w:val="1"/>
      <w:numFmt w:val="bullet"/>
      <w:lvlText w:val=""/>
      <w:lvlJc w:val="left"/>
      <w:pPr>
        <w:ind w:left="1440" w:hanging="360"/>
      </w:pPr>
      <w:rPr>
        <w:rFonts w:ascii="Symbol" w:hAnsi="Symbol"/>
      </w:rPr>
    </w:lvl>
    <w:lvl w:ilvl="8" w:tplc="58D2FD40">
      <w:start w:val="1"/>
      <w:numFmt w:val="bullet"/>
      <w:lvlText w:val=""/>
      <w:lvlJc w:val="left"/>
      <w:pPr>
        <w:ind w:left="1440" w:hanging="360"/>
      </w:pPr>
      <w:rPr>
        <w:rFonts w:ascii="Symbol" w:hAnsi="Symbol"/>
      </w:rPr>
    </w:lvl>
  </w:abstractNum>
  <w:abstractNum w:abstractNumId="1" w15:restartNumberingAfterBreak="0">
    <w:nsid w:val="05B05206"/>
    <w:multiLevelType w:val="hybridMultilevel"/>
    <w:tmpl w:val="F8F2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592623"/>
    <w:multiLevelType w:val="hybridMultilevel"/>
    <w:tmpl w:val="72583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D40A7"/>
    <w:multiLevelType w:val="hybridMultilevel"/>
    <w:tmpl w:val="10C25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9E356F"/>
    <w:multiLevelType w:val="hybridMultilevel"/>
    <w:tmpl w:val="B922CB78"/>
    <w:lvl w:ilvl="0" w:tplc="529228F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854C69"/>
    <w:multiLevelType w:val="hybridMultilevel"/>
    <w:tmpl w:val="1A50DEB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0BD170E5"/>
    <w:multiLevelType w:val="hybridMultilevel"/>
    <w:tmpl w:val="81C6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4E129D"/>
    <w:multiLevelType w:val="hybridMultilevel"/>
    <w:tmpl w:val="A8624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092387"/>
    <w:multiLevelType w:val="hybridMultilevel"/>
    <w:tmpl w:val="57F49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07FFA"/>
    <w:multiLevelType w:val="hybridMultilevel"/>
    <w:tmpl w:val="C7C08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0760F2"/>
    <w:multiLevelType w:val="hybridMultilevel"/>
    <w:tmpl w:val="D1043ADE"/>
    <w:lvl w:ilvl="0" w:tplc="D490365E">
      <w:start w:val="1"/>
      <w:numFmt w:val="bullet"/>
      <w:lvlText w:val=""/>
      <w:lvlJc w:val="left"/>
      <w:pPr>
        <w:ind w:left="1440" w:hanging="360"/>
      </w:pPr>
      <w:rPr>
        <w:rFonts w:ascii="Symbol" w:hAnsi="Symbol"/>
      </w:rPr>
    </w:lvl>
    <w:lvl w:ilvl="1" w:tplc="27A698B4">
      <w:start w:val="1"/>
      <w:numFmt w:val="bullet"/>
      <w:lvlText w:val=""/>
      <w:lvlJc w:val="left"/>
      <w:pPr>
        <w:ind w:left="1440" w:hanging="360"/>
      </w:pPr>
      <w:rPr>
        <w:rFonts w:ascii="Symbol" w:hAnsi="Symbol"/>
      </w:rPr>
    </w:lvl>
    <w:lvl w:ilvl="2" w:tplc="9B6AAE6C">
      <w:start w:val="1"/>
      <w:numFmt w:val="bullet"/>
      <w:lvlText w:val=""/>
      <w:lvlJc w:val="left"/>
      <w:pPr>
        <w:ind w:left="1440" w:hanging="360"/>
      </w:pPr>
      <w:rPr>
        <w:rFonts w:ascii="Symbol" w:hAnsi="Symbol"/>
      </w:rPr>
    </w:lvl>
    <w:lvl w:ilvl="3" w:tplc="090A0BE0">
      <w:start w:val="1"/>
      <w:numFmt w:val="bullet"/>
      <w:lvlText w:val=""/>
      <w:lvlJc w:val="left"/>
      <w:pPr>
        <w:ind w:left="1440" w:hanging="360"/>
      </w:pPr>
      <w:rPr>
        <w:rFonts w:ascii="Symbol" w:hAnsi="Symbol"/>
      </w:rPr>
    </w:lvl>
    <w:lvl w:ilvl="4" w:tplc="0D84D81E">
      <w:start w:val="1"/>
      <w:numFmt w:val="bullet"/>
      <w:lvlText w:val=""/>
      <w:lvlJc w:val="left"/>
      <w:pPr>
        <w:ind w:left="1440" w:hanging="360"/>
      </w:pPr>
      <w:rPr>
        <w:rFonts w:ascii="Symbol" w:hAnsi="Symbol"/>
      </w:rPr>
    </w:lvl>
    <w:lvl w:ilvl="5" w:tplc="8E52637A">
      <w:start w:val="1"/>
      <w:numFmt w:val="bullet"/>
      <w:lvlText w:val=""/>
      <w:lvlJc w:val="left"/>
      <w:pPr>
        <w:ind w:left="1440" w:hanging="360"/>
      </w:pPr>
      <w:rPr>
        <w:rFonts w:ascii="Symbol" w:hAnsi="Symbol"/>
      </w:rPr>
    </w:lvl>
    <w:lvl w:ilvl="6" w:tplc="B0728284">
      <w:start w:val="1"/>
      <w:numFmt w:val="bullet"/>
      <w:lvlText w:val=""/>
      <w:lvlJc w:val="left"/>
      <w:pPr>
        <w:ind w:left="1440" w:hanging="360"/>
      </w:pPr>
      <w:rPr>
        <w:rFonts w:ascii="Symbol" w:hAnsi="Symbol"/>
      </w:rPr>
    </w:lvl>
    <w:lvl w:ilvl="7" w:tplc="97A4E732">
      <w:start w:val="1"/>
      <w:numFmt w:val="bullet"/>
      <w:lvlText w:val=""/>
      <w:lvlJc w:val="left"/>
      <w:pPr>
        <w:ind w:left="1440" w:hanging="360"/>
      </w:pPr>
      <w:rPr>
        <w:rFonts w:ascii="Symbol" w:hAnsi="Symbol"/>
      </w:rPr>
    </w:lvl>
    <w:lvl w:ilvl="8" w:tplc="0DA4CFD4">
      <w:start w:val="1"/>
      <w:numFmt w:val="bullet"/>
      <w:lvlText w:val=""/>
      <w:lvlJc w:val="left"/>
      <w:pPr>
        <w:ind w:left="1440" w:hanging="360"/>
      </w:pPr>
      <w:rPr>
        <w:rFonts w:ascii="Symbol" w:hAnsi="Symbol"/>
      </w:rPr>
    </w:lvl>
  </w:abstractNum>
  <w:abstractNum w:abstractNumId="11" w15:restartNumberingAfterBreak="0">
    <w:nsid w:val="112C041F"/>
    <w:multiLevelType w:val="hybridMultilevel"/>
    <w:tmpl w:val="7DA20D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2FE482A"/>
    <w:multiLevelType w:val="hybridMultilevel"/>
    <w:tmpl w:val="88F23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1708B2"/>
    <w:multiLevelType w:val="hybridMultilevel"/>
    <w:tmpl w:val="93A0C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7E0820"/>
    <w:multiLevelType w:val="hybridMultilevel"/>
    <w:tmpl w:val="E5602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9A1246"/>
    <w:multiLevelType w:val="hybridMultilevel"/>
    <w:tmpl w:val="0406C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273278"/>
    <w:multiLevelType w:val="hybridMultilevel"/>
    <w:tmpl w:val="DDC444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187C0027"/>
    <w:multiLevelType w:val="hybridMultilevel"/>
    <w:tmpl w:val="045CB774"/>
    <w:lvl w:ilvl="0" w:tplc="32ECD4E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235587"/>
    <w:multiLevelType w:val="hybridMultilevel"/>
    <w:tmpl w:val="C81460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4D7D7C"/>
    <w:multiLevelType w:val="hybridMultilevel"/>
    <w:tmpl w:val="A5344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B65DE5"/>
    <w:multiLevelType w:val="hybridMultilevel"/>
    <w:tmpl w:val="C93EE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9F4F1C"/>
    <w:multiLevelType w:val="hybridMultilevel"/>
    <w:tmpl w:val="7B52990C"/>
    <w:lvl w:ilvl="0" w:tplc="DC264676">
      <w:start w:val="1"/>
      <w:numFmt w:val="bullet"/>
      <w:lvlText w:val=""/>
      <w:lvlJc w:val="left"/>
      <w:pPr>
        <w:ind w:left="1440" w:hanging="360"/>
      </w:pPr>
      <w:rPr>
        <w:rFonts w:ascii="Symbol" w:hAnsi="Symbol"/>
      </w:rPr>
    </w:lvl>
    <w:lvl w:ilvl="1" w:tplc="9C9EC434">
      <w:start w:val="1"/>
      <w:numFmt w:val="bullet"/>
      <w:lvlText w:val=""/>
      <w:lvlJc w:val="left"/>
      <w:pPr>
        <w:ind w:left="1440" w:hanging="360"/>
      </w:pPr>
      <w:rPr>
        <w:rFonts w:ascii="Symbol" w:hAnsi="Symbol"/>
      </w:rPr>
    </w:lvl>
    <w:lvl w:ilvl="2" w:tplc="7F5C48EA">
      <w:start w:val="1"/>
      <w:numFmt w:val="bullet"/>
      <w:lvlText w:val=""/>
      <w:lvlJc w:val="left"/>
      <w:pPr>
        <w:ind w:left="1440" w:hanging="360"/>
      </w:pPr>
      <w:rPr>
        <w:rFonts w:ascii="Symbol" w:hAnsi="Symbol"/>
      </w:rPr>
    </w:lvl>
    <w:lvl w:ilvl="3" w:tplc="CEFA0C42">
      <w:start w:val="1"/>
      <w:numFmt w:val="bullet"/>
      <w:lvlText w:val=""/>
      <w:lvlJc w:val="left"/>
      <w:pPr>
        <w:ind w:left="1440" w:hanging="360"/>
      </w:pPr>
      <w:rPr>
        <w:rFonts w:ascii="Symbol" w:hAnsi="Symbol"/>
      </w:rPr>
    </w:lvl>
    <w:lvl w:ilvl="4" w:tplc="B61E4808">
      <w:start w:val="1"/>
      <w:numFmt w:val="bullet"/>
      <w:lvlText w:val=""/>
      <w:lvlJc w:val="left"/>
      <w:pPr>
        <w:ind w:left="1440" w:hanging="360"/>
      </w:pPr>
      <w:rPr>
        <w:rFonts w:ascii="Symbol" w:hAnsi="Symbol"/>
      </w:rPr>
    </w:lvl>
    <w:lvl w:ilvl="5" w:tplc="CA467878">
      <w:start w:val="1"/>
      <w:numFmt w:val="bullet"/>
      <w:lvlText w:val=""/>
      <w:lvlJc w:val="left"/>
      <w:pPr>
        <w:ind w:left="1440" w:hanging="360"/>
      </w:pPr>
      <w:rPr>
        <w:rFonts w:ascii="Symbol" w:hAnsi="Symbol"/>
      </w:rPr>
    </w:lvl>
    <w:lvl w:ilvl="6" w:tplc="309C26D8">
      <w:start w:val="1"/>
      <w:numFmt w:val="bullet"/>
      <w:lvlText w:val=""/>
      <w:lvlJc w:val="left"/>
      <w:pPr>
        <w:ind w:left="1440" w:hanging="360"/>
      </w:pPr>
      <w:rPr>
        <w:rFonts w:ascii="Symbol" w:hAnsi="Symbol"/>
      </w:rPr>
    </w:lvl>
    <w:lvl w:ilvl="7" w:tplc="90FCA83A">
      <w:start w:val="1"/>
      <w:numFmt w:val="bullet"/>
      <w:lvlText w:val=""/>
      <w:lvlJc w:val="left"/>
      <w:pPr>
        <w:ind w:left="1440" w:hanging="360"/>
      </w:pPr>
      <w:rPr>
        <w:rFonts w:ascii="Symbol" w:hAnsi="Symbol"/>
      </w:rPr>
    </w:lvl>
    <w:lvl w:ilvl="8" w:tplc="56823D1C">
      <w:start w:val="1"/>
      <w:numFmt w:val="bullet"/>
      <w:lvlText w:val=""/>
      <w:lvlJc w:val="left"/>
      <w:pPr>
        <w:ind w:left="1440" w:hanging="360"/>
      </w:pPr>
      <w:rPr>
        <w:rFonts w:ascii="Symbol" w:hAnsi="Symbol"/>
      </w:rPr>
    </w:lvl>
  </w:abstractNum>
  <w:abstractNum w:abstractNumId="22" w15:restartNumberingAfterBreak="0">
    <w:nsid w:val="20993840"/>
    <w:multiLevelType w:val="hybridMultilevel"/>
    <w:tmpl w:val="54BE7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F92E9D"/>
    <w:multiLevelType w:val="hybridMultilevel"/>
    <w:tmpl w:val="9612DF24"/>
    <w:lvl w:ilvl="0" w:tplc="00DAF5BA">
      <w:start w:val="1"/>
      <w:numFmt w:val="bullet"/>
      <w:lvlText w:val=""/>
      <w:lvlJc w:val="left"/>
      <w:pPr>
        <w:ind w:left="3933" w:hanging="360"/>
      </w:pPr>
      <w:rPr>
        <w:rFonts w:ascii="Symbol" w:hAnsi="Symbol" w:hint="default"/>
        <w:sz w:val="22"/>
        <w:szCs w:val="22"/>
      </w:rPr>
    </w:lvl>
    <w:lvl w:ilvl="1" w:tplc="0C090003">
      <w:start w:val="1"/>
      <w:numFmt w:val="bullet"/>
      <w:lvlText w:val="o"/>
      <w:lvlJc w:val="left"/>
      <w:pPr>
        <w:ind w:left="4653" w:hanging="360"/>
      </w:pPr>
      <w:rPr>
        <w:rFonts w:ascii="Courier New" w:hAnsi="Courier New" w:cs="Courier New" w:hint="default"/>
      </w:rPr>
    </w:lvl>
    <w:lvl w:ilvl="2" w:tplc="0C090005" w:tentative="1">
      <w:start w:val="1"/>
      <w:numFmt w:val="bullet"/>
      <w:lvlText w:val=""/>
      <w:lvlJc w:val="left"/>
      <w:pPr>
        <w:ind w:left="5373" w:hanging="360"/>
      </w:pPr>
      <w:rPr>
        <w:rFonts w:ascii="Wingdings" w:hAnsi="Wingdings" w:hint="default"/>
      </w:rPr>
    </w:lvl>
    <w:lvl w:ilvl="3" w:tplc="0C090001" w:tentative="1">
      <w:start w:val="1"/>
      <w:numFmt w:val="bullet"/>
      <w:lvlText w:val=""/>
      <w:lvlJc w:val="left"/>
      <w:pPr>
        <w:ind w:left="6093" w:hanging="360"/>
      </w:pPr>
      <w:rPr>
        <w:rFonts w:ascii="Symbol" w:hAnsi="Symbol" w:hint="default"/>
      </w:rPr>
    </w:lvl>
    <w:lvl w:ilvl="4" w:tplc="0C090003" w:tentative="1">
      <w:start w:val="1"/>
      <w:numFmt w:val="bullet"/>
      <w:lvlText w:val="o"/>
      <w:lvlJc w:val="left"/>
      <w:pPr>
        <w:ind w:left="6813" w:hanging="360"/>
      </w:pPr>
      <w:rPr>
        <w:rFonts w:ascii="Courier New" w:hAnsi="Courier New" w:cs="Courier New" w:hint="default"/>
      </w:rPr>
    </w:lvl>
    <w:lvl w:ilvl="5" w:tplc="0C090005" w:tentative="1">
      <w:start w:val="1"/>
      <w:numFmt w:val="bullet"/>
      <w:lvlText w:val=""/>
      <w:lvlJc w:val="left"/>
      <w:pPr>
        <w:ind w:left="7533" w:hanging="360"/>
      </w:pPr>
      <w:rPr>
        <w:rFonts w:ascii="Wingdings" w:hAnsi="Wingdings" w:hint="default"/>
      </w:rPr>
    </w:lvl>
    <w:lvl w:ilvl="6" w:tplc="0C090001" w:tentative="1">
      <w:start w:val="1"/>
      <w:numFmt w:val="bullet"/>
      <w:lvlText w:val=""/>
      <w:lvlJc w:val="left"/>
      <w:pPr>
        <w:ind w:left="8253" w:hanging="360"/>
      </w:pPr>
      <w:rPr>
        <w:rFonts w:ascii="Symbol" w:hAnsi="Symbol" w:hint="default"/>
      </w:rPr>
    </w:lvl>
    <w:lvl w:ilvl="7" w:tplc="0C090003" w:tentative="1">
      <w:start w:val="1"/>
      <w:numFmt w:val="bullet"/>
      <w:lvlText w:val="o"/>
      <w:lvlJc w:val="left"/>
      <w:pPr>
        <w:ind w:left="8973" w:hanging="360"/>
      </w:pPr>
      <w:rPr>
        <w:rFonts w:ascii="Courier New" w:hAnsi="Courier New" w:cs="Courier New" w:hint="default"/>
      </w:rPr>
    </w:lvl>
    <w:lvl w:ilvl="8" w:tplc="0C090005" w:tentative="1">
      <w:start w:val="1"/>
      <w:numFmt w:val="bullet"/>
      <w:lvlText w:val=""/>
      <w:lvlJc w:val="left"/>
      <w:pPr>
        <w:ind w:left="9693" w:hanging="360"/>
      </w:pPr>
      <w:rPr>
        <w:rFonts w:ascii="Wingdings" w:hAnsi="Wingdings" w:hint="default"/>
      </w:rPr>
    </w:lvl>
  </w:abstractNum>
  <w:abstractNum w:abstractNumId="24" w15:restartNumberingAfterBreak="0">
    <w:nsid w:val="27B57769"/>
    <w:multiLevelType w:val="hybridMultilevel"/>
    <w:tmpl w:val="8E4443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2A083C41"/>
    <w:multiLevelType w:val="hybridMultilevel"/>
    <w:tmpl w:val="782E1464"/>
    <w:lvl w:ilvl="0" w:tplc="AFE09EAE">
      <w:start w:val="1"/>
      <w:numFmt w:val="bullet"/>
      <w:lvlText w:val=""/>
      <w:lvlJc w:val="left"/>
      <w:pPr>
        <w:ind w:left="2160" w:hanging="360"/>
      </w:pPr>
      <w:rPr>
        <w:rFonts w:ascii="Symbol" w:hAnsi="Symbol"/>
      </w:rPr>
    </w:lvl>
    <w:lvl w:ilvl="1" w:tplc="E5C68228">
      <w:start w:val="1"/>
      <w:numFmt w:val="bullet"/>
      <w:lvlText w:val=""/>
      <w:lvlJc w:val="left"/>
      <w:pPr>
        <w:ind w:left="2160" w:hanging="360"/>
      </w:pPr>
      <w:rPr>
        <w:rFonts w:ascii="Symbol" w:hAnsi="Symbol"/>
      </w:rPr>
    </w:lvl>
    <w:lvl w:ilvl="2" w:tplc="ADE4A400">
      <w:start w:val="1"/>
      <w:numFmt w:val="bullet"/>
      <w:lvlText w:val=""/>
      <w:lvlJc w:val="left"/>
      <w:pPr>
        <w:ind w:left="2160" w:hanging="360"/>
      </w:pPr>
      <w:rPr>
        <w:rFonts w:ascii="Symbol" w:hAnsi="Symbol"/>
      </w:rPr>
    </w:lvl>
    <w:lvl w:ilvl="3" w:tplc="1DEC576E">
      <w:start w:val="1"/>
      <w:numFmt w:val="bullet"/>
      <w:lvlText w:val=""/>
      <w:lvlJc w:val="left"/>
      <w:pPr>
        <w:ind w:left="2160" w:hanging="360"/>
      </w:pPr>
      <w:rPr>
        <w:rFonts w:ascii="Symbol" w:hAnsi="Symbol"/>
      </w:rPr>
    </w:lvl>
    <w:lvl w:ilvl="4" w:tplc="A0C08682">
      <w:start w:val="1"/>
      <w:numFmt w:val="bullet"/>
      <w:lvlText w:val=""/>
      <w:lvlJc w:val="left"/>
      <w:pPr>
        <w:ind w:left="2160" w:hanging="360"/>
      </w:pPr>
      <w:rPr>
        <w:rFonts w:ascii="Symbol" w:hAnsi="Symbol"/>
      </w:rPr>
    </w:lvl>
    <w:lvl w:ilvl="5" w:tplc="B3D8D8D4">
      <w:start w:val="1"/>
      <w:numFmt w:val="bullet"/>
      <w:lvlText w:val=""/>
      <w:lvlJc w:val="left"/>
      <w:pPr>
        <w:ind w:left="2160" w:hanging="360"/>
      </w:pPr>
      <w:rPr>
        <w:rFonts w:ascii="Symbol" w:hAnsi="Symbol"/>
      </w:rPr>
    </w:lvl>
    <w:lvl w:ilvl="6" w:tplc="B97EC990">
      <w:start w:val="1"/>
      <w:numFmt w:val="bullet"/>
      <w:lvlText w:val=""/>
      <w:lvlJc w:val="left"/>
      <w:pPr>
        <w:ind w:left="2160" w:hanging="360"/>
      </w:pPr>
      <w:rPr>
        <w:rFonts w:ascii="Symbol" w:hAnsi="Symbol"/>
      </w:rPr>
    </w:lvl>
    <w:lvl w:ilvl="7" w:tplc="32900760">
      <w:start w:val="1"/>
      <w:numFmt w:val="bullet"/>
      <w:lvlText w:val=""/>
      <w:lvlJc w:val="left"/>
      <w:pPr>
        <w:ind w:left="2160" w:hanging="360"/>
      </w:pPr>
      <w:rPr>
        <w:rFonts w:ascii="Symbol" w:hAnsi="Symbol"/>
      </w:rPr>
    </w:lvl>
    <w:lvl w:ilvl="8" w:tplc="6D3857DA">
      <w:start w:val="1"/>
      <w:numFmt w:val="bullet"/>
      <w:lvlText w:val=""/>
      <w:lvlJc w:val="left"/>
      <w:pPr>
        <w:ind w:left="2160" w:hanging="360"/>
      </w:pPr>
      <w:rPr>
        <w:rFonts w:ascii="Symbol" w:hAnsi="Symbol"/>
      </w:rPr>
    </w:lvl>
  </w:abstractNum>
  <w:abstractNum w:abstractNumId="26" w15:restartNumberingAfterBreak="0">
    <w:nsid w:val="2D166D15"/>
    <w:multiLevelType w:val="hybridMultilevel"/>
    <w:tmpl w:val="FC143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5C59F5"/>
    <w:multiLevelType w:val="hybridMultilevel"/>
    <w:tmpl w:val="A8147E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30172C59"/>
    <w:multiLevelType w:val="hybridMultilevel"/>
    <w:tmpl w:val="10C25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087662E"/>
    <w:multiLevelType w:val="hybridMultilevel"/>
    <w:tmpl w:val="9E628C6A"/>
    <w:lvl w:ilvl="0" w:tplc="36A017C4">
      <w:start w:val="1"/>
      <w:numFmt w:val="bullet"/>
      <w:lvlText w:val=""/>
      <w:lvlJc w:val="left"/>
      <w:pPr>
        <w:ind w:left="1440" w:hanging="360"/>
      </w:pPr>
      <w:rPr>
        <w:rFonts w:ascii="Symbol" w:hAnsi="Symbol"/>
      </w:rPr>
    </w:lvl>
    <w:lvl w:ilvl="1" w:tplc="FD94C17E">
      <w:start w:val="1"/>
      <w:numFmt w:val="bullet"/>
      <w:lvlText w:val=""/>
      <w:lvlJc w:val="left"/>
      <w:pPr>
        <w:ind w:left="1440" w:hanging="360"/>
      </w:pPr>
      <w:rPr>
        <w:rFonts w:ascii="Symbol" w:hAnsi="Symbol"/>
      </w:rPr>
    </w:lvl>
    <w:lvl w:ilvl="2" w:tplc="8CF626F8">
      <w:start w:val="1"/>
      <w:numFmt w:val="bullet"/>
      <w:lvlText w:val=""/>
      <w:lvlJc w:val="left"/>
      <w:pPr>
        <w:ind w:left="1440" w:hanging="360"/>
      </w:pPr>
      <w:rPr>
        <w:rFonts w:ascii="Symbol" w:hAnsi="Symbol"/>
      </w:rPr>
    </w:lvl>
    <w:lvl w:ilvl="3" w:tplc="7C380740">
      <w:start w:val="1"/>
      <w:numFmt w:val="bullet"/>
      <w:lvlText w:val=""/>
      <w:lvlJc w:val="left"/>
      <w:pPr>
        <w:ind w:left="1440" w:hanging="360"/>
      </w:pPr>
      <w:rPr>
        <w:rFonts w:ascii="Symbol" w:hAnsi="Symbol"/>
      </w:rPr>
    </w:lvl>
    <w:lvl w:ilvl="4" w:tplc="9EEC3A74">
      <w:start w:val="1"/>
      <w:numFmt w:val="bullet"/>
      <w:lvlText w:val=""/>
      <w:lvlJc w:val="left"/>
      <w:pPr>
        <w:ind w:left="1440" w:hanging="360"/>
      </w:pPr>
      <w:rPr>
        <w:rFonts w:ascii="Symbol" w:hAnsi="Symbol"/>
      </w:rPr>
    </w:lvl>
    <w:lvl w:ilvl="5" w:tplc="F6746E62">
      <w:start w:val="1"/>
      <w:numFmt w:val="bullet"/>
      <w:lvlText w:val=""/>
      <w:lvlJc w:val="left"/>
      <w:pPr>
        <w:ind w:left="1440" w:hanging="360"/>
      </w:pPr>
      <w:rPr>
        <w:rFonts w:ascii="Symbol" w:hAnsi="Symbol"/>
      </w:rPr>
    </w:lvl>
    <w:lvl w:ilvl="6" w:tplc="416A0990">
      <w:start w:val="1"/>
      <w:numFmt w:val="bullet"/>
      <w:lvlText w:val=""/>
      <w:lvlJc w:val="left"/>
      <w:pPr>
        <w:ind w:left="1440" w:hanging="360"/>
      </w:pPr>
      <w:rPr>
        <w:rFonts w:ascii="Symbol" w:hAnsi="Symbol"/>
      </w:rPr>
    </w:lvl>
    <w:lvl w:ilvl="7" w:tplc="5B74F28A">
      <w:start w:val="1"/>
      <w:numFmt w:val="bullet"/>
      <w:lvlText w:val=""/>
      <w:lvlJc w:val="left"/>
      <w:pPr>
        <w:ind w:left="1440" w:hanging="360"/>
      </w:pPr>
      <w:rPr>
        <w:rFonts w:ascii="Symbol" w:hAnsi="Symbol"/>
      </w:rPr>
    </w:lvl>
    <w:lvl w:ilvl="8" w:tplc="45A43394">
      <w:start w:val="1"/>
      <w:numFmt w:val="bullet"/>
      <w:lvlText w:val=""/>
      <w:lvlJc w:val="left"/>
      <w:pPr>
        <w:ind w:left="1440" w:hanging="360"/>
      </w:pPr>
      <w:rPr>
        <w:rFonts w:ascii="Symbol" w:hAnsi="Symbol"/>
      </w:rPr>
    </w:lvl>
  </w:abstractNum>
  <w:abstractNum w:abstractNumId="30" w15:restartNumberingAfterBreak="0">
    <w:nsid w:val="320D6406"/>
    <w:multiLevelType w:val="hybridMultilevel"/>
    <w:tmpl w:val="F1FE675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1" w15:restartNumberingAfterBreak="0">
    <w:nsid w:val="323E208B"/>
    <w:multiLevelType w:val="hybridMultilevel"/>
    <w:tmpl w:val="10C25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3365E80"/>
    <w:multiLevelType w:val="hybridMultilevel"/>
    <w:tmpl w:val="5686B068"/>
    <w:lvl w:ilvl="0" w:tplc="F7DEBD2A">
      <w:start w:val="1"/>
      <w:numFmt w:val="bullet"/>
      <w:lvlText w:val=""/>
      <w:lvlJc w:val="left"/>
      <w:pPr>
        <w:ind w:left="2160" w:hanging="360"/>
      </w:pPr>
      <w:rPr>
        <w:rFonts w:ascii="Symbol" w:hAnsi="Symbol"/>
      </w:rPr>
    </w:lvl>
    <w:lvl w:ilvl="1" w:tplc="63DC7CB0">
      <w:start w:val="1"/>
      <w:numFmt w:val="bullet"/>
      <w:lvlText w:val=""/>
      <w:lvlJc w:val="left"/>
      <w:pPr>
        <w:ind w:left="2160" w:hanging="360"/>
      </w:pPr>
      <w:rPr>
        <w:rFonts w:ascii="Symbol" w:hAnsi="Symbol"/>
      </w:rPr>
    </w:lvl>
    <w:lvl w:ilvl="2" w:tplc="06F0875E">
      <w:start w:val="1"/>
      <w:numFmt w:val="bullet"/>
      <w:lvlText w:val=""/>
      <w:lvlJc w:val="left"/>
      <w:pPr>
        <w:ind w:left="2160" w:hanging="360"/>
      </w:pPr>
      <w:rPr>
        <w:rFonts w:ascii="Symbol" w:hAnsi="Symbol"/>
      </w:rPr>
    </w:lvl>
    <w:lvl w:ilvl="3" w:tplc="AED6C6DE">
      <w:start w:val="1"/>
      <w:numFmt w:val="bullet"/>
      <w:lvlText w:val=""/>
      <w:lvlJc w:val="left"/>
      <w:pPr>
        <w:ind w:left="2160" w:hanging="360"/>
      </w:pPr>
      <w:rPr>
        <w:rFonts w:ascii="Symbol" w:hAnsi="Symbol"/>
      </w:rPr>
    </w:lvl>
    <w:lvl w:ilvl="4" w:tplc="CF48AA66">
      <w:start w:val="1"/>
      <w:numFmt w:val="bullet"/>
      <w:lvlText w:val=""/>
      <w:lvlJc w:val="left"/>
      <w:pPr>
        <w:ind w:left="2160" w:hanging="360"/>
      </w:pPr>
      <w:rPr>
        <w:rFonts w:ascii="Symbol" w:hAnsi="Symbol"/>
      </w:rPr>
    </w:lvl>
    <w:lvl w:ilvl="5" w:tplc="9EC2F7BA">
      <w:start w:val="1"/>
      <w:numFmt w:val="bullet"/>
      <w:lvlText w:val=""/>
      <w:lvlJc w:val="left"/>
      <w:pPr>
        <w:ind w:left="2160" w:hanging="360"/>
      </w:pPr>
      <w:rPr>
        <w:rFonts w:ascii="Symbol" w:hAnsi="Symbol"/>
      </w:rPr>
    </w:lvl>
    <w:lvl w:ilvl="6" w:tplc="5C186968">
      <w:start w:val="1"/>
      <w:numFmt w:val="bullet"/>
      <w:lvlText w:val=""/>
      <w:lvlJc w:val="left"/>
      <w:pPr>
        <w:ind w:left="2160" w:hanging="360"/>
      </w:pPr>
      <w:rPr>
        <w:rFonts w:ascii="Symbol" w:hAnsi="Symbol"/>
      </w:rPr>
    </w:lvl>
    <w:lvl w:ilvl="7" w:tplc="4D2614DC">
      <w:start w:val="1"/>
      <w:numFmt w:val="bullet"/>
      <w:lvlText w:val=""/>
      <w:lvlJc w:val="left"/>
      <w:pPr>
        <w:ind w:left="2160" w:hanging="360"/>
      </w:pPr>
      <w:rPr>
        <w:rFonts w:ascii="Symbol" w:hAnsi="Symbol"/>
      </w:rPr>
    </w:lvl>
    <w:lvl w:ilvl="8" w:tplc="8A241958">
      <w:start w:val="1"/>
      <w:numFmt w:val="bullet"/>
      <w:lvlText w:val=""/>
      <w:lvlJc w:val="left"/>
      <w:pPr>
        <w:ind w:left="2160" w:hanging="360"/>
      </w:pPr>
      <w:rPr>
        <w:rFonts w:ascii="Symbol" w:hAnsi="Symbol"/>
      </w:rPr>
    </w:lvl>
  </w:abstractNum>
  <w:abstractNum w:abstractNumId="33" w15:restartNumberingAfterBreak="0">
    <w:nsid w:val="3377164B"/>
    <w:multiLevelType w:val="hybridMultilevel"/>
    <w:tmpl w:val="EA7C4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62160CB"/>
    <w:multiLevelType w:val="hybridMultilevel"/>
    <w:tmpl w:val="170207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9D0290C"/>
    <w:multiLevelType w:val="hybridMultilevel"/>
    <w:tmpl w:val="C9123E88"/>
    <w:lvl w:ilvl="0" w:tplc="32ECD4E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CE60CFC"/>
    <w:multiLevelType w:val="hybridMultilevel"/>
    <w:tmpl w:val="B5565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F3762D3"/>
    <w:multiLevelType w:val="hybridMultilevel"/>
    <w:tmpl w:val="FBA48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F3F10AB"/>
    <w:multiLevelType w:val="hybridMultilevel"/>
    <w:tmpl w:val="68BA071A"/>
    <w:lvl w:ilvl="0" w:tplc="C7EE97A0">
      <w:start w:val="1"/>
      <w:numFmt w:val="bullet"/>
      <w:lvlText w:val=""/>
      <w:lvlJc w:val="left"/>
      <w:pPr>
        <w:ind w:left="1440" w:hanging="360"/>
      </w:pPr>
      <w:rPr>
        <w:rFonts w:ascii="Symbol" w:hAnsi="Symbol"/>
      </w:rPr>
    </w:lvl>
    <w:lvl w:ilvl="1" w:tplc="61D480CC">
      <w:start w:val="1"/>
      <w:numFmt w:val="bullet"/>
      <w:lvlText w:val=""/>
      <w:lvlJc w:val="left"/>
      <w:pPr>
        <w:ind w:left="1440" w:hanging="360"/>
      </w:pPr>
      <w:rPr>
        <w:rFonts w:ascii="Symbol" w:hAnsi="Symbol"/>
      </w:rPr>
    </w:lvl>
    <w:lvl w:ilvl="2" w:tplc="A3DCE10A">
      <w:start w:val="1"/>
      <w:numFmt w:val="bullet"/>
      <w:lvlText w:val=""/>
      <w:lvlJc w:val="left"/>
      <w:pPr>
        <w:ind w:left="1440" w:hanging="360"/>
      </w:pPr>
      <w:rPr>
        <w:rFonts w:ascii="Symbol" w:hAnsi="Symbol"/>
      </w:rPr>
    </w:lvl>
    <w:lvl w:ilvl="3" w:tplc="FC947AE4">
      <w:start w:val="1"/>
      <w:numFmt w:val="bullet"/>
      <w:lvlText w:val=""/>
      <w:lvlJc w:val="left"/>
      <w:pPr>
        <w:ind w:left="1440" w:hanging="360"/>
      </w:pPr>
      <w:rPr>
        <w:rFonts w:ascii="Symbol" w:hAnsi="Symbol"/>
      </w:rPr>
    </w:lvl>
    <w:lvl w:ilvl="4" w:tplc="1E422F08">
      <w:start w:val="1"/>
      <w:numFmt w:val="bullet"/>
      <w:lvlText w:val=""/>
      <w:lvlJc w:val="left"/>
      <w:pPr>
        <w:ind w:left="1440" w:hanging="360"/>
      </w:pPr>
      <w:rPr>
        <w:rFonts w:ascii="Symbol" w:hAnsi="Symbol"/>
      </w:rPr>
    </w:lvl>
    <w:lvl w:ilvl="5" w:tplc="BBE61500">
      <w:start w:val="1"/>
      <w:numFmt w:val="bullet"/>
      <w:lvlText w:val=""/>
      <w:lvlJc w:val="left"/>
      <w:pPr>
        <w:ind w:left="1440" w:hanging="360"/>
      </w:pPr>
      <w:rPr>
        <w:rFonts w:ascii="Symbol" w:hAnsi="Symbol"/>
      </w:rPr>
    </w:lvl>
    <w:lvl w:ilvl="6" w:tplc="FAD6AF98">
      <w:start w:val="1"/>
      <w:numFmt w:val="bullet"/>
      <w:lvlText w:val=""/>
      <w:lvlJc w:val="left"/>
      <w:pPr>
        <w:ind w:left="1440" w:hanging="360"/>
      </w:pPr>
      <w:rPr>
        <w:rFonts w:ascii="Symbol" w:hAnsi="Symbol"/>
      </w:rPr>
    </w:lvl>
    <w:lvl w:ilvl="7" w:tplc="E0384BFA">
      <w:start w:val="1"/>
      <w:numFmt w:val="bullet"/>
      <w:lvlText w:val=""/>
      <w:lvlJc w:val="left"/>
      <w:pPr>
        <w:ind w:left="1440" w:hanging="360"/>
      </w:pPr>
      <w:rPr>
        <w:rFonts w:ascii="Symbol" w:hAnsi="Symbol"/>
      </w:rPr>
    </w:lvl>
    <w:lvl w:ilvl="8" w:tplc="3A86A832">
      <w:start w:val="1"/>
      <w:numFmt w:val="bullet"/>
      <w:lvlText w:val=""/>
      <w:lvlJc w:val="left"/>
      <w:pPr>
        <w:ind w:left="1440" w:hanging="360"/>
      </w:pPr>
      <w:rPr>
        <w:rFonts w:ascii="Symbol" w:hAnsi="Symbol"/>
      </w:rPr>
    </w:lvl>
  </w:abstractNum>
  <w:abstractNum w:abstractNumId="39" w15:restartNumberingAfterBreak="0">
    <w:nsid w:val="40C17248"/>
    <w:multiLevelType w:val="hybridMultilevel"/>
    <w:tmpl w:val="FED00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1BB5AC2"/>
    <w:multiLevelType w:val="hybridMultilevel"/>
    <w:tmpl w:val="3BB87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8256B97"/>
    <w:multiLevelType w:val="hybridMultilevel"/>
    <w:tmpl w:val="97BC74B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2" w15:restartNumberingAfterBreak="0">
    <w:nsid w:val="4A7C3FDF"/>
    <w:multiLevelType w:val="hybridMultilevel"/>
    <w:tmpl w:val="8F7C2B50"/>
    <w:lvl w:ilvl="0" w:tplc="32ECD4E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BE435D6"/>
    <w:multiLevelType w:val="hybridMultilevel"/>
    <w:tmpl w:val="FE14F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1991971"/>
    <w:multiLevelType w:val="hybridMultilevel"/>
    <w:tmpl w:val="8CE48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423155E"/>
    <w:multiLevelType w:val="hybridMultilevel"/>
    <w:tmpl w:val="EF38F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5683ED4"/>
    <w:multiLevelType w:val="hybridMultilevel"/>
    <w:tmpl w:val="23C82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9E15EAC"/>
    <w:multiLevelType w:val="hybridMultilevel"/>
    <w:tmpl w:val="84D8DD46"/>
    <w:lvl w:ilvl="0" w:tplc="88C2178A">
      <w:start w:val="1"/>
      <w:numFmt w:val="bullet"/>
      <w:lvlText w:val=""/>
      <w:lvlJc w:val="left"/>
      <w:pPr>
        <w:ind w:left="1440" w:hanging="360"/>
      </w:pPr>
      <w:rPr>
        <w:rFonts w:ascii="Symbol" w:hAnsi="Symbol"/>
      </w:rPr>
    </w:lvl>
    <w:lvl w:ilvl="1" w:tplc="71A2F080">
      <w:start w:val="1"/>
      <w:numFmt w:val="bullet"/>
      <w:lvlText w:val=""/>
      <w:lvlJc w:val="left"/>
      <w:pPr>
        <w:ind w:left="1440" w:hanging="360"/>
      </w:pPr>
      <w:rPr>
        <w:rFonts w:ascii="Symbol" w:hAnsi="Symbol"/>
      </w:rPr>
    </w:lvl>
    <w:lvl w:ilvl="2" w:tplc="F730941E">
      <w:start w:val="1"/>
      <w:numFmt w:val="bullet"/>
      <w:lvlText w:val=""/>
      <w:lvlJc w:val="left"/>
      <w:pPr>
        <w:ind w:left="1440" w:hanging="360"/>
      </w:pPr>
      <w:rPr>
        <w:rFonts w:ascii="Symbol" w:hAnsi="Symbol"/>
      </w:rPr>
    </w:lvl>
    <w:lvl w:ilvl="3" w:tplc="BA169110">
      <w:start w:val="1"/>
      <w:numFmt w:val="bullet"/>
      <w:lvlText w:val=""/>
      <w:lvlJc w:val="left"/>
      <w:pPr>
        <w:ind w:left="1440" w:hanging="360"/>
      </w:pPr>
      <w:rPr>
        <w:rFonts w:ascii="Symbol" w:hAnsi="Symbol"/>
      </w:rPr>
    </w:lvl>
    <w:lvl w:ilvl="4" w:tplc="98487FB4">
      <w:start w:val="1"/>
      <w:numFmt w:val="bullet"/>
      <w:lvlText w:val=""/>
      <w:lvlJc w:val="left"/>
      <w:pPr>
        <w:ind w:left="1440" w:hanging="360"/>
      </w:pPr>
      <w:rPr>
        <w:rFonts w:ascii="Symbol" w:hAnsi="Symbol"/>
      </w:rPr>
    </w:lvl>
    <w:lvl w:ilvl="5" w:tplc="952C2970">
      <w:start w:val="1"/>
      <w:numFmt w:val="bullet"/>
      <w:lvlText w:val=""/>
      <w:lvlJc w:val="left"/>
      <w:pPr>
        <w:ind w:left="1440" w:hanging="360"/>
      </w:pPr>
      <w:rPr>
        <w:rFonts w:ascii="Symbol" w:hAnsi="Symbol"/>
      </w:rPr>
    </w:lvl>
    <w:lvl w:ilvl="6" w:tplc="2B269438">
      <w:start w:val="1"/>
      <w:numFmt w:val="bullet"/>
      <w:lvlText w:val=""/>
      <w:lvlJc w:val="left"/>
      <w:pPr>
        <w:ind w:left="1440" w:hanging="360"/>
      </w:pPr>
      <w:rPr>
        <w:rFonts w:ascii="Symbol" w:hAnsi="Symbol"/>
      </w:rPr>
    </w:lvl>
    <w:lvl w:ilvl="7" w:tplc="9D822B58">
      <w:start w:val="1"/>
      <w:numFmt w:val="bullet"/>
      <w:lvlText w:val=""/>
      <w:lvlJc w:val="left"/>
      <w:pPr>
        <w:ind w:left="1440" w:hanging="360"/>
      </w:pPr>
      <w:rPr>
        <w:rFonts w:ascii="Symbol" w:hAnsi="Symbol"/>
      </w:rPr>
    </w:lvl>
    <w:lvl w:ilvl="8" w:tplc="1EDEA680">
      <w:start w:val="1"/>
      <w:numFmt w:val="bullet"/>
      <w:lvlText w:val=""/>
      <w:lvlJc w:val="left"/>
      <w:pPr>
        <w:ind w:left="1440" w:hanging="360"/>
      </w:pPr>
      <w:rPr>
        <w:rFonts w:ascii="Symbol" w:hAnsi="Symbol"/>
      </w:rPr>
    </w:lvl>
  </w:abstractNum>
  <w:abstractNum w:abstractNumId="48" w15:restartNumberingAfterBreak="0">
    <w:nsid w:val="5B982EC9"/>
    <w:multiLevelType w:val="hybridMultilevel"/>
    <w:tmpl w:val="03E00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E9749E"/>
    <w:multiLevelType w:val="hybridMultilevel"/>
    <w:tmpl w:val="5A42F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F3C40E5"/>
    <w:multiLevelType w:val="hybridMultilevel"/>
    <w:tmpl w:val="A5BA5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F896787"/>
    <w:multiLevelType w:val="hybridMultilevel"/>
    <w:tmpl w:val="D780C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32F44A6"/>
    <w:multiLevelType w:val="hybridMultilevel"/>
    <w:tmpl w:val="90E29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63AE5A7A"/>
    <w:multiLevelType w:val="hybridMultilevel"/>
    <w:tmpl w:val="7BBE9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7A561B4"/>
    <w:multiLevelType w:val="hybridMultilevel"/>
    <w:tmpl w:val="DE04E440"/>
    <w:lvl w:ilvl="0" w:tplc="FC92FDEC">
      <w:start w:val="1"/>
      <w:numFmt w:val="bullet"/>
      <w:lvlText w:val=""/>
      <w:lvlJc w:val="left"/>
      <w:pPr>
        <w:ind w:left="2160" w:hanging="360"/>
      </w:pPr>
      <w:rPr>
        <w:rFonts w:ascii="Symbol" w:hAnsi="Symbol"/>
      </w:rPr>
    </w:lvl>
    <w:lvl w:ilvl="1" w:tplc="F78C3B86">
      <w:start w:val="1"/>
      <w:numFmt w:val="bullet"/>
      <w:lvlText w:val=""/>
      <w:lvlJc w:val="left"/>
      <w:pPr>
        <w:ind w:left="2160" w:hanging="360"/>
      </w:pPr>
      <w:rPr>
        <w:rFonts w:ascii="Symbol" w:hAnsi="Symbol"/>
      </w:rPr>
    </w:lvl>
    <w:lvl w:ilvl="2" w:tplc="D5C47882">
      <w:start w:val="1"/>
      <w:numFmt w:val="bullet"/>
      <w:lvlText w:val=""/>
      <w:lvlJc w:val="left"/>
      <w:pPr>
        <w:ind w:left="2160" w:hanging="360"/>
      </w:pPr>
      <w:rPr>
        <w:rFonts w:ascii="Symbol" w:hAnsi="Symbol"/>
      </w:rPr>
    </w:lvl>
    <w:lvl w:ilvl="3" w:tplc="8FCC0536">
      <w:start w:val="1"/>
      <w:numFmt w:val="bullet"/>
      <w:lvlText w:val=""/>
      <w:lvlJc w:val="left"/>
      <w:pPr>
        <w:ind w:left="2160" w:hanging="360"/>
      </w:pPr>
      <w:rPr>
        <w:rFonts w:ascii="Symbol" w:hAnsi="Symbol"/>
      </w:rPr>
    </w:lvl>
    <w:lvl w:ilvl="4" w:tplc="692AC7C4">
      <w:start w:val="1"/>
      <w:numFmt w:val="bullet"/>
      <w:lvlText w:val=""/>
      <w:lvlJc w:val="left"/>
      <w:pPr>
        <w:ind w:left="2160" w:hanging="360"/>
      </w:pPr>
      <w:rPr>
        <w:rFonts w:ascii="Symbol" w:hAnsi="Symbol"/>
      </w:rPr>
    </w:lvl>
    <w:lvl w:ilvl="5" w:tplc="34D8911E">
      <w:start w:val="1"/>
      <w:numFmt w:val="bullet"/>
      <w:lvlText w:val=""/>
      <w:lvlJc w:val="left"/>
      <w:pPr>
        <w:ind w:left="2160" w:hanging="360"/>
      </w:pPr>
      <w:rPr>
        <w:rFonts w:ascii="Symbol" w:hAnsi="Symbol"/>
      </w:rPr>
    </w:lvl>
    <w:lvl w:ilvl="6" w:tplc="96F498B0">
      <w:start w:val="1"/>
      <w:numFmt w:val="bullet"/>
      <w:lvlText w:val=""/>
      <w:lvlJc w:val="left"/>
      <w:pPr>
        <w:ind w:left="2160" w:hanging="360"/>
      </w:pPr>
      <w:rPr>
        <w:rFonts w:ascii="Symbol" w:hAnsi="Symbol"/>
      </w:rPr>
    </w:lvl>
    <w:lvl w:ilvl="7" w:tplc="3202FCF0">
      <w:start w:val="1"/>
      <w:numFmt w:val="bullet"/>
      <w:lvlText w:val=""/>
      <w:lvlJc w:val="left"/>
      <w:pPr>
        <w:ind w:left="2160" w:hanging="360"/>
      </w:pPr>
      <w:rPr>
        <w:rFonts w:ascii="Symbol" w:hAnsi="Symbol"/>
      </w:rPr>
    </w:lvl>
    <w:lvl w:ilvl="8" w:tplc="0DA6FE22">
      <w:start w:val="1"/>
      <w:numFmt w:val="bullet"/>
      <w:lvlText w:val=""/>
      <w:lvlJc w:val="left"/>
      <w:pPr>
        <w:ind w:left="2160" w:hanging="360"/>
      </w:pPr>
      <w:rPr>
        <w:rFonts w:ascii="Symbol" w:hAnsi="Symbol"/>
      </w:rPr>
    </w:lvl>
  </w:abstractNum>
  <w:abstractNum w:abstractNumId="55" w15:restartNumberingAfterBreak="0">
    <w:nsid w:val="67D65B15"/>
    <w:multiLevelType w:val="hybridMultilevel"/>
    <w:tmpl w:val="D60E8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8A96A48"/>
    <w:multiLevelType w:val="hybridMultilevel"/>
    <w:tmpl w:val="10C25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A411DF5"/>
    <w:multiLevelType w:val="hybridMultilevel"/>
    <w:tmpl w:val="05528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C7E6788"/>
    <w:multiLevelType w:val="hybridMultilevel"/>
    <w:tmpl w:val="18E43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D3B3BFC"/>
    <w:multiLevelType w:val="hybridMultilevel"/>
    <w:tmpl w:val="C13E14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DE94ABA"/>
    <w:multiLevelType w:val="hybridMultilevel"/>
    <w:tmpl w:val="0F323B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1" w15:restartNumberingAfterBreak="0">
    <w:nsid w:val="6F47409E"/>
    <w:multiLevelType w:val="hybridMultilevel"/>
    <w:tmpl w:val="7D221FD0"/>
    <w:lvl w:ilvl="0" w:tplc="F7366B54">
      <w:start w:val="1"/>
      <w:numFmt w:val="bullet"/>
      <w:lvlText w:val=""/>
      <w:lvlJc w:val="left"/>
      <w:pPr>
        <w:ind w:left="1440" w:hanging="360"/>
      </w:pPr>
      <w:rPr>
        <w:rFonts w:ascii="Symbol" w:hAnsi="Symbol"/>
      </w:rPr>
    </w:lvl>
    <w:lvl w:ilvl="1" w:tplc="FA7ABFC6">
      <w:start w:val="1"/>
      <w:numFmt w:val="bullet"/>
      <w:lvlText w:val=""/>
      <w:lvlJc w:val="left"/>
      <w:pPr>
        <w:ind w:left="1440" w:hanging="360"/>
      </w:pPr>
      <w:rPr>
        <w:rFonts w:ascii="Symbol" w:hAnsi="Symbol"/>
      </w:rPr>
    </w:lvl>
    <w:lvl w:ilvl="2" w:tplc="8AEE537A">
      <w:start w:val="1"/>
      <w:numFmt w:val="bullet"/>
      <w:lvlText w:val=""/>
      <w:lvlJc w:val="left"/>
      <w:pPr>
        <w:ind w:left="1440" w:hanging="360"/>
      </w:pPr>
      <w:rPr>
        <w:rFonts w:ascii="Symbol" w:hAnsi="Symbol"/>
      </w:rPr>
    </w:lvl>
    <w:lvl w:ilvl="3" w:tplc="E3C0CF12">
      <w:start w:val="1"/>
      <w:numFmt w:val="bullet"/>
      <w:lvlText w:val=""/>
      <w:lvlJc w:val="left"/>
      <w:pPr>
        <w:ind w:left="1440" w:hanging="360"/>
      </w:pPr>
      <w:rPr>
        <w:rFonts w:ascii="Symbol" w:hAnsi="Symbol"/>
      </w:rPr>
    </w:lvl>
    <w:lvl w:ilvl="4" w:tplc="A58C5A7C">
      <w:start w:val="1"/>
      <w:numFmt w:val="bullet"/>
      <w:lvlText w:val=""/>
      <w:lvlJc w:val="left"/>
      <w:pPr>
        <w:ind w:left="1440" w:hanging="360"/>
      </w:pPr>
      <w:rPr>
        <w:rFonts w:ascii="Symbol" w:hAnsi="Symbol"/>
      </w:rPr>
    </w:lvl>
    <w:lvl w:ilvl="5" w:tplc="CF6256FA">
      <w:start w:val="1"/>
      <w:numFmt w:val="bullet"/>
      <w:lvlText w:val=""/>
      <w:lvlJc w:val="left"/>
      <w:pPr>
        <w:ind w:left="1440" w:hanging="360"/>
      </w:pPr>
      <w:rPr>
        <w:rFonts w:ascii="Symbol" w:hAnsi="Symbol"/>
      </w:rPr>
    </w:lvl>
    <w:lvl w:ilvl="6" w:tplc="4202D2C0">
      <w:start w:val="1"/>
      <w:numFmt w:val="bullet"/>
      <w:lvlText w:val=""/>
      <w:lvlJc w:val="left"/>
      <w:pPr>
        <w:ind w:left="1440" w:hanging="360"/>
      </w:pPr>
      <w:rPr>
        <w:rFonts w:ascii="Symbol" w:hAnsi="Symbol"/>
      </w:rPr>
    </w:lvl>
    <w:lvl w:ilvl="7" w:tplc="B9B29538">
      <w:start w:val="1"/>
      <w:numFmt w:val="bullet"/>
      <w:lvlText w:val=""/>
      <w:lvlJc w:val="left"/>
      <w:pPr>
        <w:ind w:left="1440" w:hanging="360"/>
      </w:pPr>
      <w:rPr>
        <w:rFonts w:ascii="Symbol" w:hAnsi="Symbol"/>
      </w:rPr>
    </w:lvl>
    <w:lvl w:ilvl="8" w:tplc="06CAE3CA">
      <w:start w:val="1"/>
      <w:numFmt w:val="bullet"/>
      <w:lvlText w:val=""/>
      <w:lvlJc w:val="left"/>
      <w:pPr>
        <w:ind w:left="1440" w:hanging="360"/>
      </w:pPr>
      <w:rPr>
        <w:rFonts w:ascii="Symbol" w:hAnsi="Symbol"/>
      </w:rPr>
    </w:lvl>
  </w:abstractNum>
  <w:abstractNum w:abstractNumId="62" w15:restartNumberingAfterBreak="0">
    <w:nsid w:val="73096A00"/>
    <w:multiLevelType w:val="hybridMultilevel"/>
    <w:tmpl w:val="A6EE900E"/>
    <w:lvl w:ilvl="0" w:tplc="167A84C4">
      <w:start w:val="1"/>
      <w:numFmt w:val="bullet"/>
      <w:lvlText w:val=""/>
      <w:lvlJc w:val="left"/>
      <w:pPr>
        <w:ind w:left="2160" w:hanging="360"/>
      </w:pPr>
      <w:rPr>
        <w:rFonts w:ascii="Symbol" w:hAnsi="Symbol"/>
      </w:rPr>
    </w:lvl>
    <w:lvl w:ilvl="1" w:tplc="E58E38BE">
      <w:start w:val="1"/>
      <w:numFmt w:val="bullet"/>
      <w:lvlText w:val=""/>
      <w:lvlJc w:val="left"/>
      <w:pPr>
        <w:ind w:left="2160" w:hanging="360"/>
      </w:pPr>
      <w:rPr>
        <w:rFonts w:ascii="Symbol" w:hAnsi="Symbol"/>
      </w:rPr>
    </w:lvl>
    <w:lvl w:ilvl="2" w:tplc="3D2C2D76">
      <w:start w:val="1"/>
      <w:numFmt w:val="bullet"/>
      <w:lvlText w:val=""/>
      <w:lvlJc w:val="left"/>
      <w:pPr>
        <w:ind w:left="2160" w:hanging="360"/>
      </w:pPr>
      <w:rPr>
        <w:rFonts w:ascii="Symbol" w:hAnsi="Symbol"/>
      </w:rPr>
    </w:lvl>
    <w:lvl w:ilvl="3" w:tplc="60CCF6FC">
      <w:start w:val="1"/>
      <w:numFmt w:val="bullet"/>
      <w:lvlText w:val=""/>
      <w:lvlJc w:val="left"/>
      <w:pPr>
        <w:ind w:left="2160" w:hanging="360"/>
      </w:pPr>
      <w:rPr>
        <w:rFonts w:ascii="Symbol" w:hAnsi="Symbol"/>
      </w:rPr>
    </w:lvl>
    <w:lvl w:ilvl="4" w:tplc="D2AA6DAE">
      <w:start w:val="1"/>
      <w:numFmt w:val="bullet"/>
      <w:lvlText w:val=""/>
      <w:lvlJc w:val="left"/>
      <w:pPr>
        <w:ind w:left="2160" w:hanging="360"/>
      </w:pPr>
      <w:rPr>
        <w:rFonts w:ascii="Symbol" w:hAnsi="Symbol"/>
      </w:rPr>
    </w:lvl>
    <w:lvl w:ilvl="5" w:tplc="078E26F4">
      <w:start w:val="1"/>
      <w:numFmt w:val="bullet"/>
      <w:lvlText w:val=""/>
      <w:lvlJc w:val="left"/>
      <w:pPr>
        <w:ind w:left="2160" w:hanging="360"/>
      </w:pPr>
      <w:rPr>
        <w:rFonts w:ascii="Symbol" w:hAnsi="Symbol"/>
      </w:rPr>
    </w:lvl>
    <w:lvl w:ilvl="6" w:tplc="A6F210B4">
      <w:start w:val="1"/>
      <w:numFmt w:val="bullet"/>
      <w:lvlText w:val=""/>
      <w:lvlJc w:val="left"/>
      <w:pPr>
        <w:ind w:left="2160" w:hanging="360"/>
      </w:pPr>
      <w:rPr>
        <w:rFonts w:ascii="Symbol" w:hAnsi="Symbol"/>
      </w:rPr>
    </w:lvl>
    <w:lvl w:ilvl="7" w:tplc="154091DC">
      <w:start w:val="1"/>
      <w:numFmt w:val="bullet"/>
      <w:lvlText w:val=""/>
      <w:lvlJc w:val="left"/>
      <w:pPr>
        <w:ind w:left="2160" w:hanging="360"/>
      </w:pPr>
      <w:rPr>
        <w:rFonts w:ascii="Symbol" w:hAnsi="Symbol"/>
      </w:rPr>
    </w:lvl>
    <w:lvl w:ilvl="8" w:tplc="51523DAA">
      <w:start w:val="1"/>
      <w:numFmt w:val="bullet"/>
      <w:lvlText w:val=""/>
      <w:lvlJc w:val="left"/>
      <w:pPr>
        <w:ind w:left="2160" w:hanging="360"/>
      </w:pPr>
      <w:rPr>
        <w:rFonts w:ascii="Symbol" w:hAnsi="Symbol"/>
      </w:rPr>
    </w:lvl>
  </w:abstractNum>
  <w:abstractNum w:abstractNumId="63"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90A4C16"/>
    <w:multiLevelType w:val="hybridMultilevel"/>
    <w:tmpl w:val="355E9F32"/>
    <w:lvl w:ilvl="0" w:tplc="AFAE57A2">
      <w:start w:val="1"/>
      <w:numFmt w:val="bullet"/>
      <w:lvlText w:val=""/>
      <w:lvlJc w:val="left"/>
      <w:pPr>
        <w:ind w:left="1440" w:hanging="360"/>
      </w:pPr>
      <w:rPr>
        <w:rFonts w:ascii="Symbol" w:hAnsi="Symbol"/>
      </w:rPr>
    </w:lvl>
    <w:lvl w:ilvl="1" w:tplc="38AC87A8">
      <w:start w:val="1"/>
      <w:numFmt w:val="bullet"/>
      <w:lvlText w:val=""/>
      <w:lvlJc w:val="left"/>
      <w:pPr>
        <w:ind w:left="1440" w:hanging="360"/>
      </w:pPr>
      <w:rPr>
        <w:rFonts w:ascii="Symbol" w:hAnsi="Symbol"/>
      </w:rPr>
    </w:lvl>
    <w:lvl w:ilvl="2" w:tplc="A754BA56">
      <w:start w:val="1"/>
      <w:numFmt w:val="bullet"/>
      <w:lvlText w:val=""/>
      <w:lvlJc w:val="left"/>
      <w:pPr>
        <w:ind w:left="1440" w:hanging="360"/>
      </w:pPr>
      <w:rPr>
        <w:rFonts w:ascii="Symbol" w:hAnsi="Symbol"/>
      </w:rPr>
    </w:lvl>
    <w:lvl w:ilvl="3" w:tplc="261A3472">
      <w:start w:val="1"/>
      <w:numFmt w:val="bullet"/>
      <w:lvlText w:val=""/>
      <w:lvlJc w:val="left"/>
      <w:pPr>
        <w:ind w:left="1440" w:hanging="360"/>
      </w:pPr>
      <w:rPr>
        <w:rFonts w:ascii="Symbol" w:hAnsi="Symbol"/>
      </w:rPr>
    </w:lvl>
    <w:lvl w:ilvl="4" w:tplc="5E94EE84">
      <w:start w:val="1"/>
      <w:numFmt w:val="bullet"/>
      <w:lvlText w:val=""/>
      <w:lvlJc w:val="left"/>
      <w:pPr>
        <w:ind w:left="1440" w:hanging="360"/>
      </w:pPr>
      <w:rPr>
        <w:rFonts w:ascii="Symbol" w:hAnsi="Symbol"/>
      </w:rPr>
    </w:lvl>
    <w:lvl w:ilvl="5" w:tplc="BD260B56">
      <w:start w:val="1"/>
      <w:numFmt w:val="bullet"/>
      <w:lvlText w:val=""/>
      <w:lvlJc w:val="left"/>
      <w:pPr>
        <w:ind w:left="1440" w:hanging="360"/>
      </w:pPr>
      <w:rPr>
        <w:rFonts w:ascii="Symbol" w:hAnsi="Symbol"/>
      </w:rPr>
    </w:lvl>
    <w:lvl w:ilvl="6" w:tplc="27729912">
      <w:start w:val="1"/>
      <w:numFmt w:val="bullet"/>
      <w:lvlText w:val=""/>
      <w:lvlJc w:val="left"/>
      <w:pPr>
        <w:ind w:left="1440" w:hanging="360"/>
      </w:pPr>
      <w:rPr>
        <w:rFonts w:ascii="Symbol" w:hAnsi="Symbol"/>
      </w:rPr>
    </w:lvl>
    <w:lvl w:ilvl="7" w:tplc="E6166B12">
      <w:start w:val="1"/>
      <w:numFmt w:val="bullet"/>
      <w:lvlText w:val=""/>
      <w:lvlJc w:val="left"/>
      <w:pPr>
        <w:ind w:left="1440" w:hanging="360"/>
      </w:pPr>
      <w:rPr>
        <w:rFonts w:ascii="Symbol" w:hAnsi="Symbol"/>
      </w:rPr>
    </w:lvl>
    <w:lvl w:ilvl="8" w:tplc="2FF663E8">
      <w:start w:val="1"/>
      <w:numFmt w:val="bullet"/>
      <w:lvlText w:val=""/>
      <w:lvlJc w:val="left"/>
      <w:pPr>
        <w:ind w:left="1440" w:hanging="360"/>
      </w:pPr>
      <w:rPr>
        <w:rFonts w:ascii="Symbol" w:hAnsi="Symbol"/>
      </w:rPr>
    </w:lvl>
  </w:abstractNum>
  <w:abstractNum w:abstractNumId="65" w15:restartNumberingAfterBreak="0">
    <w:nsid w:val="79783BB3"/>
    <w:multiLevelType w:val="hybridMultilevel"/>
    <w:tmpl w:val="D7EAA9AA"/>
    <w:lvl w:ilvl="0" w:tplc="0C090003">
      <w:start w:val="1"/>
      <w:numFmt w:val="bullet"/>
      <w:lvlText w:val="o"/>
      <w:lvlJc w:val="left"/>
      <w:pPr>
        <w:ind w:left="3933" w:hanging="360"/>
      </w:pPr>
      <w:rPr>
        <w:rFonts w:ascii="Courier New" w:hAnsi="Courier New" w:cs="Courier New" w:hint="default"/>
      </w:rPr>
    </w:lvl>
    <w:lvl w:ilvl="1" w:tplc="FFFFFFFF">
      <w:start w:val="1"/>
      <w:numFmt w:val="bullet"/>
      <w:lvlText w:val="o"/>
      <w:lvlJc w:val="left"/>
      <w:pPr>
        <w:ind w:left="4653" w:hanging="360"/>
      </w:pPr>
      <w:rPr>
        <w:rFonts w:ascii="Courier New" w:hAnsi="Courier New" w:cs="Courier New" w:hint="default"/>
      </w:rPr>
    </w:lvl>
    <w:lvl w:ilvl="2" w:tplc="FFFFFFFF" w:tentative="1">
      <w:start w:val="1"/>
      <w:numFmt w:val="bullet"/>
      <w:lvlText w:val=""/>
      <w:lvlJc w:val="left"/>
      <w:pPr>
        <w:ind w:left="5373" w:hanging="360"/>
      </w:pPr>
      <w:rPr>
        <w:rFonts w:ascii="Wingdings" w:hAnsi="Wingdings" w:hint="default"/>
      </w:rPr>
    </w:lvl>
    <w:lvl w:ilvl="3" w:tplc="FFFFFFFF" w:tentative="1">
      <w:start w:val="1"/>
      <w:numFmt w:val="bullet"/>
      <w:lvlText w:val=""/>
      <w:lvlJc w:val="left"/>
      <w:pPr>
        <w:ind w:left="6093" w:hanging="360"/>
      </w:pPr>
      <w:rPr>
        <w:rFonts w:ascii="Symbol" w:hAnsi="Symbol" w:hint="default"/>
      </w:rPr>
    </w:lvl>
    <w:lvl w:ilvl="4" w:tplc="FFFFFFFF" w:tentative="1">
      <w:start w:val="1"/>
      <w:numFmt w:val="bullet"/>
      <w:lvlText w:val="o"/>
      <w:lvlJc w:val="left"/>
      <w:pPr>
        <w:ind w:left="6813" w:hanging="360"/>
      </w:pPr>
      <w:rPr>
        <w:rFonts w:ascii="Courier New" w:hAnsi="Courier New" w:cs="Courier New" w:hint="default"/>
      </w:rPr>
    </w:lvl>
    <w:lvl w:ilvl="5" w:tplc="FFFFFFFF" w:tentative="1">
      <w:start w:val="1"/>
      <w:numFmt w:val="bullet"/>
      <w:lvlText w:val=""/>
      <w:lvlJc w:val="left"/>
      <w:pPr>
        <w:ind w:left="7533" w:hanging="360"/>
      </w:pPr>
      <w:rPr>
        <w:rFonts w:ascii="Wingdings" w:hAnsi="Wingdings" w:hint="default"/>
      </w:rPr>
    </w:lvl>
    <w:lvl w:ilvl="6" w:tplc="FFFFFFFF" w:tentative="1">
      <w:start w:val="1"/>
      <w:numFmt w:val="bullet"/>
      <w:lvlText w:val=""/>
      <w:lvlJc w:val="left"/>
      <w:pPr>
        <w:ind w:left="8253" w:hanging="360"/>
      </w:pPr>
      <w:rPr>
        <w:rFonts w:ascii="Symbol" w:hAnsi="Symbol" w:hint="default"/>
      </w:rPr>
    </w:lvl>
    <w:lvl w:ilvl="7" w:tplc="FFFFFFFF" w:tentative="1">
      <w:start w:val="1"/>
      <w:numFmt w:val="bullet"/>
      <w:lvlText w:val="o"/>
      <w:lvlJc w:val="left"/>
      <w:pPr>
        <w:ind w:left="8973" w:hanging="360"/>
      </w:pPr>
      <w:rPr>
        <w:rFonts w:ascii="Courier New" w:hAnsi="Courier New" w:cs="Courier New" w:hint="default"/>
      </w:rPr>
    </w:lvl>
    <w:lvl w:ilvl="8" w:tplc="FFFFFFFF" w:tentative="1">
      <w:start w:val="1"/>
      <w:numFmt w:val="bullet"/>
      <w:lvlText w:val=""/>
      <w:lvlJc w:val="left"/>
      <w:pPr>
        <w:ind w:left="9693" w:hanging="360"/>
      </w:pPr>
      <w:rPr>
        <w:rFonts w:ascii="Wingdings" w:hAnsi="Wingdings" w:hint="default"/>
      </w:rPr>
    </w:lvl>
  </w:abstractNum>
  <w:abstractNum w:abstractNumId="66" w15:restartNumberingAfterBreak="0">
    <w:nsid w:val="7A3818ED"/>
    <w:multiLevelType w:val="hybridMultilevel"/>
    <w:tmpl w:val="3CC0DE52"/>
    <w:lvl w:ilvl="0" w:tplc="6D18C1D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AEC7D5D"/>
    <w:multiLevelType w:val="hybridMultilevel"/>
    <w:tmpl w:val="506A5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BB35706"/>
    <w:multiLevelType w:val="hybridMultilevel"/>
    <w:tmpl w:val="765E8E70"/>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num w:numId="1" w16cid:durableId="2101830793">
    <w:abstractNumId w:val="37"/>
  </w:num>
  <w:num w:numId="2" w16cid:durableId="56903025">
    <w:abstractNumId w:val="63"/>
  </w:num>
  <w:num w:numId="3" w16cid:durableId="1472090726">
    <w:abstractNumId w:val="14"/>
  </w:num>
  <w:num w:numId="4" w16cid:durableId="691109289">
    <w:abstractNumId w:val="41"/>
  </w:num>
  <w:num w:numId="5" w16cid:durableId="1826580633">
    <w:abstractNumId w:val="7"/>
  </w:num>
  <w:num w:numId="6" w16cid:durableId="1980918458">
    <w:abstractNumId w:val="40"/>
  </w:num>
  <w:num w:numId="7" w16cid:durableId="546333108">
    <w:abstractNumId w:val="8"/>
  </w:num>
  <w:num w:numId="8" w16cid:durableId="1147358428">
    <w:abstractNumId w:val="23"/>
  </w:num>
  <w:num w:numId="9" w16cid:durableId="685984773">
    <w:abstractNumId w:val="16"/>
  </w:num>
  <w:num w:numId="10" w16cid:durableId="2138525319">
    <w:abstractNumId w:val="55"/>
  </w:num>
  <w:num w:numId="11" w16cid:durableId="976909170">
    <w:abstractNumId w:val="51"/>
  </w:num>
  <w:num w:numId="12" w16cid:durableId="1322201758">
    <w:abstractNumId w:val="30"/>
  </w:num>
  <w:num w:numId="13" w16cid:durableId="562907533">
    <w:abstractNumId w:val="52"/>
  </w:num>
  <w:num w:numId="14" w16cid:durableId="225379885">
    <w:abstractNumId w:val="31"/>
  </w:num>
  <w:num w:numId="15" w16cid:durableId="1442916538">
    <w:abstractNumId w:val="10"/>
  </w:num>
  <w:num w:numId="16" w16cid:durableId="1501314670">
    <w:abstractNumId w:val="25"/>
  </w:num>
  <w:num w:numId="17" w16cid:durableId="466822863">
    <w:abstractNumId w:val="29"/>
  </w:num>
  <w:num w:numId="18" w16cid:durableId="1780447941">
    <w:abstractNumId w:val="21"/>
  </w:num>
  <w:num w:numId="19" w16cid:durableId="1686858618">
    <w:abstractNumId w:val="32"/>
  </w:num>
  <w:num w:numId="20" w16cid:durableId="255870970">
    <w:abstractNumId w:val="0"/>
  </w:num>
  <w:num w:numId="21" w16cid:durableId="1803763696">
    <w:abstractNumId w:val="18"/>
  </w:num>
  <w:num w:numId="22" w16cid:durableId="691614739">
    <w:abstractNumId w:val="64"/>
  </w:num>
  <w:num w:numId="23" w16cid:durableId="411514592">
    <w:abstractNumId w:val="62"/>
  </w:num>
  <w:num w:numId="24" w16cid:durableId="1046489912">
    <w:abstractNumId w:val="61"/>
  </w:num>
  <w:num w:numId="25" w16cid:durableId="31082682">
    <w:abstractNumId w:val="47"/>
  </w:num>
  <w:num w:numId="26" w16cid:durableId="1978413601">
    <w:abstractNumId w:val="54"/>
  </w:num>
  <w:num w:numId="27" w16cid:durableId="189536122">
    <w:abstractNumId w:val="38"/>
  </w:num>
  <w:num w:numId="28" w16cid:durableId="1871645955">
    <w:abstractNumId w:val="50"/>
  </w:num>
  <w:num w:numId="29" w16cid:durableId="48503676">
    <w:abstractNumId w:val="11"/>
  </w:num>
  <w:num w:numId="30" w16cid:durableId="1935507381">
    <w:abstractNumId w:val="2"/>
  </w:num>
  <w:num w:numId="31" w16cid:durableId="188104194">
    <w:abstractNumId w:val="22"/>
  </w:num>
  <w:num w:numId="32" w16cid:durableId="1682125949">
    <w:abstractNumId w:val="57"/>
  </w:num>
  <w:num w:numId="33" w16cid:durableId="414859103">
    <w:abstractNumId w:val="58"/>
  </w:num>
  <w:num w:numId="34" w16cid:durableId="1524324771">
    <w:abstractNumId w:val="6"/>
  </w:num>
  <w:num w:numId="35" w16cid:durableId="962079417">
    <w:abstractNumId w:val="27"/>
  </w:num>
  <w:num w:numId="36" w16cid:durableId="727453858">
    <w:abstractNumId w:val="44"/>
  </w:num>
  <w:num w:numId="37" w16cid:durableId="1681811859">
    <w:abstractNumId w:val="1"/>
  </w:num>
  <w:num w:numId="38" w16cid:durableId="1185053217">
    <w:abstractNumId w:val="24"/>
  </w:num>
  <w:num w:numId="39" w16cid:durableId="1440177783">
    <w:abstractNumId w:val="45"/>
  </w:num>
  <w:num w:numId="40" w16cid:durableId="671571169">
    <w:abstractNumId w:val="67"/>
  </w:num>
  <w:num w:numId="41" w16cid:durableId="47262997">
    <w:abstractNumId w:val="39"/>
  </w:num>
  <w:num w:numId="42" w16cid:durableId="1750273434">
    <w:abstractNumId w:val="9"/>
  </w:num>
  <w:num w:numId="43" w16cid:durableId="481891132">
    <w:abstractNumId w:val="12"/>
  </w:num>
  <w:num w:numId="44" w16cid:durableId="217590150">
    <w:abstractNumId w:val="35"/>
  </w:num>
  <w:num w:numId="45" w16cid:durableId="1248346151">
    <w:abstractNumId w:val="42"/>
  </w:num>
  <w:num w:numId="46" w16cid:durableId="2102023107">
    <w:abstractNumId w:val="17"/>
  </w:num>
  <w:num w:numId="47" w16cid:durableId="174266944">
    <w:abstractNumId w:val="26"/>
  </w:num>
  <w:num w:numId="48" w16cid:durableId="350450268">
    <w:abstractNumId w:val="68"/>
  </w:num>
  <w:num w:numId="49" w16cid:durableId="51390138">
    <w:abstractNumId w:val="60"/>
  </w:num>
  <w:num w:numId="50" w16cid:durableId="704064318">
    <w:abstractNumId w:val="20"/>
  </w:num>
  <w:num w:numId="51" w16cid:durableId="397023453">
    <w:abstractNumId w:val="15"/>
  </w:num>
  <w:num w:numId="52" w16cid:durableId="735906528">
    <w:abstractNumId w:val="49"/>
  </w:num>
  <w:num w:numId="53" w16cid:durableId="352192688">
    <w:abstractNumId w:val="59"/>
  </w:num>
  <w:num w:numId="54" w16cid:durableId="276524857">
    <w:abstractNumId w:val="34"/>
  </w:num>
  <w:num w:numId="55" w16cid:durableId="1905791527">
    <w:abstractNumId w:val="4"/>
  </w:num>
  <w:num w:numId="56" w16cid:durableId="411659637">
    <w:abstractNumId w:val="66"/>
  </w:num>
  <w:num w:numId="57" w16cid:durableId="469982799">
    <w:abstractNumId w:val="43"/>
  </w:num>
  <w:num w:numId="58" w16cid:durableId="210925658">
    <w:abstractNumId w:val="46"/>
  </w:num>
  <w:num w:numId="59" w16cid:durableId="1790079214">
    <w:abstractNumId w:val="33"/>
  </w:num>
  <w:num w:numId="60" w16cid:durableId="1931893638">
    <w:abstractNumId w:val="48"/>
  </w:num>
  <w:num w:numId="61" w16cid:durableId="1763604075">
    <w:abstractNumId w:val="23"/>
  </w:num>
  <w:num w:numId="62" w16cid:durableId="1486894966">
    <w:abstractNumId w:val="3"/>
  </w:num>
  <w:num w:numId="63" w16cid:durableId="1263994858">
    <w:abstractNumId w:val="28"/>
  </w:num>
  <w:num w:numId="64" w16cid:durableId="372390489">
    <w:abstractNumId w:val="56"/>
  </w:num>
  <w:num w:numId="65" w16cid:durableId="211158508">
    <w:abstractNumId w:val="65"/>
  </w:num>
  <w:num w:numId="66" w16cid:durableId="1198278386">
    <w:abstractNumId w:val="53"/>
  </w:num>
  <w:num w:numId="67" w16cid:durableId="1907523559">
    <w:abstractNumId w:val="13"/>
  </w:num>
  <w:num w:numId="68" w16cid:durableId="437989420">
    <w:abstractNumId w:val="36"/>
  </w:num>
  <w:num w:numId="69" w16cid:durableId="624697739">
    <w:abstractNumId w:val="19"/>
  </w:num>
  <w:num w:numId="70" w16cid:durableId="930889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06"/>
    <w:rsid w:val="00004E41"/>
    <w:rsid w:val="000076C0"/>
    <w:rsid w:val="00011048"/>
    <w:rsid w:val="000115E8"/>
    <w:rsid w:val="00013849"/>
    <w:rsid w:val="000148E0"/>
    <w:rsid w:val="00015F07"/>
    <w:rsid w:val="000167F6"/>
    <w:rsid w:val="00017E86"/>
    <w:rsid w:val="00020308"/>
    <w:rsid w:val="000219E0"/>
    <w:rsid w:val="00021EF0"/>
    <w:rsid w:val="0002339F"/>
    <w:rsid w:val="000241D1"/>
    <w:rsid w:val="00024636"/>
    <w:rsid w:val="000255EC"/>
    <w:rsid w:val="00025D85"/>
    <w:rsid w:val="000309B5"/>
    <w:rsid w:val="000312AA"/>
    <w:rsid w:val="00031954"/>
    <w:rsid w:val="00031DED"/>
    <w:rsid w:val="00032C45"/>
    <w:rsid w:val="000346A3"/>
    <w:rsid w:val="000353C0"/>
    <w:rsid w:val="00035456"/>
    <w:rsid w:val="00037A84"/>
    <w:rsid w:val="00040DA0"/>
    <w:rsid w:val="000431FF"/>
    <w:rsid w:val="000441BF"/>
    <w:rsid w:val="00045715"/>
    <w:rsid w:val="00047C30"/>
    <w:rsid w:val="00047FB0"/>
    <w:rsid w:val="000500D9"/>
    <w:rsid w:val="0005404B"/>
    <w:rsid w:val="00055375"/>
    <w:rsid w:val="00055CBE"/>
    <w:rsid w:val="00056F17"/>
    <w:rsid w:val="0006037E"/>
    <w:rsid w:val="0006076E"/>
    <w:rsid w:val="00062974"/>
    <w:rsid w:val="00065CE0"/>
    <w:rsid w:val="00065EFB"/>
    <w:rsid w:val="00065FA9"/>
    <w:rsid w:val="000672E7"/>
    <w:rsid w:val="00070984"/>
    <w:rsid w:val="0007200C"/>
    <w:rsid w:val="00073977"/>
    <w:rsid w:val="00073D3B"/>
    <w:rsid w:val="00074B18"/>
    <w:rsid w:val="000764D8"/>
    <w:rsid w:val="00076C37"/>
    <w:rsid w:val="00076DAC"/>
    <w:rsid w:val="00077085"/>
    <w:rsid w:val="00077FA0"/>
    <w:rsid w:val="000823B4"/>
    <w:rsid w:val="000835DC"/>
    <w:rsid w:val="00083B29"/>
    <w:rsid w:val="00083D24"/>
    <w:rsid w:val="0008536B"/>
    <w:rsid w:val="0008573A"/>
    <w:rsid w:val="000861FB"/>
    <w:rsid w:val="00090D33"/>
    <w:rsid w:val="000930C2"/>
    <w:rsid w:val="000959DC"/>
    <w:rsid w:val="0009648C"/>
    <w:rsid w:val="00096993"/>
    <w:rsid w:val="00097FC7"/>
    <w:rsid w:val="000A005A"/>
    <w:rsid w:val="000A0EC1"/>
    <w:rsid w:val="000A1928"/>
    <w:rsid w:val="000A2575"/>
    <w:rsid w:val="000A2A4A"/>
    <w:rsid w:val="000A2B85"/>
    <w:rsid w:val="000A3559"/>
    <w:rsid w:val="000A40AC"/>
    <w:rsid w:val="000A55EF"/>
    <w:rsid w:val="000B01DE"/>
    <w:rsid w:val="000B1292"/>
    <w:rsid w:val="000B167B"/>
    <w:rsid w:val="000B1D50"/>
    <w:rsid w:val="000B1FD8"/>
    <w:rsid w:val="000B2B46"/>
    <w:rsid w:val="000B3914"/>
    <w:rsid w:val="000C3195"/>
    <w:rsid w:val="000C3C8A"/>
    <w:rsid w:val="000C5CB5"/>
    <w:rsid w:val="000D0D8B"/>
    <w:rsid w:val="000D4822"/>
    <w:rsid w:val="000D57BD"/>
    <w:rsid w:val="000D780A"/>
    <w:rsid w:val="000D7DC9"/>
    <w:rsid w:val="000E112F"/>
    <w:rsid w:val="000E3B5D"/>
    <w:rsid w:val="000F071D"/>
    <w:rsid w:val="000F1512"/>
    <w:rsid w:val="000F3356"/>
    <w:rsid w:val="000F4385"/>
    <w:rsid w:val="000F491A"/>
    <w:rsid w:val="000F6363"/>
    <w:rsid w:val="000F717B"/>
    <w:rsid w:val="000F7401"/>
    <w:rsid w:val="000F762E"/>
    <w:rsid w:val="000F7A92"/>
    <w:rsid w:val="00100DD5"/>
    <w:rsid w:val="001026F4"/>
    <w:rsid w:val="001033F2"/>
    <w:rsid w:val="0010438D"/>
    <w:rsid w:val="00110BBF"/>
    <w:rsid w:val="001122AE"/>
    <w:rsid w:val="00113B20"/>
    <w:rsid w:val="0011521F"/>
    <w:rsid w:val="00116310"/>
    <w:rsid w:val="001168C0"/>
    <w:rsid w:val="00116AD9"/>
    <w:rsid w:val="0012102C"/>
    <w:rsid w:val="00123B04"/>
    <w:rsid w:val="00123B88"/>
    <w:rsid w:val="00124276"/>
    <w:rsid w:val="00124F1E"/>
    <w:rsid w:val="001251AF"/>
    <w:rsid w:val="0012622F"/>
    <w:rsid w:val="00126F80"/>
    <w:rsid w:val="00130283"/>
    <w:rsid w:val="00130E7D"/>
    <w:rsid w:val="00131AA7"/>
    <w:rsid w:val="00131EF0"/>
    <w:rsid w:val="001323FC"/>
    <w:rsid w:val="00134931"/>
    <w:rsid w:val="001419A4"/>
    <w:rsid w:val="00142802"/>
    <w:rsid w:val="00142D37"/>
    <w:rsid w:val="00145C01"/>
    <w:rsid w:val="00145E25"/>
    <w:rsid w:val="001479AC"/>
    <w:rsid w:val="0015002B"/>
    <w:rsid w:val="00150BC9"/>
    <w:rsid w:val="001518F0"/>
    <w:rsid w:val="001523C1"/>
    <w:rsid w:val="0015301A"/>
    <w:rsid w:val="001540F7"/>
    <w:rsid w:val="0015428D"/>
    <w:rsid w:val="00154C0F"/>
    <w:rsid w:val="00154FDF"/>
    <w:rsid w:val="001555E2"/>
    <w:rsid w:val="00156651"/>
    <w:rsid w:val="00157EA1"/>
    <w:rsid w:val="001623DF"/>
    <w:rsid w:val="0016243C"/>
    <w:rsid w:val="00164005"/>
    <w:rsid w:val="00165BE9"/>
    <w:rsid w:val="00166A83"/>
    <w:rsid w:val="00167280"/>
    <w:rsid w:val="001721DA"/>
    <w:rsid w:val="00173A4D"/>
    <w:rsid w:val="00173D65"/>
    <w:rsid w:val="001748EE"/>
    <w:rsid w:val="00176CC2"/>
    <w:rsid w:val="00176FCF"/>
    <w:rsid w:val="00180625"/>
    <w:rsid w:val="00180FE0"/>
    <w:rsid w:val="00181D9A"/>
    <w:rsid w:val="00184538"/>
    <w:rsid w:val="00185258"/>
    <w:rsid w:val="00186366"/>
    <w:rsid w:val="001868E1"/>
    <w:rsid w:val="001928BF"/>
    <w:rsid w:val="00192A24"/>
    <w:rsid w:val="00192B64"/>
    <w:rsid w:val="00194B37"/>
    <w:rsid w:val="00195DA4"/>
    <w:rsid w:val="00196955"/>
    <w:rsid w:val="00196FD2"/>
    <w:rsid w:val="00197EA8"/>
    <w:rsid w:val="001A0C16"/>
    <w:rsid w:val="001A1154"/>
    <w:rsid w:val="001A71CB"/>
    <w:rsid w:val="001B0347"/>
    <w:rsid w:val="001B08A7"/>
    <w:rsid w:val="001B08AF"/>
    <w:rsid w:val="001B171A"/>
    <w:rsid w:val="001B1F2F"/>
    <w:rsid w:val="001B3383"/>
    <w:rsid w:val="001B4108"/>
    <w:rsid w:val="001B420C"/>
    <w:rsid w:val="001B5109"/>
    <w:rsid w:val="001B654A"/>
    <w:rsid w:val="001B6594"/>
    <w:rsid w:val="001B69DD"/>
    <w:rsid w:val="001B6E02"/>
    <w:rsid w:val="001B7AD0"/>
    <w:rsid w:val="001C1F4A"/>
    <w:rsid w:val="001C2A98"/>
    <w:rsid w:val="001C4058"/>
    <w:rsid w:val="001C4B25"/>
    <w:rsid w:val="001C5CBC"/>
    <w:rsid w:val="001C766D"/>
    <w:rsid w:val="001C7EBB"/>
    <w:rsid w:val="001D0156"/>
    <w:rsid w:val="001D0509"/>
    <w:rsid w:val="001D1313"/>
    <w:rsid w:val="001D272E"/>
    <w:rsid w:val="001D2BBD"/>
    <w:rsid w:val="001D554E"/>
    <w:rsid w:val="001D5E2C"/>
    <w:rsid w:val="001D6586"/>
    <w:rsid w:val="001E234C"/>
    <w:rsid w:val="001E2886"/>
    <w:rsid w:val="001E2A6A"/>
    <w:rsid w:val="001E43D6"/>
    <w:rsid w:val="001E458C"/>
    <w:rsid w:val="001E5720"/>
    <w:rsid w:val="001E5AD8"/>
    <w:rsid w:val="001F0046"/>
    <w:rsid w:val="001F1AC9"/>
    <w:rsid w:val="001F203A"/>
    <w:rsid w:val="001F596F"/>
    <w:rsid w:val="001F6CDF"/>
    <w:rsid w:val="0020024B"/>
    <w:rsid w:val="00201E9E"/>
    <w:rsid w:val="00202FE8"/>
    <w:rsid w:val="00203E31"/>
    <w:rsid w:val="00204BA8"/>
    <w:rsid w:val="00204C42"/>
    <w:rsid w:val="00205E07"/>
    <w:rsid w:val="00206462"/>
    <w:rsid w:val="00210DC8"/>
    <w:rsid w:val="002119C1"/>
    <w:rsid w:val="00213283"/>
    <w:rsid w:val="00214A9F"/>
    <w:rsid w:val="00214AE2"/>
    <w:rsid w:val="002155CD"/>
    <w:rsid w:val="00215A63"/>
    <w:rsid w:val="00215B8C"/>
    <w:rsid w:val="00216045"/>
    <w:rsid w:val="002165A0"/>
    <w:rsid w:val="00216B3A"/>
    <w:rsid w:val="0021714E"/>
    <w:rsid w:val="00217C3D"/>
    <w:rsid w:val="0022016C"/>
    <w:rsid w:val="00221236"/>
    <w:rsid w:val="00221E81"/>
    <w:rsid w:val="002237C6"/>
    <w:rsid w:val="002239A7"/>
    <w:rsid w:val="002244FD"/>
    <w:rsid w:val="0022546D"/>
    <w:rsid w:val="002330C9"/>
    <w:rsid w:val="00240656"/>
    <w:rsid w:val="0024122D"/>
    <w:rsid w:val="002413C1"/>
    <w:rsid w:val="00241BB5"/>
    <w:rsid w:val="00242D37"/>
    <w:rsid w:val="00242F1B"/>
    <w:rsid w:val="00243B79"/>
    <w:rsid w:val="002447F7"/>
    <w:rsid w:val="00250B52"/>
    <w:rsid w:val="00251510"/>
    <w:rsid w:val="00255BFE"/>
    <w:rsid w:val="00255FD1"/>
    <w:rsid w:val="002574C5"/>
    <w:rsid w:val="00260650"/>
    <w:rsid w:val="00260E09"/>
    <w:rsid w:val="0026120F"/>
    <w:rsid w:val="00261753"/>
    <w:rsid w:val="002621B5"/>
    <w:rsid w:val="0026336A"/>
    <w:rsid w:val="00263B3B"/>
    <w:rsid w:val="002644E4"/>
    <w:rsid w:val="00264894"/>
    <w:rsid w:val="00264E62"/>
    <w:rsid w:val="002651D5"/>
    <w:rsid w:val="002677D0"/>
    <w:rsid w:val="0026790F"/>
    <w:rsid w:val="00271D63"/>
    <w:rsid w:val="00275C17"/>
    <w:rsid w:val="002775C7"/>
    <w:rsid w:val="00280050"/>
    <w:rsid w:val="002818B4"/>
    <w:rsid w:val="00281CB6"/>
    <w:rsid w:val="00281EB8"/>
    <w:rsid w:val="002822FD"/>
    <w:rsid w:val="0028376D"/>
    <w:rsid w:val="00283B0E"/>
    <w:rsid w:val="00283CAB"/>
    <w:rsid w:val="002862A8"/>
    <w:rsid w:val="00287341"/>
    <w:rsid w:val="00290BF3"/>
    <w:rsid w:val="00292978"/>
    <w:rsid w:val="00294F1F"/>
    <w:rsid w:val="002961EA"/>
    <w:rsid w:val="0029646F"/>
    <w:rsid w:val="00297F34"/>
    <w:rsid w:val="002A02CD"/>
    <w:rsid w:val="002A04DE"/>
    <w:rsid w:val="002A08F4"/>
    <w:rsid w:val="002A1FEA"/>
    <w:rsid w:val="002A1FF9"/>
    <w:rsid w:val="002A3D2C"/>
    <w:rsid w:val="002A5486"/>
    <w:rsid w:val="002A7282"/>
    <w:rsid w:val="002B0DCD"/>
    <w:rsid w:val="002B1908"/>
    <w:rsid w:val="002B273D"/>
    <w:rsid w:val="002B2966"/>
    <w:rsid w:val="002B2F82"/>
    <w:rsid w:val="002B3DB4"/>
    <w:rsid w:val="002B3EE2"/>
    <w:rsid w:val="002B423C"/>
    <w:rsid w:val="002B4248"/>
    <w:rsid w:val="002B4CC1"/>
    <w:rsid w:val="002B6A7C"/>
    <w:rsid w:val="002B6D05"/>
    <w:rsid w:val="002C4969"/>
    <w:rsid w:val="002C4BBD"/>
    <w:rsid w:val="002C5B7F"/>
    <w:rsid w:val="002C6476"/>
    <w:rsid w:val="002C6BF7"/>
    <w:rsid w:val="002D30B1"/>
    <w:rsid w:val="002D3749"/>
    <w:rsid w:val="002D466B"/>
    <w:rsid w:val="002D53D0"/>
    <w:rsid w:val="002D6799"/>
    <w:rsid w:val="002D72A8"/>
    <w:rsid w:val="002D7A07"/>
    <w:rsid w:val="002D7C65"/>
    <w:rsid w:val="002E08EB"/>
    <w:rsid w:val="002E1D47"/>
    <w:rsid w:val="002E2256"/>
    <w:rsid w:val="002E2627"/>
    <w:rsid w:val="002E32B0"/>
    <w:rsid w:val="002E6475"/>
    <w:rsid w:val="002E732C"/>
    <w:rsid w:val="002E7F1E"/>
    <w:rsid w:val="002F03B9"/>
    <w:rsid w:val="002F29DA"/>
    <w:rsid w:val="002F5512"/>
    <w:rsid w:val="002F5760"/>
    <w:rsid w:val="002F6422"/>
    <w:rsid w:val="002F692D"/>
    <w:rsid w:val="002F7AAB"/>
    <w:rsid w:val="0030558B"/>
    <w:rsid w:val="00311581"/>
    <w:rsid w:val="003138A7"/>
    <w:rsid w:val="0031439B"/>
    <w:rsid w:val="003157A9"/>
    <w:rsid w:val="00317425"/>
    <w:rsid w:val="00320B49"/>
    <w:rsid w:val="00320D7D"/>
    <w:rsid w:val="00322818"/>
    <w:rsid w:val="00322CB2"/>
    <w:rsid w:val="00323B21"/>
    <w:rsid w:val="00324CB4"/>
    <w:rsid w:val="003250D8"/>
    <w:rsid w:val="0032512A"/>
    <w:rsid w:val="003271E7"/>
    <w:rsid w:val="003311F2"/>
    <w:rsid w:val="00331F8F"/>
    <w:rsid w:val="003323DF"/>
    <w:rsid w:val="00334234"/>
    <w:rsid w:val="003405ED"/>
    <w:rsid w:val="00342DA7"/>
    <w:rsid w:val="003445C1"/>
    <w:rsid w:val="003471E6"/>
    <w:rsid w:val="00347324"/>
    <w:rsid w:val="003511BD"/>
    <w:rsid w:val="0035242B"/>
    <w:rsid w:val="00353EB9"/>
    <w:rsid w:val="0035486D"/>
    <w:rsid w:val="00354EF5"/>
    <w:rsid w:val="003555EE"/>
    <w:rsid w:val="003559D5"/>
    <w:rsid w:val="00355B2D"/>
    <w:rsid w:val="00355D00"/>
    <w:rsid w:val="00355D3D"/>
    <w:rsid w:val="00355DC4"/>
    <w:rsid w:val="003566E2"/>
    <w:rsid w:val="003626DD"/>
    <w:rsid w:val="00362C3C"/>
    <w:rsid w:val="00365088"/>
    <w:rsid w:val="00366EC7"/>
    <w:rsid w:val="00370746"/>
    <w:rsid w:val="00371D1A"/>
    <w:rsid w:val="00374AFC"/>
    <w:rsid w:val="00375004"/>
    <w:rsid w:val="003766D5"/>
    <w:rsid w:val="003833E8"/>
    <w:rsid w:val="00383721"/>
    <w:rsid w:val="0038407A"/>
    <w:rsid w:val="003848F1"/>
    <w:rsid w:val="00387750"/>
    <w:rsid w:val="00390D62"/>
    <w:rsid w:val="00392C80"/>
    <w:rsid w:val="003954CB"/>
    <w:rsid w:val="00395A72"/>
    <w:rsid w:val="00395D3B"/>
    <w:rsid w:val="0039602F"/>
    <w:rsid w:val="0039646A"/>
    <w:rsid w:val="00397388"/>
    <w:rsid w:val="003A4806"/>
    <w:rsid w:val="003A48FE"/>
    <w:rsid w:val="003A7198"/>
    <w:rsid w:val="003A723C"/>
    <w:rsid w:val="003B0009"/>
    <w:rsid w:val="003B07C0"/>
    <w:rsid w:val="003B141F"/>
    <w:rsid w:val="003B3152"/>
    <w:rsid w:val="003B4484"/>
    <w:rsid w:val="003B4A0A"/>
    <w:rsid w:val="003B6910"/>
    <w:rsid w:val="003B7A68"/>
    <w:rsid w:val="003C00C0"/>
    <w:rsid w:val="003C0BA1"/>
    <w:rsid w:val="003C2DC3"/>
    <w:rsid w:val="003C3AFB"/>
    <w:rsid w:val="003C473E"/>
    <w:rsid w:val="003C619D"/>
    <w:rsid w:val="003C6DEF"/>
    <w:rsid w:val="003C6ED3"/>
    <w:rsid w:val="003D078B"/>
    <w:rsid w:val="003D1CB6"/>
    <w:rsid w:val="003D1F5A"/>
    <w:rsid w:val="003D294A"/>
    <w:rsid w:val="003D3DCC"/>
    <w:rsid w:val="003D480E"/>
    <w:rsid w:val="003E03ED"/>
    <w:rsid w:val="003E04FB"/>
    <w:rsid w:val="003E0ED9"/>
    <w:rsid w:val="003E11A1"/>
    <w:rsid w:val="003E2EEB"/>
    <w:rsid w:val="003E344C"/>
    <w:rsid w:val="003E44DF"/>
    <w:rsid w:val="003E5223"/>
    <w:rsid w:val="003E7296"/>
    <w:rsid w:val="003E73A7"/>
    <w:rsid w:val="003E74A0"/>
    <w:rsid w:val="003F1BF7"/>
    <w:rsid w:val="003F24F7"/>
    <w:rsid w:val="003F2CE5"/>
    <w:rsid w:val="003F2DAE"/>
    <w:rsid w:val="003F3FCC"/>
    <w:rsid w:val="003F4090"/>
    <w:rsid w:val="003F59B1"/>
    <w:rsid w:val="003F7114"/>
    <w:rsid w:val="00400721"/>
    <w:rsid w:val="00400E35"/>
    <w:rsid w:val="0040114B"/>
    <w:rsid w:val="00401E97"/>
    <w:rsid w:val="00404D1D"/>
    <w:rsid w:val="00404F45"/>
    <w:rsid w:val="00405B9D"/>
    <w:rsid w:val="004060D6"/>
    <w:rsid w:val="00407175"/>
    <w:rsid w:val="004078EA"/>
    <w:rsid w:val="00407F96"/>
    <w:rsid w:val="004101AE"/>
    <w:rsid w:val="004108C3"/>
    <w:rsid w:val="00410AF0"/>
    <w:rsid w:val="00414A7F"/>
    <w:rsid w:val="00415583"/>
    <w:rsid w:val="00415AA7"/>
    <w:rsid w:val="00416722"/>
    <w:rsid w:val="00417E83"/>
    <w:rsid w:val="00421111"/>
    <w:rsid w:val="004239EA"/>
    <w:rsid w:val="00424EA1"/>
    <w:rsid w:val="00427D9D"/>
    <w:rsid w:val="00427DEE"/>
    <w:rsid w:val="004300FD"/>
    <w:rsid w:val="00430B79"/>
    <w:rsid w:val="00431532"/>
    <w:rsid w:val="004347AA"/>
    <w:rsid w:val="00434BAF"/>
    <w:rsid w:val="0043624C"/>
    <w:rsid w:val="0043714A"/>
    <w:rsid w:val="00441C24"/>
    <w:rsid w:val="00442C1C"/>
    <w:rsid w:val="00443444"/>
    <w:rsid w:val="00444681"/>
    <w:rsid w:val="004454EF"/>
    <w:rsid w:val="004461DB"/>
    <w:rsid w:val="0045226B"/>
    <w:rsid w:val="0045315A"/>
    <w:rsid w:val="0045429D"/>
    <w:rsid w:val="0045613C"/>
    <w:rsid w:val="00457C81"/>
    <w:rsid w:val="00460734"/>
    <w:rsid w:val="00462CD1"/>
    <w:rsid w:val="00463BA0"/>
    <w:rsid w:val="00464A62"/>
    <w:rsid w:val="00465F6C"/>
    <w:rsid w:val="004678EE"/>
    <w:rsid w:val="00467F5B"/>
    <w:rsid w:val="004700CD"/>
    <w:rsid w:val="00470632"/>
    <w:rsid w:val="004708EB"/>
    <w:rsid w:val="0047346C"/>
    <w:rsid w:val="00473A08"/>
    <w:rsid w:val="004755BB"/>
    <w:rsid w:val="004756A7"/>
    <w:rsid w:val="00476FA9"/>
    <w:rsid w:val="0048035D"/>
    <w:rsid w:val="00482305"/>
    <w:rsid w:val="00482D52"/>
    <w:rsid w:val="004835DB"/>
    <w:rsid w:val="00484640"/>
    <w:rsid w:val="0048750F"/>
    <w:rsid w:val="00487895"/>
    <w:rsid w:val="00490224"/>
    <w:rsid w:val="00494F6F"/>
    <w:rsid w:val="004950A3"/>
    <w:rsid w:val="00495938"/>
    <w:rsid w:val="004A11B8"/>
    <w:rsid w:val="004A1FFF"/>
    <w:rsid w:val="004A2333"/>
    <w:rsid w:val="004A2842"/>
    <w:rsid w:val="004A41A1"/>
    <w:rsid w:val="004A69CD"/>
    <w:rsid w:val="004A6FD0"/>
    <w:rsid w:val="004B0EC7"/>
    <w:rsid w:val="004B1798"/>
    <w:rsid w:val="004B2046"/>
    <w:rsid w:val="004B2368"/>
    <w:rsid w:val="004B351C"/>
    <w:rsid w:val="004B368C"/>
    <w:rsid w:val="004B6586"/>
    <w:rsid w:val="004B6920"/>
    <w:rsid w:val="004B731F"/>
    <w:rsid w:val="004C1311"/>
    <w:rsid w:val="004C18E5"/>
    <w:rsid w:val="004C21E8"/>
    <w:rsid w:val="004C634F"/>
    <w:rsid w:val="004D1011"/>
    <w:rsid w:val="004D1792"/>
    <w:rsid w:val="004D272A"/>
    <w:rsid w:val="004D2ABA"/>
    <w:rsid w:val="004D32ED"/>
    <w:rsid w:val="004D4651"/>
    <w:rsid w:val="004D5044"/>
    <w:rsid w:val="004E2E53"/>
    <w:rsid w:val="004E3EFB"/>
    <w:rsid w:val="004E4911"/>
    <w:rsid w:val="004E5E1A"/>
    <w:rsid w:val="004E6219"/>
    <w:rsid w:val="004E6CD5"/>
    <w:rsid w:val="004F31BD"/>
    <w:rsid w:val="004F322D"/>
    <w:rsid w:val="004F4632"/>
    <w:rsid w:val="004F4E8E"/>
    <w:rsid w:val="00500517"/>
    <w:rsid w:val="005005EC"/>
    <w:rsid w:val="005007C9"/>
    <w:rsid w:val="0050113C"/>
    <w:rsid w:val="00502614"/>
    <w:rsid w:val="00502D0F"/>
    <w:rsid w:val="00503304"/>
    <w:rsid w:val="00505F7D"/>
    <w:rsid w:val="00506D3F"/>
    <w:rsid w:val="00507A4E"/>
    <w:rsid w:val="00510DDA"/>
    <w:rsid w:val="00521597"/>
    <w:rsid w:val="0052527B"/>
    <w:rsid w:val="005329EA"/>
    <w:rsid w:val="00533120"/>
    <w:rsid w:val="00533889"/>
    <w:rsid w:val="00536884"/>
    <w:rsid w:val="00540620"/>
    <w:rsid w:val="00541ECE"/>
    <w:rsid w:val="00542D50"/>
    <w:rsid w:val="00543670"/>
    <w:rsid w:val="005446A2"/>
    <w:rsid w:val="00545349"/>
    <w:rsid w:val="00545DB8"/>
    <w:rsid w:val="00545F2D"/>
    <w:rsid w:val="005460EB"/>
    <w:rsid w:val="00553D1C"/>
    <w:rsid w:val="00553F08"/>
    <w:rsid w:val="005602FE"/>
    <w:rsid w:val="00560F1B"/>
    <w:rsid w:val="00561AF6"/>
    <w:rsid w:val="00561D0C"/>
    <w:rsid w:val="00563873"/>
    <w:rsid w:val="00564DC8"/>
    <w:rsid w:val="00564E90"/>
    <w:rsid w:val="00566B19"/>
    <w:rsid w:val="00567443"/>
    <w:rsid w:val="005676F0"/>
    <w:rsid w:val="00570BD6"/>
    <w:rsid w:val="005714B7"/>
    <w:rsid w:val="00571E23"/>
    <w:rsid w:val="00572786"/>
    <w:rsid w:val="00574060"/>
    <w:rsid w:val="005744D0"/>
    <w:rsid w:val="00577A4E"/>
    <w:rsid w:val="00580427"/>
    <w:rsid w:val="005820DB"/>
    <w:rsid w:val="005821FE"/>
    <w:rsid w:val="0058455F"/>
    <w:rsid w:val="00591892"/>
    <w:rsid w:val="00591CC4"/>
    <w:rsid w:val="0059724D"/>
    <w:rsid w:val="005974AE"/>
    <w:rsid w:val="005A0114"/>
    <w:rsid w:val="005A0165"/>
    <w:rsid w:val="005A17D5"/>
    <w:rsid w:val="005A4159"/>
    <w:rsid w:val="005B227A"/>
    <w:rsid w:val="005B2CD2"/>
    <w:rsid w:val="005B2F09"/>
    <w:rsid w:val="005B38DF"/>
    <w:rsid w:val="005B3BA5"/>
    <w:rsid w:val="005B4B3E"/>
    <w:rsid w:val="005B5015"/>
    <w:rsid w:val="005B562E"/>
    <w:rsid w:val="005B768E"/>
    <w:rsid w:val="005B7DE6"/>
    <w:rsid w:val="005B7FA0"/>
    <w:rsid w:val="005C09B0"/>
    <w:rsid w:val="005C2A98"/>
    <w:rsid w:val="005C554B"/>
    <w:rsid w:val="005C7C74"/>
    <w:rsid w:val="005D2BCF"/>
    <w:rsid w:val="005D2E91"/>
    <w:rsid w:val="005D30C4"/>
    <w:rsid w:val="005D3510"/>
    <w:rsid w:val="005D51D6"/>
    <w:rsid w:val="005D5224"/>
    <w:rsid w:val="005D71A4"/>
    <w:rsid w:val="005E0091"/>
    <w:rsid w:val="005E0681"/>
    <w:rsid w:val="005E17F4"/>
    <w:rsid w:val="005E1B61"/>
    <w:rsid w:val="005E3910"/>
    <w:rsid w:val="005E4409"/>
    <w:rsid w:val="005E4D02"/>
    <w:rsid w:val="005E4F2C"/>
    <w:rsid w:val="005E509F"/>
    <w:rsid w:val="005E548D"/>
    <w:rsid w:val="005E6DBA"/>
    <w:rsid w:val="005E6F85"/>
    <w:rsid w:val="005F1781"/>
    <w:rsid w:val="005F2882"/>
    <w:rsid w:val="005F3835"/>
    <w:rsid w:val="005F3864"/>
    <w:rsid w:val="005F642D"/>
    <w:rsid w:val="005F656E"/>
    <w:rsid w:val="005F6AD5"/>
    <w:rsid w:val="005F6B31"/>
    <w:rsid w:val="005F7870"/>
    <w:rsid w:val="005F7CDC"/>
    <w:rsid w:val="0060163C"/>
    <w:rsid w:val="0060378E"/>
    <w:rsid w:val="00603936"/>
    <w:rsid w:val="006039CE"/>
    <w:rsid w:val="00605703"/>
    <w:rsid w:val="006061D3"/>
    <w:rsid w:val="00610849"/>
    <w:rsid w:val="0061123E"/>
    <w:rsid w:val="00611CE0"/>
    <w:rsid w:val="006126F2"/>
    <w:rsid w:val="0061309E"/>
    <w:rsid w:val="006139D5"/>
    <w:rsid w:val="00614C80"/>
    <w:rsid w:val="00615300"/>
    <w:rsid w:val="0061646C"/>
    <w:rsid w:val="006174A4"/>
    <w:rsid w:val="00620FE9"/>
    <w:rsid w:val="00621E76"/>
    <w:rsid w:val="00621FD2"/>
    <w:rsid w:val="006234BB"/>
    <w:rsid w:val="006235D3"/>
    <w:rsid w:val="0062782C"/>
    <w:rsid w:val="006306B8"/>
    <w:rsid w:val="0063145E"/>
    <w:rsid w:val="00632959"/>
    <w:rsid w:val="0063353A"/>
    <w:rsid w:val="00636170"/>
    <w:rsid w:val="0063760C"/>
    <w:rsid w:val="00640177"/>
    <w:rsid w:val="00642133"/>
    <w:rsid w:val="0064275E"/>
    <w:rsid w:val="006428A0"/>
    <w:rsid w:val="006439B7"/>
    <w:rsid w:val="0064571E"/>
    <w:rsid w:val="006461B4"/>
    <w:rsid w:val="006477E9"/>
    <w:rsid w:val="00647F68"/>
    <w:rsid w:val="00650DAC"/>
    <w:rsid w:val="00656E2B"/>
    <w:rsid w:val="0065734B"/>
    <w:rsid w:val="00661784"/>
    <w:rsid w:val="006623B4"/>
    <w:rsid w:val="00663793"/>
    <w:rsid w:val="00666BB6"/>
    <w:rsid w:val="00666D63"/>
    <w:rsid w:val="00670462"/>
    <w:rsid w:val="00671B2A"/>
    <w:rsid w:val="0067265F"/>
    <w:rsid w:val="00673673"/>
    <w:rsid w:val="00674700"/>
    <w:rsid w:val="00675131"/>
    <w:rsid w:val="006760FF"/>
    <w:rsid w:val="006836AD"/>
    <w:rsid w:val="006839B8"/>
    <w:rsid w:val="00683C33"/>
    <w:rsid w:val="006849E7"/>
    <w:rsid w:val="00684E71"/>
    <w:rsid w:val="00685C75"/>
    <w:rsid w:val="00690540"/>
    <w:rsid w:val="00691C0F"/>
    <w:rsid w:val="00692238"/>
    <w:rsid w:val="00692995"/>
    <w:rsid w:val="00692DC2"/>
    <w:rsid w:val="00693A0D"/>
    <w:rsid w:val="006944E4"/>
    <w:rsid w:val="00694DF6"/>
    <w:rsid w:val="006A0E33"/>
    <w:rsid w:val="006A10D7"/>
    <w:rsid w:val="006A1C17"/>
    <w:rsid w:val="006A52EA"/>
    <w:rsid w:val="006A6529"/>
    <w:rsid w:val="006A796F"/>
    <w:rsid w:val="006B5528"/>
    <w:rsid w:val="006C2101"/>
    <w:rsid w:val="006C4542"/>
    <w:rsid w:val="006C7585"/>
    <w:rsid w:val="006D0761"/>
    <w:rsid w:val="006D162D"/>
    <w:rsid w:val="006D193B"/>
    <w:rsid w:val="006D2D96"/>
    <w:rsid w:val="006D3264"/>
    <w:rsid w:val="006D4228"/>
    <w:rsid w:val="006D44F1"/>
    <w:rsid w:val="006D45F6"/>
    <w:rsid w:val="006D5DE5"/>
    <w:rsid w:val="006D690F"/>
    <w:rsid w:val="006E2118"/>
    <w:rsid w:val="006F04C5"/>
    <w:rsid w:val="006F23FF"/>
    <w:rsid w:val="006F285D"/>
    <w:rsid w:val="006F2D86"/>
    <w:rsid w:val="006F3216"/>
    <w:rsid w:val="006F534E"/>
    <w:rsid w:val="006F56E8"/>
    <w:rsid w:val="006F635F"/>
    <w:rsid w:val="006F7915"/>
    <w:rsid w:val="0070069D"/>
    <w:rsid w:val="00701482"/>
    <w:rsid w:val="007029B6"/>
    <w:rsid w:val="00703266"/>
    <w:rsid w:val="00705410"/>
    <w:rsid w:val="00705973"/>
    <w:rsid w:val="00705ACA"/>
    <w:rsid w:val="007063E6"/>
    <w:rsid w:val="007066C6"/>
    <w:rsid w:val="00711F4D"/>
    <w:rsid w:val="007127EE"/>
    <w:rsid w:val="007169F5"/>
    <w:rsid w:val="00717C34"/>
    <w:rsid w:val="007219C1"/>
    <w:rsid w:val="00721EF3"/>
    <w:rsid w:val="00722E2C"/>
    <w:rsid w:val="00726D88"/>
    <w:rsid w:val="00727890"/>
    <w:rsid w:val="00727D5A"/>
    <w:rsid w:val="00730090"/>
    <w:rsid w:val="007301F0"/>
    <w:rsid w:val="00730F55"/>
    <w:rsid w:val="007310E6"/>
    <w:rsid w:val="00731CBD"/>
    <w:rsid w:val="0073230B"/>
    <w:rsid w:val="007327BD"/>
    <w:rsid w:val="00733EDB"/>
    <w:rsid w:val="00735B1C"/>
    <w:rsid w:val="00737641"/>
    <w:rsid w:val="00737E0A"/>
    <w:rsid w:val="00740047"/>
    <w:rsid w:val="00740095"/>
    <w:rsid w:val="007421E3"/>
    <w:rsid w:val="0074328C"/>
    <w:rsid w:val="007505EC"/>
    <w:rsid w:val="00753D56"/>
    <w:rsid w:val="007549BA"/>
    <w:rsid w:val="00754CCC"/>
    <w:rsid w:val="00756AD0"/>
    <w:rsid w:val="007577BE"/>
    <w:rsid w:val="00761375"/>
    <w:rsid w:val="00761E1B"/>
    <w:rsid w:val="00762EB3"/>
    <w:rsid w:val="007657C7"/>
    <w:rsid w:val="00765A5A"/>
    <w:rsid w:val="00767451"/>
    <w:rsid w:val="00767C1D"/>
    <w:rsid w:val="00771A59"/>
    <w:rsid w:val="00771E09"/>
    <w:rsid w:val="007735AD"/>
    <w:rsid w:val="00773CBC"/>
    <w:rsid w:val="00782EBA"/>
    <w:rsid w:val="00783457"/>
    <w:rsid w:val="00783D7B"/>
    <w:rsid w:val="00787F0D"/>
    <w:rsid w:val="00787FBE"/>
    <w:rsid w:val="00790D5E"/>
    <w:rsid w:val="0079132A"/>
    <w:rsid w:val="007917C7"/>
    <w:rsid w:val="00793B5E"/>
    <w:rsid w:val="00796CB1"/>
    <w:rsid w:val="007A0B3E"/>
    <w:rsid w:val="007A47FD"/>
    <w:rsid w:val="007A67FD"/>
    <w:rsid w:val="007A71D5"/>
    <w:rsid w:val="007B0423"/>
    <w:rsid w:val="007B464D"/>
    <w:rsid w:val="007B7306"/>
    <w:rsid w:val="007B7411"/>
    <w:rsid w:val="007B77EC"/>
    <w:rsid w:val="007C13A5"/>
    <w:rsid w:val="007D0A9F"/>
    <w:rsid w:val="007D121D"/>
    <w:rsid w:val="007D1BBC"/>
    <w:rsid w:val="007D1EED"/>
    <w:rsid w:val="007D2691"/>
    <w:rsid w:val="007D4243"/>
    <w:rsid w:val="007D51FC"/>
    <w:rsid w:val="007D5374"/>
    <w:rsid w:val="007D7548"/>
    <w:rsid w:val="007E2451"/>
    <w:rsid w:val="007E25CF"/>
    <w:rsid w:val="007E266C"/>
    <w:rsid w:val="007E30B5"/>
    <w:rsid w:val="007E547B"/>
    <w:rsid w:val="007E5E04"/>
    <w:rsid w:val="007E67E7"/>
    <w:rsid w:val="007E6E25"/>
    <w:rsid w:val="007E7D7C"/>
    <w:rsid w:val="007F0C97"/>
    <w:rsid w:val="007F0E3A"/>
    <w:rsid w:val="007F3D57"/>
    <w:rsid w:val="0080217B"/>
    <w:rsid w:val="008023DB"/>
    <w:rsid w:val="00802BDB"/>
    <w:rsid w:val="00805DEC"/>
    <w:rsid w:val="00813212"/>
    <w:rsid w:val="00813B54"/>
    <w:rsid w:val="00813FED"/>
    <w:rsid w:val="00814BFE"/>
    <w:rsid w:val="00815FD5"/>
    <w:rsid w:val="0081601A"/>
    <w:rsid w:val="008160FA"/>
    <w:rsid w:val="00820A23"/>
    <w:rsid w:val="008267F0"/>
    <w:rsid w:val="00826B6E"/>
    <w:rsid w:val="008303CD"/>
    <w:rsid w:val="008313EA"/>
    <w:rsid w:val="00831F57"/>
    <w:rsid w:val="00832690"/>
    <w:rsid w:val="00832D1E"/>
    <w:rsid w:val="00833E0E"/>
    <w:rsid w:val="008356E8"/>
    <w:rsid w:val="00841276"/>
    <w:rsid w:val="00843192"/>
    <w:rsid w:val="00845060"/>
    <w:rsid w:val="00847AAF"/>
    <w:rsid w:val="008500E4"/>
    <w:rsid w:val="008514B3"/>
    <w:rsid w:val="00851760"/>
    <w:rsid w:val="0085223B"/>
    <w:rsid w:val="00853435"/>
    <w:rsid w:val="00854387"/>
    <w:rsid w:val="00854DD5"/>
    <w:rsid w:val="0085749A"/>
    <w:rsid w:val="00857F1A"/>
    <w:rsid w:val="008601B4"/>
    <w:rsid w:val="008612B2"/>
    <w:rsid w:val="00861C1A"/>
    <w:rsid w:val="00863253"/>
    <w:rsid w:val="00863A3E"/>
    <w:rsid w:val="00864CDB"/>
    <w:rsid w:val="00864F81"/>
    <w:rsid w:val="0086553B"/>
    <w:rsid w:val="00866A46"/>
    <w:rsid w:val="00870536"/>
    <w:rsid w:val="00870F6F"/>
    <w:rsid w:val="00871D50"/>
    <w:rsid w:val="00872D43"/>
    <w:rsid w:val="00873763"/>
    <w:rsid w:val="0087590E"/>
    <w:rsid w:val="00876F42"/>
    <w:rsid w:val="008859DB"/>
    <w:rsid w:val="00885E21"/>
    <w:rsid w:val="00885E4C"/>
    <w:rsid w:val="00886404"/>
    <w:rsid w:val="00886887"/>
    <w:rsid w:val="00886B8D"/>
    <w:rsid w:val="0088754B"/>
    <w:rsid w:val="00895B6E"/>
    <w:rsid w:val="00896DE9"/>
    <w:rsid w:val="008978EB"/>
    <w:rsid w:val="008A1964"/>
    <w:rsid w:val="008A41AB"/>
    <w:rsid w:val="008A42E6"/>
    <w:rsid w:val="008A4451"/>
    <w:rsid w:val="008A65E1"/>
    <w:rsid w:val="008A689D"/>
    <w:rsid w:val="008A6F0F"/>
    <w:rsid w:val="008A73F6"/>
    <w:rsid w:val="008A774C"/>
    <w:rsid w:val="008B0055"/>
    <w:rsid w:val="008B0135"/>
    <w:rsid w:val="008B3527"/>
    <w:rsid w:val="008C029B"/>
    <w:rsid w:val="008C0380"/>
    <w:rsid w:val="008C2B12"/>
    <w:rsid w:val="008C59C2"/>
    <w:rsid w:val="008C5C0C"/>
    <w:rsid w:val="008D4D17"/>
    <w:rsid w:val="008D716D"/>
    <w:rsid w:val="008D75BC"/>
    <w:rsid w:val="008E0CC4"/>
    <w:rsid w:val="008E0D32"/>
    <w:rsid w:val="008E16D3"/>
    <w:rsid w:val="008E2517"/>
    <w:rsid w:val="008E258A"/>
    <w:rsid w:val="008E2D37"/>
    <w:rsid w:val="008E4979"/>
    <w:rsid w:val="008E4A02"/>
    <w:rsid w:val="008E6D2B"/>
    <w:rsid w:val="008F36D4"/>
    <w:rsid w:val="008F37B2"/>
    <w:rsid w:val="008F4806"/>
    <w:rsid w:val="008F4976"/>
    <w:rsid w:val="008F78B7"/>
    <w:rsid w:val="00900CD4"/>
    <w:rsid w:val="009029B8"/>
    <w:rsid w:val="009046B5"/>
    <w:rsid w:val="009049E2"/>
    <w:rsid w:val="00904E50"/>
    <w:rsid w:val="0090789A"/>
    <w:rsid w:val="009136B8"/>
    <w:rsid w:val="009168EC"/>
    <w:rsid w:val="00917EE1"/>
    <w:rsid w:val="0092274F"/>
    <w:rsid w:val="00925390"/>
    <w:rsid w:val="00926DC0"/>
    <w:rsid w:val="0092744B"/>
    <w:rsid w:val="009275DD"/>
    <w:rsid w:val="009317F4"/>
    <w:rsid w:val="009331AA"/>
    <w:rsid w:val="00934235"/>
    <w:rsid w:val="0093429C"/>
    <w:rsid w:val="0093440A"/>
    <w:rsid w:val="009357C5"/>
    <w:rsid w:val="00935A43"/>
    <w:rsid w:val="0093744D"/>
    <w:rsid w:val="00937B5C"/>
    <w:rsid w:val="00940C43"/>
    <w:rsid w:val="009416C4"/>
    <w:rsid w:val="00942170"/>
    <w:rsid w:val="00945E64"/>
    <w:rsid w:val="009468C0"/>
    <w:rsid w:val="009473C7"/>
    <w:rsid w:val="009500B3"/>
    <w:rsid w:val="00950818"/>
    <w:rsid w:val="0095117B"/>
    <w:rsid w:val="00951A09"/>
    <w:rsid w:val="00954362"/>
    <w:rsid w:val="00954DD4"/>
    <w:rsid w:val="009550A0"/>
    <w:rsid w:val="00955399"/>
    <w:rsid w:val="009559DB"/>
    <w:rsid w:val="00956395"/>
    <w:rsid w:val="009569C9"/>
    <w:rsid w:val="00961C0D"/>
    <w:rsid w:val="00961DFF"/>
    <w:rsid w:val="00962AC3"/>
    <w:rsid w:val="00963BA5"/>
    <w:rsid w:val="00963DCE"/>
    <w:rsid w:val="00965837"/>
    <w:rsid w:val="009704A6"/>
    <w:rsid w:val="00970AD5"/>
    <w:rsid w:val="00971421"/>
    <w:rsid w:val="009718C0"/>
    <w:rsid w:val="00972FE0"/>
    <w:rsid w:val="0097548F"/>
    <w:rsid w:val="009756F7"/>
    <w:rsid w:val="00977DDB"/>
    <w:rsid w:val="00980159"/>
    <w:rsid w:val="00981EC8"/>
    <w:rsid w:val="00982C19"/>
    <w:rsid w:val="009854AA"/>
    <w:rsid w:val="0098646B"/>
    <w:rsid w:val="00990B76"/>
    <w:rsid w:val="00990D33"/>
    <w:rsid w:val="00992770"/>
    <w:rsid w:val="009962C9"/>
    <w:rsid w:val="009967F4"/>
    <w:rsid w:val="00996A97"/>
    <w:rsid w:val="009973C9"/>
    <w:rsid w:val="009A2227"/>
    <w:rsid w:val="009A31E0"/>
    <w:rsid w:val="009A47FA"/>
    <w:rsid w:val="009A7D75"/>
    <w:rsid w:val="009B2718"/>
    <w:rsid w:val="009B2D36"/>
    <w:rsid w:val="009B2E8B"/>
    <w:rsid w:val="009B40FF"/>
    <w:rsid w:val="009B5F29"/>
    <w:rsid w:val="009B7F6B"/>
    <w:rsid w:val="009C0726"/>
    <w:rsid w:val="009C0DF9"/>
    <w:rsid w:val="009C12D6"/>
    <w:rsid w:val="009C17EE"/>
    <w:rsid w:val="009C1801"/>
    <w:rsid w:val="009C62DE"/>
    <w:rsid w:val="009C65FE"/>
    <w:rsid w:val="009C7157"/>
    <w:rsid w:val="009C7CD4"/>
    <w:rsid w:val="009D1619"/>
    <w:rsid w:val="009D16CB"/>
    <w:rsid w:val="009D1962"/>
    <w:rsid w:val="009D1BA4"/>
    <w:rsid w:val="009D2266"/>
    <w:rsid w:val="009D32A5"/>
    <w:rsid w:val="009D4094"/>
    <w:rsid w:val="009D4688"/>
    <w:rsid w:val="009D4BD8"/>
    <w:rsid w:val="009D4E7D"/>
    <w:rsid w:val="009D75A4"/>
    <w:rsid w:val="009D7EBD"/>
    <w:rsid w:val="009E0496"/>
    <w:rsid w:val="009E0C9E"/>
    <w:rsid w:val="009E1E4B"/>
    <w:rsid w:val="009E4848"/>
    <w:rsid w:val="009E6296"/>
    <w:rsid w:val="009E6380"/>
    <w:rsid w:val="009E7901"/>
    <w:rsid w:val="009E79E8"/>
    <w:rsid w:val="009E7F77"/>
    <w:rsid w:val="009F1239"/>
    <w:rsid w:val="009F2DB1"/>
    <w:rsid w:val="009F4149"/>
    <w:rsid w:val="009F51AE"/>
    <w:rsid w:val="009F53D9"/>
    <w:rsid w:val="009F5953"/>
    <w:rsid w:val="009F7A75"/>
    <w:rsid w:val="00A008AA"/>
    <w:rsid w:val="00A00F51"/>
    <w:rsid w:val="00A03094"/>
    <w:rsid w:val="00A04142"/>
    <w:rsid w:val="00A0502C"/>
    <w:rsid w:val="00A05655"/>
    <w:rsid w:val="00A06FD4"/>
    <w:rsid w:val="00A07448"/>
    <w:rsid w:val="00A11CCB"/>
    <w:rsid w:val="00A13245"/>
    <w:rsid w:val="00A15BD6"/>
    <w:rsid w:val="00A15E58"/>
    <w:rsid w:val="00A16084"/>
    <w:rsid w:val="00A179E0"/>
    <w:rsid w:val="00A17FA7"/>
    <w:rsid w:val="00A201DE"/>
    <w:rsid w:val="00A22F9D"/>
    <w:rsid w:val="00A239CE"/>
    <w:rsid w:val="00A250F3"/>
    <w:rsid w:val="00A26B9F"/>
    <w:rsid w:val="00A27DF8"/>
    <w:rsid w:val="00A31CA9"/>
    <w:rsid w:val="00A3232F"/>
    <w:rsid w:val="00A32557"/>
    <w:rsid w:val="00A32D40"/>
    <w:rsid w:val="00A345E5"/>
    <w:rsid w:val="00A3562B"/>
    <w:rsid w:val="00A35745"/>
    <w:rsid w:val="00A419A1"/>
    <w:rsid w:val="00A41C28"/>
    <w:rsid w:val="00A42204"/>
    <w:rsid w:val="00A424FD"/>
    <w:rsid w:val="00A4382C"/>
    <w:rsid w:val="00A43D78"/>
    <w:rsid w:val="00A44A35"/>
    <w:rsid w:val="00A464D9"/>
    <w:rsid w:val="00A46963"/>
    <w:rsid w:val="00A52854"/>
    <w:rsid w:val="00A53D61"/>
    <w:rsid w:val="00A5611E"/>
    <w:rsid w:val="00A6136D"/>
    <w:rsid w:val="00A613C4"/>
    <w:rsid w:val="00A613CE"/>
    <w:rsid w:val="00A61610"/>
    <w:rsid w:val="00A616D9"/>
    <w:rsid w:val="00A621E2"/>
    <w:rsid w:val="00A65617"/>
    <w:rsid w:val="00A700B6"/>
    <w:rsid w:val="00A701CA"/>
    <w:rsid w:val="00A70430"/>
    <w:rsid w:val="00A7093F"/>
    <w:rsid w:val="00A712DF"/>
    <w:rsid w:val="00A7141A"/>
    <w:rsid w:val="00A72EB8"/>
    <w:rsid w:val="00A73AE0"/>
    <w:rsid w:val="00A747A8"/>
    <w:rsid w:val="00A747E2"/>
    <w:rsid w:val="00A757EE"/>
    <w:rsid w:val="00A76887"/>
    <w:rsid w:val="00A76DA2"/>
    <w:rsid w:val="00A770EE"/>
    <w:rsid w:val="00A80A0D"/>
    <w:rsid w:val="00A8116C"/>
    <w:rsid w:val="00A81D69"/>
    <w:rsid w:val="00A823CC"/>
    <w:rsid w:val="00A82522"/>
    <w:rsid w:val="00A84C83"/>
    <w:rsid w:val="00A86D64"/>
    <w:rsid w:val="00A90564"/>
    <w:rsid w:val="00A924C4"/>
    <w:rsid w:val="00A960CB"/>
    <w:rsid w:val="00A96DCB"/>
    <w:rsid w:val="00A978A2"/>
    <w:rsid w:val="00AA0735"/>
    <w:rsid w:val="00AA1487"/>
    <w:rsid w:val="00AA202F"/>
    <w:rsid w:val="00AB2582"/>
    <w:rsid w:val="00AB2AC9"/>
    <w:rsid w:val="00AB4E13"/>
    <w:rsid w:val="00AB4F19"/>
    <w:rsid w:val="00AB6D33"/>
    <w:rsid w:val="00AB73AB"/>
    <w:rsid w:val="00AB74B1"/>
    <w:rsid w:val="00AC32B7"/>
    <w:rsid w:val="00AC3CC6"/>
    <w:rsid w:val="00AC4E19"/>
    <w:rsid w:val="00AC6EED"/>
    <w:rsid w:val="00AD14FD"/>
    <w:rsid w:val="00AD172D"/>
    <w:rsid w:val="00AD181C"/>
    <w:rsid w:val="00AD1AD5"/>
    <w:rsid w:val="00AD3FA3"/>
    <w:rsid w:val="00AD5C8B"/>
    <w:rsid w:val="00AD63E1"/>
    <w:rsid w:val="00AE1480"/>
    <w:rsid w:val="00AE2CA7"/>
    <w:rsid w:val="00AE4C97"/>
    <w:rsid w:val="00AE53B8"/>
    <w:rsid w:val="00AE66D4"/>
    <w:rsid w:val="00AE71F9"/>
    <w:rsid w:val="00AE7E4B"/>
    <w:rsid w:val="00AF1864"/>
    <w:rsid w:val="00AF1E01"/>
    <w:rsid w:val="00AF3C18"/>
    <w:rsid w:val="00AF4FF9"/>
    <w:rsid w:val="00AF545F"/>
    <w:rsid w:val="00AF7EC5"/>
    <w:rsid w:val="00B00D8B"/>
    <w:rsid w:val="00B02FBE"/>
    <w:rsid w:val="00B03EF4"/>
    <w:rsid w:val="00B0441B"/>
    <w:rsid w:val="00B06697"/>
    <w:rsid w:val="00B07EC9"/>
    <w:rsid w:val="00B12FA2"/>
    <w:rsid w:val="00B12FC3"/>
    <w:rsid w:val="00B142A5"/>
    <w:rsid w:val="00B144E6"/>
    <w:rsid w:val="00B15E52"/>
    <w:rsid w:val="00B169C6"/>
    <w:rsid w:val="00B175C9"/>
    <w:rsid w:val="00B17DF2"/>
    <w:rsid w:val="00B2030E"/>
    <w:rsid w:val="00B20A3F"/>
    <w:rsid w:val="00B20FC3"/>
    <w:rsid w:val="00B21EAF"/>
    <w:rsid w:val="00B21EC3"/>
    <w:rsid w:val="00B226CB"/>
    <w:rsid w:val="00B23058"/>
    <w:rsid w:val="00B24269"/>
    <w:rsid w:val="00B279C3"/>
    <w:rsid w:val="00B30B20"/>
    <w:rsid w:val="00B31280"/>
    <w:rsid w:val="00B31F58"/>
    <w:rsid w:val="00B33D27"/>
    <w:rsid w:val="00B35348"/>
    <w:rsid w:val="00B36208"/>
    <w:rsid w:val="00B36978"/>
    <w:rsid w:val="00B37A46"/>
    <w:rsid w:val="00B40D64"/>
    <w:rsid w:val="00B420DA"/>
    <w:rsid w:val="00B426D8"/>
    <w:rsid w:val="00B453C1"/>
    <w:rsid w:val="00B46063"/>
    <w:rsid w:val="00B46D34"/>
    <w:rsid w:val="00B500EA"/>
    <w:rsid w:val="00B50724"/>
    <w:rsid w:val="00B54E94"/>
    <w:rsid w:val="00B57374"/>
    <w:rsid w:val="00B60429"/>
    <w:rsid w:val="00B607CE"/>
    <w:rsid w:val="00B61A5C"/>
    <w:rsid w:val="00B64050"/>
    <w:rsid w:val="00B64FA4"/>
    <w:rsid w:val="00B65CF4"/>
    <w:rsid w:val="00B71CF5"/>
    <w:rsid w:val="00B730ED"/>
    <w:rsid w:val="00B73609"/>
    <w:rsid w:val="00B74EDB"/>
    <w:rsid w:val="00B75225"/>
    <w:rsid w:val="00B805F5"/>
    <w:rsid w:val="00B85476"/>
    <w:rsid w:val="00B871D9"/>
    <w:rsid w:val="00B949BB"/>
    <w:rsid w:val="00B94F20"/>
    <w:rsid w:val="00B96CAF"/>
    <w:rsid w:val="00BA0150"/>
    <w:rsid w:val="00BA08A0"/>
    <w:rsid w:val="00BA1497"/>
    <w:rsid w:val="00BA1CCE"/>
    <w:rsid w:val="00BA21D7"/>
    <w:rsid w:val="00BA252F"/>
    <w:rsid w:val="00BA4ADD"/>
    <w:rsid w:val="00BA5E66"/>
    <w:rsid w:val="00BA6B24"/>
    <w:rsid w:val="00BB0F5F"/>
    <w:rsid w:val="00BB1935"/>
    <w:rsid w:val="00BB19CC"/>
    <w:rsid w:val="00BB4444"/>
    <w:rsid w:val="00BB5E8E"/>
    <w:rsid w:val="00BB610B"/>
    <w:rsid w:val="00BB74CA"/>
    <w:rsid w:val="00BB780B"/>
    <w:rsid w:val="00BB7CFD"/>
    <w:rsid w:val="00BC2CBA"/>
    <w:rsid w:val="00BC4F4C"/>
    <w:rsid w:val="00BC7E47"/>
    <w:rsid w:val="00BC7EB0"/>
    <w:rsid w:val="00BD087C"/>
    <w:rsid w:val="00BD0FC1"/>
    <w:rsid w:val="00BD16DE"/>
    <w:rsid w:val="00BD1D95"/>
    <w:rsid w:val="00BE41C4"/>
    <w:rsid w:val="00BE4997"/>
    <w:rsid w:val="00BE53CC"/>
    <w:rsid w:val="00BF18C4"/>
    <w:rsid w:val="00BF4750"/>
    <w:rsid w:val="00BF4E5E"/>
    <w:rsid w:val="00BF6265"/>
    <w:rsid w:val="00BF76EF"/>
    <w:rsid w:val="00BF7B6B"/>
    <w:rsid w:val="00C01B60"/>
    <w:rsid w:val="00C0263E"/>
    <w:rsid w:val="00C02840"/>
    <w:rsid w:val="00C0419E"/>
    <w:rsid w:val="00C0463B"/>
    <w:rsid w:val="00C04C4A"/>
    <w:rsid w:val="00C0582A"/>
    <w:rsid w:val="00C0754B"/>
    <w:rsid w:val="00C11379"/>
    <w:rsid w:val="00C1367F"/>
    <w:rsid w:val="00C1369D"/>
    <w:rsid w:val="00C1396B"/>
    <w:rsid w:val="00C140BA"/>
    <w:rsid w:val="00C14DD1"/>
    <w:rsid w:val="00C171B2"/>
    <w:rsid w:val="00C205D1"/>
    <w:rsid w:val="00C2139F"/>
    <w:rsid w:val="00C21D25"/>
    <w:rsid w:val="00C220E2"/>
    <w:rsid w:val="00C2260B"/>
    <w:rsid w:val="00C2335E"/>
    <w:rsid w:val="00C234AF"/>
    <w:rsid w:val="00C23E4E"/>
    <w:rsid w:val="00C24650"/>
    <w:rsid w:val="00C27528"/>
    <w:rsid w:val="00C30288"/>
    <w:rsid w:val="00C31354"/>
    <w:rsid w:val="00C3378B"/>
    <w:rsid w:val="00C36E5D"/>
    <w:rsid w:val="00C432FC"/>
    <w:rsid w:val="00C43A99"/>
    <w:rsid w:val="00C44199"/>
    <w:rsid w:val="00C45624"/>
    <w:rsid w:val="00C458BA"/>
    <w:rsid w:val="00C46164"/>
    <w:rsid w:val="00C47FA5"/>
    <w:rsid w:val="00C5051B"/>
    <w:rsid w:val="00C51AFD"/>
    <w:rsid w:val="00C5215D"/>
    <w:rsid w:val="00C52409"/>
    <w:rsid w:val="00C53A8A"/>
    <w:rsid w:val="00C54D9F"/>
    <w:rsid w:val="00C55B8F"/>
    <w:rsid w:val="00C56CA0"/>
    <w:rsid w:val="00C5725D"/>
    <w:rsid w:val="00C61119"/>
    <w:rsid w:val="00C62230"/>
    <w:rsid w:val="00C63D72"/>
    <w:rsid w:val="00C6458E"/>
    <w:rsid w:val="00C64962"/>
    <w:rsid w:val="00C64CF2"/>
    <w:rsid w:val="00C66CC2"/>
    <w:rsid w:val="00C66D9B"/>
    <w:rsid w:val="00C679C1"/>
    <w:rsid w:val="00C67A04"/>
    <w:rsid w:val="00C67AF6"/>
    <w:rsid w:val="00C70EF6"/>
    <w:rsid w:val="00C71776"/>
    <w:rsid w:val="00C71D30"/>
    <w:rsid w:val="00C72075"/>
    <w:rsid w:val="00C7430E"/>
    <w:rsid w:val="00C747E8"/>
    <w:rsid w:val="00C75122"/>
    <w:rsid w:val="00C75A52"/>
    <w:rsid w:val="00C76089"/>
    <w:rsid w:val="00C764A8"/>
    <w:rsid w:val="00C81574"/>
    <w:rsid w:val="00C8501A"/>
    <w:rsid w:val="00C85326"/>
    <w:rsid w:val="00C864A3"/>
    <w:rsid w:val="00C870CE"/>
    <w:rsid w:val="00C876AA"/>
    <w:rsid w:val="00C87BB3"/>
    <w:rsid w:val="00C87D9A"/>
    <w:rsid w:val="00C90918"/>
    <w:rsid w:val="00C924D9"/>
    <w:rsid w:val="00C9282F"/>
    <w:rsid w:val="00C92967"/>
    <w:rsid w:val="00C93269"/>
    <w:rsid w:val="00C9447A"/>
    <w:rsid w:val="00C9769B"/>
    <w:rsid w:val="00CA4BED"/>
    <w:rsid w:val="00CA5041"/>
    <w:rsid w:val="00CA66AB"/>
    <w:rsid w:val="00CA6C98"/>
    <w:rsid w:val="00CB0A7F"/>
    <w:rsid w:val="00CB0C5E"/>
    <w:rsid w:val="00CB1A1D"/>
    <w:rsid w:val="00CB2527"/>
    <w:rsid w:val="00CB26E9"/>
    <w:rsid w:val="00CB3085"/>
    <w:rsid w:val="00CB5D56"/>
    <w:rsid w:val="00CB711F"/>
    <w:rsid w:val="00CB7A1F"/>
    <w:rsid w:val="00CC2BB3"/>
    <w:rsid w:val="00CC38C5"/>
    <w:rsid w:val="00CC38E7"/>
    <w:rsid w:val="00CC5450"/>
    <w:rsid w:val="00CC6616"/>
    <w:rsid w:val="00CD572D"/>
    <w:rsid w:val="00CD577A"/>
    <w:rsid w:val="00CD57AB"/>
    <w:rsid w:val="00CD5A73"/>
    <w:rsid w:val="00CD70B3"/>
    <w:rsid w:val="00CD7911"/>
    <w:rsid w:val="00CE0A55"/>
    <w:rsid w:val="00CE1094"/>
    <w:rsid w:val="00CE47FC"/>
    <w:rsid w:val="00CE4C29"/>
    <w:rsid w:val="00CE5843"/>
    <w:rsid w:val="00CE6F3D"/>
    <w:rsid w:val="00CE6F49"/>
    <w:rsid w:val="00CE72C4"/>
    <w:rsid w:val="00CF321D"/>
    <w:rsid w:val="00CF3269"/>
    <w:rsid w:val="00CF33BE"/>
    <w:rsid w:val="00CF64EF"/>
    <w:rsid w:val="00CF7CF6"/>
    <w:rsid w:val="00D0026E"/>
    <w:rsid w:val="00D0317E"/>
    <w:rsid w:val="00D042DC"/>
    <w:rsid w:val="00D04750"/>
    <w:rsid w:val="00D07EF9"/>
    <w:rsid w:val="00D10410"/>
    <w:rsid w:val="00D111FD"/>
    <w:rsid w:val="00D11622"/>
    <w:rsid w:val="00D12AEB"/>
    <w:rsid w:val="00D132C2"/>
    <w:rsid w:val="00D1471C"/>
    <w:rsid w:val="00D14786"/>
    <w:rsid w:val="00D16244"/>
    <w:rsid w:val="00D1764C"/>
    <w:rsid w:val="00D17AEC"/>
    <w:rsid w:val="00D22292"/>
    <w:rsid w:val="00D23DC2"/>
    <w:rsid w:val="00D23DE7"/>
    <w:rsid w:val="00D24B9E"/>
    <w:rsid w:val="00D25E60"/>
    <w:rsid w:val="00D27737"/>
    <w:rsid w:val="00D27A27"/>
    <w:rsid w:val="00D30F16"/>
    <w:rsid w:val="00D31806"/>
    <w:rsid w:val="00D35CED"/>
    <w:rsid w:val="00D370D7"/>
    <w:rsid w:val="00D41323"/>
    <w:rsid w:val="00D44587"/>
    <w:rsid w:val="00D45B75"/>
    <w:rsid w:val="00D466A0"/>
    <w:rsid w:val="00D4774A"/>
    <w:rsid w:val="00D5139C"/>
    <w:rsid w:val="00D515F0"/>
    <w:rsid w:val="00D51F1A"/>
    <w:rsid w:val="00D56DCB"/>
    <w:rsid w:val="00D57C0B"/>
    <w:rsid w:val="00D6036A"/>
    <w:rsid w:val="00D61D07"/>
    <w:rsid w:val="00D61DA6"/>
    <w:rsid w:val="00D61F21"/>
    <w:rsid w:val="00D62D45"/>
    <w:rsid w:val="00D66873"/>
    <w:rsid w:val="00D67D19"/>
    <w:rsid w:val="00D7082B"/>
    <w:rsid w:val="00D7212C"/>
    <w:rsid w:val="00D7330A"/>
    <w:rsid w:val="00D736FA"/>
    <w:rsid w:val="00D738F6"/>
    <w:rsid w:val="00D7482A"/>
    <w:rsid w:val="00D74F45"/>
    <w:rsid w:val="00D75B01"/>
    <w:rsid w:val="00D75B43"/>
    <w:rsid w:val="00D75C5A"/>
    <w:rsid w:val="00D8081C"/>
    <w:rsid w:val="00D8455D"/>
    <w:rsid w:val="00D848A0"/>
    <w:rsid w:val="00D84924"/>
    <w:rsid w:val="00D84E88"/>
    <w:rsid w:val="00D85146"/>
    <w:rsid w:val="00D8552B"/>
    <w:rsid w:val="00D85898"/>
    <w:rsid w:val="00D8601D"/>
    <w:rsid w:val="00D87EBC"/>
    <w:rsid w:val="00D9393F"/>
    <w:rsid w:val="00D93B41"/>
    <w:rsid w:val="00D94CAF"/>
    <w:rsid w:val="00D9549D"/>
    <w:rsid w:val="00D961C4"/>
    <w:rsid w:val="00DA1EC1"/>
    <w:rsid w:val="00DA1FCA"/>
    <w:rsid w:val="00DA38E0"/>
    <w:rsid w:val="00DA4733"/>
    <w:rsid w:val="00DA66A7"/>
    <w:rsid w:val="00DA7833"/>
    <w:rsid w:val="00DB0767"/>
    <w:rsid w:val="00DB0D29"/>
    <w:rsid w:val="00DB0D6A"/>
    <w:rsid w:val="00DB0E5D"/>
    <w:rsid w:val="00DB25F8"/>
    <w:rsid w:val="00DB2DA8"/>
    <w:rsid w:val="00DB3D87"/>
    <w:rsid w:val="00DB448E"/>
    <w:rsid w:val="00DB6EE5"/>
    <w:rsid w:val="00DC04F0"/>
    <w:rsid w:val="00DC2DE8"/>
    <w:rsid w:val="00DC3943"/>
    <w:rsid w:val="00DC4367"/>
    <w:rsid w:val="00DC4FB1"/>
    <w:rsid w:val="00DD391C"/>
    <w:rsid w:val="00DD3AA3"/>
    <w:rsid w:val="00DD4043"/>
    <w:rsid w:val="00DD4188"/>
    <w:rsid w:val="00DD41F3"/>
    <w:rsid w:val="00DD459F"/>
    <w:rsid w:val="00DD554B"/>
    <w:rsid w:val="00DD6074"/>
    <w:rsid w:val="00DD6519"/>
    <w:rsid w:val="00DE255F"/>
    <w:rsid w:val="00DE28BF"/>
    <w:rsid w:val="00DE3090"/>
    <w:rsid w:val="00DE4CCF"/>
    <w:rsid w:val="00DE51EE"/>
    <w:rsid w:val="00DE59B4"/>
    <w:rsid w:val="00DE5B5D"/>
    <w:rsid w:val="00DF0EF3"/>
    <w:rsid w:val="00DF2652"/>
    <w:rsid w:val="00DF3C8D"/>
    <w:rsid w:val="00DF4CE6"/>
    <w:rsid w:val="00DF6100"/>
    <w:rsid w:val="00E00289"/>
    <w:rsid w:val="00E0044B"/>
    <w:rsid w:val="00E00B50"/>
    <w:rsid w:val="00E013C3"/>
    <w:rsid w:val="00E01D21"/>
    <w:rsid w:val="00E023D3"/>
    <w:rsid w:val="00E02F80"/>
    <w:rsid w:val="00E047D8"/>
    <w:rsid w:val="00E048B3"/>
    <w:rsid w:val="00E05BCE"/>
    <w:rsid w:val="00E05C93"/>
    <w:rsid w:val="00E06007"/>
    <w:rsid w:val="00E07679"/>
    <w:rsid w:val="00E07C8A"/>
    <w:rsid w:val="00E10186"/>
    <w:rsid w:val="00E10262"/>
    <w:rsid w:val="00E133BA"/>
    <w:rsid w:val="00E1343F"/>
    <w:rsid w:val="00E144ED"/>
    <w:rsid w:val="00E15B7E"/>
    <w:rsid w:val="00E15D93"/>
    <w:rsid w:val="00E1646E"/>
    <w:rsid w:val="00E21864"/>
    <w:rsid w:val="00E22528"/>
    <w:rsid w:val="00E22C5E"/>
    <w:rsid w:val="00E22EAA"/>
    <w:rsid w:val="00E2307D"/>
    <w:rsid w:val="00E24098"/>
    <w:rsid w:val="00E2425F"/>
    <w:rsid w:val="00E24820"/>
    <w:rsid w:val="00E26EBE"/>
    <w:rsid w:val="00E27C60"/>
    <w:rsid w:val="00E31A30"/>
    <w:rsid w:val="00E31F82"/>
    <w:rsid w:val="00E36BD8"/>
    <w:rsid w:val="00E40A78"/>
    <w:rsid w:val="00E41DAD"/>
    <w:rsid w:val="00E43448"/>
    <w:rsid w:val="00E43AAC"/>
    <w:rsid w:val="00E4608B"/>
    <w:rsid w:val="00E46F55"/>
    <w:rsid w:val="00E47061"/>
    <w:rsid w:val="00E504DA"/>
    <w:rsid w:val="00E52BC9"/>
    <w:rsid w:val="00E62CC0"/>
    <w:rsid w:val="00E64DE8"/>
    <w:rsid w:val="00E7020E"/>
    <w:rsid w:val="00E71512"/>
    <w:rsid w:val="00E73061"/>
    <w:rsid w:val="00E7364D"/>
    <w:rsid w:val="00E7480A"/>
    <w:rsid w:val="00E7594E"/>
    <w:rsid w:val="00E77112"/>
    <w:rsid w:val="00E77B2C"/>
    <w:rsid w:val="00E77D1F"/>
    <w:rsid w:val="00E813EC"/>
    <w:rsid w:val="00E81781"/>
    <w:rsid w:val="00E81AA3"/>
    <w:rsid w:val="00E8498C"/>
    <w:rsid w:val="00E85890"/>
    <w:rsid w:val="00E86004"/>
    <w:rsid w:val="00E87C72"/>
    <w:rsid w:val="00E90860"/>
    <w:rsid w:val="00E93261"/>
    <w:rsid w:val="00E9370A"/>
    <w:rsid w:val="00EA026E"/>
    <w:rsid w:val="00EA1821"/>
    <w:rsid w:val="00EA3256"/>
    <w:rsid w:val="00EA3826"/>
    <w:rsid w:val="00EA5C5B"/>
    <w:rsid w:val="00EA6415"/>
    <w:rsid w:val="00EA7F3A"/>
    <w:rsid w:val="00EB0F13"/>
    <w:rsid w:val="00EB24BE"/>
    <w:rsid w:val="00EB28FD"/>
    <w:rsid w:val="00EB30AA"/>
    <w:rsid w:val="00EB5229"/>
    <w:rsid w:val="00EB65DB"/>
    <w:rsid w:val="00EB7D4F"/>
    <w:rsid w:val="00EC031B"/>
    <w:rsid w:val="00EC0BE9"/>
    <w:rsid w:val="00EC20AC"/>
    <w:rsid w:val="00EC2A63"/>
    <w:rsid w:val="00EC5DD8"/>
    <w:rsid w:val="00EC6F33"/>
    <w:rsid w:val="00ED111D"/>
    <w:rsid w:val="00ED1404"/>
    <w:rsid w:val="00ED2A10"/>
    <w:rsid w:val="00ED7B4F"/>
    <w:rsid w:val="00EE164E"/>
    <w:rsid w:val="00EE1FBB"/>
    <w:rsid w:val="00EE2C34"/>
    <w:rsid w:val="00EE30F1"/>
    <w:rsid w:val="00EE60EE"/>
    <w:rsid w:val="00EE64AD"/>
    <w:rsid w:val="00EF03F2"/>
    <w:rsid w:val="00EF067E"/>
    <w:rsid w:val="00EF07D4"/>
    <w:rsid w:val="00EF276E"/>
    <w:rsid w:val="00EF56DF"/>
    <w:rsid w:val="00F000F9"/>
    <w:rsid w:val="00F071F6"/>
    <w:rsid w:val="00F10CD4"/>
    <w:rsid w:val="00F1435F"/>
    <w:rsid w:val="00F14A8F"/>
    <w:rsid w:val="00F14D6C"/>
    <w:rsid w:val="00F15F5D"/>
    <w:rsid w:val="00F1664F"/>
    <w:rsid w:val="00F16C64"/>
    <w:rsid w:val="00F17453"/>
    <w:rsid w:val="00F204CC"/>
    <w:rsid w:val="00F20682"/>
    <w:rsid w:val="00F20BC7"/>
    <w:rsid w:val="00F20D73"/>
    <w:rsid w:val="00F21B3F"/>
    <w:rsid w:val="00F22C98"/>
    <w:rsid w:val="00F238B8"/>
    <w:rsid w:val="00F23C04"/>
    <w:rsid w:val="00F24A26"/>
    <w:rsid w:val="00F27FB4"/>
    <w:rsid w:val="00F3024E"/>
    <w:rsid w:val="00F304EA"/>
    <w:rsid w:val="00F33380"/>
    <w:rsid w:val="00F339B5"/>
    <w:rsid w:val="00F33B9C"/>
    <w:rsid w:val="00F350A5"/>
    <w:rsid w:val="00F36FB3"/>
    <w:rsid w:val="00F371D9"/>
    <w:rsid w:val="00F37A88"/>
    <w:rsid w:val="00F420AB"/>
    <w:rsid w:val="00F42CE7"/>
    <w:rsid w:val="00F43D3B"/>
    <w:rsid w:val="00F47183"/>
    <w:rsid w:val="00F47A0B"/>
    <w:rsid w:val="00F517C9"/>
    <w:rsid w:val="00F536A1"/>
    <w:rsid w:val="00F54FAE"/>
    <w:rsid w:val="00F56E8B"/>
    <w:rsid w:val="00F60C65"/>
    <w:rsid w:val="00F64BE6"/>
    <w:rsid w:val="00F64FDF"/>
    <w:rsid w:val="00F65152"/>
    <w:rsid w:val="00F65435"/>
    <w:rsid w:val="00F669A2"/>
    <w:rsid w:val="00F670AB"/>
    <w:rsid w:val="00F70C0F"/>
    <w:rsid w:val="00F711E4"/>
    <w:rsid w:val="00F71270"/>
    <w:rsid w:val="00F75BF7"/>
    <w:rsid w:val="00F841A7"/>
    <w:rsid w:val="00F8542F"/>
    <w:rsid w:val="00F8632C"/>
    <w:rsid w:val="00F87A6F"/>
    <w:rsid w:val="00F87B66"/>
    <w:rsid w:val="00F9021B"/>
    <w:rsid w:val="00F903CA"/>
    <w:rsid w:val="00F92143"/>
    <w:rsid w:val="00F92A13"/>
    <w:rsid w:val="00F94A70"/>
    <w:rsid w:val="00F9673F"/>
    <w:rsid w:val="00FA1735"/>
    <w:rsid w:val="00FA1D0C"/>
    <w:rsid w:val="00FA261E"/>
    <w:rsid w:val="00FA2972"/>
    <w:rsid w:val="00FA2E25"/>
    <w:rsid w:val="00FA3D6F"/>
    <w:rsid w:val="00FA635C"/>
    <w:rsid w:val="00FA6907"/>
    <w:rsid w:val="00FA6AFA"/>
    <w:rsid w:val="00FA6F91"/>
    <w:rsid w:val="00FA7032"/>
    <w:rsid w:val="00FA7359"/>
    <w:rsid w:val="00FA744B"/>
    <w:rsid w:val="00FB1B3D"/>
    <w:rsid w:val="00FB4796"/>
    <w:rsid w:val="00FB4BC7"/>
    <w:rsid w:val="00FB50DD"/>
    <w:rsid w:val="00FB5ACD"/>
    <w:rsid w:val="00FC07CB"/>
    <w:rsid w:val="00FC11D3"/>
    <w:rsid w:val="00FC2CF5"/>
    <w:rsid w:val="00FC6791"/>
    <w:rsid w:val="00FD0524"/>
    <w:rsid w:val="00FD092C"/>
    <w:rsid w:val="00FD197F"/>
    <w:rsid w:val="00FD360F"/>
    <w:rsid w:val="00FD36E1"/>
    <w:rsid w:val="00FD3993"/>
    <w:rsid w:val="00FD5D3C"/>
    <w:rsid w:val="00FD6805"/>
    <w:rsid w:val="00FD713E"/>
    <w:rsid w:val="00FD7C04"/>
    <w:rsid w:val="00FE0601"/>
    <w:rsid w:val="00FE2812"/>
    <w:rsid w:val="00FE3021"/>
    <w:rsid w:val="00FE318C"/>
    <w:rsid w:val="00FE6CCE"/>
    <w:rsid w:val="00FE7C37"/>
    <w:rsid w:val="00FE7EDD"/>
    <w:rsid w:val="00FF0B56"/>
    <w:rsid w:val="00FF154B"/>
    <w:rsid w:val="00FF4CC8"/>
    <w:rsid w:val="00FF5506"/>
    <w:rsid w:val="00FF5F23"/>
    <w:rsid w:val="00FF67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5DC7C"/>
  <w15:chartTrackingRefBased/>
  <w15:docId w15:val="{816F1681-B90D-4D3C-9716-53008F73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806"/>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480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A4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806"/>
    <w:rPr>
      <w:rFonts w:asciiTheme="minorHAnsi" w:hAnsiTheme="minorHAnsi" w:cstheme="minorBidi"/>
      <w:sz w:val="22"/>
      <w:szCs w:val="22"/>
    </w:rPr>
  </w:style>
  <w:style w:type="character" w:styleId="Hyperlink">
    <w:name w:val="Hyperlink"/>
    <w:uiPriority w:val="99"/>
    <w:rsid w:val="003A4806"/>
    <w:rPr>
      <w:color w:val="0D6F8B"/>
      <w:u w:val="single"/>
    </w:rPr>
  </w:style>
  <w:style w:type="character" w:customStyle="1" w:styleId="ListParagraphChar">
    <w:name w:val="List Paragraph Char"/>
    <w:basedOn w:val="DefaultParagraphFont"/>
    <w:link w:val="ListParagraph"/>
    <w:uiPriority w:val="34"/>
    <w:rsid w:val="003A4806"/>
    <w:rPr>
      <w:rFonts w:eastAsia="Times New Roman"/>
      <w:lang w:eastAsia="en-AU"/>
    </w:rPr>
  </w:style>
  <w:style w:type="character" w:styleId="CommentReference">
    <w:name w:val="annotation reference"/>
    <w:basedOn w:val="DefaultParagraphFont"/>
    <w:uiPriority w:val="99"/>
    <w:semiHidden/>
    <w:unhideWhenUsed/>
    <w:rsid w:val="00E87C72"/>
    <w:rPr>
      <w:sz w:val="16"/>
      <w:szCs w:val="16"/>
    </w:rPr>
  </w:style>
  <w:style w:type="paragraph" w:styleId="CommentText">
    <w:name w:val="annotation text"/>
    <w:basedOn w:val="Normal"/>
    <w:link w:val="CommentTextChar"/>
    <w:uiPriority w:val="99"/>
    <w:unhideWhenUsed/>
    <w:rsid w:val="00E87C7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E87C72"/>
    <w:rPr>
      <w:rFonts w:cstheme="minorBidi"/>
      <w:sz w:val="20"/>
      <w:szCs w:val="20"/>
    </w:rPr>
  </w:style>
  <w:style w:type="paragraph" w:styleId="CommentSubject">
    <w:name w:val="annotation subject"/>
    <w:basedOn w:val="CommentText"/>
    <w:next w:val="CommentText"/>
    <w:link w:val="CommentSubjectChar"/>
    <w:uiPriority w:val="99"/>
    <w:semiHidden/>
    <w:unhideWhenUsed/>
    <w:rsid w:val="00A924C4"/>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A924C4"/>
    <w:rPr>
      <w:rFonts w:asciiTheme="minorHAnsi" w:hAnsiTheme="minorHAnsi" w:cstheme="minorBidi"/>
      <w:b/>
      <w:bCs/>
      <w:sz w:val="20"/>
      <w:szCs w:val="20"/>
    </w:rPr>
  </w:style>
  <w:style w:type="character" w:styleId="UnresolvedMention">
    <w:name w:val="Unresolved Mention"/>
    <w:basedOn w:val="DefaultParagraphFont"/>
    <w:uiPriority w:val="99"/>
    <w:semiHidden/>
    <w:unhideWhenUsed/>
    <w:rsid w:val="00A924C4"/>
    <w:rPr>
      <w:color w:val="605E5C"/>
      <w:shd w:val="clear" w:color="auto" w:fill="E1DFDD"/>
    </w:rPr>
  </w:style>
  <w:style w:type="paragraph" w:customStyle="1" w:styleId="definition">
    <w:name w:val="definition"/>
    <w:basedOn w:val="Normal"/>
    <w:rsid w:val="00650DAC"/>
    <w:pPr>
      <w:spacing w:before="80" w:after="0" w:line="260" w:lineRule="exact"/>
      <w:ind w:left="964"/>
      <w:jc w:val="both"/>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420C"/>
    <w:rPr>
      <w:color w:val="954F72" w:themeColor="followedHyperlink"/>
      <w:u w:val="single"/>
    </w:rPr>
  </w:style>
  <w:style w:type="paragraph" w:styleId="Header">
    <w:name w:val="header"/>
    <w:basedOn w:val="Normal"/>
    <w:link w:val="HeaderChar"/>
    <w:uiPriority w:val="99"/>
    <w:unhideWhenUsed/>
    <w:rsid w:val="00C27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528"/>
    <w:rPr>
      <w:rFonts w:asciiTheme="minorHAnsi" w:hAnsiTheme="minorHAnsi" w:cstheme="minorBidi"/>
      <w:sz w:val="22"/>
      <w:szCs w:val="22"/>
    </w:rPr>
  </w:style>
  <w:style w:type="paragraph" w:styleId="Revision">
    <w:name w:val="Revision"/>
    <w:hidden/>
    <w:uiPriority w:val="99"/>
    <w:semiHidden/>
    <w:rsid w:val="00C71776"/>
    <w:pPr>
      <w:spacing w:after="0" w:line="240" w:lineRule="auto"/>
    </w:pPr>
    <w:rPr>
      <w:rFonts w:asciiTheme="minorHAnsi" w:hAnsiTheme="minorHAnsi" w:cstheme="minorBidi"/>
      <w:sz w:val="22"/>
      <w:szCs w:val="22"/>
    </w:rPr>
  </w:style>
  <w:style w:type="paragraph" w:styleId="NormalWeb">
    <w:name w:val="Normal (Web)"/>
    <w:basedOn w:val="Normal"/>
    <w:uiPriority w:val="99"/>
    <w:semiHidden/>
    <w:unhideWhenUsed/>
    <w:rsid w:val="006108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392C80"/>
    <w:pPr>
      <w:autoSpaceDE w:val="0"/>
      <w:autoSpaceDN w:val="0"/>
      <w:adjustRightInd w:val="0"/>
      <w:spacing w:after="0" w:line="240" w:lineRule="auto"/>
    </w:pPr>
    <w:rPr>
      <w:color w:val="000000"/>
    </w:rPr>
  </w:style>
  <w:style w:type="paragraph" w:customStyle="1" w:styleId="Definition0">
    <w:name w:val="Definition"/>
    <w:aliases w:val="dd"/>
    <w:basedOn w:val="Normal"/>
    <w:rsid w:val="00021EF0"/>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021EF0"/>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021EF0"/>
    <w:rPr>
      <w:rFonts w:eastAsia="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10913">
      <w:bodyDiv w:val="1"/>
      <w:marLeft w:val="0"/>
      <w:marRight w:val="0"/>
      <w:marTop w:val="0"/>
      <w:marBottom w:val="0"/>
      <w:divBdr>
        <w:top w:val="none" w:sz="0" w:space="0" w:color="auto"/>
        <w:left w:val="none" w:sz="0" w:space="0" w:color="auto"/>
        <w:bottom w:val="none" w:sz="0" w:space="0" w:color="auto"/>
        <w:right w:val="none" w:sz="0" w:space="0" w:color="auto"/>
      </w:divBdr>
    </w:div>
    <w:div w:id="664434703">
      <w:bodyDiv w:val="1"/>
      <w:marLeft w:val="0"/>
      <w:marRight w:val="0"/>
      <w:marTop w:val="0"/>
      <w:marBottom w:val="0"/>
      <w:divBdr>
        <w:top w:val="none" w:sz="0" w:space="0" w:color="auto"/>
        <w:left w:val="none" w:sz="0" w:space="0" w:color="auto"/>
        <w:bottom w:val="none" w:sz="0" w:space="0" w:color="auto"/>
        <w:right w:val="none" w:sz="0" w:space="0" w:color="auto"/>
      </w:divBdr>
    </w:div>
    <w:div w:id="776172180">
      <w:bodyDiv w:val="1"/>
      <w:marLeft w:val="0"/>
      <w:marRight w:val="0"/>
      <w:marTop w:val="0"/>
      <w:marBottom w:val="0"/>
      <w:divBdr>
        <w:top w:val="none" w:sz="0" w:space="0" w:color="auto"/>
        <w:left w:val="none" w:sz="0" w:space="0" w:color="auto"/>
        <w:bottom w:val="none" w:sz="0" w:space="0" w:color="auto"/>
        <w:right w:val="none" w:sz="0" w:space="0" w:color="auto"/>
      </w:divBdr>
    </w:div>
    <w:div w:id="1054278106">
      <w:bodyDiv w:val="1"/>
      <w:marLeft w:val="0"/>
      <w:marRight w:val="0"/>
      <w:marTop w:val="0"/>
      <w:marBottom w:val="0"/>
      <w:divBdr>
        <w:top w:val="none" w:sz="0" w:space="0" w:color="auto"/>
        <w:left w:val="none" w:sz="0" w:space="0" w:color="auto"/>
        <w:bottom w:val="none" w:sz="0" w:space="0" w:color="auto"/>
        <w:right w:val="none" w:sz="0" w:space="0" w:color="auto"/>
      </w:divBdr>
    </w:div>
    <w:div w:id="1471021628">
      <w:bodyDiv w:val="1"/>
      <w:marLeft w:val="0"/>
      <w:marRight w:val="0"/>
      <w:marTop w:val="0"/>
      <w:marBottom w:val="0"/>
      <w:divBdr>
        <w:top w:val="none" w:sz="0" w:space="0" w:color="auto"/>
        <w:left w:val="none" w:sz="0" w:space="0" w:color="auto"/>
        <w:bottom w:val="none" w:sz="0" w:space="0" w:color="auto"/>
        <w:right w:val="none" w:sz="0" w:space="0" w:color="auto"/>
      </w:divBdr>
    </w:div>
    <w:div w:id="1540168198">
      <w:bodyDiv w:val="1"/>
      <w:marLeft w:val="0"/>
      <w:marRight w:val="0"/>
      <w:marTop w:val="0"/>
      <w:marBottom w:val="0"/>
      <w:divBdr>
        <w:top w:val="none" w:sz="0" w:space="0" w:color="auto"/>
        <w:left w:val="none" w:sz="0" w:space="0" w:color="auto"/>
        <w:bottom w:val="none" w:sz="0" w:space="0" w:color="auto"/>
        <w:right w:val="none" w:sz="0" w:space="0" w:color="auto"/>
      </w:divBdr>
    </w:div>
    <w:div w:id="1681076838">
      <w:bodyDiv w:val="1"/>
      <w:marLeft w:val="0"/>
      <w:marRight w:val="0"/>
      <w:marTop w:val="0"/>
      <w:marBottom w:val="0"/>
      <w:divBdr>
        <w:top w:val="none" w:sz="0" w:space="0" w:color="auto"/>
        <w:left w:val="none" w:sz="0" w:space="0" w:color="auto"/>
        <w:bottom w:val="none" w:sz="0" w:space="0" w:color="auto"/>
        <w:right w:val="none" w:sz="0" w:space="0" w:color="auto"/>
      </w:divBdr>
    </w:div>
    <w:div w:id="1858932693">
      <w:bodyDiv w:val="1"/>
      <w:marLeft w:val="0"/>
      <w:marRight w:val="0"/>
      <w:marTop w:val="0"/>
      <w:marBottom w:val="0"/>
      <w:divBdr>
        <w:top w:val="none" w:sz="0" w:space="0" w:color="auto"/>
        <w:left w:val="none" w:sz="0" w:space="0" w:color="auto"/>
        <w:bottom w:val="none" w:sz="0" w:space="0" w:color="auto"/>
        <w:right w:val="none" w:sz="0" w:space="0" w:color="auto"/>
      </w:divBdr>
    </w:div>
    <w:div w:id="193416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6E4F8-990A-4A54-AF6C-77B31E78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6681</Words>
  <Characters>38087</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Stefhan</dc:creator>
  <cp:keywords/>
  <dc:description/>
  <cp:lastModifiedBy>NEWMAN, Trent</cp:lastModifiedBy>
  <cp:revision>2</cp:revision>
  <dcterms:created xsi:type="dcterms:W3CDTF">2024-06-13T02:39:00Z</dcterms:created>
  <dcterms:modified xsi:type="dcterms:W3CDTF">2024-06-13T02:39:00Z</dcterms:modified>
</cp:coreProperties>
</file>