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4AF4E" w14:textId="6E724361" w:rsidR="0012080B" w:rsidRDefault="0012080B" w:rsidP="0012080B">
      <w:pPr>
        <w:spacing w:after="0" w:line="240" w:lineRule="auto"/>
        <w:rPr>
          <w:rFonts w:ascii="Times New Roman" w:eastAsia="Times New Roman" w:hAnsi="Times New Roman" w:cs="Times New Roman"/>
          <w:color w:val="000000"/>
          <w:sz w:val="20"/>
          <w:szCs w:val="20"/>
          <w:lang w:val="en-US" w:eastAsia="en-AU"/>
        </w:rPr>
      </w:pPr>
      <w:bookmarkStart w:id="0" w:name="_Toc168113228"/>
    </w:p>
    <w:p w14:paraId="75979328" w14:textId="317D9259" w:rsidR="00D94C5E" w:rsidRPr="0012080B" w:rsidRDefault="00D94C5E" w:rsidP="0012080B">
      <w:pPr>
        <w:spacing w:after="0" w:line="240" w:lineRule="auto"/>
        <w:rPr>
          <w:rFonts w:ascii="Times New Roman" w:eastAsia="Times New Roman" w:hAnsi="Times New Roman" w:cs="Times New Roman"/>
          <w:color w:val="000000"/>
          <w:sz w:val="20"/>
          <w:szCs w:val="20"/>
          <w:lang w:val="en-US" w:eastAsia="en-AU"/>
        </w:rPr>
      </w:pPr>
      <w:r w:rsidRPr="0012080B">
        <w:rPr>
          <w:rFonts w:ascii="Times New Roman" w:eastAsia="Times New Roman" w:hAnsi="Times New Roman" w:cs="Times New Roman"/>
          <w:noProof/>
          <w:color w:val="000000"/>
          <w:sz w:val="20"/>
          <w:szCs w:val="20"/>
          <w:lang w:eastAsia="en-AU"/>
        </w:rPr>
        <w:drawing>
          <wp:inline distT="0" distB="0" distL="0" distR="0" wp14:anchorId="396429EA" wp14:editId="52A8B7B8">
            <wp:extent cx="1419225" cy="1104900"/>
            <wp:effectExtent l="0" t="0" r="9525" b="0"/>
            <wp:docPr id="959554797" name="Picture 959554797"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1C620FF" w14:textId="0099D1AC" w:rsidR="0012080B" w:rsidRPr="0012080B" w:rsidRDefault="0012080B" w:rsidP="0012080B">
      <w:pPr>
        <w:spacing w:before="480" w:after="0" w:line="240" w:lineRule="auto"/>
        <w:rPr>
          <w:rFonts w:ascii="Arial" w:eastAsia="Times New Roman" w:hAnsi="Arial" w:cs="Arial"/>
          <w:b/>
          <w:bCs/>
          <w:color w:val="000000"/>
          <w:sz w:val="40"/>
          <w:szCs w:val="40"/>
        </w:rPr>
      </w:pPr>
      <w:r w:rsidRPr="0012080B">
        <w:rPr>
          <w:rFonts w:ascii="Arial" w:eastAsia="Times New Roman" w:hAnsi="Arial" w:cs="Arial"/>
          <w:b/>
          <w:bCs/>
          <w:color w:val="000000"/>
          <w:sz w:val="40"/>
          <w:szCs w:val="40"/>
        </w:rPr>
        <w:t xml:space="preserve">Financial Sector (Collection of Data) (reporting standard) determination No. </w:t>
      </w:r>
      <w:r w:rsidR="001B462D">
        <w:rPr>
          <w:rFonts w:ascii="Arial" w:eastAsia="Times New Roman" w:hAnsi="Arial" w:cs="Arial"/>
          <w:b/>
          <w:bCs/>
          <w:color w:val="000000"/>
          <w:sz w:val="40"/>
          <w:szCs w:val="40"/>
        </w:rPr>
        <w:t>10</w:t>
      </w:r>
      <w:r w:rsidRPr="0012080B">
        <w:rPr>
          <w:rFonts w:ascii="Arial" w:eastAsia="Times New Roman" w:hAnsi="Arial" w:cs="Arial"/>
          <w:b/>
          <w:bCs/>
          <w:color w:val="000000"/>
          <w:sz w:val="40"/>
          <w:szCs w:val="40"/>
        </w:rPr>
        <w:t xml:space="preserve"> of 202</w:t>
      </w:r>
      <w:r w:rsidR="00F7114C">
        <w:rPr>
          <w:rFonts w:ascii="Arial" w:eastAsia="Times New Roman" w:hAnsi="Arial" w:cs="Arial"/>
          <w:b/>
          <w:bCs/>
          <w:color w:val="000000"/>
          <w:sz w:val="40"/>
          <w:szCs w:val="40"/>
        </w:rPr>
        <w:t>4</w:t>
      </w:r>
    </w:p>
    <w:p w14:paraId="38ECB26D" w14:textId="32D1B615" w:rsidR="0012080B" w:rsidRPr="0012080B" w:rsidRDefault="0012080B" w:rsidP="0012080B">
      <w:pPr>
        <w:spacing w:before="480" w:after="0" w:line="240" w:lineRule="auto"/>
        <w:jc w:val="both"/>
        <w:rPr>
          <w:rFonts w:ascii="Arial" w:eastAsia="Times New Roman" w:hAnsi="Arial" w:cs="Arial"/>
          <w:b/>
          <w:bCs/>
          <w:color w:val="000000"/>
          <w:sz w:val="28"/>
          <w:szCs w:val="28"/>
        </w:rPr>
      </w:pPr>
      <w:r w:rsidRPr="0012080B">
        <w:rPr>
          <w:rFonts w:ascii="Arial" w:eastAsia="Times New Roman" w:hAnsi="Arial" w:cs="Arial"/>
          <w:b/>
          <w:bCs/>
          <w:color w:val="000000"/>
          <w:sz w:val="28"/>
          <w:szCs w:val="28"/>
        </w:rPr>
        <w:t>Reporting Standard SRS 101.0 Definitions for Superannuation Data Collections</w:t>
      </w:r>
    </w:p>
    <w:p w14:paraId="6B85C6A1" w14:textId="309D9E8A" w:rsidR="0012080B" w:rsidRPr="0012080B" w:rsidRDefault="0012080B" w:rsidP="0012080B">
      <w:pPr>
        <w:pBdr>
          <w:bottom w:val="single" w:sz="4" w:space="3" w:color="auto"/>
        </w:pBdr>
        <w:spacing w:before="480" w:after="240" w:line="240" w:lineRule="auto"/>
        <w:rPr>
          <w:rFonts w:ascii="Arial" w:eastAsia="Times New Roman" w:hAnsi="Arial" w:cs="Times New Roman"/>
          <w:i/>
          <w:iCs/>
          <w:color w:val="000000"/>
          <w:sz w:val="28"/>
          <w:szCs w:val="20"/>
          <w:lang w:eastAsia="en-AU"/>
        </w:rPr>
      </w:pPr>
      <w:r w:rsidRPr="0012080B">
        <w:rPr>
          <w:rFonts w:ascii="Arial" w:eastAsia="Times New Roman" w:hAnsi="Arial" w:cs="Times New Roman"/>
          <w:i/>
          <w:iCs/>
          <w:color w:val="000000"/>
          <w:sz w:val="28"/>
          <w:szCs w:val="20"/>
          <w:lang w:eastAsia="en-AU"/>
        </w:rPr>
        <w:t>Financial Sector (Collection of Data) Act 2001</w:t>
      </w:r>
    </w:p>
    <w:p w14:paraId="0621EFD3" w14:textId="29D7E2CF" w:rsidR="0012080B" w:rsidRPr="0012080B" w:rsidRDefault="0012080B" w:rsidP="0012080B">
      <w:pPr>
        <w:spacing w:after="0" w:line="240" w:lineRule="auto"/>
        <w:ind w:left="720" w:hanging="720"/>
        <w:rPr>
          <w:rFonts w:ascii="Times New Roman" w:eastAsia="Times New Roman" w:hAnsi="Times New Roman" w:cs="Times New Roman"/>
          <w:color w:val="000000"/>
          <w:sz w:val="24"/>
          <w:szCs w:val="20"/>
        </w:rPr>
      </w:pPr>
    </w:p>
    <w:p w14:paraId="5EFA2354" w14:textId="4616713F" w:rsidR="0012080B" w:rsidRPr="0012080B" w:rsidRDefault="0012080B" w:rsidP="0012080B">
      <w:pPr>
        <w:spacing w:after="0" w:line="240" w:lineRule="auto"/>
        <w:jc w:val="both"/>
        <w:rPr>
          <w:rFonts w:ascii="Times New Roman" w:eastAsia="Times New Roman" w:hAnsi="Times New Roman" w:cs="Times New Roman"/>
          <w:sz w:val="24"/>
          <w:szCs w:val="24"/>
        </w:rPr>
      </w:pPr>
      <w:r w:rsidRPr="0012080B">
        <w:rPr>
          <w:rFonts w:ascii="Times New Roman" w:eastAsia="Times New Roman" w:hAnsi="Times New Roman" w:cs="Times New Roman"/>
          <w:sz w:val="24"/>
          <w:szCs w:val="24"/>
        </w:rPr>
        <w:t xml:space="preserve">I, </w:t>
      </w:r>
      <w:r w:rsidR="00F7114C">
        <w:rPr>
          <w:rFonts w:ascii="Times New Roman" w:eastAsia="Times New Roman" w:hAnsi="Times New Roman" w:cs="Times New Roman"/>
          <w:sz w:val="24"/>
          <w:szCs w:val="24"/>
        </w:rPr>
        <w:t>And</w:t>
      </w:r>
      <w:r w:rsidR="00E04232">
        <w:rPr>
          <w:rFonts w:ascii="Times New Roman" w:eastAsia="Times New Roman" w:hAnsi="Times New Roman" w:cs="Times New Roman"/>
          <w:sz w:val="24"/>
          <w:szCs w:val="24"/>
        </w:rPr>
        <w:t>rew</w:t>
      </w:r>
      <w:r w:rsidR="00F7114C">
        <w:rPr>
          <w:rFonts w:ascii="Times New Roman" w:eastAsia="Times New Roman" w:hAnsi="Times New Roman" w:cs="Times New Roman"/>
          <w:sz w:val="24"/>
          <w:szCs w:val="24"/>
        </w:rPr>
        <w:t xml:space="preserve"> Robertson</w:t>
      </w:r>
      <w:r w:rsidRPr="0012080B">
        <w:rPr>
          <w:rFonts w:ascii="Times New Roman" w:eastAsia="Times New Roman" w:hAnsi="Times New Roman" w:cs="Times New Roman"/>
          <w:sz w:val="24"/>
          <w:szCs w:val="24"/>
        </w:rPr>
        <w:t xml:space="preserve">, delegate of APRA, under paragraph 13(1)(a) of the </w:t>
      </w:r>
      <w:r w:rsidRPr="0012080B">
        <w:rPr>
          <w:rFonts w:ascii="Times New Roman" w:eastAsia="Times New Roman" w:hAnsi="Times New Roman" w:cs="Times New Roman"/>
          <w:i/>
          <w:sz w:val="24"/>
          <w:szCs w:val="24"/>
        </w:rPr>
        <w:t>Financial Sector (Collection of Data) Act 2001</w:t>
      </w:r>
      <w:r w:rsidRPr="0012080B">
        <w:rPr>
          <w:rFonts w:ascii="Times New Roman" w:eastAsia="Times New Roman" w:hAnsi="Times New Roman" w:cs="Times New Roman"/>
          <w:sz w:val="24"/>
          <w:szCs w:val="24"/>
        </w:rPr>
        <w:t xml:space="preserve"> (the Act) and subsection 33(3) of the </w:t>
      </w:r>
      <w:r w:rsidRPr="0012080B">
        <w:rPr>
          <w:rFonts w:ascii="Times New Roman" w:eastAsia="Times New Roman" w:hAnsi="Times New Roman" w:cs="Times New Roman"/>
          <w:i/>
          <w:sz w:val="24"/>
          <w:szCs w:val="24"/>
        </w:rPr>
        <w:t>Acts Interpretation Act 1901</w:t>
      </w:r>
      <w:r w:rsidRPr="0012080B">
        <w:rPr>
          <w:rFonts w:ascii="Times New Roman" w:eastAsia="Times New Roman" w:hAnsi="Times New Roman" w:cs="Times New Roman"/>
          <w:sz w:val="24"/>
          <w:szCs w:val="24"/>
        </w:rPr>
        <w:t>:</w:t>
      </w:r>
    </w:p>
    <w:p w14:paraId="3D2A37C4" w14:textId="1876E44B" w:rsidR="0012080B" w:rsidRPr="0012080B" w:rsidRDefault="0012080B" w:rsidP="0012080B">
      <w:pPr>
        <w:spacing w:after="0" w:line="240" w:lineRule="auto"/>
        <w:jc w:val="both"/>
        <w:rPr>
          <w:rFonts w:ascii="Times New Roman" w:eastAsia="Times New Roman" w:hAnsi="Times New Roman" w:cs="Times New Roman"/>
          <w:sz w:val="24"/>
          <w:szCs w:val="24"/>
        </w:rPr>
      </w:pPr>
    </w:p>
    <w:p w14:paraId="17AA2369" w14:textId="04F67110" w:rsidR="0012080B" w:rsidRPr="0012080B" w:rsidRDefault="0012080B" w:rsidP="0012080B">
      <w:pPr>
        <w:numPr>
          <w:ilvl w:val="0"/>
          <w:numId w:val="60"/>
        </w:numPr>
        <w:tabs>
          <w:tab w:val="left" w:pos="567"/>
        </w:tabs>
        <w:spacing w:after="0" w:line="240" w:lineRule="auto"/>
        <w:ind w:left="567" w:hanging="567"/>
        <w:jc w:val="both"/>
        <w:rPr>
          <w:rFonts w:ascii="Times New Roman" w:eastAsia="Times New Roman" w:hAnsi="Times New Roman" w:cs="Times New Roman"/>
          <w:sz w:val="24"/>
          <w:szCs w:val="24"/>
          <w:lang w:eastAsia="en-AU"/>
        </w:rPr>
      </w:pPr>
      <w:r w:rsidRPr="0012080B">
        <w:rPr>
          <w:rFonts w:ascii="Times New Roman" w:eastAsia="Times New Roman" w:hAnsi="Times New Roman" w:cs="Times New Roman"/>
          <w:sz w:val="24"/>
          <w:szCs w:val="24"/>
          <w:lang w:eastAsia="en-AU"/>
        </w:rPr>
        <w:t xml:space="preserve">revoke Financial Sector (Collection of Data) (reporting standard) determination No. </w:t>
      </w:r>
      <w:r w:rsidR="00A13D6D">
        <w:rPr>
          <w:rFonts w:ascii="Times New Roman" w:eastAsia="Times New Roman" w:hAnsi="Times New Roman" w:cs="Times New Roman"/>
          <w:sz w:val="24"/>
          <w:szCs w:val="24"/>
          <w:lang w:eastAsia="en-AU"/>
        </w:rPr>
        <w:t>39</w:t>
      </w:r>
      <w:r w:rsidRPr="0012080B">
        <w:rPr>
          <w:rFonts w:ascii="Times New Roman" w:eastAsia="Times New Roman" w:hAnsi="Times New Roman" w:cs="Times New Roman"/>
          <w:sz w:val="24"/>
          <w:szCs w:val="24"/>
          <w:lang w:eastAsia="en-AU"/>
        </w:rPr>
        <w:t xml:space="preserve"> of </w:t>
      </w:r>
      <w:r w:rsidRPr="01E95963">
        <w:rPr>
          <w:rFonts w:ascii="Times New Roman" w:eastAsia="Times New Roman" w:hAnsi="Times New Roman" w:cs="Times New Roman"/>
          <w:sz w:val="24"/>
          <w:szCs w:val="24"/>
          <w:lang w:eastAsia="en-AU"/>
        </w:rPr>
        <w:t>202</w:t>
      </w:r>
      <w:r w:rsidR="00A13D6D">
        <w:rPr>
          <w:rFonts w:ascii="Times New Roman" w:eastAsia="Times New Roman" w:hAnsi="Times New Roman" w:cs="Times New Roman"/>
          <w:sz w:val="24"/>
          <w:szCs w:val="24"/>
          <w:lang w:eastAsia="en-AU"/>
        </w:rPr>
        <w:t>3</w:t>
      </w:r>
      <w:r w:rsidRPr="0012080B">
        <w:rPr>
          <w:rFonts w:ascii="Times New Roman" w:eastAsia="Times New Roman" w:hAnsi="Times New Roman" w:cs="Times New Roman"/>
          <w:sz w:val="24"/>
          <w:szCs w:val="24"/>
          <w:lang w:eastAsia="en-AU"/>
        </w:rPr>
        <w:t xml:space="preserve">, including </w:t>
      </w:r>
      <w:r w:rsidRPr="01E95963">
        <w:rPr>
          <w:rFonts w:ascii="Times New Roman" w:eastAsia="Times New Roman" w:hAnsi="Times New Roman" w:cs="Times New Roman"/>
          <w:i/>
          <w:iCs/>
          <w:color w:val="000000" w:themeColor="text1"/>
          <w:sz w:val="24"/>
          <w:szCs w:val="24"/>
        </w:rPr>
        <w:t>Reporting Standard SRS 101.0 Definitions for Superannuation Data Collections</w:t>
      </w:r>
      <w:r w:rsidRPr="01E95963">
        <w:rPr>
          <w:rFonts w:ascii="Times New Roman" w:eastAsia="Times New Roman" w:hAnsi="Times New Roman" w:cs="Times New Roman"/>
          <w:i/>
          <w:iCs/>
          <w:sz w:val="24"/>
          <w:szCs w:val="24"/>
          <w:lang w:eastAsia="en-AU"/>
        </w:rPr>
        <w:t xml:space="preserve"> </w:t>
      </w:r>
      <w:r w:rsidRPr="0012080B">
        <w:rPr>
          <w:rFonts w:ascii="Times New Roman" w:eastAsia="Times New Roman" w:hAnsi="Times New Roman" w:cs="Times New Roman"/>
          <w:sz w:val="24"/>
          <w:szCs w:val="24"/>
          <w:lang w:eastAsia="en-AU"/>
        </w:rPr>
        <w:t>made under that Determination; and</w:t>
      </w:r>
    </w:p>
    <w:p w14:paraId="751D3860" w14:textId="412123C6" w:rsidR="0012080B" w:rsidRPr="0012080B" w:rsidRDefault="0012080B" w:rsidP="0012080B">
      <w:pPr>
        <w:tabs>
          <w:tab w:val="left" w:pos="567"/>
        </w:tabs>
        <w:spacing w:after="0" w:line="240" w:lineRule="auto"/>
        <w:ind w:left="567"/>
        <w:jc w:val="both"/>
        <w:rPr>
          <w:rFonts w:ascii="Times New Roman" w:eastAsia="Times New Roman" w:hAnsi="Times New Roman" w:cs="Times New Roman"/>
          <w:sz w:val="24"/>
          <w:szCs w:val="24"/>
          <w:lang w:eastAsia="en-AU"/>
        </w:rPr>
      </w:pPr>
    </w:p>
    <w:p w14:paraId="7D08B4C8" w14:textId="410AF938" w:rsidR="0012080B" w:rsidRPr="0012080B" w:rsidRDefault="0012080B" w:rsidP="007D0B94">
      <w:pPr>
        <w:numPr>
          <w:ilvl w:val="0"/>
          <w:numId w:val="60"/>
        </w:numPr>
        <w:tabs>
          <w:tab w:val="left" w:pos="567"/>
        </w:tabs>
        <w:spacing w:after="0" w:line="240" w:lineRule="auto"/>
        <w:ind w:left="567" w:hanging="567"/>
        <w:jc w:val="both"/>
        <w:rPr>
          <w:rFonts w:ascii="Times New Roman" w:eastAsia="Times New Roman" w:hAnsi="Times New Roman" w:cs="Times New Roman"/>
          <w:sz w:val="24"/>
          <w:szCs w:val="24"/>
          <w:lang w:eastAsia="en-AU"/>
        </w:rPr>
      </w:pPr>
      <w:r w:rsidRPr="0012080B">
        <w:rPr>
          <w:rFonts w:ascii="Times New Roman" w:eastAsia="Times New Roman" w:hAnsi="Times New Roman" w:cs="Times New Roman"/>
          <w:sz w:val="24"/>
          <w:szCs w:val="24"/>
          <w:lang w:eastAsia="en-AU"/>
        </w:rPr>
        <w:t xml:space="preserve">determine </w:t>
      </w:r>
      <w:r w:rsidRPr="007D0B94">
        <w:rPr>
          <w:rFonts w:ascii="Times New Roman" w:eastAsia="Times New Roman" w:hAnsi="Times New Roman" w:cs="Times New Roman"/>
          <w:sz w:val="24"/>
          <w:szCs w:val="24"/>
          <w:lang w:eastAsia="en-AU"/>
        </w:rPr>
        <w:t>Reporting Standard SRS 101.0 Definitions for Superannuation Data Collections,</w:t>
      </w:r>
      <w:r w:rsidRPr="0012080B">
        <w:rPr>
          <w:rFonts w:ascii="Times New Roman" w:eastAsia="Times New Roman" w:hAnsi="Times New Roman" w:cs="Times New Roman"/>
          <w:sz w:val="24"/>
          <w:szCs w:val="24"/>
          <w:lang w:eastAsia="en-AU"/>
        </w:rPr>
        <w:t xml:space="preserve"> in the form set out in the Schedule, which applies to the financial sector entities to the extent provided in paragraph 2 of the reporting standard. </w:t>
      </w:r>
    </w:p>
    <w:p w14:paraId="520C4AE0" w14:textId="5D07B6AA" w:rsidR="0012080B" w:rsidRPr="0012080B" w:rsidRDefault="0012080B" w:rsidP="00F42DD9">
      <w:pPr>
        <w:tabs>
          <w:tab w:val="left" w:pos="567"/>
        </w:tabs>
        <w:spacing w:after="0" w:line="240" w:lineRule="auto"/>
        <w:ind w:left="720"/>
        <w:jc w:val="both"/>
        <w:rPr>
          <w:rFonts w:ascii="Times New Roman" w:eastAsia="Times New Roman" w:hAnsi="Times New Roman" w:cs="Times New Roman"/>
          <w:sz w:val="24"/>
          <w:szCs w:val="24"/>
        </w:rPr>
      </w:pPr>
    </w:p>
    <w:p w14:paraId="3CA154B5" w14:textId="21876666" w:rsidR="0012080B" w:rsidRPr="007D0B94" w:rsidRDefault="0012080B" w:rsidP="00F42DD9">
      <w:pPr>
        <w:tabs>
          <w:tab w:val="left" w:pos="567"/>
        </w:tabs>
        <w:spacing w:after="0" w:line="240" w:lineRule="auto"/>
        <w:jc w:val="both"/>
        <w:rPr>
          <w:rFonts w:ascii="Times New Roman" w:eastAsia="Times New Roman" w:hAnsi="Times New Roman" w:cs="Times New Roman"/>
          <w:sz w:val="24"/>
          <w:szCs w:val="24"/>
          <w:lang w:val="en-US" w:eastAsia="en-AU"/>
        </w:rPr>
      </w:pPr>
      <w:r w:rsidRPr="0012080B">
        <w:rPr>
          <w:rFonts w:ascii="Times New Roman" w:eastAsia="Times New Roman" w:hAnsi="Times New Roman" w:cs="Times New Roman"/>
          <w:sz w:val="24"/>
          <w:szCs w:val="24"/>
          <w:lang w:val="en-US" w:eastAsia="en-AU"/>
        </w:rPr>
        <w:t xml:space="preserve">Under section 15 of the Act, I declare that the reporting standard shall begin to apply to those </w:t>
      </w:r>
      <w:r w:rsidRPr="007D0B94">
        <w:rPr>
          <w:rFonts w:ascii="Times New Roman" w:eastAsia="Times New Roman" w:hAnsi="Times New Roman" w:cs="Times New Roman"/>
          <w:sz w:val="24"/>
          <w:szCs w:val="24"/>
          <w:lang w:val="en-US" w:eastAsia="en-AU"/>
        </w:rPr>
        <w:t xml:space="preserve">financial sector entities, and the revoked reporting standard shall cease to apply, </w:t>
      </w:r>
      <w:r w:rsidR="007D0B94" w:rsidRPr="007D0B94">
        <w:rPr>
          <w:rFonts w:ascii="Times New Roman" w:eastAsia="Times New Roman" w:hAnsi="Times New Roman" w:cs="Times New Roman"/>
          <w:sz w:val="24"/>
          <w:szCs w:val="24"/>
          <w:lang w:eastAsia="en-AU"/>
        </w:rPr>
        <w:t xml:space="preserve">at the start of the day after the day </w:t>
      </w:r>
      <w:r w:rsidRPr="007D0B94">
        <w:rPr>
          <w:rFonts w:ascii="Times New Roman" w:eastAsia="Times New Roman" w:hAnsi="Times New Roman" w:cs="Times New Roman"/>
          <w:sz w:val="24"/>
          <w:szCs w:val="24"/>
          <w:lang w:val="en-US" w:eastAsia="en-AU"/>
        </w:rPr>
        <w:t>it is registered on the Federal Register of Legislation.</w:t>
      </w:r>
    </w:p>
    <w:p w14:paraId="143B7BB9" w14:textId="39EE903E" w:rsidR="0012080B" w:rsidRPr="007D0B94" w:rsidRDefault="0012080B" w:rsidP="00F42DD9">
      <w:pPr>
        <w:tabs>
          <w:tab w:val="left" w:pos="567"/>
        </w:tabs>
        <w:spacing w:after="0" w:line="240" w:lineRule="auto"/>
        <w:jc w:val="both"/>
        <w:rPr>
          <w:rFonts w:ascii="Times New Roman" w:eastAsia="Times New Roman" w:hAnsi="Times New Roman" w:cs="Times New Roman"/>
          <w:sz w:val="24"/>
          <w:szCs w:val="24"/>
          <w:lang w:val="en-US" w:eastAsia="en-AU"/>
        </w:rPr>
      </w:pPr>
    </w:p>
    <w:p w14:paraId="49062520" w14:textId="627019D0" w:rsidR="0012080B" w:rsidRPr="0012080B" w:rsidRDefault="00E07936" w:rsidP="00F42DD9">
      <w:pPr>
        <w:tabs>
          <w:tab w:val="left" w:pos="567"/>
        </w:tabs>
        <w:spacing w:after="0" w:line="240" w:lineRule="auto"/>
        <w:jc w:val="both"/>
        <w:rPr>
          <w:rFonts w:ascii="Times New Roman" w:eastAsia="Times New Roman" w:hAnsi="Times New Roman" w:cs="Times New Roman"/>
          <w:sz w:val="24"/>
          <w:szCs w:val="24"/>
          <w:lang w:eastAsia="en-AU"/>
        </w:rPr>
      </w:pPr>
      <w:r w:rsidRPr="007D0B94">
        <w:rPr>
          <w:rFonts w:ascii="Times New Roman" w:eastAsia="Times New Roman" w:hAnsi="Times New Roman" w:cs="Times New Roman"/>
          <w:sz w:val="24"/>
          <w:szCs w:val="24"/>
          <w:lang w:eastAsia="en-AU"/>
        </w:rPr>
        <w:t xml:space="preserve">This instrument commences at the start of the day after the day the instrument is registered on the Federal Register of </w:t>
      </w:r>
      <w:proofErr w:type="gramStart"/>
      <w:r w:rsidRPr="007D0B94">
        <w:rPr>
          <w:rFonts w:ascii="Times New Roman" w:eastAsia="Times New Roman" w:hAnsi="Times New Roman" w:cs="Times New Roman"/>
          <w:sz w:val="24"/>
          <w:szCs w:val="24"/>
          <w:lang w:eastAsia="en-AU"/>
        </w:rPr>
        <w:t>Legislation.</w:t>
      </w:r>
      <w:r w:rsidR="0012080B" w:rsidRPr="007D0B94">
        <w:rPr>
          <w:rFonts w:ascii="Times New Roman" w:eastAsia="Times New Roman" w:hAnsi="Times New Roman" w:cs="Times New Roman"/>
          <w:sz w:val="24"/>
          <w:szCs w:val="24"/>
          <w:lang w:eastAsia="en-AU"/>
        </w:rPr>
        <w:t>.</w:t>
      </w:r>
      <w:proofErr w:type="gramEnd"/>
    </w:p>
    <w:p w14:paraId="0BCB09F4" w14:textId="23A07CD0" w:rsidR="0012080B" w:rsidRPr="0012080B" w:rsidRDefault="0012080B" w:rsidP="00F42DD9">
      <w:pPr>
        <w:tabs>
          <w:tab w:val="left" w:pos="567"/>
        </w:tabs>
        <w:spacing w:after="0" w:line="240" w:lineRule="auto"/>
        <w:jc w:val="both"/>
        <w:rPr>
          <w:rFonts w:ascii="Times New Roman" w:eastAsia="Times New Roman" w:hAnsi="Times New Roman" w:cs="Times New Roman"/>
          <w:sz w:val="24"/>
          <w:szCs w:val="24"/>
          <w:lang w:val="en-US" w:eastAsia="en-AU"/>
        </w:rPr>
      </w:pPr>
    </w:p>
    <w:p w14:paraId="07499A81" w14:textId="7E0461AC" w:rsidR="0012080B" w:rsidRPr="0012080B" w:rsidRDefault="0012080B" w:rsidP="00F42DD9">
      <w:pPr>
        <w:tabs>
          <w:tab w:val="left" w:pos="567"/>
        </w:tabs>
        <w:spacing w:after="0" w:line="240" w:lineRule="auto"/>
        <w:jc w:val="both"/>
        <w:rPr>
          <w:rFonts w:ascii="Times New Roman" w:eastAsia="Times New Roman" w:hAnsi="Times New Roman" w:cs="Times New Roman"/>
          <w:sz w:val="24"/>
          <w:szCs w:val="24"/>
          <w:lang w:val="en-US" w:eastAsia="en-AU"/>
        </w:rPr>
      </w:pPr>
      <w:r w:rsidRPr="0012080B">
        <w:rPr>
          <w:rFonts w:ascii="Times New Roman" w:eastAsia="Times New Roman" w:hAnsi="Times New Roman" w:cs="Times New Roman"/>
          <w:sz w:val="24"/>
          <w:szCs w:val="24"/>
          <w:lang w:val="en-US" w:eastAsia="en-AU"/>
        </w:rPr>
        <w:t xml:space="preserve">Dated: </w:t>
      </w:r>
      <w:r w:rsidR="00614B57">
        <w:rPr>
          <w:rFonts w:ascii="Times New Roman" w:eastAsia="Times New Roman" w:hAnsi="Times New Roman" w:cs="Times New Roman"/>
          <w:sz w:val="24"/>
          <w:szCs w:val="24"/>
          <w:lang w:val="en-US" w:eastAsia="en-AU"/>
        </w:rPr>
        <w:t>5</w:t>
      </w:r>
      <w:r w:rsidR="00A63E7E">
        <w:rPr>
          <w:rFonts w:ascii="Times New Roman" w:eastAsia="Times New Roman" w:hAnsi="Times New Roman" w:cs="Times New Roman"/>
          <w:sz w:val="24"/>
          <w:szCs w:val="24"/>
          <w:lang w:val="en-US" w:eastAsia="en-AU"/>
        </w:rPr>
        <w:t xml:space="preserve"> </w:t>
      </w:r>
      <w:r w:rsidR="008E3837">
        <w:rPr>
          <w:rFonts w:ascii="Times New Roman" w:eastAsia="Times New Roman" w:hAnsi="Times New Roman" w:cs="Times New Roman"/>
          <w:sz w:val="24"/>
          <w:szCs w:val="24"/>
          <w:lang w:val="en-US" w:eastAsia="en-AU"/>
        </w:rPr>
        <w:t>June 2024</w:t>
      </w:r>
      <w:r w:rsidRPr="0012080B">
        <w:rPr>
          <w:rFonts w:ascii="Times New Roman" w:eastAsia="Times New Roman" w:hAnsi="Times New Roman" w:cs="Times New Roman"/>
          <w:sz w:val="24"/>
          <w:szCs w:val="24"/>
          <w:lang w:val="en-US" w:eastAsia="en-AU"/>
        </w:rPr>
        <w:t xml:space="preserve"> </w:t>
      </w:r>
    </w:p>
    <w:p w14:paraId="5D7F3F52" w14:textId="77777777" w:rsidR="004248A4" w:rsidRDefault="004248A4" w:rsidP="00F42DD9">
      <w:pPr>
        <w:tabs>
          <w:tab w:val="left" w:pos="567"/>
        </w:tabs>
        <w:spacing w:after="0" w:line="240" w:lineRule="auto"/>
        <w:jc w:val="both"/>
        <w:rPr>
          <w:rFonts w:ascii="Times New Roman" w:eastAsia="Times New Roman" w:hAnsi="Times New Roman" w:cs="Times New Roman"/>
          <w:i/>
          <w:sz w:val="24"/>
          <w:szCs w:val="24"/>
          <w:lang w:val="en-US" w:eastAsia="en-AU"/>
        </w:rPr>
      </w:pPr>
    </w:p>
    <w:p w14:paraId="0D147B6F" w14:textId="77777777" w:rsidR="004248A4" w:rsidRDefault="004248A4" w:rsidP="00F42DD9">
      <w:pPr>
        <w:tabs>
          <w:tab w:val="left" w:pos="567"/>
        </w:tabs>
        <w:spacing w:after="0" w:line="240" w:lineRule="auto"/>
        <w:jc w:val="both"/>
        <w:rPr>
          <w:rFonts w:ascii="Times New Roman" w:eastAsia="Times New Roman" w:hAnsi="Times New Roman" w:cs="Times New Roman"/>
          <w:i/>
          <w:sz w:val="24"/>
          <w:szCs w:val="24"/>
          <w:lang w:val="en-US" w:eastAsia="en-AU"/>
        </w:rPr>
      </w:pPr>
    </w:p>
    <w:p w14:paraId="7B1DDE12" w14:textId="77777777" w:rsidR="004248A4" w:rsidRDefault="004248A4" w:rsidP="00F42DD9">
      <w:pPr>
        <w:tabs>
          <w:tab w:val="left" w:pos="567"/>
        </w:tabs>
        <w:spacing w:after="0" w:line="240" w:lineRule="auto"/>
        <w:jc w:val="both"/>
        <w:rPr>
          <w:rFonts w:ascii="Times New Roman" w:eastAsia="Times New Roman" w:hAnsi="Times New Roman" w:cs="Times New Roman"/>
          <w:i/>
          <w:sz w:val="24"/>
          <w:szCs w:val="24"/>
          <w:lang w:val="en-US" w:eastAsia="en-AU"/>
        </w:rPr>
      </w:pPr>
    </w:p>
    <w:p w14:paraId="2E0B7FCC" w14:textId="65D01761" w:rsidR="0012080B" w:rsidRPr="0012080B" w:rsidRDefault="00DD20F4" w:rsidP="00F42DD9">
      <w:pPr>
        <w:tabs>
          <w:tab w:val="left" w:pos="567"/>
        </w:tabs>
        <w:spacing w:after="0" w:line="240" w:lineRule="auto"/>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And</w:t>
      </w:r>
      <w:r w:rsidR="00E04232">
        <w:rPr>
          <w:rFonts w:ascii="Times New Roman" w:eastAsia="Times New Roman" w:hAnsi="Times New Roman" w:cs="Times New Roman"/>
          <w:sz w:val="24"/>
          <w:szCs w:val="24"/>
          <w:lang w:val="en-US" w:eastAsia="en-AU"/>
        </w:rPr>
        <w:t>rew</w:t>
      </w:r>
      <w:r>
        <w:rPr>
          <w:rFonts w:ascii="Times New Roman" w:eastAsia="Times New Roman" w:hAnsi="Times New Roman" w:cs="Times New Roman"/>
          <w:sz w:val="24"/>
          <w:szCs w:val="24"/>
          <w:lang w:val="en-US" w:eastAsia="en-AU"/>
        </w:rPr>
        <w:t xml:space="preserve"> Robertson</w:t>
      </w:r>
    </w:p>
    <w:p w14:paraId="0A329013" w14:textId="129CA4FE" w:rsidR="0012080B" w:rsidRPr="0012080B" w:rsidRDefault="00E04232" w:rsidP="00F42DD9">
      <w:pPr>
        <w:tabs>
          <w:tab w:val="left" w:pos="567"/>
        </w:tabs>
        <w:spacing w:after="0" w:line="240" w:lineRule="auto"/>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 xml:space="preserve">General Manager - </w:t>
      </w:r>
      <w:r w:rsidR="0012080B" w:rsidRPr="0012080B">
        <w:rPr>
          <w:rFonts w:ascii="Times New Roman" w:eastAsia="Times New Roman" w:hAnsi="Times New Roman" w:cs="Times New Roman"/>
          <w:sz w:val="24"/>
          <w:szCs w:val="24"/>
          <w:lang w:val="en-US" w:eastAsia="en-AU"/>
        </w:rPr>
        <w:t>Chief Data Officer</w:t>
      </w:r>
    </w:p>
    <w:p w14:paraId="50CDF002" w14:textId="27187F8A" w:rsidR="0012080B" w:rsidRPr="0012080B" w:rsidRDefault="0012080B" w:rsidP="00F42DD9">
      <w:pPr>
        <w:tabs>
          <w:tab w:val="left" w:pos="567"/>
        </w:tabs>
        <w:spacing w:after="0" w:line="240" w:lineRule="auto"/>
        <w:jc w:val="both"/>
        <w:rPr>
          <w:rFonts w:ascii="Times New Roman" w:eastAsia="Times New Roman" w:hAnsi="Times New Roman" w:cs="Times New Roman"/>
          <w:sz w:val="24"/>
          <w:szCs w:val="24"/>
          <w:lang w:val="en-US" w:eastAsia="en-AU"/>
        </w:rPr>
      </w:pPr>
      <w:r w:rsidRPr="0012080B">
        <w:rPr>
          <w:rFonts w:ascii="Times New Roman" w:eastAsia="Times New Roman" w:hAnsi="Times New Roman" w:cs="Times New Roman"/>
          <w:sz w:val="24"/>
          <w:szCs w:val="24"/>
          <w:lang w:val="en-US" w:eastAsia="en-AU"/>
        </w:rPr>
        <w:t>Technology and Data Division</w:t>
      </w:r>
    </w:p>
    <w:p w14:paraId="077D6508" w14:textId="74281A8D" w:rsidR="0012080B" w:rsidRPr="0012080B" w:rsidRDefault="0012080B" w:rsidP="0012080B">
      <w:pPr>
        <w:spacing w:after="0" w:line="240" w:lineRule="auto"/>
        <w:jc w:val="both"/>
        <w:rPr>
          <w:rFonts w:ascii="Times New Roman" w:eastAsia="Times New Roman" w:hAnsi="Times New Roman" w:cs="Times New Roman"/>
          <w:sz w:val="24"/>
          <w:szCs w:val="24"/>
          <w:lang w:val="en-US" w:eastAsia="en-AU"/>
        </w:rPr>
      </w:pPr>
    </w:p>
    <w:p w14:paraId="63E41CED" w14:textId="77777777" w:rsidR="00142830" w:rsidRDefault="00142830" w:rsidP="0012080B">
      <w:pPr>
        <w:spacing w:after="0" w:line="240" w:lineRule="auto"/>
        <w:jc w:val="both"/>
        <w:rPr>
          <w:rFonts w:ascii="Times New Roman" w:eastAsia="Times New Roman" w:hAnsi="Times New Roman" w:cs="Times New Roman"/>
          <w:b/>
          <w:sz w:val="24"/>
          <w:szCs w:val="24"/>
          <w:lang w:val="en-US" w:eastAsia="en-AU"/>
        </w:rPr>
      </w:pPr>
    </w:p>
    <w:p w14:paraId="66E31080" w14:textId="77777777" w:rsidR="00142830" w:rsidRDefault="00142830" w:rsidP="0012080B">
      <w:pPr>
        <w:spacing w:after="0" w:line="240" w:lineRule="auto"/>
        <w:jc w:val="both"/>
        <w:rPr>
          <w:rFonts w:ascii="Times New Roman" w:eastAsia="Times New Roman" w:hAnsi="Times New Roman" w:cs="Times New Roman"/>
          <w:b/>
          <w:sz w:val="24"/>
          <w:szCs w:val="24"/>
          <w:lang w:val="en-US" w:eastAsia="en-AU"/>
        </w:rPr>
      </w:pPr>
    </w:p>
    <w:p w14:paraId="157C8B52" w14:textId="77777777" w:rsidR="00142830" w:rsidRDefault="00142830" w:rsidP="0012080B">
      <w:pPr>
        <w:spacing w:after="0" w:line="240" w:lineRule="auto"/>
        <w:jc w:val="both"/>
        <w:rPr>
          <w:rFonts w:ascii="Times New Roman" w:eastAsia="Times New Roman" w:hAnsi="Times New Roman" w:cs="Times New Roman"/>
          <w:b/>
          <w:sz w:val="24"/>
          <w:szCs w:val="24"/>
          <w:lang w:val="en-US" w:eastAsia="en-AU"/>
        </w:rPr>
      </w:pPr>
    </w:p>
    <w:p w14:paraId="712AD9F7" w14:textId="2FFCEF7E" w:rsidR="0012080B" w:rsidRPr="0012080B" w:rsidRDefault="00142830" w:rsidP="0012080B">
      <w:pPr>
        <w:spacing w:after="0" w:line="240" w:lineRule="auto"/>
        <w:jc w:val="both"/>
        <w:rPr>
          <w:rFonts w:ascii="Times New Roman" w:eastAsia="Times New Roman" w:hAnsi="Times New Roman" w:cs="Times New Roman"/>
          <w:b/>
          <w:sz w:val="24"/>
          <w:szCs w:val="24"/>
          <w:lang w:val="en-US" w:eastAsia="en-AU"/>
        </w:rPr>
      </w:pPr>
      <w:r>
        <w:rPr>
          <w:rFonts w:ascii="Times New Roman" w:eastAsia="Times New Roman" w:hAnsi="Times New Roman" w:cs="Times New Roman"/>
          <w:b/>
          <w:sz w:val="24"/>
          <w:szCs w:val="24"/>
          <w:lang w:val="en-US" w:eastAsia="en-AU"/>
        </w:rPr>
        <w:t>I</w:t>
      </w:r>
      <w:r w:rsidR="0012080B" w:rsidRPr="0012080B">
        <w:rPr>
          <w:rFonts w:ascii="Times New Roman" w:eastAsia="Times New Roman" w:hAnsi="Times New Roman" w:cs="Times New Roman"/>
          <w:b/>
          <w:sz w:val="24"/>
          <w:szCs w:val="24"/>
          <w:lang w:val="en-US" w:eastAsia="en-AU"/>
        </w:rPr>
        <w:t>nterpretation</w:t>
      </w:r>
    </w:p>
    <w:p w14:paraId="13F8CAA0" w14:textId="56EF04C5" w:rsidR="0012080B" w:rsidRPr="0012080B" w:rsidRDefault="0012080B" w:rsidP="0012080B">
      <w:pPr>
        <w:keepNext/>
        <w:tabs>
          <w:tab w:val="right" w:pos="794"/>
        </w:tabs>
        <w:spacing w:before="240" w:after="0" w:line="260" w:lineRule="exact"/>
        <w:jc w:val="both"/>
        <w:rPr>
          <w:rFonts w:ascii="Times New Roman" w:eastAsia="Times New Roman" w:hAnsi="Times New Roman" w:cs="Times New Roman"/>
          <w:sz w:val="24"/>
          <w:szCs w:val="24"/>
          <w:lang w:eastAsia="en-AU"/>
        </w:rPr>
      </w:pPr>
      <w:r w:rsidRPr="0012080B">
        <w:rPr>
          <w:rFonts w:ascii="Times New Roman" w:eastAsia="Times New Roman" w:hAnsi="Times New Roman" w:cs="Times New Roman"/>
          <w:sz w:val="24"/>
          <w:szCs w:val="24"/>
          <w:lang w:eastAsia="en-AU"/>
        </w:rPr>
        <w:t>In this Determination:</w:t>
      </w:r>
    </w:p>
    <w:p w14:paraId="4A821332" w14:textId="084661D1" w:rsidR="0012080B" w:rsidRPr="0012080B" w:rsidRDefault="0012080B" w:rsidP="0012080B">
      <w:pPr>
        <w:spacing w:before="120" w:after="0" w:line="240" w:lineRule="auto"/>
        <w:jc w:val="both"/>
        <w:rPr>
          <w:rFonts w:ascii="Times New Roman" w:eastAsia="Times New Roman" w:hAnsi="Times New Roman" w:cs="Times New Roman"/>
          <w:sz w:val="24"/>
          <w:szCs w:val="24"/>
          <w:lang w:eastAsia="en-AU"/>
        </w:rPr>
      </w:pPr>
      <w:r w:rsidRPr="0012080B">
        <w:rPr>
          <w:rFonts w:ascii="Times New Roman" w:eastAsia="Times New Roman" w:hAnsi="Times New Roman" w:cs="Times New Roman"/>
          <w:b/>
          <w:i/>
          <w:sz w:val="24"/>
          <w:szCs w:val="24"/>
          <w:lang w:eastAsia="en-AU"/>
        </w:rPr>
        <w:t>APRA</w:t>
      </w:r>
      <w:r w:rsidRPr="0012080B">
        <w:rPr>
          <w:rFonts w:ascii="Times New Roman" w:eastAsia="Times New Roman" w:hAnsi="Times New Roman" w:cs="Times New Roman"/>
          <w:sz w:val="24"/>
          <w:szCs w:val="24"/>
          <w:lang w:eastAsia="en-AU"/>
        </w:rPr>
        <w:t xml:space="preserve"> means the Australian Prudential Regulation Authority.</w:t>
      </w:r>
    </w:p>
    <w:p w14:paraId="7B275268" w14:textId="4B13A184" w:rsidR="0012080B" w:rsidRPr="0012080B" w:rsidRDefault="0012080B" w:rsidP="0012080B">
      <w:pPr>
        <w:shd w:val="clear" w:color="auto" w:fill="FFFFFF"/>
        <w:spacing w:before="120" w:after="0" w:line="240" w:lineRule="auto"/>
        <w:rPr>
          <w:rFonts w:ascii="Times New Roman" w:eastAsia="Times New Roman" w:hAnsi="Times New Roman" w:cs="Times New Roman"/>
          <w:sz w:val="24"/>
          <w:szCs w:val="24"/>
          <w:lang w:eastAsia="en-AU"/>
        </w:rPr>
      </w:pPr>
      <w:bookmarkStart w:id="1" w:name="_Hlk128749470"/>
      <w:r w:rsidRPr="0012080B">
        <w:rPr>
          <w:rFonts w:ascii="Times New Roman" w:eastAsia="Times New Roman" w:hAnsi="Times New Roman" w:cs="Times New Roman"/>
          <w:b/>
          <w:bCs/>
          <w:i/>
          <w:iCs/>
          <w:sz w:val="24"/>
          <w:szCs w:val="20"/>
          <w:lang w:eastAsia="en-AU"/>
        </w:rPr>
        <w:t>Federal Register of Legislation</w:t>
      </w:r>
      <w:r w:rsidRPr="0012080B">
        <w:rPr>
          <w:rFonts w:ascii="Times New Roman" w:eastAsia="Times New Roman" w:hAnsi="Times New Roman" w:cs="Times New Roman"/>
          <w:sz w:val="24"/>
          <w:szCs w:val="20"/>
          <w:lang w:eastAsia="en-AU"/>
        </w:rPr>
        <w:t xml:space="preserve"> means the register established under section 15A of the </w:t>
      </w:r>
      <w:r w:rsidRPr="0012080B">
        <w:rPr>
          <w:rFonts w:ascii="Times New Roman" w:eastAsia="Times New Roman" w:hAnsi="Times New Roman" w:cs="Times New Roman"/>
          <w:i/>
          <w:iCs/>
          <w:sz w:val="24"/>
          <w:szCs w:val="20"/>
          <w:lang w:eastAsia="en-AU"/>
        </w:rPr>
        <w:t>Legislation Act 2003.</w:t>
      </w:r>
      <w:bookmarkEnd w:id="1"/>
    </w:p>
    <w:p w14:paraId="2E91598B" w14:textId="53E51F16" w:rsidR="0012080B" w:rsidRPr="0012080B" w:rsidRDefault="0012080B" w:rsidP="0012080B">
      <w:pPr>
        <w:spacing w:before="120" w:after="0" w:line="240" w:lineRule="auto"/>
        <w:ind w:left="720" w:hanging="720"/>
        <w:jc w:val="both"/>
        <w:rPr>
          <w:rFonts w:ascii="Times New Roman" w:eastAsia="Times New Roman" w:hAnsi="Times New Roman" w:cs="Times New Roman"/>
          <w:sz w:val="24"/>
          <w:szCs w:val="24"/>
          <w:lang w:eastAsia="en-AU"/>
        </w:rPr>
      </w:pPr>
      <w:r w:rsidRPr="0012080B">
        <w:rPr>
          <w:rFonts w:ascii="Times New Roman" w:eastAsia="Times New Roman" w:hAnsi="Times New Roman" w:cs="Times New Roman"/>
          <w:b/>
          <w:i/>
          <w:sz w:val="24"/>
          <w:szCs w:val="24"/>
          <w:lang w:eastAsia="en-AU"/>
        </w:rPr>
        <w:t>financial sector entity</w:t>
      </w:r>
      <w:r w:rsidRPr="0012080B">
        <w:rPr>
          <w:rFonts w:ascii="Times New Roman" w:eastAsia="Times New Roman" w:hAnsi="Times New Roman" w:cs="Times New Roman"/>
          <w:sz w:val="24"/>
          <w:szCs w:val="24"/>
          <w:lang w:eastAsia="en-AU"/>
        </w:rPr>
        <w:t xml:space="preserve"> has the meaning given by section 5 of the Act. </w:t>
      </w:r>
    </w:p>
    <w:p w14:paraId="2DF33BF5" w14:textId="77777777" w:rsidR="00142830" w:rsidRDefault="00142830">
      <w:pPr>
        <w:rPr>
          <w:rFonts w:ascii="Arial" w:eastAsia="Times New Roman" w:hAnsi="Arial" w:cs="Arial"/>
          <w:b/>
          <w:bCs/>
          <w:color w:val="000000"/>
          <w:sz w:val="32"/>
          <w:szCs w:val="32"/>
          <w:lang w:eastAsia="en-AU"/>
        </w:rPr>
      </w:pPr>
      <w:r>
        <w:rPr>
          <w:rFonts w:ascii="Arial" w:eastAsia="Times New Roman" w:hAnsi="Arial" w:cs="Arial"/>
          <w:b/>
          <w:bCs/>
          <w:color w:val="000000"/>
          <w:sz w:val="32"/>
          <w:szCs w:val="32"/>
          <w:lang w:eastAsia="en-AU"/>
        </w:rPr>
        <w:br w:type="page"/>
      </w:r>
    </w:p>
    <w:p w14:paraId="1924E36B" w14:textId="65F97465" w:rsidR="0012080B" w:rsidRPr="0012080B" w:rsidRDefault="0012080B" w:rsidP="0012080B">
      <w:pPr>
        <w:keepNext/>
        <w:autoSpaceDE w:val="0"/>
        <w:autoSpaceDN w:val="0"/>
        <w:spacing w:before="480" w:after="0" w:line="240" w:lineRule="auto"/>
        <w:rPr>
          <w:rFonts w:ascii="Arial" w:eastAsia="Times New Roman" w:hAnsi="Arial" w:cs="Arial"/>
          <w:b/>
          <w:bCs/>
          <w:color w:val="000000"/>
          <w:sz w:val="32"/>
          <w:szCs w:val="32"/>
          <w:lang w:eastAsia="en-AU"/>
        </w:rPr>
      </w:pPr>
      <w:r w:rsidRPr="0012080B">
        <w:rPr>
          <w:rFonts w:ascii="Arial" w:eastAsia="Times New Roman" w:hAnsi="Arial" w:cs="Arial"/>
          <w:b/>
          <w:bCs/>
          <w:color w:val="000000"/>
          <w:sz w:val="32"/>
          <w:szCs w:val="32"/>
          <w:lang w:eastAsia="en-AU"/>
        </w:rPr>
        <w:t xml:space="preserve">Schedule </w:t>
      </w:r>
    </w:p>
    <w:p w14:paraId="37354302" w14:textId="7B1C6536" w:rsidR="0012080B" w:rsidRPr="0012080B" w:rsidRDefault="0012080B" w:rsidP="0012080B">
      <w:pPr>
        <w:keepNext/>
        <w:autoSpaceDE w:val="0"/>
        <w:autoSpaceDN w:val="0"/>
        <w:spacing w:before="60" w:after="0" w:line="200" w:lineRule="exact"/>
        <w:rPr>
          <w:rFonts w:ascii="Arial" w:eastAsia="Times New Roman" w:hAnsi="Arial" w:cs="Arial"/>
          <w:color w:val="000000"/>
          <w:sz w:val="18"/>
          <w:szCs w:val="18"/>
          <w:lang w:eastAsia="en-AU"/>
        </w:rPr>
      </w:pPr>
    </w:p>
    <w:p w14:paraId="115873FA" w14:textId="3C88C3BC" w:rsidR="0012080B" w:rsidRPr="0012080B" w:rsidRDefault="0012080B" w:rsidP="0012080B">
      <w:pPr>
        <w:tabs>
          <w:tab w:val="center" w:pos="4320"/>
          <w:tab w:val="right" w:pos="8640"/>
        </w:tabs>
        <w:spacing w:after="0" w:line="240" w:lineRule="auto"/>
        <w:jc w:val="both"/>
        <w:rPr>
          <w:rFonts w:ascii="Times New Roman" w:eastAsia="Times New Roman" w:hAnsi="Times New Roman" w:cs="Times New Roman"/>
          <w:bCs/>
          <w:sz w:val="24"/>
          <w:szCs w:val="24"/>
          <w:lang w:val="en-US" w:eastAsia="en-AU"/>
        </w:rPr>
      </w:pPr>
      <w:r w:rsidRPr="0012080B">
        <w:rPr>
          <w:rFonts w:ascii="Times New Roman" w:eastAsia="Times New Roman" w:hAnsi="Times New Roman" w:cs="Times New Roman"/>
          <w:i/>
          <w:sz w:val="24"/>
          <w:szCs w:val="20"/>
          <w:lang w:val="en-US" w:eastAsia="en-AU"/>
        </w:rPr>
        <w:t>Reporting Standard SRS 101.0 Definitions for Superannuation Data Collections c</w:t>
      </w:r>
      <w:r w:rsidRPr="0012080B">
        <w:rPr>
          <w:rFonts w:ascii="Times New Roman" w:eastAsia="Times New Roman" w:hAnsi="Times New Roman" w:cs="Times New Roman"/>
          <w:bCs/>
          <w:sz w:val="24"/>
          <w:szCs w:val="24"/>
          <w:lang w:val="en-US" w:eastAsia="en-AU"/>
        </w:rPr>
        <w:t>omprises the document commencing on the following page.</w:t>
      </w:r>
      <w:bookmarkEnd w:id="0"/>
    </w:p>
    <w:p w14:paraId="7DFABFD6" w14:textId="09107D9A" w:rsidR="000D279C" w:rsidRDefault="000D279C">
      <w:pPr>
        <w:rPr>
          <w:rFonts w:eastAsia="Times"/>
          <w:szCs w:val="20"/>
        </w:rPr>
      </w:pPr>
      <w:r>
        <w:rPr>
          <w:rFonts w:eastAsia="Times"/>
          <w:szCs w:val="20"/>
        </w:rPr>
        <w:br w:type="page"/>
      </w:r>
    </w:p>
    <w:p w14:paraId="7C30FA4F" w14:textId="50CA5A65" w:rsidR="00C63876" w:rsidRPr="0050776F" w:rsidRDefault="00C63876" w:rsidP="00B7621A">
      <w:pPr>
        <w:spacing w:after="240" w:line="240" w:lineRule="auto"/>
        <w:jc w:val="both"/>
        <w:rPr>
          <w:rFonts w:eastAsia="Times"/>
          <w:szCs w:val="20"/>
        </w:rPr>
      </w:pPr>
      <w:r w:rsidRPr="0050776F">
        <w:rPr>
          <w:rFonts w:eastAsia="Times"/>
          <w:noProof/>
          <w:szCs w:val="20"/>
          <w:lang w:eastAsia="en-AU"/>
        </w:rPr>
        <w:drawing>
          <wp:inline distT="0" distB="0" distL="0" distR="0" wp14:anchorId="1263E91C" wp14:editId="0B013175">
            <wp:extent cx="1424940" cy="1104265"/>
            <wp:effectExtent l="0" t="0" r="3810" b="635"/>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4940" cy="1104265"/>
                    </a:xfrm>
                    <a:prstGeom prst="rect">
                      <a:avLst/>
                    </a:prstGeom>
                    <a:noFill/>
                    <a:ln>
                      <a:noFill/>
                    </a:ln>
                  </pic:spPr>
                </pic:pic>
              </a:graphicData>
            </a:graphic>
          </wp:inline>
        </w:drawing>
      </w:r>
    </w:p>
    <w:p w14:paraId="7DFFB290" w14:textId="10156995" w:rsidR="00C63876" w:rsidRPr="0050776F" w:rsidRDefault="00C63876" w:rsidP="00B7621A">
      <w:pPr>
        <w:keepNext/>
        <w:spacing w:after="240" w:line="240" w:lineRule="auto"/>
        <w:jc w:val="both"/>
        <w:rPr>
          <w:rFonts w:ascii="Arial" w:eastAsia="Times New Roman" w:hAnsi="Arial" w:cs="Arial"/>
          <w:b/>
          <w:sz w:val="40"/>
          <w:szCs w:val="40"/>
          <w:lang w:eastAsia="en-AU"/>
        </w:rPr>
      </w:pPr>
      <w:bookmarkStart w:id="2" w:name="_Hlk101276235"/>
      <w:r w:rsidRPr="0050776F">
        <w:rPr>
          <w:rFonts w:ascii="Arial" w:eastAsia="Times New Roman" w:hAnsi="Arial" w:cs="Arial"/>
          <w:b/>
          <w:sz w:val="40"/>
          <w:szCs w:val="40"/>
          <w:lang w:eastAsia="en-AU"/>
        </w:rPr>
        <w:t xml:space="preserve">Reporting Standard </w:t>
      </w:r>
      <w:r w:rsidR="00373B65" w:rsidRPr="003522F3">
        <w:rPr>
          <w:rFonts w:ascii="Arial" w:eastAsia="Times New Roman" w:hAnsi="Arial" w:cs="Arial"/>
          <w:b/>
          <w:sz w:val="40"/>
          <w:szCs w:val="40"/>
          <w:lang w:eastAsia="en-AU"/>
        </w:rPr>
        <w:t>SRS</w:t>
      </w:r>
      <w:r w:rsidR="00373B65" w:rsidRPr="0050776F">
        <w:rPr>
          <w:rFonts w:ascii="Arial" w:eastAsia="Times New Roman" w:hAnsi="Arial" w:cs="Arial"/>
          <w:b/>
          <w:sz w:val="40"/>
          <w:szCs w:val="40"/>
          <w:lang w:eastAsia="en-AU"/>
        </w:rPr>
        <w:t xml:space="preserve"> </w:t>
      </w:r>
      <w:r w:rsidR="009B5822" w:rsidRPr="0050776F">
        <w:rPr>
          <w:rFonts w:ascii="Arial" w:eastAsia="Times New Roman" w:hAnsi="Arial" w:cs="Arial"/>
          <w:b/>
          <w:sz w:val="40"/>
          <w:szCs w:val="40"/>
          <w:lang w:eastAsia="en-AU"/>
        </w:rPr>
        <w:t>1</w:t>
      </w:r>
      <w:r w:rsidRPr="0050776F">
        <w:rPr>
          <w:rFonts w:ascii="Arial" w:eastAsia="Times New Roman" w:hAnsi="Arial" w:cs="Arial"/>
          <w:b/>
          <w:sz w:val="40"/>
          <w:szCs w:val="40"/>
          <w:lang w:eastAsia="en-AU"/>
        </w:rPr>
        <w:t>01</w:t>
      </w:r>
      <w:r w:rsidR="00202852" w:rsidRPr="0050776F">
        <w:rPr>
          <w:rFonts w:ascii="Arial" w:eastAsia="Times New Roman" w:hAnsi="Arial" w:cs="Arial"/>
          <w:b/>
          <w:sz w:val="40"/>
          <w:szCs w:val="40"/>
          <w:lang w:eastAsia="en-AU"/>
        </w:rPr>
        <w:t>.0</w:t>
      </w:r>
    </w:p>
    <w:p w14:paraId="557246E8" w14:textId="73A21873" w:rsidR="00C63876" w:rsidRPr="0050776F" w:rsidRDefault="00373B65" w:rsidP="00B7621A">
      <w:pPr>
        <w:keepNext/>
        <w:spacing w:after="240" w:line="240" w:lineRule="auto"/>
        <w:jc w:val="both"/>
        <w:rPr>
          <w:rFonts w:ascii="Arial" w:eastAsia="Times New Roman" w:hAnsi="Arial" w:cs="Arial"/>
          <w:b/>
          <w:sz w:val="40"/>
          <w:szCs w:val="40"/>
          <w:lang w:eastAsia="en-AU"/>
        </w:rPr>
      </w:pPr>
      <w:bookmarkStart w:id="3" w:name="_Toc256519851"/>
      <w:bookmarkEnd w:id="2"/>
      <w:r w:rsidRPr="0050776F">
        <w:rPr>
          <w:rFonts w:ascii="Arial" w:eastAsia="Times New Roman" w:hAnsi="Arial" w:cs="Arial"/>
          <w:b/>
          <w:sz w:val="40"/>
          <w:szCs w:val="40"/>
          <w:lang w:eastAsia="en-AU"/>
        </w:rPr>
        <w:t>Definitions for Superannuation Data Collections</w:t>
      </w:r>
    </w:p>
    <w:p w14:paraId="3154DC45" w14:textId="27857833" w:rsidR="00EF0793" w:rsidRPr="0050776F" w:rsidRDefault="00EF0793" w:rsidP="00B7621A">
      <w:pPr>
        <w:keepNext/>
        <w:spacing w:after="240" w:line="240" w:lineRule="auto"/>
        <w:jc w:val="both"/>
        <w:rPr>
          <w:rFonts w:ascii="Times New Roman" w:eastAsia="Times New Roman" w:hAnsi="Times New Roman" w:cs="Times New Roman"/>
          <w:iCs/>
          <w:lang w:val="x-none"/>
        </w:rPr>
      </w:pPr>
      <w:r w:rsidRPr="0050776F">
        <w:rPr>
          <w:rFonts w:ascii="Arial" w:eastAsia="Times" w:hAnsi="Arial" w:cs="Arial"/>
          <w:b/>
          <w:sz w:val="32"/>
          <w:szCs w:val="24"/>
        </w:rPr>
        <w:t>Objective of this Reporting Standard</w:t>
      </w:r>
    </w:p>
    <w:bookmarkEnd w:id="3"/>
    <w:p w14:paraId="22D4B758" w14:textId="6FE85CF0" w:rsidR="00C63876" w:rsidRPr="0050776F" w:rsidRDefault="008B63AE" w:rsidP="00B7621A">
      <w:pPr>
        <w:pBdr>
          <w:top w:val="single" w:sz="4" w:space="1" w:color="auto"/>
          <w:left w:val="single" w:sz="4" w:space="4" w:color="auto"/>
          <w:bottom w:val="single" w:sz="4" w:space="1" w:color="auto"/>
          <w:right w:val="single" w:sz="4" w:space="4" w:color="auto"/>
        </w:pBdr>
        <w:shd w:val="clear" w:color="auto" w:fill="D9D9D9"/>
        <w:spacing w:after="240" w:line="240" w:lineRule="auto"/>
        <w:jc w:val="both"/>
        <w:rPr>
          <w:rFonts w:ascii="Times New Roman" w:eastAsia="Times" w:hAnsi="Times New Roman"/>
          <w:sz w:val="24"/>
          <w:szCs w:val="24"/>
        </w:rPr>
      </w:pPr>
      <w:r w:rsidRPr="0050776F">
        <w:rPr>
          <w:rFonts w:ascii="Times New Roman" w:eastAsia="Times" w:hAnsi="Times New Roman"/>
          <w:sz w:val="24"/>
          <w:szCs w:val="24"/>
        </w:rPr>
        <w:t>This R</w:t>
      </w:r>
      <w:r w:rsidR="00C63876" w:rsidRPr="0050776F">
        <w:rPr>
          <w:rFonts w:ascii="Times New Roman" w:eastAsia="Times" w:hAnsi="Times New Roman"/>
          <w:sz w:val="24"/>
          <w:szCs w:val="24"/>
        </w:rPr>
        <w:t xml:space="preserve">eporting </w:t>
      </w:r>
      <w:r w:rsidRPr="0050776F">
        <w:rPr>
          <w:rFonts w:ascii="Times New Roman" w:eastAsia="Times" w:hAnsi="Times New Roman"/>
          <w:sz w:val="24"/>
          <w:szCs w:val="24"/>
        </w:rPr>
        <w:t>S</w:t>
      </w:r>
      <w:r w:rsidR="00C63876" w:rsidRPr="0050776F">
        <w:rPr>
          <w:rFonts w:ascii="Times New Roman" w:eastAsia="Times" w:hAnsi="Times New Roman"/>
          <w:sz w:val="24"/>
          <w:szCs w:val="24"/>
        </w:rPr>
        <w:t xml:space="preserve">tandard defines key terms referred to in </w:t>
      </w:r>
      <w:r w:rsidR="006E5930" w:rsidRPr="0050776F">
        <w:rPr>
          <w:rFonts w:ascii="Times New Roman" w:eastAsia="Times" w:hAnsi="Times New Roman"/>
          <w:sz w:val="24"/>
          <w:szCs w:val="24"/>
        </w:rPr>
        <w:t>the R</w:t>
      </w:r>
      <w:r w:rsidR="00C63876" w:rsidRPr="0050776F">
        <w:rPr>
          <w:rFonts w:ascii="Times New Roman" w:eastAsia="Times" w:hAnsi="Times New Roman"/>
          <w:sz w:val="24"/>
          <w:szCs w:val="24"/>
        </w:rPr>
        <w:t xml:space="preserve">eporting </w:t>
      </w:r>
      <w:r w:rsidR="006E5930" w:rsidRPr="0050776F">
        <w:rPr>
          <w:rFonts w:ascii="Times New Roman" w:eastAsia="Times" w:hAnsi="Times New Roman"/>
          <w:sz w:val="24"/>
          <w:szCs w:val="24"/>
        </w:rPr>
        <w:t>S</w:t>
      </w:r>
      <w:r w:rsidR="00C63876" w:rsidRPr="0050776F">
        <w:rPr>
          <w:rFonts w:ascii="Times New Roman" w:eastAsia="Times" w:hAnsi="Times New Roman"/>
          <w:sz w:val="24"/>
          <w:szCs w:val="24"/>
        </w:rPr>
        <w:t>tandards</w:t>
      </w:r>
      <w:r w:rsidR="006E5930" w:rsidRPr="0050776F">
        <w:rPr>
          <w:rFonts w:ascii="Times New Roman" w:eastAsia="Times" w:hAnsi="Times New Roman"/>
          <w:sz w:val="24"/>
          <w:szCs w:val="24"/>
        </w:rPr>
        <w:t xml:space="preserve"> specified in paragraph 2 that are</w:t>
      </w:r>
      <w:r w:rsidR="00C63876" w:rsidRPr="0050776F">
        <w:rPr>
          <w:rFonts w:ascii="Times New Roman" w:eastAsia="Times" w:hAnsi="Times New Roman"/>
          <w:sz w:val="24"/>
          <w:szCs w:val="24"/>
        </w:rPr>
        <w:t xml:space="preserve"> applicable to </w:t>
      </w:r>
      <w:r w:rsidR="00B96A60" w:rsidRPr="0050776F">
        <w:rPr>
          <w:rFonts w:ascii="Times New Roman" w:eastAsia="Times" w:hAnsi="Times New Roman"/>
          <w:sz w:val="24"/>
          <w:szCs w:val="24"/>
        </w:rPr>
        <w:t>registrable superannuation entity licensee</w:t>
      </w:r>
      <w:r w:rsidR="003C2814" w:rsidRPr="0050776F">
        <w:rPr>
          <w:rFonts w:ascii="Times New Roman" w:eastAsia="Times" w:hAnsi="Times New Roman"/>
          <w:sz w:val="24"/>
          <w:szCs w:val="24"/>
        </w:rPr>
        <w:t>s</w:t>
      </w:r>
      <w:r w:rsidR="00B96A60" w:rsidRPr="0050776F">
        <w:rPr>
          <w:rFonts w:ascii="Times New Roman" w:eastAsia="Times" w:hAnsi="Times New Roman"/>
          <w:sz w:val="24"/>
          <w:szCs w:val="24"/>
        </w:rPr>
        <w:t xml:space="preserve"> (RSE licensee</w:t>
      </w:r>
      <w:r w:rsidR="006E5930" w:rsidRPr="0050776F">
        <w:rPr>
          <w:rFonts w:ascii="Times New Roman" w:eastAsia="Times" w:hAnsi="Times New Roman"/>
          <w:sz w:val="24"/>
          <w:szCs w:val="24"/>
        </w:rPr>
        <w:t>s</w:t>
      </w:r>
      <w:r w:rsidR="00B96A60" w:rsidRPr="0050776F">
        <w:rPr>
          <w:rFonts w:ascii="Times New Roman" w:eastAsia="Times" w:hAnsi="Times New Roman"/>
          <w:sz w:val="24"/>
          <w:szCs w:val="24"/>
        </w:rPr>
        <w:t>).</w:t>
      </w:r>
      <w:bookmarkStart w:id="4" w:name="_Toc256519850"/>
      <w:r w:rsidR="004C7F6C" w:rsidRPr="0050776F">
        <w:rPr>
          <w:rFonts w:ascii="Times New Roman" w:eastAsia="Times" w:hAnsi="Times New Roman"/>
          <w:sz w:val="24"/>
          <w:szCs w:val="24"/>
        </w:rPr>
        <w:t xml:space="preserve"> All </w:t>
      </w:r>
      <w:r w:rsidR="006E5930" w:rsidRPr="0050776F">
        <w:rPr>
          <w:rFonts w:ascii="Times New Roman" w:eastAsia="Times" w:hAnsi="Times New Roman"/>
          <w:sz w:val="24"/>
          <w:szCs w:val="24"/>
        </w:rPr>
        <w:t xml:space="preserve">Reporting Standards </w:t>
      </w:r>
      <w:r w:rsidR="004C7F6C" w:rsidRPr="0050776F">
        <w:rPr>
          <w:rFonts w:ascii="Times New Roman" w:eastAsia="Times" w:hAnsi="Times New Roman"/>
          <w:sz w:val="24"/>
          <w:szCs w:val="24"/>
        </w:rPr>
        <w:t>specified in paragraph 2 must be read in conjunction with this Reporting Standard.</w:t>
      </w:r>
    </w:p>
    <w:p w14:paraId="558A71C6" w14:textId="7C0A11B6" w:rsidR="00C63876" w:rsidRPr="0050776F" w:rsidRDefault="00C63876" w:rsidP="00B7621A">
      <w:pPr>
        <w:keepNext/>
        <w:keepLines/>
        <w:spacing w:after="240" w:line="240" w:lineRule="auto"/>
        <w:jc w:val="both"/>
        <w:outlineLvl w:val="2"/>
        <w:rPr>
          <w:rFonts w:ascii="Arial" w:eastAsia="Times New Roman" w:hAnsi="Arial"/>
          <w:b/>
          <w:bCs/>
          <w:sz w:val="24"/>
          <w:szCs w:val="24"/>
          <w:lang w:val="x-none"/>
        </w:rPr>
      </w:pPr>
      <w:r w:rsidRPr="0050776F">
        <w:rPr>
          <w:rFonts w:ascii="Arial" w:eastAsia="Times New Roman" w:hAnsi="Arial"/>
          <w:b/>
          <w:bCs/>
          <w:sz w:val="24"/>
          <w:szCs w:val="24"/>
          <w:lang w:val="x-none"/>
        </w:rPr>
        <w:t>Authority</w:t>
      </w:r>
      <w:bookmarkEnd w:id="4"/>
    </w:p>
    <w:p w14:paraId="3B3BABB8" w14:textId="6B1E9A97" w:rsidR="00C63876" w:rsidRPr="0050776F" w:rsidRDefault="00C63876" w:rsidP="00096F52">
      <w:pPr>
        <w:numPr>
          <w:ilvl w:val="0"/>
          <w:numId w:val="3"/>
        </w:numPr>
        <w:spacing w:after="240" w:line="240" w:lineRule="auto"/>
        <w:jc w:val="both"/>
        <w:rPr>
          <w:rFonts w:ascii="Times New Roman" w:eastAsia="Times New Roman" w:hAnsi="Times New Roman"/>
          <w:iCs/>
          <w:sz w:val="24"/>
          <w:szCs w:val="24"/>
          <w:lang w:val="x-none"/>
        </w:rPr>
      </w:pPr>
      <w:bookmarkStart w:id="5" w:name="_Ref42506849"/>
      <w:r w:rsidRPr="0050776F">
        <w:rPr>
          <w:rFonts w:ascii="Times New Roman" w:eastAsia="Times New Roman" w:hAnsi="Times New Roman"/>
          <w:iCs/>
          <w:sz w:val="24"/>
          <w:szCs w:val="24"/>
          <w:lang w:val="x-none"/>
        </w:rPr>
        <w:t xml:space="preserve">This Reporting Standard is made under section 13 of the </w:t>
      </w:r>
      <w:r w:rsidRPr="0050776F">
        <w:rPr>
          <w:rFonts w:ascii="Times New Roman" w:eastAsia="Times New Roman" w:hAnsi="Times New Roman"/>
          <w:i/>
          <w:iCs/>
          <w:sz w:val="24"/>
          <w:szCs w:val="24"/>
          <w:lang w:val="x-none"/>
        </w:rPr>
        <w:t>Financial Sector (Collection of Data) Act 2001</w:t>
      </w:r>
      <w:r w:rsidRPr="0050776F">
        <w:rPr>
          <w:rFonts w:ascii="Times New Roman" w:eastAsia="Times New Roman" w:hAnsi="Times New Roman"/>
          <w:iCs/>
          <w:sz w:val="24"/>
          <w:szCs w:val="24"/>
          <w:lang w:val="x-none"/>
        </w:rPr>
        <w:t>.</w:t>
      </w:r>
      <w:bookmarkEnd w:id="5"/>
    </w:p>
    <w:p w14:paraId="7B37962B" w14:textId="77777777" w:rsidR="00C63876" w:rsidRPr="0050776F" w:rsidRDefault="00C63876" w:rsidP="00B7621A">
      <w:pPr>
        <w:keepNext/>
        <w:keepLines/>
        <w:spacing w:after="240" w:line="240" w:lineRule="auto"/>
        <w:jc w:val="both"/>
        <w:outlineLvl w:val="2"/>
        <w:rPr>
          <w:rFonts w:ascii="Arial" w:eastAsia="Times New Roman" w:hAnsi="Arial"/>
          <w:b/>
          <w:bCs/>
          <w:sz w:val="24"/>
          <w:szCs w:val="24"/>
          <w:lang w:val="x-none"/>
        </w:rPr>
      </w:pPr>
      <w:r w:rsidRPr="0050776F">
        <w:rPr>
          <w:rFonts w:ascii="Arial" w:eastAsia="Times New Roman" w:hAnsi="Arial"/>
          <w:b/>
          <w:bCs/>
          <w:sz w:val="24"/>
          <w:szCs w:val="24"/>
          <w:lang w:val="x-none"/>
        </w:rPr>
        <w:t>Application and commencement</w:t>
      </w:r>
    </w:p>
    <w:p w14:paraId="5752DF56" w14:textId="0D53AEBC" w:rsidR="00A6126E" w:rsidRPr="0050776F" w:rsidRDefault="00C63876" w:rsidP="00A6126E">
      <w:pPr>
        <w:numPr>
          <w:ilvl w:val="0"/>
          <w:numId w:val="3"/>
        </w:numPr>
        <w:spacing w:after="240" w:line="240" w:lineRule="auto"/>
        <w:jc w:val="both"/>
        <w:rPr>
          <w:rFonts w:ascii="Times New Roman" w:eastAsia="Times New Roman" w:hAnsi="Times New Roman"/>
          <w:sz w:val="24"/>
          <w:szCs w:val="24"/>
        </w:rPr>
      </w:pPr>
      <w:r w:rsidRPr="0050776F">
        <w:rPr>
          <w:rFonts w:ascii="Times New Roman" w:eastAsia="Times New Roman" w:hAnsi="Times New Roman"/>
          <w:sz w:val="24"/>
          <w:szCs w:val="24"/>
        </w:rPr>
        <w:t xml:space="preserve">This Reporting Standard </w:t>
      </w:r>
      <w:r w:rsidR="00A6126E" w:rsidRPr="0050776F">
        <w:rPr>
          <w:rFonts w:ascii="Times New Roman" w:eastAsia="Times New Roman" w:hAnsi="Times New Roman"/>
          <w:sz w:val="24"/>
          <w:szCs w:val="24"/>
        </w:rPr>
        <w:t xml:space="preserve">applies </w:t>
      </w:r>
      <w:r w:rsidR="0050241B" w:rsidRPr="0050776F">
        <w:rPr>
          <w:rFonts w:ascii="Times New Roman" w:eastAsia="Times New Roman" w:hAnsi="Times New Roman"/>
          <w:sz w:val="24"/>
          <w:szCs w:val="24"/>
        </w:rPr>
        <w:t>in relation to</w:t>
      </w:r>
      <w:r w:rsidR="00A6126E" w:rsidRPr="0050776F">
        <w:rPr>
          <w:rFonts w:ascii="Times New Roman" w:eastAsia="Times New Roman" w:hAnsi="Times New Roman"/>
          <w:sz w:val="24"/>
          <w:szCs w:val="24"/>
        </w:rPr>
        <w:t xml:space="preserve"> all entities which submit data to APRA under the following reporting standards:</w:t>
      </w:r>
    </w:p>
    <w:p w14:paraId="6CBEA6E2" w14:textId="2C83C50B" w:rsidR="0027165C" w:rsidRPr="0050776F" w:rsidRDefault="0027165C" w:rsidP="00A6126E">
      <w:pPr>
        <w:pStyle w:val="ListParagraph"/>
        <w:numPr>
          <w:ilvl w:val="0"/>
          <w:numId w:val="18"/>
        </w:numPr>
        <w:spacing w:after="240" w:line="240" w:lineRule="auto"/>
        <w:jc w:val="both"/>
        <w:rPr>
          <w:rFonts w:ascii="Times New Roman" w:eastAsia="Times New Roman" w:hAnsi="Times New Roman"/>
          <w:i/>
          <w:sz w:val="24"/>
          <w:szCs w:val="24"/>
        </w:rPr>
      </w:pPr>
      <w:r w:rsidRPr="0050776F">
        <w:rPr>
          <w:rFonts w:ascii="Times New Roman" w:eastAsia="Times New Roman" w:hAnsi="Times New Roman"/>
          <w:i/>
          <w:sz w:val="24"/>
          <w:szCs w:val="24"/>
        </w:rPr>
        <w:t>Reporting Standard SRS 605.0 RSE Structure</w:t>
      </w:r>
    </w:p>
    <w:p w14:paraId="2FBD7967" w14:textId="562B0811" w:rsidR="0027165C" w:rsidRPr="0050776F" w:rsidRDefault="0027165C" w:rsidP="0027165C">
      <w:pPr>
        <w:pStyle w:val="ListParagraph"/>
        <w:numPr>
          <w:ilvl w:val="0"/>
          <w:numId w:val="18"/>
        </w:numPr>
        <w:spacing w:after="240" w:line="240" w:lineRule="auto"/>
        <w:jc w:val="both"/>
        <w:rPr>
          <w:rFonts w:ascii="Times New Roman" w:eastAsia="Times New Roman" w:hAnsi="Times New Roman"/>
          <w:i/>
          <w:sz w:val="24"/>
          <w:szCs w:val="24"/>
        </w:rPr>
      </w:pPr>
      <w:r w:rsidRPr="0050776F">
        <w:rPr>
          <w:rFonts w:ascii="Times New Roman" w:eastAsia="Times New Roman" w:hAnsi="Times New Roman"/>
          <w:i/>
          <w:sz w:val="24"/>
          <w:szCs w:val="24"/>
        </w:rPr>
        <w:t>Reporting Standard SRS 606.0 RSE Profile</w:t>
      </w:r>
    </w:p>
    <w:p w14:paraId="734CC797" w14:textId="4BE1628B" w:rsidR="0027165C" w:rsidRPr="0050776F" w:rsidRDefault="0027165C" w:rsidP="0027165C">
      <w:pPr>
        <w:pStyle w:val="ListParagraph"/>
        <w:numPr>
          <w:ilvl w:val="0"/>
          <w:numId w:val="18"/>
        </w:numPr>
        <w:spacing w:after="240" w:line="240" w:lineRule="auto"/>
        <w:jc w:val="both"/>
        <w:rPr>
          <w:rFonts w:ascii="Times New Roman" w:eastAsia="Times New Roman" w:hAnsi="Times New Roman"/>
          <w:i/>
          <w:sz w:val="24"/>
          <w:szCs w:val="24"/>
        </w:rPr>
      </w:pPr>
      <w:r w:rsidRPr="0050776F">
        <w:rPr>
          <w:rFonts w:ascii="Times New Roman" w:eastAsia="Times New Roman" w:hAnsi="Times New Roman"/>
          <w:i/>
          <w:sz w:val="24"/>
          <w:szCs w:val="24"/>
        </w:rPr>
        <w:t>Reporting Standard SRS 611.0 Member Accounts</w:t>
      </w:r>
    </w:p>
    <w:p w14:paraId="278E706A" w14:textId="208E5DB1" w:rsidR="0027165C" w:rsidRPr="0050776F" w:rsidRDefault="0027165C" w:rsidP="0027165C">
      <w:pPr>
        <w:pStyle w:val="ListParagraph"/>
        <w:numPr>
          <w:ilvl w:val="0"/>
          <w:numId w:val="18"/>
        </w:numPr>
        <w:spacing w:after="240" w:line="240" w:lineRule="auto"/>
        <w:jc w:val="both"/>
        <w:rPr>
          <w:rFonts w:ascii="Times New Roman" w:eastAsia="Times New Roman" w:hAnsi="Times New Roman"/>
          <w:i/>
          <w:sz w:val="24"/>
          <w:szCs w:val="24"/>
        </w:rPr>
      </w:pPr>
      <w:r w:rsidRPr="0050776F">
        <w:rPr>
          <w:rFonts w:ascii="Times New Roman" w:eastAsia="Times New Roman" w:hAnsi="Times New Roman"/>
          <w:i/>
          <w:sz w:val="24"/>
          <w:szCs w:val="24"/>
        </w:rPr>
        <w:t>Reporting Standard SRS 705.0 Components of Net Return</w:t>
      </w:r>
    </w:p>
    <w:p w14:paraId="1E88F825" w14:textId="10AD180F" w:rsidR="00C63876" w:rsidRPr="0050776F" w:rsidRDefault="0027165C" w:rsidP="0027165C">
      <w:pPr>
        <w:pStyle w:val="ListParagraph"/>
        <w:numPr>
          <w:ilvl w:val="0"/>
          <w:numId w:val="18"/>
        </w:numPr>
        <w:spacing w:after="240" w:line="240" w:lineRule="auto"/>
        <w:jc w:val="both"/>
        <w:rPr>
          <w:rFonts w:ascii="Arial" w:eastAsia="Times New Roman" w:hAnsi="Arial"/>
          <w:b/>
          <w:i/>
          <w:sz w:val="24"/>
          <w:szCs w:val="24"/>
          <w:lang w:val="x-none"/>
        </w:rPr>
      </w:pPr>
      <w:r w:rsidRPr="0050776F">
        <w:rPr>
          <w:rFonts w:ascii="Times New Roman" w:eastAsia="Times New Roman" w:hAnsi="Times New Roman"/>
          <w:i/>
          <w:sz w:val="24"/>
          <w:szCs w:val="24"/>
        </w:rPr>
        <w:t>Reporting Standard SRS 705.1 Investment Performance and Objectives</w:t>
      </w:r>
    </w:p>
    <w:p w14:paraId="42CEA302" w14:textId="5B80B93C" w:rsidR="00E34900" w:rsidRPr="0050776F" w:rsidRDefault="00E34900" w:rsidP="0027165C">
      <w:pPr>
        <w:pStyle w:val="ListParagraph"/>
        <w:numPr>
          <w:ilvl w:val="0"/>
          <w:numId w:val="18"/>
        </w:numPr>
        <w:spacing w:after="240" w:line="240" w:lineRule="auto"/>
        <w:jc w:val="both"/>
        <w:rPr>
          <w:rFonts w:ascii="Times New Roman" w:eastAsia="Times New Roman" w:hAnsi="Times New Roman"/>
          <w:i/>
          <w:sz w:val="24"/>
          <w:szCs w:val="24"/>
        </w:rPr>
      </w:pPr>
      <w:r w:rsidRPr="0050776F">
        <w:rPr>
          <w:rFonts w:ascii="Times New Roman" w:eastAsia="Times New Roman" w:hAnsi="Times New Roman"/>
          <w:i/>
          <w:sz w:val="24"/>
          <w:szCs w:val="24"/>
        </w:rPr>
        <w:t xml:space="preserve">Reporting Standard SRS </w:t>
      </w:r>
      <w:r w:rsidR="005D42B8" w:rsidRPr="0050776F">
        <w:rPr>
          <w:rFonts w:ascii="Times New Roman" w:eastAsia="Times New Roman" w:hAnsi="Times New Roman"/>
          <w:i/>
          <w:sz w:val="24"/>
          <w:szCs w:val="24"/>
        </w:rPr>
        <w:t>706.0 Fees and Costs</w:t>
      </w:r>
    </w:p>
    <w:p w14:paraId="7DDBCCDD" w14:textId="744F1F11" w:rsidR="00E34900" w:rsidRPr="0050776F" w:rsidRDefault="00E34900" w:rsidP="0027165C">
      <w:pPr>
        <w:pStyle w:val="ListParagraph"/>
        <w:numPr>
          <w:ilvl w:val="0"/>
          <w:numId w:val="18"/>
        </w:numPr>
        <w:spacing w:after="240" w:line="240" w:lineRule="auto"/>
        <w:jc w:val="both"/>
        <w:rPr>
          <w:rFonts w:ascii="Times New Roman" w:eastAsia="Times New Roman" w:hAnsi="Times New Roman"/>
          <w:i/>
          <w:sz w:val="24"/>
          <w:szCs w:val="24"/>
        </w:rPr>
      </w:pPr>
      <w:r w:rsidRPr="0050776F">
        <w:rPr>
          <w:rFonts w:ascii="Times New Roman" w:eastAsia="Times New Roman" w:hAnsi="Times New Roman"/>
          <w:i/>
          <w:sz w:val="24"/>
          <w:szCs w:val="24"/>
        </w:rPr>
        <w:t>Reporting Standard SRS</w:t>
      </w:r>
      <w:r w:rsidR="005D42B8" w:rsidRPr="0050776F">
        <w:rPr>
          <w:rFonts w:ascii="Times New Roman" w:eastAsia="Times New Roman" w:hAnsi="Times New Roman"/>
          <w:i/>
          <w:sz w:val="24"/>
          <w:szCs w:val="24"/>
        </w:rPr>
        <w:t xml:space="preserve"> 251.0 Insura</w:t>
      </w:r>
      <w:r w:rsidR="00A33158" w:rsidRPr="0050776F">
        <w:rPr>
          <w:rFonts w:ascii="Times New Roman" w:eastAsia="Times New Roman" w:hAnsi="Times New Roman"/>
          <w:i/>
          <w:sz w:val="24"/>
          <w:szCs w:val="24"/>
        </w:rPr>
        <w:t>n</w:t>
      </w:r>
      <w:r w:rsidR="005D42B8" w:rsidRPr="0050776F">
        <w:rPr>
          <w:rFonts w:ascii="Times New Roman" w:eastAsia="Times New Roman" w:hAnsi="Times New Roman"/>
          <w:i/>
          <w:sz w:val="24"/>
          <w:szCs w:val="24"/>
        </w:rPr>
        <w:t>ce</w:t>
      </w:r>
    </w:p>
    <w:p w14:paraId="184B6C5E" w14:textId="1A67BB13" w:rsidR="00E34900" w:rsidRPr="0050776F" w:rsidRDefault="00E34900" w:rsidP="0027165C">
      <w:pPr>
        <w:pStyle w:val="ListParagraph"/>
        <w:numPr>
          <w:ilvl w:val="0"/>
          <w:numId w:val="18"/>
        </w:numPr>
        <w:spacing w:after="240" w:line="240" w:lineRule="auto"/>
        <w:jc w:val="both"/>
        <w:rPr>
          <w:rFonts w:ascii="Times New Roman" w:eastAsia="Times New Roman" w:hAnsi="Times New Roman"/>
          <w:i/>
          <w:sz w:val="24"/>
          <w:szCs w:val="24"/>
        </w:rPr>
      </w:pPr>
      <w:r w:rsidRPr="0050776F">
        <w:rPr>
          <w:rFonts w:ascii="Times New Roman" w:eastAsia="Times New Roman" w:hAnsi="Times New Roman"/>
          <w:i/>
          <w:sz w:val="24"/>
          <w:szCs w:val="24"/>
        </w:rPr>
        <w:t>Reporting Standard SRS 332.0 Expenses</w:t>
      </w:r>
    </w:p>
    <w:p w14:paraId="1661093C" w14:textId="188090F6" w:rsidR="00E34900" w:rsidRPr="0050776F" w:rsidRDefault="00E34900" w:rsidP="0027165C">
      <w:pPr>
        <w:pStyle w:val="ListParagraph"/>
        <w:numPr>
          <w:ilvl w:val="0"/>
          <w:numId w:val="18"/>
        </w:numPr>
        <w:spacing w:after="240" w:line="240" w:lineRule="auto"/>
        <w:jc w:val="both"/>
        <w:rPr>
          <w:rFonts w:ascii="Times New Roman" w:eastAsia="Times New Roman" w:hAnsi="Times New Roman"/>
          <w:i/>
          <w:sz w:val="24"/>
          <w:szCs w:val="24"/>
        </w:rPr>
      </w:pPr>
      <w:r w:rsidRPr="0050776F">
        <w:rPr>
          <w:rFonts w:ascii="Times New Roman" w:eastAsia="Times New Roman" w:hAnsi="Times New Roman"/>
          <w:i/>
          <w:sz w:val="24"/>
          <w:szCs w:val="24"/>
        </w:rPr>
        <w:t>Reporting Standard SRS 550.0 Asset Allocation</w:t>
      </w:r>
    </w:p>
    <w:p w14:paraId="3FDC03D2" w14:textId="69BEED7F" w:rsidR="00A6126E" w:rsidRPr="0050776F" w:rsidRDefault="00A6126E" w:rsidP="00A6126E">
      <w:pPr>
        <w:numPr>
          <w:ilvl w:val="0"/>
          <w:numId w:val="3"/>
        </w:numPr>
        <w:spacing w:after="240" w:line="240" w:lineRule="auto"/>
        <w:jc w:val="both"/>
        <w:rPr>
          <w:rFonts w:ascii="Times New Roman" w:eastAsia="Times New Roman" w:hAnsi="Times New Roman"/>
          <w:sz w:val="24"/>
          <w:szCs w:val="24"/>
        </w:rPr>
      </w:pPr>
      <w:r w:rsidRPr="0050776F">
        <w:rPr>
          <w:rFonts w:ascii="Times New Roman" w:eastAsia="Times New Roman" w:hAnsi="Times New Roman"/>
          <w:sz w:val="24"/>
          <w:szCs w:val="24"/>
        </w:rPr>
        <w:t>Unless the contrary intention appears, definitions in this Reporting Standard apply to all the reporting standards listed in paragraph 2.</w:t>
      </w:r>
    </w:p>
    <w:p w14:paraId="3C0CE6DC" w14:textId="44637452" w:rsidR="001873AD" w:rsidRPr="0050776F" w:rsidRDefault="00A60E30" w:rsidP="00A6126E">
      <w:pPr>
        <w:numPr>
          <w:ilvl w:val="0"/>
          <w:numId w:val="3"/>
        </w:numPr>
        <w:spacing w:after="240" w:line="240" w:lineRule="auto"/>
        <w:jc w:val="both"/>
        <w:rPr>
          <w:rFonts w:ascii="Arial" w:eastAsia="Times New Roman" w:hAnsi="Arial"/>
          <w:b/>
          <w:sz w:val="24"/>
          <w:szCs w:val="24"/>
          <w:lang w:val="x-none"/>
        </w:rPr>
      </w:pPr>
      <w:r w:rsidRPr="0050776F">
        <w:rPr>
          <w:rFonts w:ascii="Times New Roman" w:eastAsia="Times New Roman" w:hAnsi="Times New Roman"/>
          <w:sz w:val="24"/>
          <w:szCs w:val="24"/>
        </w:rPr>
        <w:t>This Reporting Standard applies to reporting periods ending on or after 30 June 202</w:t>
      </w:r>
      <w:r w:rsidR="00612B30">
        <w:rPr>
          <w:rFonts w:ascii="Times New Roman" w:eastAsia="Times New Roman" w:hAnsi="Times New Roman"/>
          <w:sz w:val="24"/>
          <w:szCs w:val="24"/>
        </w:rPr>
        <w:t>4</w:t>
      </w:r>
      <w:r w:rsidR="00AB429A" w:rsidRPr="0050776F">
        <w:rPr>
          <w:rFonts w:ascii="Times New Roman" w:eastAsia="Times New Roman" w:hAnsi="Times New Roman"/>
          <w:sz w:val="24"/>
          <w:szCs w:val="24"/>
        </w:rPr>
        <w:t>.</w:t>
      </w:r>
    </w:p>
    <w:p w14:paraId="0221A361" w14:textId="3AD2EB07" w:rsidR="00C63876" w:rsidRPr="0050776F" w:rsidRDefault="00C63876" w:rsidP="00B7621A">
      <w:pPr>
        <w:keepNext/>
        <w:keepLines/>
        <w:spacing w:after="240" w:line="240" w:lineRule="auto"/>
        <w:jc w:val="both"/>
        <w:outlineLvl w:val="2"/>
        <w:rPr>
          <w:rFonts w:ascii="Arial" w:eastAsia="Times New Roman" w:hAnsi="Arial"/>
          <w:b/>
          <w:bCs/>
          <w:sz w:val="24"/>
          <w:szCs w:val="24"/>
          <w:lang w:val="x-none"/>
        </w:rPr>
      </w:pPr>
      <w:r w:rsidRPr="0050776F">
        <w:rPr>
          <w:rFonts w:ascii="Arial" w:eastAsia="Times New Roman" w:hAnsi="Arial"/>
          <w:b/>
          <w:bCs/>
          <w:sz w:val="24"/>
          <w:szCs w:val="24"/>
          <w:lang w:val="x-none"/>
        </w:rPr>
        <w:t>General</w:t>
      </w:r>
    </w:p>
    <w:p w14:paraId="6C8FE6BD" w14:textId="175C0AC4" w:rsidR="007F068D" w:rsidRPr="0050776F" w:rsidRDefault="00C63876" w:rsidP="00096F52">
      <w:pPr>
        <w:numPr>
          <w:ilvl w:val="0"/>
          <w:numId w:val="3"/>
        </w:numPr>
        <w:spacing w:after="240" w:line="240" w:lineRule="auto"/>
        <w:jc w:val="both"/>
        <w:rPr>
          <w:rFonts w:ascii="Times New Roman" w:eastAsia="Times New Roman" w:hAnsi="Times New Roman"/>
          <w:iCs/>
          <w:sz w:val="24"/>
          <w:szCs w:val="24"/>
        </w:rPr>
      </w:pPr>
      <w:r w:rsidRPr="0050776F">
        <w:rPr>
          <w:rFonts w:ascii="Times New Roman" w:eastAsia="Times New Roman" w:hAnsi="Times New Roman"/>
          <w:iCs/>
          <w:sz w:val="24"/>
          <w:szCs w:val="24"/>
        </w:rPr>
        <w:t xml:space="preserve">Terms defined in this </w:t>
      </w:r>
      <w:r w:rsidR="00BD7229" w:rsidRPr="0050776F">
        <w:rPr>
          <w:rFonts w:ascii="Times New Roman" w:eastAsia="Times New Roman" w:hAnsi="Times New Roman"/>
          <w:iCs/>
          <w:sz w:val="24"/>
          <w:szCs w:val="24"/>
        </w:rPr>
        <w:t>R</w:t>
      </w:r>
      <w:r w:rsidRPr="0050776F">
        <w:rPr>
          <w:rFonts w:ascii="Times New Roman" w:eastAsia="Times New Roman" w:hAnsi="Times New Roman"/>
          <w:iCs/>
          <w:sz w:val="24"/>
          <w:szCs w:val="24"/>
        </w:rPr>
        <w:t xml:space="preserve">eporting </w:t>
      </w:r>
      <w:r w:rsidR="00BD7229" w:rsidRPr="0050776F">
        <w:rPr>
          <w:rFonts w:ascii="Times New Roman" w:eastAsia="Times New Roman" w:hAnsi="Times New Roman"/>
          <w:iCs/>
          <w:sz w:val="24"/>
          <w:szCs w:val="24"/>
        </w:rPr>
        <w:t>S</w:t>
      </w:r>
      <w:r w:rsidRPr="0050776F">
        <w:rPr>
          <w:rFonts w:ascii="Times New Roman" w:eastAsia="Times New Roman" w:hAnsi="Times New Roman"/>
          <w:iCs/>
          <w:sz w:val="24"/>
          <w:szCs w:val="24"/>
        </w:rPr>
        <w:t>tandard</w:t>
      </w:r>
      <w:r w:rsidRPr="0050776F">
        <w:rPr>
          <w:rFonts w:ascii="Times New Roman" w:eastAsia="Times New Roman" w:hAnsi="Times New Roman"/>
          <w:i/>
          <w:iCs/>
          <w:sz w:val="24"/>
          <w:szCs w:val="24"/>
        </w:rPr>
        <w:t xml:space="preserve"> </w:t>
      </w:r>
      <w:r w:rsidRPr="0050776F">
        <w:rPr>
          <w:rFonts w:ascii="Times New Roman" w:eastAsia="Times New Roman" w:hAnsi="Times New Roman"/>
          <w:iCs/>
          <w:sz w:val="24"/>
          <w:szCs w:val="24"/>
        </w:rPr>
        <w:t xml:space="preserve">appear in </w:t>
      </w:r>
      <w:r w:rsidRPr="0050776F">
        <w:rPr>
          <w:rFonts w:ascii="Times New Roman" w:eastAsia="Times New Roman" w:hAnsi="Times New Roman"/>
          <w:b/>
          <w:i/>
          <w:iCs/>
          <w:sz w:val="24"/>
          <w:szCs w:val="24"/>
        </w:rPr>
        <w:t>bold italics</w:t>
      </w:r>
      <w:r w:rsidRPr="0050776F">
        <w:rPr>
          <w:rFonts w:ascii="Times New Roman" w:eastAsia="Times New Roman" w:hAnsi="Times New Roman"/>
          <w:iCs/>
          <w:sz w:val="24"/>
          <w:szCs w:val="24"/>
        </w:rPr>
        <w:t>.</w:t>
      </w:r>
    </w:p>
    <w:p w14:paraId="120462E8" w14:textId="412A5ABE" w:rsidR="0050241B" w:rsidRPr="0050776F" w:rsidRDefault="0050241B" w:rsidP="00B7621A">
      <w:pPr>
        <w:keepNext/>
        <w:keepLines/>
        <w:spacing w:after="240" w:line="240" w:lineRule="auto"/>
        <w:jc w:val="both"/>
        <w:outlineLvl w:val="2"/>
        <w:rPr>
          <w:rFonts w:ascii="Arial" w:eastAsia="Times New Roman" w:hAnsi="Arial"/>
          <w:b/>
          <w:bCs/>
          <w:sz w:val="24"/>
          <w:szCs w:val="24"/>
          <w:lang w:val="x-none"/>
        </w:rPr>
      </w:pPr>
      <w:r w:rsidRPr="0050776F">
        <w:rPr>
          <w:rFonts w:ascii="Arial" w:eastAsia="Times New Roman" w:hAnsi="Arial"/>
          <w:b/>
          <w:bCs/>
          <w:sz w:val="24"/>
          <w:szCs w:val="24"/>
          <w:lang w:val="x-none"/>
        </w:rPr>
        <w:t xml:space="preserve">Interpretation </w:t>
      </w:r>
    </w:p>
    <w:p w14:paraId="5EFB402E" w14:textId="7A6EC863" w:rsidR="00A17C93" w:rsidRPr="0050776F" w:rsidRDefault="00A17C93" w:rsidP="00096F52">
      <w:pPr>
        <w:numPr>
          <w:ilvl w:val="0"/>
          <w:numId w:val="3"/>
        </w:numPr>
        <w:spacing w:after="240" w:line="240" w:lineRule="auto"/>
        <w:jc w:val="both"/>
        <w:rPr>
          <w:rFonts w:ascii="Times New Roman" w:eastAsia="Times New Roman" w:hAnsi="Times New Roman"/>
          <w:iCs/>
          <w:sz w:val="24"/>
          <w:szCs w:val="24"/>
        </w:rPr>
      </w:pPr>
      <w:r w:rsidRPr="0050776F">
        <w:rPr>
          <w:rFonts w:ascii="Times New Roman" w:eastAsia="Times New Roman" w:hAnsi="Times New Roman"/>
          <w:iCs/>
          <w:sz w:val="24"/>
          <w:szCs w:val="24"/>
        </w:rPr>
        <w:t>In this Reporting Standard, unless the contrary intention appears, a reference to an Act, Regulation, Prudential Standard, Australian Accounting Standard or Auditing Standard is a reference to the instrument as in force or existing from time to time.</w:t>
      </w:r>
    </w:p>
    <w:p w14:paraId="05F1C947" w14:textId="1B73907B" w:rsidR="00BE6276" w:rsidRPr="0050776F" w:rsidRDefault="00BE6276" w:rsidP="00B7621A">
      <w:pPr>
        <w:keepNext/>
        <w:keepLines/>
        <w:spacing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Overview</w:t>
      </w:r>
    </w:p>
    <w:p w14:paraId="7A4604FC" w14:textId="62FCF80D" w:rsidR="00BE6276" w:rsidRPr="0050776F" w:rsidRDefault="00BE6276" w:rsidP="00096F52">
      <w:pPr>
        <w:numPr>
          <w:ilvl w:val="0"/>
          <w:numId w:val="3"/>
        </w:numPr>
        <w:autoSpaceDE w:val="0"/>
        <w:autoSpaceDN w:val="0"/>
        <w:adjustRightInd w:val="0"/>
        <w:spacing w:after="240" w:line="240" w:lineRule="auto"/>
        <w:ind w:hanging="562"/>
        <w:jc w:val="both"/>
        <w:rPr>
          <w:rFonts w:ascii="Times New Roman" w:hAnsi="Times New Roman"/>
          <w:sz w:val="24"/>
          <w:lang w:eastAsia="en-AU"/>
        </w:rPr>
      </w:pPr>
      <w:r w:rsidRPr="0050776F">
        <w:rPr>
          <w:rFonts w:ascii="Times New Roman" w:eastAsia="Times New Roman" w:hAnsi="Times New Roman"/>
          <w:iCs/>
          <w:sz w:val="24"/>
          <w:szCs w:val="24"/>
        </w:rPr>
        <w:t>Definitions</w:t>
      </w:r>
      <w:r w:rsidRPr="0050776F">
        <w:rPr>
          <w:rFonts w:ascii="Times New Roman" w:hAnsi="Times New Roman"/>
          <w:sz w:val="24"/>
          <w:szCs w:val="24"/>
          <w:lang w:eastAsia="en-AU"/>
        </w:rPr>
        <w:t xml:space="preserve"> in this Reporting Standard </w:t>
      </w:r>
      <w:r w:rsidRPr="0050776F">
        <w:rPr>
          <w:rFonts w:ascii="Times New Roman" w:hAnsi="Times New Roman"/>
          <w:sz w:val="24"/>
          <w:lang w:eastAsia="en-AU"/>
        </w:rPr>
        <w:t>a</w:t>
      </w:r>
      <w:r w:rsidR="000366F0" w:rsidRPr="0050776F">
        <w:rPr>
          <w:rFonts w:ascii="Times New Roman" w:hAnsi="Times New Roman"/>
          <w:sz w:val="24"/>
          <w:lang w:eastAsia="en-AU"/>
        </w:rPr>
        <w:t>re presented alphabetically</w:t>
      </w:r>
      <w:r w:rsidRPr="0050776F">
        <w:rPr>
          <w:rFonts w:ascii="Times New Roman" w:hAnsi="Times New Roman"/>
          <w:sz w:val="24"/>
          <w:lang w:eastAsia="en-AU"/>
        </w:rPr>
        <w:t>.</w:t>
      </w:r>
    </w:p>
    <w:p w14:paraId="0673A4DC" w14:textId="00747044" w:rsidR="00163CB6" w:rsidRPr="0050776F" w:rsidRDefault="00B96A60" w:rsidP="00B7621A">
      <w:pPr>
        <w:keepNext/>
        <w:keepLines/>
        <w:spacing w:before="240" w:after="240" w:line="240" w:lineRule="auto"/>
        <w:jc w:val="both"/>
        <w:outlineLvl w:val="2"/>
        <w:rPr>
          <w:rFonts w:ascii="Arial" w:eastAsia="Times New Roman" w:hAnsi="Arial"/>
          <w:b/>
          <w:bCs/>
          <w:sz w:val="24"/>
          <w:szCs w:val="24"/>
          <w:lang w:val="x-none"/>
        </w:rPr>
      </w:pPr>
      <w:r w:rsidRPr="0050776F">
        <w:rPr>
          <w:rFonts w:ascii="Arial" w:eastAsia="Times New Roman" w:hAnsi="Arial"/>
          <w:b/>
          <w:bCs/>
          <w:sz w:val="24"/>
          <w:szCs w:val="24"/>
        </w:rPr>
        <w:t>D</w:t>
      </w:r>
      <w:proofErr w:type="spellStart"/>
      <w:r w:rsidR="00163CB6" w:rsidRPr="0050776F">
        <w:rPr>
          <w:rFonts w:ascii="Arial" w:eastAsia="Times New Roman" w:hAnsi="Arial"/>
          <w:b/>
          <w:bCs/>
          <w:sz w:val="24"/>
          <w:szCs w:val="24"/>
          <w:lang w:val="x-none"/>
        </w:rPr>
        <w:t>efinitions</w:t>
      </w:r>
      <w:proofErr w:type="spellEnd"/>
    </w:p>
    <w:p w14:paraId="7DF5BCF3" w14:textId="5C3F695A" w:rsidR="000366F0" w:rsidRPr="0050776F" w:rsidRDefault="000366F0" w:rsidP="000366F0">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Numeric</w:t>
      </w:r>
    </w:p>
    <w:tbl>
      <w:tblPr>
        <w:tblStyle w:val="TableGrid"/>
        <w:tblW w:w="9492" w:type="dxa"/>
        <w:tblLook w:val="04A0" w:firstRow="1" w:lastRow="0" w:firstColumn="1" w:lastColumn="0" w:noHBand="0" w:noVBand="1"/>
      </w:tblPr>
      <w:tblGrid>
        <w:gridCol w:w="2263"/>
        <w:gridCol w:w="7229"/>
      </w:tblGrid>
      <w:tr w:rsidR="0072181D" w:rsidRPr="0050776F" w14:paraId="07376D05" w14:textId="77777777" w:rsidTr="003F2502">
        <w:tc>
          <w:tcPr>
            <w:tcW w:w="2263" w:type="dxa"/>
            <w:vAlign w:val="center"/>
          </w:tcPr>
          <w:p w14:paraId="2F03E63A" w14:textId="6BE963B1" w:rsidR="0072181D" w:rsidRPr="0050776F" w:rsidRDefault="0072181D" w:rsidP="0072181D">
            <w:pPr>
              <w:spacing w:after="120"/>
              <w:rPr>
                <w:rFonts w:ascii="Times New Roman" w:hAnsi="Times New Roman" w:cs="Times New Roman"/>
                <w:b/>
                <w:sz w:val="24"/>
                <w:szCs w:val="24"/>
              </w:rPr>
            </w:pPr>
            <w:r w:rsidRPr="0050776F">
              <w:rPr>
                <w:rFonts w:ascii="Times New Roman" w:hAnsi="Times New Roman" w:cs="Times New Roman"/>
                <w:b/>
                <w:bCs/>
                <w:i/>
                <w:iCs/>
                <w:sz w:val="24"/>
              </w:rPr>
              <w:t>2017 (RG 97 version)</w:t>
            </w:r>
          </w:p>
        </w:tc>
        <w:tc>
          <w:tcPr>
            <w:tcW w:w="7229" w:type="dxa"/>
            <w:vAlign w:val="center"/>
          </w:tcPr>
          <w:p w14:paraId="43A40A99" w14:textId="78F0EBD2" w:rsidR="0072181D" w:rsidRPr="0050776F" w:rsidRDefault="00F0006C" w:rsidP="0072181D">
            <w:pPr>
              <w:spacing w:after="120"/>
              <w:jc w:val="both"/>
              <w:rPr>
                <w:rFonts w:ascii="Times New Roman" w:hAnsi="Times New Roman" w:cs="Times New Roman"/>
                <w:sz w:val="24"/>
                <w:szCs w:val="24"/>
              </w:rPr>
            </w:pPr>
            <w:r w:rsidRPr="0050776F">
              <w:rPr>
                <w:rFonts w:ascii="Times New Roman" w:hAnsi="Times New Roman" w:cs="Times New Roman"/>
                <w:sz w:val="24"/>
              </w:rPr>
              <w:t>Means s</w:t>
            </w:r>
            <w:r w:rsidR="00445604" w:rsidRPr="0050776F">
              <w:rPr>
                <w:rFonts w:ascii="Times New Roman" w:hAnsi="Times New Roman" w:cs="Times New Roman"/>
                <w:sz w:val="24"/>
              </w:rPr>
              <w:t>uperseded</w:t>
            </w:r>
            <w:r w:rsidR="0072181D" w:rsidRPr="0050776F">
              <w:rPr>
                <w:rFonts w:ascii="Times New Roman" w:hAnsi="Times New Roman" w:cs="Times New Roman"/>
                <w:sz w:val="24"/>
              </w:rPr>
              <w:t xml:space="preserve"> ASIC Regulatory Guide 97: Disclosing fees and costs in PDSs and periodic statements (RG 97), dated March 2017</w:t>
            </w:r>
            <w:r w:rsidR="004C7F6C" w:rsidRPr="0050776F">
              <w:rPr>
                <w:rFonts w:ascii="Times New Roman" w:hAnsi="Times New Roman" w:cs="Times New Roman"/>
                <w:sz w:val="24"/>
              </w:rPr>
              <w:t>.</w:t>
            </w:r>
          </w:p>
        </w:tc>
      </w:tr>
      <w:tr w:rsidR="0072181D" w:rsidRPr="0050776F" w14:paraId="56F1B484" w14:textId="77777777" w:rsidTr="003F2502">
        <w:tc>
          <w:tcPr>
            <w:tcW w:w="2263" w:type="dxa"/>
            <w:vAlign w:val="center"/>
          </w:tcPr>
          <w:p w14:paraId="745E1FB2" w14:textId="73A279AE" w:rsidR="0072181D" w:rsidRPr="0050776F" w:rsidRDefault="0072181D" w:rsidP="0072181D">
            <w:pPr>
              <w:spacing w:after="120"/>
              <w:rPr>
                <w:rFonts w:ascii="Times New Roman" w:hAnsi="Times New Roman" w:cs="Times New Roman"/>
                <w:b/>
                <w:i/>
                <w:sz w:val="24"/>
                <w:szCs w:val="24"/>
              </w:rPr>
            </w:pPr>
            <w:r w:rsidRPr="0050776F">
              <w:rPr>
                <w:rFonts w:ascii="Times New Roman" w:hAnsi="Times New Roman" w:cs="Times New Roman"/>
                <w:b/>
                <w:bCs/>
                <w:i/>
                <w:iCs/>
                <w:sz w:val="24"/>
              </w:rPr>
              <w:t>2020 (RG 97 version)</w:t>
            </w:r>
          </w:p>
        </w:tc>
        <w:tc>
          <w:tcPr>
            <w:tcW w:w="7229" w:type="dxa"/>
            <w:vAlign w:val="center"/>
          </w:tcPr>
          <w:p w14:paraId="59F2E96C" w14:textId="120CEE96" w:rsidR="0072181D" w:rsidRPr="0050776F" w:rsidRDefault="00F0006C" w:rsidP="0072181D">
            <w:pPr>
              <w:spacing w:after="120"/>
              <w:jc w:val="both"/>
              <w:rPr>
                <w:rFonts w:ascii="Times New Roman" w:hAnsi="Times New Roman" w:cs="Times New Roman"/>
                <w:b/>
                <w:i/>
                <w:sz w:val="24"/>
                <w:szCs w:val="24"/>
              </w:rPr>
            </w:pPr>
            <w:r w:rsidRPr="0050776F">
              <w:rPr>
                <w:rFonts w:ascii="Times New Roman" w:hAnsi="Times New Roman" w:cs="Times New Roman"/>
                <w:sz w:val="24"/>
              </w:rPr>
              <w:t xml:space="preserve">Means </w:t>
            </w:r>
            <w:r w:rsidR="0072181D" w:rsidRPr="0050776F">
              <w:rPr>
                <w:rFonts w:ascii="Times New Roman" w:hAnsi="Times New Roman" w:cs="Times New Roman"/>
                <w:sz w:val="24"/>
              </w:rPr>
              <w:t>ASIC Regulatory Guide 97: Disclosing fees and costs in PDSs and periodic statements (RG 97), dated July 2020</w:t>
            </w:r>
            <w:r w:rsidR="004C7F6C" w:rsidRPr="0050776F">
              <w:rPr>
                <w:rFonts w:ascii="Times New Roman" w:hAnsi="Times New Roman" w:cs="Times New Roman"/>
                <w:sz w:val="24"/>
              </w:rPr>
              <w:t>.</w:t>
            </w:r>
          </w:p>
        </w:tc>
      </w:tr>
    </w:tbl>
    <w:p w14:paraId="0673A4DD" w14:textId="77777777" w:rsidR="00242651" w:rsidRPr="0050776F" w:rsidRDefault="00242651" w:rsidP="002044F6">
      <w:pPr>
        <w:keepNext/>
        <w:keepLines/>
        <w:spacing w:before="240" w:after="240" w:line="240" w:lineRule="auto"/>
        <w:jc w:val="both"/>
        <w:outlineLvl w:val="2"/>
        <w:rPr>
          <w:rFonts w:ascii="Arial" w:eastAsia="Times New Roman" w:hAnsi="Arial"/>
          <w:b/>
          <w:bCs/>
          <w:sz w:val="24"/>
          <w:szCs w:val="24"/>
          <w:lang w:val="x-none"/>
        </w:rPr>
      </w:pPr>
      <w:r w:rsidRPr="0050776F">
        <w:rPr>
          <w:rFonts w:ascii="Arial" w:eastAsia="Times New Roman" w:hAnsi="Arial"/>
          <w:b/>
          <w:bCs/>
          <w:sz w:val="24"/>
          <w:szCs w:val="24"/>
          <w:lang w:val="x-none"/>
        </w:rPr>
        <w:t>A</w:t>
      </w:r>
    </w:p>
    <w:tbl>
      <w:tblPr>
        <w:tblStyle w:val="TableGrid"/>
        <w:tblW w:w="9492" w:type="dxa"/>
        <w:tblLayout w:type="fixed"/>
        <w:tblLook w:val="04A0" w:firstRow="1" w:lastRow="0" w:firstColumn="1" w:lastColumn="0" w:noHBand="0" w:noVBand="1"/>
      </w:tblPr>
      <w:tblGrid>
        <w:gridCol w:w="2263"/>
        <w:gridCol w:w="7229"/>
      </w:tblGrid>
      <w:tr w:rsidR="009B047F" w:rsidRPr="0050776F" w14:paraId="36680B47" w14:textId="77777777" w:rsidTr="00B74D1F">
        <w:tc>
          <w:tcPr>
            <w:tcW w:w="2263" w:type="dxa"/>
            <w:vAlign w:val="center"/>
          </w:tcPr>
          <w:p w14:paraId="7BC254B4" w14:textId="2DD2D1FA" w:rsidR="009B047F" w:rsidRPr="0050776F" w:rsidRDefault="009B047F" w:rsidP="009B047F">
            <w:pPr>
              <w:spacing w:after="120"/>
              <w:rPr>
                <w:rFonts w:ascii="Times New Roman" w:hAnsi="Times New Roman" w:cs="Times New Roman"/>
                <w:b/>
                <w:i/>
                <w:sz w:val="24"/>
                <w:szCs w:val="24"/>
              </w:rPr>
            </w:pPr>
            <w:r w:rsidRPr="0050776F">
              <w:rPr>
                <w:rFonts w:ascii="Times New Roman" w:hAnsi="Times New Roman" w:cs="Times New Roman"/>
                <w:b/>
                <w:bCs/>
                <w:i/>
                <w:iCs/>
                <w:sz w:val="24"/>
              </w:rPr>
              <w:t>ABN</w:t>
            </w:r>
            <w:r w:rsidR="003F16A5" w:rsidRPr="0050776F">
              <w:rPr>
                <w:rFonts w:ascii="Times New Roman" w:hAnsi="Times New Roman" w:cs="Times New Roman"/>
                <w:b/>
                <w:bCs/>
                <w:i/>
                <w:iCs/>
                <w:sz w:val="24"/>
              </w:rPr>
              <w:t xml:space="preserve"> (Australian Business Number)</w:t>
            </w:r>
          </w:p>
        </w:tc>
        <w:tc>
          <w:tcPr>
            <w:tcW w:w="7229" w:type="dxa"/>
          </w:tcPr>
          <w:p w14:paraId="69387832" w14:textId="7E4CCCFA" w:rsidR="009B047F" w:rsidRPr="0050776F" w:rsidRDefault="003F16A5" w:rsidP="009B047F">
            <w:pPr>
              <w:spacing w:after="120"/>
              <w:rPr>
                <w:rFonts w:ascii="Times New Roman" w:hAnsi="Times New Roman" w:cs="Times New Roman"/>
                <w:bCs/>
                <w:iCs/>
                <w:sz w:val="24"/>
                <w:szCs w:val="24"/>
                <w:lang w:eastAsia="en-AU"/>
              </w:rPr>
            </w:pPr>
            <w:r w:rsidRPr="0050776F">
              <w:rPr>
                <w:rFonts w:ascii="Times New Roman" w:hAnsi="Times New Roman" w:cs="Times New Roman"/>
                <w:sz w:val="24"/>
                <w:szCs w:val="24"/>
              </w:rPr>
              <w:t xml:space="preserve">Has the meaning </w:t>
            </w:r>
            <w:r w:rsidR="00C16524" w:rsidRPr="0050776F">
              <w:rPr>
                <w:rFonts w:ascii="Times New Roman" w:hAnsi="Times New Roman" w:cs="Times New Roman"/>
                <w:sz w:val="24"/>
                <w:szCs w:val="24"/>
              </w:rPr>
              <w:t xml:space="preserve">as </w:t>
            </w:r>
            <w:r w:rsidRPr="0050776F">
              <w:rPr>
                <w:rFonts w:ascii="Times New Roman" w:hAnsi="Times New Roman" w:cs="Times New Roman"/>
                <w:sz w:val="24"/>
                <w:szCs w:val="24"/>
              </w:rPr>
              <w:t xml:space="preserve">in section 41 of the </w:t>
            </w:r>
            <w:r w:rsidRPr="0050776F">
              <w:rPr>
                <w:rFonts w:ascii="Times New Roman" w:hAnsi="Times New Roman" w:cs="Times New Roman"/>
                <w:i/>
                <w:sz w:val="24"/>
                <w:szCs w:val="24"/>
              </w:rPr>
              <w:t>A New Tax System (Australian Business Number) Act 1999</w:t>
            </w:r>
            <w:r w:rsidR="00605DFA" w:rsidRPr="0050776F">
              <w:rPr>
                <w:rFonts w:ascii="Times New Roman" w:hAnsi="Times New Roman" w:cs="Times New Roman"/>
                <w:sz w:val="24"/>
                <w:szCs w:val="24"/>
              </w:rPr>
              <w:t>.</w:t>
            </w:r>
          </w:p>
        </w:tc>
      </w:tr>
      <w:tr w:rsidR="009B047F" w:rsidRPr="0050776F" w14:paraId="60AE8429" w14:textId="77777777" w:rsidTr="00B74D1F">
        <w:tc>
          <w:tcPr>
            <w:tcW w:w="2263" w:type="dxa"/>
            <w:vAlign w:val="center"/>
          </w:tcPr>
          <w:p w14:paraId="091ED0F3" w14:textId="30558DB2" w:rsidR="009B047F" w:rsidRPr="0050776F" w:rsidRDefault="009B047F" w:rsidP="009B047F">
            <w:pPr>
              <w:spacing w:after="120"/>
              <w:rPr>
                <w:rFonts w:ascii="Times New Roman" w:hAnsi="Times New Roman" w:cs="Times New Roman"/>
                <w:b/>
                <w:i/>
                <w:sz w:val="24"/>
                <w:szCs w:val="24"/>
              </w:rPr>
            </w:pPr>
            <w:r w:rsidRPr="0050776F">
              <w:rPr>
                <w:rFonts w:ascii="Times New Roman" w:hAnsi="Times New Roman" w:cs="Times New Roman"/>
                <w:b/>
                <w:bCs/>
                <w:i/>
                <w:iCs/>
                <w:sz w:val="24"/>
              </w:rPr>
              <w:t>Access type</w:t>
            </w:r>
          </w:p>
        </w:tc>
        <w:tc>
          <w:tcPr>
            <w:tcW w:w="7229" w:type="dxa"/>
          </w:tcPr>
          <w:p w14:paraId="3053A597" w14:textId="77777777" w:rsidR="00096F52" w:rsidRPr="0050776F" w:rsidRDefault="009B047F" w:rsidP="009B047F">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available access channels to the </w:t>
            </w:r>
            <w:r w:rsidRPr="0050776F">
              <w:rPr>
                <w:rFonts w:ascii="Times New Roman" w:hAnsi="Times New Roman" w:cs="Times New Roman"/>
                <w:b/>
                <w:i/>
                <w:sz w:val="24"/>
                <w:szCs w:val="24"/>
              </w:rPr>
              <w:t>superannuation product</w:t>
            </w:r>
            <w:r w:rsidRPr="0050776F">
              <w:rPr>
                <w:rFonts w:ascii="Times New Roman" w:hAnsi="Times New Roman" w:cs="Times New Roman"/>
                <w:sz w:val="24"/>
                <w:szCs w:val="24"/>
              </w:rPr>
              <w:t>.</w:t>
            </w:r>
          </w:p>
          <w:p w14:paraId="4F2FF465" w14:textId="77777777" w:rsidR="00096F52" w:rsidRPr="0050776F" w:rsidRDefault="009B047F" w:rsidP="009B047F">
            <w:pPr>
              <w:spacing w:after="120"/>
              <w:rPr>
                <w:rFonts w:ascii="Times New Roman" w:hAnsi="Times New Roman" w:cs="Times New Roman"/>
                <w:sz w:val="24"/>
                <w:szCs w:val="24"/>
              </w:rPr>
            </w:pPr>
            <w:r w:rsidRPr="0050776F">
              <w:rPr>
                <w:rFonts w:ascii="Times New Roman" w:hAnsi="Times New Roman" w:cs="Times New Roman"/>
                <w:sz w:val="24"/>
                <w:szCs w:val="24"/>
              </w:rPr>
              <w:t>The</w:t>
            </w:r>
            <w:r w:rsidRPr="0050776F">
              <w:rPr>
                <w:rFonts w:ascii="Times New Roman" w:hAnsi="Times New Roman" w:cs="Times New Roman"/>
                <w:b/>
                <w:bCs/>
                <w:i/>
                <w:iCs/>
                <w:sz w:val="24"/>
                <w:szCs w:val="24"/>
              </w:rPr>
              <w:t xml:space="preserve"> access types</w:t>
            </w:r>
            <w:r w:rsidR="00096F52" w:rsidRPr="0050776F">
              <w:rPr>
                <w:rFonts w:ascii="Times New Roman" w:hAnsi="Times New Roman" w:cs="Times New Roman"/>
                <w:sz w:val="24"/>
                <w:szCs w:val="24"/>
              </w:rPr>
              <w:t xml:space="preserve"> are:</w:t>
            </w:r>
          </w:p>
          <w:p w14:paraId="56745416" w14:textId="3E195FFB" w:rsidR="00096F52" w:rsidRPr="0050776F" w:rsidRDefault="007A07F6" w:rsidP="00B74D1F">
            <w:pPr>
              <w:pStyle w:val="Definitionbullet"/>
            </w:pPr>
            <w:r w:rsidRPr="0050776F">
              <w:t>Individual No Advisor Required</w:t>
            </w:r>
            <w:r w:rsidR="00096F52" w:rsidRPr="0050776F">
              <w:rPr>
                <w:b w:val="0"/>
                <w:i w:val="0"/>
              </w:rPr>
              <w:t>;</w:t>
            </w:r>
          </w:p>
          <w:p w14:paraId="1E051A68" w14:textId="41CD6F0A" w:rsidR="00096F52" w:rsidRPr="0050776F" w:rsidRDefault="007A07F6" w:rsidP="00B74D1F">
            <w:pPr>
              <w:pStyle w:val="Definitionbullet"/>
            </w:pPr>
            <w:r w:rsidRPr="0050776F">
              <w:t>Individual Advisor Only</w:t>
            </w:r>
            <w:r w:rsidR="009B047F" w:rsidRPr="0050776F">
              <w:rPr>
                <w:b w:val="0"/>
                <w:i w:val="0"/>
              </w:rPr>
              <w:t>;</w:t>
            </w:r>
          </w:p>
          <w:p w14:paraId="3DC55AD7" w14:textId="1281E3AE" w:rsidR="00096F52" w:rsidRPr="0050776F" w:rsidRDefault="007A07F6" w:rsidP="00B74D1F">
            <w:pPr>
              <w:pStyle w:val="Definitionbullet"/>
            </w:pPr>
            <w:r w:rsidRPr="0050776F">
              <w:t>Standardised</w:t>
            </w:r>
            <w:r w:rsidR="00735EFB" w:rsidRPr="0050776F">
              <w:t xml:space="preserve"> Employer</w:t>
            </w:r>
            <w:r w:rsidR="00096F52" w:rsidRPr="0050776F">
              <w:rPr>
                <w:b w:val="0"/>
                <w:i w:val="0"/>
              </w:rPr>
              <w:t>;</w:t>
            </w:r>
          </w:p>
          <w:p w14:paraId="48CE5B8C" w14:textId="3D0D09F7" w:rsidR="00096F52" w:rsidRPr="0050776F" w:rsidRDefault="007A07F6" w:rsidP="00B74D1F">
            <w:pPr>
              <w:pStyle w:val="Definitionbullet"/>
            </w:pPr>
            <w:r w:rsidRPr="0050776F">
              <w:t>Tailored</w:t>
            </w:r>
            <w:r w:rsidR="00735EFB" w:rsidRPr="0050776F">
              <w:t xml:space="preserve"> Employer</w:t>
            </w:r>
            <w:r w:rsidR="009B047F" w:rsidRPr="0050776F">
              <w:rPr>
                <w:b w:val="0"/>
                <w:i w:val="0"/>
              </w:rPr>
              <w:t>; and</w:t>
            </w:r>
          </w:p>
          <w:p w14:paraId="7E42B88A" w14:textId="3844196E" w:rsidR="009B047F" w:rsidRPr="0050776F" w:rsidRDefault="00735EFB" w:rsidP="00B74D1F">
            <w:pPr>
              <w:pStyle w:val="Definitionbullet"/>
            </w:pPr>
            <w:r w:rsidRPr="0050776F">
              <w:t xml:space="preserve">Combined </w:t>
            </w:r>
            <w:r w:rsidR="007A07F6" w:rsidRPr="0050776F">
              <w:t>Access Type</w:t>
            </w:r>
            <w:r w:rsidR="00096F52" w:rsidRPr="0050776F">
              <w:rPr>
                <w:b w:val="0"/>
                <w:i w:val="0"/>
              </w:rPr>
              <w:t>.</w:t>
            </w:r>
          </w:p>
        </w:tc>
      </w:tr>
      <w:tr w:rsidR="00094B49" w:rsidRPr="0050776F" w14:paraId="5E647FCC" w14:textId="77777777" w:rsidTr="00B74D1F">
        <w:tc>
          <w:tcPr>
            <w:tcW w:w="2263" w:type="dxa"/>
            <w:vAlign w:val="center"/>
          </w:tcPr>
          <w:p w14:paraId="7F816BB3" w14:textId="7345C003" w:rsidR="00094B49" w:rsidRPr="0050776F" w:rsidRDefault="00094B49" w:rsidP="00094B49">
            <w:pPr>
              <w:spacing w:after="120"/>
              <w:rPr>
                <w:rFonts w:ascii="Times New Roman" w:hAnsi="Times New Roman" w:cs="Times New Roman"/>
                <w:b/>
                <w:bCs/>
                <w:i/>
                <w:iCs/>
                <w:sz w:val="24"/>
              </w:rPr>
            </w:pPr>
            <w:r w:rsidRPr="0050776F">
              <w:rPr>
                <w:rFonts w:ascii="Times New Roman" w:hAnsi="Times New Roman" w:cs="Times New Roman"/>
                <w:b/>
                <w:bCs/>
                <w:i/>
                <w:iCs/>
                <w:sz w:val="24"/>
              </w:rPr>
              <w:t>Accounting adjustments (expense type) / (engagement type)</w:t>
            </w:r>
          </w:p>
        </w:tc>
        <w:tc>
          <w:tcPr>
            <w:tcW w:w="7229" w:type="dxa"/>
          </w:tcPr>
          <w:p w14:paraId="230DAAF7" w14:textId="33C1328C" w:rsidR="00094B49" w:rsidRPr="0050776F" w:rsidRDefault="00094B49" w:rsidP="00094B49">
            <w:pPr>
              <w:spacing w:after="120"/>
              <w:rPr>
                <w:rFonts w:ascii="Times New Roman" w:hAnsi="Times New Roman" w:cs="Times New Roman"/>
                <w:sz w:val="24"/>
                <w:szCs w:val="24"/>
              </w:rPr>
            </w:pPr>
            <w:r w:rsidRPr="0050776F">
              <w:rPr>
                <w:rFonts w:ascii="Times New Roman" w:hAnsi="Times New Roman" w:cs="Times New Roman"/>
                <w:sz w:val="24"/>
                <w:szCs w:val="24"/>
              </w:rPr>
              <w:t>Means any accounting adjustments including</w:t>
            </w:r>
            <w:r w:rsidR="0017698E" w:rsidRPr="0050776F">
              <w:rPr>
                <w:rFonts w:ascii="Times New Roman" w:hAnsi="Times New Roman" w:cs="Times New Roman"/>
                <w:sz w:val="24"/>
                <w:szCs w:val="24"/>
              </w:rPr>
              <w:t xml:space="preserve"> </w:t>
            </w:r>
            <w:r w:rsidRPr="0050776F">
              <w:rPr>
                <w:rFonts w:ascii="Times New Roman" w:hAnsi="Times New Roman" w:cs="Times New Roman"/>
                <w:sz w:val="24"/>
                <w:szCs w:val="24"/>
              </w:rPr>
              <w:t>amortisation or depreciation.</w:t>
            </w:r>
          </w:p>
        </w:tc>
      </w:tr>
      <w:tr w:rsidR="009B047F" w:rsidRPr="0050776F" w14:paraId="0673A4E3" w14:textId="77777777" w:rsidTr="00B74D1F">
        <w:tc>
          <w:tcPr>
            <w:tcW w:w="2263" w:type="dxa"/>
            <w:vAlign w:val="center"/>
          </w:tcPr>
          <w:p w14:paraId="0673A4DE" w14:textId="0AC995A4" w:rsidR="009B047F" w:rsidRPr="0050776F" w:rsidRDefault="009B047F" w:rsidP="009B047F">
            <w:pPr>
              <w:spacing w:after="120"/>
              <w:rPr>
                <w:rFonts w:ascii="Times New Roman" w:hAnsi="Times New Roman" w:cs="Times New Roman"/>
                <w:b/>
                <w:i/>
                <w:sz w:val="24"/>
                <w:szCs w:val="24"/>
              </w:rPr>
            </w:pPr>
            <w:r w:rsidRPr="0050776F">
              <w:rPr>
                <w:rFonts w:ascii="Times New Roman" w:hAnsi="Times New Roman" w:cs="Times New Roman"/>
                <w:b/>
                <w:bCs/>
                <w:i/>
                <w:iCs/>
                <w:sz w:val="24"/>
              </w:rPr>
              <w:t xml:space="preserve"> </w:t>
            </w:r>
            <w:r w:rsidR="00C47CB2" w:rsidRPr="0050776F">
              <w:rPr>
                <w:rFonts w:ascii="Times New Roman" w:hAnsi="Times New Roman" w:cs="Times New Roman"/>
                <w:b/>
                <w:bCs/>
                <w:i/>
                <w:iCs/>
                <w:sz w:val="24"/>
              </w:rPr>
              <w:t>Accounting and Finance</w:t>
            </w:r>
            <w:r w:rsidRPr="0050776F">
              <w:rPr>
                <w:rFonts w:ascii="Times New Roman" w:hAnsi="Times New Roman" w:cs="Times New Roman"/>
                <w:b/>
                <w:bCs/>
                <w:i/>
                <w:iCs/>
                <w:sz w:val="24"/>
              </w:rPr>
              <w:t xml:space="preserve"> (expense type)</w:t>
            </w:r>
          </w:p>
        </w:tc>
        <w:tc>
          <w:tcPr>
            <w:tcW w:w="7229" w:type="dxa"/>
          </w:tcPr>
          <w:p w14:paraId="0673A4E0" w14:textId="6A517D38" w:rsidR="009B047F" w:rsidRPr="0050776F" w:rsidRDefault="00E04A54">
            <w:pPr>
              <w:spacing w:after="120"/>
              <w:rPr>
                <w:rFonts w:ascii="Times New Roman" w:hAnsi="Times New Roman" w:cs="Times New Roman"/>
                <w:b/>
                <w:i/>
                <w:sz w:val="24"/>
                <w:szCs w:val="24"/>
              </w:rPr>
            </w:pPr>
            <w:r w:rsidRPr="0050776F">
              <w:rPr>
                <w:rFonts w:ascii="Times New Roman" w:hAnsi="Times New Roman" w:cs="Times New Roman"/>
                <w:sz w:val="24"/>
                <w:szCs w:val="24"/>
              </w:rPr>
              <w:t>Means the expense incurred for the provision of accounting</w:t>
            </w:r>
            <w:r w:rsidR="00DA449E" w:rsidRPr="0050776F">
              <w:rPr>
                <w:rFonts w:ascii="Times New Roman" w:hAnsi="Times New Roman" w:cs="Times New Roman"/>
                <w:sz w:val="24"/>
                <w:szCs w:val="24"/>
              </w:rPr>
              <w:t xml:space="preserve"> and finance</w:t>
            </w:r>
            <w:r w:rsidRPr="0050776F">
              <w:rPr>
                <w:rFonts w:ascii="Times New Roman" w:hAnsi="Times New Roman" w:cs="Times New Roman"/>
                <w:sz w:val="24"/>
                <w:szCs w:val="24"/>
              </w:rPr>
              <w:t xml:space="preserve"> services to the reporting entity.</w:t>
            </w:r>
          </w:p>
        </w:tc>
      </w:tr>
      <w:tr w:rsidR="00716BE9" w:rsidRPr="0050776F" w14:paraId="7313CD2E" w14:textId="77777777" w:rsidTr="00B74D1F">
        <w:tc>
          <w:tcPr>
            <w:tcW w:w="2263" w:type="dxa"/>
          </w:tcPr>
          <w:p w14:paraId="02EEA47C" w14:textId="298B2E51" w:rsidR="00716BE9" w:rsidRPr="0050776F" w:rsidRDefault="00716BE9" w:rsidP="00716BE9">
            <w:pPr>
              <w:spacing w:after="120"/>
              <w:rPr>
                <w:rFonts w:ascii="Times New Roman" w:hAnsi="Times New Roman" w:cs="Times New Roman"/>
                <w:b/>
                <w:bCs/>
                <w:i/>
                <w:iCs/>
                <w:sz w:val="24"/>
              </w:rPr>
            </w:pPr>
            <w:r w:rsidRPr="0050776F">
              <w:rPr>
                <w:rFonts w:ascii="Times New Roman" w:hAnsi="Times New Roman" w:cs="Times New Roman"/>
                <w:b/>
                <w:bCs/>
                <w:i/>
                <w:iCs/>
                <w:sz w:val="24"/>
              </w:rPr>
              <w:t>Accumulation (product phase)</w:t>
            </w:r>
          </w:p>
        </w:tc>
        <w:tc>
          <w:tcPr>
            <w:tcW w:w="7229" w:type="dxa"/>
          </w:tcPr>
          <w:p w14:paraId="1828DF86" w14:textId="468B35ED" w:rsidR="00716BE9" w:rsidRPr="0050776F" w:rsidRDefault="00F0006C" w:rsidP="00716BE9">
            <w:pPr>
              <w:spacing w:after="120"/>
              <w:rPr>
                <w:rFonts w:ascii="Times New Roman" w:hAnsi="Times New Roman" w:cs="Times New Roman"/>
                <w:bCs/>
                <w:iCs/>
                <w:sz w:val="24"/>
              </w:rPr>
            </w:pPr>
            <w:r w:rsidRPr="0050776F">
              <w:rPr>
                <w:rFonts w:ascii="Times New Roman" w:hAnsi="Times New Roman" w:cs="Times New Roman"/>
                <w:bCs/>
                <w:iCs/>
                <w:sz w:val="24"/>
              </w:rPr>
              <w:t>Means the same</w:t>
            </w:r>
            <w:r w:rsidR="00716BE9" w:rsidRPr="0050776F">
              <w:rPr>
                <w:rFonts w:ascii="Times New Roman" w:hAnsi="Times New Roman" w:cs="Times New Roman"/>
                <w:bCs/>
                <w:iCs/>
                <w:sz w:val="24"/>
              </w:rPr>
              <w:t xml:space="preserve"> as </w:t>
            </w:r>
            <w:r w:rsidRPr="0050776F">
              <w:rPr>
                <w:rFonts w:ascii="Times New Roman" w:hAnsi="Times New Roman" w:cs="Times New Roman"/>
                <w:bCs/>
                <w:iCs/>
                <w:sz w:val="24"/>
              </w:rPr>
              <w:t>‘</w:t>
            </w:r>
            <w:r w:rsidR="00716BE9" w:rsidRPr="0050776F">
              <w:rPr>
                <w:rFonts w:ascii="Times New Roman" w:hAnsi="Times New Roman" w:cs="Times New Roman"/>
                <w:bCs/>
                <w:iCs/>
                <w:sz w:val="24"/>
              </w:rPr>
              <w:t>growth phase</w:t>
            </w:r>
            <w:r w:rsidRPr="0050776F">
              <w:rPr>
                <w:rFonts w:ascii="Times New Roman" w:hAnsi="Times New Roman" w:cs="Times New Roman"/>
                <w:bCs/>
                <w:iCs/>
                <w:sz w:val="24"/>
              </w:rPr>
              <w:t>’</w:t>
            </w:r>
            <w:r w:rsidR="00C16524" w:rsidRPr="0050776F">
              <w:rPr>
                <w:rFonts w:ascii="Times New Roman" w:hAnsi="Times New Roman" w:cs="Times New Roman"/>
                <w:bCs/>
                <w:iCs/>
                <w:sz w:val="24"/>
              </w:rPr>
              <w:t xml:space="preserve"> as</w:t>
            </w:r>
            <w:r w:rsidR="00716BE9" w:rsidRPr="0050776F">
              <w:rPr>
                <w:rFonts w:ascii="Times New Roman" w:hAnsi="Times New Roman" w:cs="Times New Roman"/>
                <w:bCs/>
                <w:iCs/>
                <w:sz w:val="24"/>
              </w:rPr>
              <w:t xml:space="preserve"> in </w:t>
            </w:r>
            <w:r w:rsidR="008B77BB" w:rsidRPr="0050776F">
              <w:rPr>
                <w:rFonts w:ascii="Times New Roman" w:hAnsi="Times New Roman" w:cs="Times New Roman"/>
                <w:bCs/>
                <w:iCs/>
                <w:sz w:val="24"/>
              </w:rPr>
              <w:t xml:space="preserve">regulation 1.03 AB of </w:t>
            </w:r>
            <w:r w:rsidR="00716BE9" w:rsidRPr="0050776F">
              <w:rPr>
                <w:rFonts w:ascii="Times New Roman" w:hAnsi="Times New Roman" w:cs="Times New Roman"/>
                <w:bCs/>
                <w:iCs/>
                <w:sz w:val="24"/>
              </w:rPr>
              <w:t xml:space="preserve">the </w:t>
            </w:r>
            <w:r w:rsidR="00055475" w:rsidRPr="0050776F">
              <w:rPr>
                <w:rFonts w:ascii="Times New Roman" w:hAnsi="Times New Roman" w:cs="Times New Roman"/>
                <w:sz w:val="24"/>
                <w:szCs w:val="24"/>
              </w:rPr>
              <w:t xml:space="preserve">SIS </w:t>
            </w:r>
            <w:r w:rsidR="00716BE9" w:rsidRPr="0050776F">
              <w:rPr>
                <w:rFonts w:ascii="Times New Roman" w:hAnsi="Times New Roman" w:cs="Times New Roman"/>
                <w:bCs/>
                <w:iCs/>
                <w:sz w:val="24"/>
              </w:rPr>
              <w:t>Regulations.</w:t>
            </w:r>
          </w:p>
        </w:tc>
      </w:tr>
      <w:tr w:rsidR="00A17CCC" w:rsidRPr="0050776F" w14:paraId="6C7AF9CC" w14:textId="77777777" w:rsidTr="009D327D">
        <w:tc>
          <w:tcPr>
            <w:tcW w:w="2263" w:type="dxa"/>
            <w:vAlign w:val="center"/>
          </w:tcPr>
          <w:p w14:paraId="020A7500" w14:textId="77777777" w:rsidR="00A17CCC" w:rsidRPr="0050776F" w:rsidRDefault="00A17CCC" w:rsidP="009D327D">
            <w:pPr>
              <w:spacing w:after="120"/>
              <w:rPr>
                <w:rFonts w:ascii="Times New Roman" w:hAnsi="Times New Roman" w:cs="Times New Roman"/>
                <w:b/>
                <w:i/>
                <w:sz w:val="24"/>
                <w:szCs w:val="24"/>
              </w:rPr>
            </w:pPr>
            <w:r w:rsidRPr="0050776F">
              <w:rPr>
                <w:rFonts w:ascii="Times New Roman" w:hAnsi="Times New Roman" w:cs="Times New Roman"/>
                <w:b/>
                <w:bCs/>
                <w:i/>
                <w:iCs/>
                <w:sz w:val="24"/>
              </w:rPr>
              <w:t>Activities Of Daily Life (ADL) (TPD assessment criteria)</w:t>
            </w:r>
          </w:p>
        </w:tc>
        <w:tc>
          <w:tcPr>
            <w:tcW w:w="7229" w:type="dxa"/>
          </w:tcPr>
          <w:p w14:paraId="6637245D" w14:textId="77777777" w:rsidR="00A17CCC" w:rsidRPr="0050776F" w:rsidRDefault="00A17CCC" w:rsidP="009D327D">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 type of </w:t>
            </w:r>
            <w:r w:rsidRPr="0050776F">
              <w:rPr>
                <w:rFonts w:ascii="Times New Roman" w:hAnsi="Times New Roman" w:cs="Times New Roman"/>
                <w:b/>
                <w:i/>
                <w:sz w:val="24"/>
                <w:szCs w:val="24"/>
              </w:rPr>
              <w:t>TPD assessment criteria</w:t>
            </w:r>
            <w:r w:rsidRPr="0050776F">
              <w:rPr>
                <w:rFonts w:ascii="Times New Roman" w:hAnsi="Times New Roman" w:cs="Times New Roman"/>
                <w:sz w:val="24"/>
                <w:szCs w:val="24"/>
              </w:rPr>
              <w:t xml:space="preserve"> that requires claimants to show that they are unable to perform </w:t>
            </w:r>
            <w:r w:rsidRPr="0050776F">
              <w:rPr>
                <w:rFonts w:ascii="Times New Roman" w:hAnsi="Times New Roman" w:cs="Times New Roman"/>
                <w:b/>
                <w:i/>
                <w:sz w:val="24"/>
                <w:szCs w:val="24"/>
              </w:rPr>
              <w:t>activities of daily life (ADL)</w:t>
            </w:r>
            <w:r w:rsidRPr="0050776F">
              <w:rPr>
                <w:rFonts w:ascii="Times New Roman" w:hAnsi="Times New Roman" w:cs="Times New Roman"/>
                <w:sz w:val="24"/>
                <w:szCs w:val="24"/>
              </w:rPr>
              <w:t xml:space="preserve">, such as the ability to feed oneself, walking, </w:t>
            </w:r>
            <w:proofErr w:type="gramStart"/>
            <w:r w:rsidRPr="0050776F">
              <w:rPr>
                <w:rFonts w:ascii="Times New Roman" w:hAnsi="Times New Roman" w:cs="Times New Roman"/>
                <w:sz w:val="24"/>
                <w:szCs w:val="24"/>
              </w:rPr>
              <w:t>dressing</w:t>
            </w:r>
            <w:proofErr w:type="gramEnd"/>
            <w:r w:rsidRPr="0050776F">
              <w:rPr>
                <w:rFonts w:ascii="Times New Roman" w:hAnsi="Times New Roman" w:cs="Times New Roman"/>
                <w:sz w:val="24"/>
                <w:szCs w:val="24"/>
              </w:rPr>
              <w:t xml:space="preserve"> or bathing.</w:t>
            </w:r>
          </w:p>
        </w:tc>
      </w:tr>
      <w:tr w:rsidR="009B047F" w:rsidRPr="0050776F" w14:paraId="0673A4EA" w14:textId="77777777" w:rsidTr="00B74D1F">
        <w:tc>
          <w:tcPr>
            <w:tcW w:w="2263" w:type="dxa"/>
            <w:vAlign w:val="center"/>
          </w:tcPr>
          <w:p w14:paraId="0673A4E5" w14:textId="63E190F9" w:rsidR="009B047F" w:rsidRPr="0050776F" w:rsidRDefault="009B047F" w:rsidP="009B047F">
            <w:pPr>
              <w:spacing w:after="120"/>
              <w:rPr>
                <w:rFonts w:ascii="Times New Roman" w:hAnsi="Times New Roman" w:cs="Times New Roman"/>
                <w:b/>
                <w:i/>
                <w:sz w:val="24"/>
                <w:szCs w:val="24"/>
              </w:rPr>
            </w:pPr>
            <w:r w:rsidRPr="0050776F">
              <w:rPr>
                <w:rFonts w:ascii="Times New Roman" w:hAnsi="Times New Roman" w:cs="Times New Roman"/>
                <w:b/>
                <w:bCs/>
                <w:i/>
                <w:iCs/>
                <w:sz w:val="24"/>
              </w:rPr>
              <w:t>Activity fee</w:t>
            </w:r>
          </w:p>
        </w:tc>
        <w:tc>
          <w:tcPr>
            <w:tcW w:w="7229" w:type="dxa"/>
          </w:tcPr>
          <w:p w14:paraId="0673A4E7" w14:textId="4101D4C8" w:rsidR="009B047F" w:rsidRPr="0050776F" w:rsidRDefault="00667EBD" w:rsidP="00C82735">
            <w:pPr>
              <w:spacing w:after="120"/>
              <w:rPr>
                <w:rFonts w:ascii="Times New Roman" w:hAnsi="Times New Roman" w:cs="Times New Roman"/>
                <w:sz w:val="24"/>
                <w:szCs w:val="24"/>
              </w:rPr>
            </w:pPr>
            <w:r w:rsidRPr="0050776F">
              <w:rPr>
                <w:rFonts w:ascii="Times New Roman" w:hAnsi="Times New Roman" w:cs="Times New Roman"/>
                <w:sz w:val="24"/>
                <w:szCs w:val="24"/>
              </w:rPr>
              <w:t>Means a fee charged to a member that relates to an activity of an RSE licensee that is engaged in at the request, or with the consent, or a member or that relates to a member and is required by law.  Refer</w:t>
            </w:r>
            <w:r w:rsidR="002D150A" w:rsidRPr="0050776F">
              <w:rPr>
                <w:rFonts w:ascii="Times New Roman" w:hAnsi="Times New Roman" w:cs="Times New Roman"/>
                <w:sz w:val="24"/>
                <w:szCs w:val="24"/>
              </w:rPr>
              <w:t>e</w:t>
            </w:r>
            <w:r w:rsidRPr="0050776F">
              <w:rPr>
                <w:rFonts w:ascii="Times New Roman" w:hAnsi="Times New Roman" w:cs="Times New Roman"/>
                <w:sz w:val="24"/>
                <w:szCs w:val="24"/>
              </w:rPr>
              <w:t>nce:</w:t>
            </w:r>
            <w:r w:rsidR="009B047F" w:rsidRPr="0050776F">
              <w:rPr>
                <w:rFonts w:ascii="Times New Roman" w:hAnsi="Times New Roman" w:cs="Times New Roman"/>
                <w:sz w:val="24"/>
                <w:szCs w:val="24"/>
              </w:rPr>
              <w:t xml:space="preserve"> </w:t>
            </w:r>
            <w:r w:rsidRPr="0050776F">
              <w:rPr>
                <w:rFonts w:ascii="Times New Roman" w:hAnsi="Times New Roman" w:cs="Times New Roman"/>
                <w:sz w:val="24"/>
                <w:szCs w:val="24"/>
              </w:rPr>
              <w:t>S</w:t>
            </w:r>
            <w:r w:rsidR="009B047F" w:rsidRPr="0050776F">
              <w:rPr>
                <w:rFonts w:ascii="Times New Roman" w:hAnsi="Times New Roman" w:cs="Times New Roman"/>
                <w:sz w:val="24"/>
                <w:szCs w:val="24"/>
              </w:rPr>
              <w:t xml:space="preserve">ection 29V(7) of the </w:t>
            </w:r>
            <w:r w:rsidR="008B77BB" w:rsidRPr="0050776F">
              <w:rPr>
                <w:rFonts w:ascii="Times New Roman" w:hAnsi="Times New Roman" w:cs="Times New Roman"/>
                <w:i/>
                <w:sz w:val="24"/>
                <w:szCs w:val="24"/>
              </w:rPr>
              <w:t xml:space="preserve">Superannuation Industry (Supervision) Act 1993 </w:t>
            </w:r>
            <w:r w:rsidR="008B77BB" w:rsidRPr="0050776F">
              <w:rPr>
                <w:rFonts w:ascii="Times New Roman" w:hAnsi="Times New Roman" w:cs="Times New Roman"/>
                <w:sz w:val="24"/>
                <w:szCs w:val="24"/>
              </w:rPr>
              <w:t>(</w:t>
            </w:r>
            <w:r w:rsidR="00B05FC1" w:rsidRPr="0050776F">
              <w:rPr>
                <w:rFonts w:ascii="Times New Roman" w:hAnsi="Times New Roman" w:cs="Times New Roman"/>
                <w:sz w:val="24"/>
                <w:szCs w:val="24"/>
              </w:rPr>
              <w:t>SIS Act</w:t>
            </w:r>
            <w:r w:rsidR="008B77BB" w:rsidRPr="0050776F">
              <w:rPr>
                <w:rFonts w:ascii="Times New Roman" w:hAnsi="Times New Roman" w:cs="Times New Roman"/>
                <w:sz w:val="24"/>
                <w:szCs w:val="24"/>
              </w:rPr>
              <w:t>)</w:t>
            </w:r>
            <w:r w:rsidR="00B05FC1" w:rsidRPr="0050776F">
              <w:rPr>
                <w:rFonts w:ascii="Times New Roman" w:hAnsi="Times New Roman" w:cs="Times New Roman"/>
                <w:i/>
                <w:sz w:val="24"/>
                <w:szCs w:val="24"/>
              </w:rPr>
              <w:t>.</w:t>
            </w:r>
          </w:p>
        </w:tc>
      </w:tr>
      <w:tr w:rsidR="009B047F" w:rsidRPr="0050776F" w14:paraId="2CC7C83E" w14:textId="77777777" w:rsidTr="00B74D1F">
        <w:tc>
          <w:tcPr>
            <w:tcW w:w="2263" w:type="dxa"/>
            <w:vAlign w:val="center"/>
          </w:tcPr>
          <w:p w14:paraId="59FD73A7" w14:textId="211281A4" w:rsidR="009B047F" w:rsidRPr="0050776F" w:rsidRDefault="009B047F" w:rsidP="009B047F">
            <w:pPr>
              <w:spacing w:after="120"/>
              <w:rPr>
                <w:rFonts w:ascii="Times New Roman" w:hAnsi="Times New Roman" w:cs="Times New Roman"/>
                <w:b/>
                <w:i/>
                <w:sz w:val="24"/>
                <w:szCs w:val="24"/>
              </w:rPr>
            </w:pPr>
            <w:r w:rsidRPr="0050776F">
              <w:rPr>
                <w:rFonts w:ascii="Times New Roman" w:hAnsi="Times New Roman" w:cs="Times New Roman"/>
                <w:b/>
                <w:bCs/>
                <w:i/>
                <w:iCs/>
                <w:sz w:val="24"/>
              </w:rPr>
              <w:t>Activity fee type</w:t>
            </w:r>
          </w:p>
        </w:tc>
        <w:tc>
          <w:tcPr>
            <w:tcW w:w="7229" w:type="dxa"/>
          </w:tcPr>
          <w:p w14:paraId="184ABA56" w14:textId="0500CC8F" w:rsidR="00E04A54" w:rsidRPr="0050776F" w:rsidRDefault="00E04A54" w:rsidP="00E04A54">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type of </w:t>
            </w:r>
            <w:r w:rsidRPr="0050776F">
              <w:rPr>
                <w:rFonts w:ascii="Times New Roman" w:hAnsi="Times New Roman" w:cs="Times New Roman"/>
                <w:b/>
                <w:i/>
                <w:sz w:val="24"/>
                <w:szCs w:val="24"/>
              </w:rPr>
              <w:t>activity fees</w:t>
            </w:r>
            <w:r w:rsidRPr="0050776F">
              <w:rPr>
                <w:rFonts w:ascii="Times New Roman" w:hAnsi="Times New Roman" w:cs="Times New Roman"/>
                <w:sz w:val="24"/>
                <w:szCs w:val="24"/>
              </w:rPr>
              <w:t xml:space="preserve"> that can be reported, the </w:t>
            </w:r>
            <w:r w:rsidRPr="0050776F">
              <w:rPr>
                <w:rFonts w:ascii="Times New Roman" w:hAnsi="Times New Roman" w:cs="Times New Roman"/>
                <w:b/>
                <w:i/>
                <w:sz w:val="24"/>
                <w:szCs w:val="24"/>
              </w:rPr>
              <w:t>activity fee types</w:t>
            </w:r>
            <w:r w:rsidRPr="0050776F">
              <w:rPr>
                <w:rFonts w:ascii="Times New Roman" w:hAnsi="Times New Roman" w:cs="Times New Roman"/>
                <w:sz w:val="24"/>
                <w:szCs w:val="24"/>
              </w:rPr>
              <w:t xml:space="preserve"> are:</w:t>
            </w:r>
          </w:p>
          <w:p w14:paraId="05DB3B57" w14:textId="661E8A6E" w:rsidR="00E04A54" w:rsidRPr="0050776F" w:rsidRDefault="0066135B" w:rsidP="00B74D1F">
            <w:pPr>
              <w:pStyle w:val="Definitionbullet"/>
            </w:pPr>
            <w:r w:rsidRPr="0050776F">
              <w:t>Advice Fee</w:t>
            </w:r>
            <w:r w:rsidR="00F17746" w:rsidRPr="0050776F">
              <w:rPr>
                <w:b w:val="0"/>
                <w:i w:val="0"/>
              </w:rPr>
              <w:t>;</w:t>
            </w:r>
          </w:p>
          <w:p w14:paraId="5E38314A" w14:textId="77777777" w:rsidR="001C3E6C" w:rsidRPr="0050776F" w:rsidRDefault="001C3E6C" w:rsidP="001C3E6C">
            <w:pPr>
              <w:pStyle w:val="Definitionbullet"/>
            </w:pPr>
            <w:r w:rsidRPr="0050776F">
              <w:t>Brokerage Fee</w:t>
            </w:r>
            <w:r w:rsidRPr="0050776F">
              <w:rPr>
                <w:b w:val="0"/>
                <w:i w:val="0"/>
              </w:rPr>
              <w:t>;</w:t>
            </w:r>
          </w:p>
          <w:p w14:paraId="46803C61" w14:textId="0E534BA9" w:rsidR="00E04A54" w:rsidRPr="0050776F" w:rsidRDefault="0066135B" w:rsidP="00B74D1F">
            <w:pPr>
              <w:pStyle w:val="Definitionbullet"/>
            </w:pPr>
            <w:r w:rsidRPr="0050776F">
              <w:t>Buy Sell Spread</w:t>
            </w:r>
            <w:r w:rsidR="00F17746" w:rsidRPr="0050776F">
              <w:rPr>
                <w:b w:val="0"/>
                <w:i w:val="0"/>
              </w:rPr>
              <w:t>;</w:t>
            </w:r>
          </w:p>
          <w:p w14:paraId="4099272C" w14:textId="51503F9B" w:rsidR="00E04A54" w:rsidRPr="0050776F" w:rsidRDefault="0066135B" w:rsidP="00B74D1F">
            <w:pPr>
              <w:pStyle w:val="Definitionbullet"/>
            </w:pPr>
            <w:r w:rsidRPr="0050776F">
              <w:t>Contribution Fee</w:t>
            </w:r>
            <w:r w:rsidR="00F17746" w:rsidRPr="0050776F">
              <w:rPr>
                <w:b w:val="0"/>
                <w:i w:val="0"/>
              </w:rPr>
              <w:t>;</w:t>
            </w:r>
          </w:p>
          <w:p w14:paraId="4E80A18B" w14:textId="683D2EE6" w:rsidR="00E04A54" w:rsidRPr="0050776F" w:rsidRDefault="0066135B" w:rsidP="00B74D1F">
            <w:pPr>
              <w:pStyle w:val="Definitionbullet"/>
            </w:pPr>
            <w:r w:rsidRPr="0050776F">
              <w:t>Contribution Splitting Fee</w:t>
            </w:r>
            <w:r w:rsidR="00F17746" w:rsidRPr="0050776F">
              <w:rPr>
                <w:b w:val="0"/>
                <w:i w:val="0"/>
              </w:rPr>
              <w:t>;</w:t>
            </w:r>
          </w:p>
          <w:p w14:paraId="37C2342D" w14:textId="59F1F597" w:rsidR="00E04A54" w:rsidRPr="0050776F" w:rsidRDefault="0066135B" w:rsidP="00B74D1F">
            <w:pPr>
              <w:pStyle w:val="Definitionbullet"/>
            </w:pPr>
            <w:r w:rsidRPr="0050776F">
              <w:t>Dishonoured Payment Fee</w:t>
            </w:r>
            <w:r w:rsidR="00F17746" w:rsidRPr="0050776F">
              <w:rPr>
                <w:b w:val="0"/>
                <w:i w:val="0"/>
              </w:rPr>
              <w:t>;</w:t>
            </w:r>
          </w:p>
          <w:p w14:paraId="305884A8" w14:textId="48AD7A11" w:rsidR="00E04A54" w:rsidRPr="0050776F" w:rsidRDefault="0066135B" w:rsidP="00B74D1F">
            <w:pPr>
              <w:pStyle w:val="Definitionbullet"/>
            </w:pPr>
            <w:r w:rsidRPr="0050776F">
              <w:t>Establishment Fee</w:t>
            </w:r>
            <w:r w:rsidR="00F17746" w:rsidRPr="0050776F">
              <w:rPr>
                <w:b w:val="0"/>
                <w:i w:val="0"/>
              </w:rPr>
              <w:t>;</w:t>
            </w:r>
          </w:p>
          <w:p w14:paraId="4EE5E07F" w14:textId="61F6644A" w:rsidR="00E04A54" w:rsidRPr="0050776F" w:rsidRDefault="0066135B" w:rsidP="00B74D1F">
            <w:pPr>
              <w:pStyle w:val="Definitionbullet"/>
            </w:pPr>
            <w:r w:rsidRPr="0050776F">
              <w:t>Family Law</w:t>
            </w:r>
            <w:r w:rsidR="00F17746" w:rsidRPr="0050776F">
              <w:rPr>
                <w:b w:val="0"/>
                <w:i w:val="0"/>
              </w:rPr>
              <w:t>;</w:t>
            </w:r>
          </w:p>
          <w:p w14:paraId="63E23C34" w14:textId="6E8121DA" w:rsidR="00E04A54" w:rsidRPr="0050776F" w:rsidRDefault="0066135B" w:rsidP="00B74D1F">
            <w:pPr>
              <w:pStyle w:val="Definitionbullet"/>
            </w:pPr>
            <w:r w:rsidRPr="0050776F">
              <w:t>Financial Advice</w:t>
            </w:r>
            <w:r w:rsidR="00F17746" w:rsidRPr="0050776F">
              <w:rPr>
                <w:b w:val="0"/>
                <w:i w:val="0"/>
              </w:rPr>
              <w:t>;</w:t>
            </w:r>
          </w:p>
          <w:p w14:paraId="792C8F72" w14:textId="76B8E6B2" w:rsidR="00E04A54" w:rsidRPr="0050776F" w:rsidRDefault="0066135B" w:rsidP="00B74D1F">
            <w:pPr>
              <w:pStyle w:val="Definitionbullet"/>
            </w:pPr>
            <w:r w:rsidRPr="0050776F">
              <w:t>Financial Hardship Application</w:t>
            </w:r>
            <w:r w:rsidR="00F17746" w:rsidRPr="0050776F">
              <w:rPr>
                <w:b w:val="0"/>
                <w:i w:val="0"/>
              </w:rPr>
              <w:t>;</w:t>
            </w:r>
          </w:p>
          <w:p w14:paraId="3D881295" w14:textId="2FBB2127" w:rsidR="00E04A54" w:rsidRPr="0050776F" w:rsidRDefault="0066135B" w:rsidP="00B74D1F">
            <w:pPr>
              <w:pStyle w:val="Definitionbullet"/>
            </w:pPr>
            <w:r w:rsidRPr="0050776F">
              <w:t>Insurance Fee</w:t>
            </w:r>
            <w:r w:rsidR="00F17746" w:rsidRPr="0050776F">
              <w:rPr>
                <w:b w:val="0"/>
                <w:i w:val="0"/>
              </w:rPr>
              <w:t>;</w:t>
            </w:r>
          </w:p>
          <w:p w14:paraId="283DB5DF" w14:textId="7870C72E" w:rsidR="00E04A54" w:rsidRPr="0050776F" w:rsidRDefault="0066135B" w:rsidP="00B74D1F">
            <w:pPr>
              <w:pStyle w:val="Definitionbullet"/>
            </w:pPr>
            <w:r w:rsidRPr="0050776F">
              <w:t>Lost Member Search Fee</w:t>
            </w:r>
            <w:r w:rsidR="00F17746" w:rsidRPr="0050776F">
              <w:rPr>
                <w:b w:val="0"/>
                <w:i w:val="0"/>
              </w:rPr>
              <w:t>;</w:t>
            </w:r>
          </w:p>
          <w:p w14:paraId="097081A8" w14:textId="1C03E6E1" w:rsidR="00E04A54" w:rsidRPr="0050776F" w:rsidRDefault="0066135B" w:rsidP="00B74D1F">
            <w:pPr>
              <w:pStyle w:val="Definitionbullet"/>
            </w:pPr>
            <w:r w:rsidRPr="0050776F">
              <w:t>No TFN Tax Recovery Fee</w:t>
            </w:r>
            <w:r w:rsidR="00F17746" w:rsidRPr="0050776F">
              <w:rPr>
                <w:b w:val="0"/>
                <w:i w:val="0"/>
              </w:rPr>
              <w:t>;</w:t>
            </w:r>
          </w:p>
          <w:p w14:paraId="587D601C" w14:textId="77777777" w:rsidR="00015BA8" w:rsidRPr="0050776F" w:rsidRDefault="00015BA8" w:rsidP="00015BA8">
            <w:pPr>
              <w:pStyle w:val="Definitionbullet"/>
            </w:pPr>
            <w:r w:rsidRPr="0050776F">
              <w:t>Non Intrafund Advice Fee</w:t>
            </w:r>
            <w:r w:rsidRPr="0050776F">
              <w:rPr>
                <w:b w:val="0"/>
                <w:i w:val="0"/>
              </w:rPr>
              <w:t>;</w:t>
            </w:r>
          </w:p>
          <w:p w14:paraId="3C2ACDC4" w14:textId="624D89A6" w:rsidR="00E04A54" w:rsidRPr="0050776F" w:rsidRDefault="0066135B" w:rsidP="00B74D1F">
            <w:pPr>
              <w:pStyle w:val="Definitionbullet"/>
            </w:pPr>
            <w:r w:rsidRPr="0050776F">
              <w:t>Switching Fee</w:t>
            </w:r>
            <w:r w:rsidR="00F17746" w:rsidRPr="0050776F">
              <w:rPr>
                <w:b w:val="0"/>
                <w:i w:val="0"/>
              </w:rPr>
              <w:t>;</w:t>
            </w:r>
          </w:p>
          <w:p w14:paraId="5124B9D5" w14:textId="528BCB15" w:rsidR="00E04A54" w:rsidRPr="0050776F" w:rsidRDefault="0066135B" w:rsidP="00B74D1F">
            <w:pPr>
              <w:pStyle w:val="Definitionbullet"/>
            </w:pPr>
            <w:r w:rsidRPr="0050776F">
              <w:t>Withdrawal Fee</w:t>
            </w:r>
            <w:r w:rsidR="00F17746" w:rsidRPr="0050776F">
              <w:rPr>
                <w:b w:val="0"/>
                <w:i w:val="0"/>
              </w:rPr>
              <w:t>;</w:t>
            </w:r>
          </w:p>
          <w:p w14:paraId="310EE2E7" w14:textId="00F77D42" w:rsidR="00E04A54" w:rsidRPr="0050776F" w:rsidRDefault="0066135B" w:rsidP="00B74D1F">
            <w:pPr>
              <w:pStyle w:val="Definitionbullet"/>
            </w:pPr>
            <w:r w:rsidRPr="0050776F">
              <w:t>Other</w:t>
            </w:r>
            <w:r w:rsidR="00F17746" w:rsidRPr="0050776F">
              <w:rPr>
                <w:b w:val="0"/>
                <w:i w:val="0"/>
              </w:rPr>
              <w:t>;</w:t>
            </w:r>
            <w:r w:rsidR="00D85DF4" w:rsidRPr="0050776F">
              <w:rPr>
                <w:b w:val="0"/>
                <w:i w:val="0"/>
              </w:rPr>
              <w:t xml:space="preserve"> and</w:t>
            </w:r>
          </w:p>
          <w:p w14:paraId="6B4AB9D3" w14:textId="072C6CC7" w:rsidR="009B047F" w:rsidRPr="0050776F" w:rsidRDefault="0066135B" w:rsidP="00B74D1F">
            <w:pPr>
              <w:pStyle w:val="Definitionbullet"/>
            </w:pPr>
            <w:r w:rsidRPr="0050776F">
              <w:t>Not Applicable</w:t>
            </w:r>
            <w:r w:rsidR="00D85DF4" w:rsidRPr="0050776F">
              <w:rPr>
                <w:b w:val="0"/>
                <w:i w:val="0"/>
              </w:rPr>
              <w:t>.</w:t>
            </w:r>
          </w:p>
        </w:tc>
      </w:tr>
      <w:tr w:rsidR="009B047F" w:rsidRPr="0050776F" w14:paraId="3EB7874B" w14:textId="77777777" w:rsidTr="00B74D1F">
        <w:tc>
          <w:tcPr>
            <w:tcW w:w="2263" w:type="dxa"/>
            <w:vAlign w:val="center"/>
          </w:tcPr>
          <w:p w14:paraId="55DF6840" w14:textId="727E5AB7" w:rsidR="009B047F" w:rsidRPr="0050776F" w:rsidRDefault="009B047F" w:rsidP="009B047F">
            <w:pPr>
              <w:spacing w:after="120"/>
              <w:rPr>
                <w:rFonts w:ascii="Times New Roman" w:hAnsi="Times New Roman" w:cs="Times New Roman"/>
                <w:b/>
                <w:i/>
                <w:sz w:val="24"/>
                <w:szCs w:val="24"/>
              </w:rPr>
            </w:pPr>
            <w:r w:rsidRPr="0050776F">
              <w:rPr>
                <w:rFonts w:ascii="Times New Roman" w:hAnsi="Times New Roman" w:cs="Times New Roman"/>
                <w:b/>
                <w:bCs/>
                <w:i/>
                <w:iCs/>
                <w:sz w:val="24"/>
              </w:rPr>
              <w:t xml:space="preserve">Actuarial </w:t>
            </w:r>
            <w:r w:rsidR="002E7B96" w:rsidRPr="0050776F">
              <w:rPr>
                <w:rFonts w:ascii="Times New Roman" w:hAnsi="Times New Roman" w:cs="Times New Roman"/>
                <w:b/>
                <w:bCs/>
                <w:i/>
                <w:iCs/>
                <w:sz w:val="24"/>
              </w:rPr>
              <w:t xml:space="preserve">Services </w:t>
            </w:r>
            <w:r w:rsidRPr="0050776F">
              <w:rPr>
                <w:rFonts w:ascii="Times New Roman" w:hAnsi="Times New Roman" w:cs="Times New Roman"/>
                <w:b/>
                <w:bCs/>
                <w:i/>
                <w:iCs/>
                <w:sz w:val="24"/>
              </w:rPr>
              <w:t>(expense type)</w:t>
            </w:r>
          </w:p>
        </w:tc>
        <w:tc>
          <w:tcPr>
            <w:tcW w:w="7229" w:type="dxa"/>
          </w:tcPr>
          <w:p w14:paraId="76AF50B1" w14:textId="518EAD81" w:rsidR="009B047F" w:rsidRPr="0050776F" w:rsidRDefault="009B047F" w:rsidP="009B047F">
            <w:pPr>
              <w:spacing w:after="120"/>
              <w:rPr>
                <w:rFonts w:ascii="Times New Roman" w:hAnsi="Times New Roman" w:cs="Times New Roman"/>
                <w:sz w:val="24"/>
                <w:szCs w:val="24"/>
              </w:rPr>
            </w:pPr>
            <w:r w:rsidRPr="0050776F">
              <w:rPr>
                <w:rFonts w:ascii="Times New Roman" w:hAnsi="Times New Roman" w:cs="Times New Roman"/>
                <w:sz w:val="24"/>
                <w:szCs w:val="24"/>
              </w:rPr>
              <w:t>Means the expense incurred for the provision of actuarial services.</w:t>
            </w:r>
          </w:p>
        </w:tc>
      </w:tr>
      <w:tr w:rsidR="009B047F" w:rsidRPr="0050776F" w14:paraId="3D69E1F0" w14:textId="77777777" w:rsidTr="00B74D1F">
        <w:tc>
          <w:tcPr>
            <w:tcW w:w="2263" w:type="dxa"/>
            <w:vAlign w:val="center"/>
          </w:tcPr>
          <w:p w14:paraId="262EA597" w14:textId="413E3E06" w:rsidR="009B047F" w:rsidRPr="0050776F" w:rsidRDefault="009B047F" w:rsidP="009B047F">
            <w:pPr>
              <w:spacing w:after="120"/>
              <w:rPr>
                <w:rFonts w:ascii="Times New Roman" w:hAnsi="Times New Roman" w:cs="Times New Roman"/>
                <w:b/>
                <w:i/>
                <w:sz w:val="24"/>
                <w:szCs w:val="24"/>
              </w:rPr>
            </w:pPr>
            <w:r w:rsidRPr="0050776F">
              <w:rPr>
                <w:rFonts w:ascii="Times New Roman" w:hAnsi="Times New Roman" w:cs="Times New Roman"/>
                <w:b/>
                <w:bCs/>
                <w:i/>
                <w:iCs/>
                <w:sz w:val="24"/>
              </w:rPr>
              <w:t>Administration (component activity)</w:t>
            </w:r>
            <w:r w:rsidR="006668CF" w:rsidRPr="0050776F">
              <w:rPr>
                <w:rFonts w:ascii="Times New Roman" w:hAnsi="Times New Roman" w:cs="Times New Roman"/>
                <w:b/>
                <w:bCs/>
                <w:i/>
                <w:iCs/>
                <w:sz w:val="24"/>
                <w:szCs w:val="24"/>
              </w:rPr>
              <w:t xml:space="preserve"> / (fee</w:t>
            </w:r>
            <w:r w:rsidR="00594021" w:rsidRPr="0050776F">
              <w:rPr>
                <w:rFonts w:ascii="Times New Roman" w:hAnsi="Times New Roman" w:cs="Times New Roman"/>
                <w:b/>
                <w:bCs/>
                <w:i/>
                <w:iCs/>
                <w:sz w:val="24"/>
                <w:szCs w:val="24"/>
              </w:rPr>
              <w:t>s</w:t>
            </w:r>
            <w:r w:rsidR="006668CF" w:rsidRPr="0050776F">
              <w:rPr>
                <w:rFonts w:ascii="Times New Roman" w:hAnsi="Times New Roman" w:cs="Times New Roman"/>
                <w:b/>
                <w:bCs/>
                <w:i/>
                <w:iCs/>
                <w:sz w:val="24"/>
                <w:szCs w:val="24"/>
              </w:rPr>
              <w:t xml:space="preserve"> and cost</w:t>
            </w:r>
            <w:r w:rsidR="00594021" w:rsidRPr="0050776F">
              <w:rPr>
                <w:rFonts w:ascii="Times New Roman" w:hAnsi="Times New Roman" w:cs="Times New Roman"/>
                <w:b/>
                <w:bCs/>
                <w:i/>
                <w:iCs/>
                <w:sz w:val="24"/>
                <w:szCs w:val="24"/>
              </w:rPr>
              <w:t>s</w:t>
            </w:r>
            <w:r w:rsidR="006668CF" w:rsidRPr="0050776F">
              <w:rPr>
                <w:rFonts w:ascii="Times New Roman" w:hAnsi="Times New Roman" w:cs="Times New Roman"/>
                <w:b/>
                <w:bCs/>
                <w:i/>
                <w:iCs/>
                <w:sz w:val="24"/>
                <w:szCs w:val="24"/>
              </w:rPr>
              <w:t xml:space="preserve"> component activity)</w:t>
            </w:r>
          </w:p>
        </w:tc>
        <w:tc>
          <w:tcPr>
            <w:tcW w:w="7229" w:type="dxa"/>
          </w:tcPr>
          <w:p w14:paraId="0B2BF2E2" w14:textId="6ADA8013" w:rsidR="00773CB5" w:rsidRPr="0050776F" w:rsidRDefault="009B047F" w:rsidP="009B047F">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activities that give rise to </w:t>
            </w:r>
            <w:r w:rsidR="00424F91" w:rsidRPr="0050776F">
              <w:rPr>
                <w:rFonts w:ascii="Times New Roman" w:hAnsi="Times New Roman" w:cs="Times New Roman"/>
                <w:sz w:val="24"/>
                <w:szCs w:val="24"/>
              </w:rPr>
              <w:t>‘</w:t>
            </w:r>
            <w:r w:rsidRPr="0050776F">
              <w:rPr>
                <w:rFonts w:ascii="Times New Roman" w:hAnsi="Times New Roman" w:cs="Times New Roman"/>
                <w:sz w:val="24"/>
                <w:szCs w:val="24"/>
              </w:rPr>
              <w:t>administration fees</w:t>
            </w:r>
            <w:r w:rsidR="00424F91" w:rsidRPr="0050776F">
              <w:rPr>
                <w:rFonts w:ascii="Times New Roman" w:hAnsi="Times New Roman" w:cs="Times New Roman"/>
                <w:sz w:val="24"/>
                <w:szCs w:val="24"/>
              </w:rPr>
              <w:t>’</w:t>
            </w:r>
            <w:r w:rsidRPr="0050776F">
              <w:rPr>
                <w:rFonts w:ascii="Times New Roman" w:hAnsi="Times New Roman" w:cs="Times New Roman"/>
                <w:sz w:val="24"/>
                <w:szCs w:val="24"/>
              </w:rPr>
              <w:t xml:space="preserve"> as in </w:t>
            </w:r>
            <w:r w:rsidR="00E1119A" w:rsidRPr="0050776F">
              <w:rPr>
                <w:rFonts w:ascii="Times New Roman" w:hAnsi="Times New Roman" w:cs="Times New Roman"/>
                <w:sz w:val="24"/>
                <w:szCs w:val="24"/>
              </w:rPr>
              <w:t>section 29V(2) of the SIS Act.</w:t>
            </w:r>
          </w:p>
          <w:p w14:paraId="6693567D" w14:textId="07EABC03" w:rsidR="009B047F" w:rsidRPr="0050776F" w:rsidRDefault="009B047F" w:rsidP="009B047F">
            <w:pPr>
              <w:spacing w:after="120"/>
              <w:rPr>
                <w:rFonts w:ascii="Times New Roman" w:hAnsi="Times New Roman" w:cs="Times New Roman"/>
                <w:sz w:val="24"/>
                <w:szCs w:val="24"/>
              </w:rPr>
            </w:pPr>
            <w:r w:rsidRPr="0050776F">
              <w:rPr>
                <w:rFonts w:ascii="Times New Roman" w:hAnsi="Times New Roman" w:cs="Times New Roman"/>
                <w:sz w:val="24"/>
                <w:szCs w:val="24"/>
              </w:rPr>
              <w:t xml:space="preserve">Excludes </w:t>
            </w:r>
            <w:r w:rsidR="00631070" w:rsidRPr="0050776F">
              <w:rPr>
                <w:rFonts w:ascii="Times New Roman" w:hAnsi="Times New Roman" w:cs="Times New Roman"/>
                <w:b/>
                <w:bCs/>
                <w:i/>
                <w:iCs/>
                <w:sz w:val="24"/>
                <w:szCs w:val="24"/>
              </w:rPr>
              <w:t xml:space="preserve">Investment </w:t>
            </w:r>
            <w:r w:rsidRPr="0050776F">
              <w:rPr>
                <w:rFonts w:ascii="Times New Roman" w:hAnsi="Times New Roman" w:cs="Times New Roman"/>
                <w:sz w:val="24"/>
                <w:szCs w:val="24"/>
              </w:rPr>
              <w:t xml:space="preserve">and </w:t>
            </w:r>
            <w:r w:rsidR="00631070" w:rsidRPr="0050776F">
              <w:rPr>
                <w:rFonts w:ascii="Times New Roman" w:hAnsi="Times New Roman" w:cs="Times New Roman"/>
                <w:b/>
                <w:bCs/>
                <w:i/>
                <w:iCs/>
                <w:sz w:val="24"/>
                <w:szCs w:val="24"/>
              </w:rPr>
              <w:t>Transaction</w:t>
            </w:r>
            <w:r w:rsidR="00631070" w:rsidRPr="0050776F">
              <w:rPr>
                <w:rFonts w:ascii="Times New Roman" w:hAnsi="Times New Roman" w:cs="Times New Roman"/>
                <w:bCs/>
                <w:iCs/>
                <w:sz w:val="24"/>
                <w:szCs w:val="24"/>
              </w:rPr>
              <w:t xml:space="preserve"> </w:t>
            </w:r>
            <w:r w:rsidRPr="0050776F">
              <w:rPr>
                <w:rFonts w:ascii="Times New Roman" w:hAnsi="Times New Roman" w:cs="Times New Roman"/>
                <w:sz w:val="24"/>
                <w:szCs w:val="24"/>
              </w:rPr>
              <w:t>activities.</w:t>
            </w:r>
          </w:p>
        </w:tc>
      </w:tr>
      <w:tr w:rsidR="00F1090E" w:rsidRPr="0050776F" w14:paraId="480FB082" w14:textId="77777777" w:rsidTr="00B74D1F">
        <w:tc>
          <w:tcPr>
            <w:tcW w:w="2263" w:type="dxa"/>
            <w:vAlign w:val="center"/>
          </w:tcPr>
          <w:p w14:paraId="57EC07DB" w14:textId="70C38595"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Administration And Other Expenses (expense category type)</w:t>
            </w:r>
          </w:p>
        </w:tc>
        <w:tc>
          <w:tcPr>
            <w:tcW w:w="7229" w:type="dxa"/>
          </w:tcPr>
          <w:p w14:paraId="14F64DB4" w14:textId="17E88604"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profit was attributable to an administration or other </w:t>
            </w:r>
            <w:proofErr w:type="spellStart"/>
            <w:proofErr w:type="gramStart"/>
            <w:r w:rsidRPr="0050776F">
              <w:rPr>
                <w:rFonts w:ascii="Times New Roman" w:hAnsi="Times New Roman" w:cs="Times New Roman"/>
                <w:sz w:val="24"/>
                <w:szCs w:val="24"/>
              </w:rPr>
              <w:t>non investment</w:t>
            </w:r>
            <w:proofErr w:type="spellEnd"/>
            <w:proofErr w:type="gramEnd"/>
            <w:r w:rsidRPr="0050776F">
              <w:rPr>
                <w:rFonts w:ascii="Times New Roman" w:hAnsi="Times New Roman" w:cs="Times New Roman"/>
                <w:sz w:val="24"/>
                <w:szCs w:val="24"/>
              </w:rPr>
              <w:t xml:space="preserve"> management related expense.</w:t>
            </w:r>
          </w:p>
        </w:tc>
      </w:tr>
      <w:tr w:rsidR="00F1090E" w:rsidRPr="0050776F" w14:paraId="63D56653" w14:textId="77777777" w:rsidTr="00B74D1F">
        <w:tc>
          <w:tcPr>
            <w:tcW w:w="2263" w:type="dxa"/>
            <w:vAlign w:val="center"/>
          </w:tcPr>
          <w:p w14:paraId="3342C0EB" w14:textId="5A848FB2"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Administration Services (expense group)</w:t>
            </w:r>
          </w:p>
        </w:tc>
        <w:tc>
          <w:tcPr>
            <w:tcW w:w="7229" w:type="dxa"/>
          </w:tcPr>
          <w:p w14:paraId="22EFC7EC" w14:textId="0C154374"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Means the expense incurred for the provision of any administration services.</w:t>
            </w:r>
          </w:p>
        </w:tc>
      </w:tr>
      <w:tr w:rsidR="00F1090E" w:rsidRPr="0050776F" w14:paraId="38299875" w14:textId="77777777" w:rsidTr="00B74D1F">
        <w:tc>
          <w:tcPr>
            <w:tcW w:w="2263" w:type="dxa"/>
            <w:vAlign w:val="center"/>
          </w:tcPr>
          <w:p w14:paraId="0A3B435F" w14:textId="59D4FB98"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Admitted</w:t>
            </w:r>
          </w:p>
        </w:tc>
        <w:tc>
          <w:tcPr>
            <w:tcW w:w="7229" w:type="dxa"/>
          </w:tcPr>
          <w:p w14:paraId="1E943E60" w14:textId="12B9A76B"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w:t>
            </w:r>
            <w:r w:rsidRPr="0050776F">
              <w:rPr>
                <w:rFonts w:ascii="Times New Roman" w:hAnsi="Times New Roman" w:cs="Times New Roman"/>
                <w:b/>
                <w:i/>
                <w:sz w:val="24"/>
                <w:szCs w:val="24"/>
              </w:rPr>
              <w:t>claims</w:t>
            </w:r>
            <w:r w:rsidRPr="0050776F">
              <w:rPr>
                <w:rFonts w:ascii="Times New Roman" w:hAnsi="Times New Roman" w:cs="Times New Roman"/>
                <w:sz w:val="24"/>
                <w:szCs w:val="24"/>
              </w:rPr>
              <w:t xml:space="preserve"> where the insurer has made a final decision to admit the </w:t>
            </w:r>
            <w:r w:rsidRPr="0050776F">
              <w:rPr>
                <w:rFonts w:ascii="Times New Roman" w:hAnsi="Times New Roman" w:cs="Times New Roman"/>
                <w:b/>
                <w:i/>
                <w:sz w:val="24"/>
                <w:szCs w:val="24"/>
              </w:rPr>
              <w:t>claim</w:t>
            </w:r>
            <w:r w:rsidRPr="0050776F">
              <w:rPr>
                <w:rFonts w:ascii="Times New Roman" w:hAnsi="Times New Roman" w:cs="Times New Roman"/>
                <w:sz w:val="24"/>
                <w:szCs w:val="24"/>
              </w:rPr>
              <w:t>.</w:t>
            </w:r>
          </w:p>
        </w:tc>
      </w:tr>
      <w:tr w:rsidR="00F1090E" w:rsidRPr="0050776F" w14:paraId="246AA6CA" w14:textId="77777777" w:rsidTr="00B74D1F">
        <w:tc>
          <w:tcPr>
            <w:tcW w:w="2263" w:type="dxa"/>
            <w:vAlign w:val="center"/>
          </w:tcPr>
          <w:p w14:paraId="551A3530" w14:textId="49CA8CF9"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Admitted (claim assessment)</w:t>
            </w:r>
          </w:p>
        </w:tc>
        <w:tc>
          <w:tcPr>
            <w:tcW w:w="7229" w:type="dxa"/>
          </w:tcPr>
          <w:p w14:paraId="69776500" w14:textId="19787F89"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that the insurer has </w:t>
            </w:r>
            <w:r w:rsidRPr="0050776F">
              <w:rPr>
                <w:rFonts w:ascii="Times New Roman" w:hAnsi="Times New Roman" w:cs="Times New Roman"/>
                <w:b/>
                <w:bCs/>
                <w:i/>
                <w:iCs/>
                <w:sz w:val="24"/>
                <w:szCs w:val="24"/>
              </w:rPr>
              <w:t>determined</w:t>
            </w:r>
            <w:r w:rsidRPr="0050776F">
              <w:rPr>
                <w:rFonts w:ascii="Times New Roman" w:hAnsi="Times New Roman" w:cs="Times New Roman"/>
                <w:sz w:val="24"/>
                <w:szCs w:val="24"/>
              </w:rPr>
              <w:t xml:space="preserve"> the </w:t>
            </w:r>
            <w:r w:rsidRPr="0050776F">
              <w:rPr>
                <w:rFonts w:ascii="Times New Roman" w:hAnsi="Times New Roman" w:cs="Times New Roman"/>
                <w:b/>
                <w:bCs/>
                <w:i/>
                <w:iCs/>
                <w:sz w:val="24"/>
                <w:szCs w:val="24"/>
              </w:rPr>
              <w:t>claim</w:t>
            </w:r>
            <w:r w:rsidRPr="0050776F">
              <w:rPr>
                <w:rFonts w:ascii="Times New Roman" w:hAnsi="Times New Roman" w:cs="Times New Roman"/>
                <w:sz w:val="24"/>
                <w:szCs w:val="24"/>
              </w:rPr>
              <w:t xml:space="preserve"> to be </w:t>
            </w:r>
            <w:r w:rsidRPr="0050776F">
              <w:rPr>
                <w:rFonts w:ascii="Times New Roman" w:hAnsi="Times New Roman" w:cs="Times New Roman"/>
                <w:b/>
                <w:bCs/>
                <w:i/>
                <w:iCs/>
                <w:sz w:val="24"/>
                <w:szCs w:val="24"/>
              </w:rPr>
              <w:t>admitted</w:t>
            </w:r>
            <w:r w:rsidRPr="0050776F">
              <w:rPr>
                <w:rFonts w:ascii="Times New Roman" w:hAnsi="Times New Roman" w:cs="Times New Roman"/>
                <w:i/>
                <w:iCs/>
                <w:sz w:val="24"/>
                <w:szCs w:val="24"/>
              </w:rPr>
              <w:t>.</w:t>
            </w:r>
          </w:p>
        </w:tc>
      </w:tr>
      <w:tr w:rsidR="00F1090E" w:rsidRPr="0050776F" w14:paraId="3EA50E8F" w14:textId="77777777" w:rsidTr="00B74D1F">
        <w:tc>
          <w:tcPr>
            <w:tcW w:w="2263" w:type="dxa"/>
            <w:vAlign w:val="center"/>
          </w:tcPr>
          <w:p w14:paraId="59991074" w14:textId="48004A96"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Advertising Or Marketing (expense type)</w:t>
            </w:r>
          </w:p>
        </w:tc>
        <w:tc>
          <w:tcPr>
            <w:tcW w:w="7229" w:type="dxa"/>
          </w:tcPr>
          <w:p w14:paraId="60191E1C" w14:textId="0601BB6C"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expense incurred for the provision of advertising and marketing </w:t>
            </w:r>
            <w:r w:rsidRPr="0050776F">
              <w:rPr>
                <w:rFonts w:ascii="Times New Roman" w:eastAsia="Times New Roman" w:hAnsi="Times New Roman" w:cs="Times New Roman"/>
                <w:sz w:val="24"/>
                <w:szCs w:val="24"/>
                <w:lang w:eastAsia="en-AU"/>
              </w:rPr>
              <w:t>and/</w:t>
            </w:r>
            <w:r w:rsidRPr="0050776F">
              <w:rPr>
                <w:rFonts w:ascii="Times New Roman" w:hAnsi="Times New Roman" w:cs="Times New Roman"/>
                <w:sz w:val="24"/>
                <w:szCs w:val="24"/>
              </w:rPr>
              <w:t xml:space="preserve">or </w:t>
            </w:r>
            <w:r w:rsidRPr="0050776F">
              <w:rPr>
                <w:rFonts w:ascii="Times New Roman" w:eastAsia="Times New Roman" w:hAnsi="Times New Roman" w:cs="Times New Roman"/>
                <w:sz w:val="24"/>
                <w:szCs w:val="24"/>
                <w:lang w:eastAsia="en-AU"/>
              </w:rPr>
              <w:t>distribution</w:t>
            </w:r>
            <w:r w:rsidRPr="0050776F">
              <w:rPr>
                <w:rFonts w:ascii="Times New Roman" w:hAnsi="Times New Roman" w:cs="Times New Roman"/>
                <w:sz w:val="24"/>
                <w:szCs w:val="24"/>
              </w:rPr>
              <w:t>.</w:t>
            </w:r>
          </w:p>
        </w:tc>
      </w:tr>
      <w:tr w:rsidR="00F1090E" w:rsidRPr="0050776F" w14:paraId="41AFA90C" w14:textId="77777777" w:rsidTr="00B74D1F">
        <w:tc>
          <w:tcPr>
            <w:tcW w:w="2263" w:type="dxa"/>
            <w:vAlign w:val="center"/>
          </w:tcPr>
          <w:p w14:paraId="4BC81718" w14:textId="43969488"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Advice (component activity)</w:t>
            </w:r>
            <w:r w:rsidRPr="0050776F">
              <w:rPr>
                <w:rFonts w:ascii="Times New Roman" w:hAnsi="Times New Roman" w:cs="Times New Roman"/>
                <w:b/>
                <w:bCs/>
                <w:i/>
                <w:iCs/>
                <w:sz w:val="24"/>
                <w:szCs w:val="24"/>
              </w:rPr>
              <w:t xml:space="preserve"> / (fees and costs component activity)/ (expense group type)</w:t>
            </w:r>
          </w:p>
        </w:tc>
        <w:tc>
          <w:tcPr>
            <w:tcW w:w="7229" w:type="dxa"/>
          </w:tcPr>
          <w:p w14:paraId="562AC40A" w14:textId="5DF58B8A"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Means activities that relate to the provision of financial product advice to a member.</w:t>
            </w:r>
          </w:p>
        </w:tc>
      </w:tr>
      <w:tr w:rsidR="00F1090E" w:rsidRPr="0050776F" w14:paraId="6E07B308" w14:textId="77777777" w:rsidTr="00B74D1F">
        <w:tc>
          <w:tcPr>
            <w:tcW w:w="2263" w:type="dxa"/>
            <w:vAlign w:val="center"/>
          </w:tcPr>
          <w:p w14:paraId="0D04F799" w14:textId="1F62F4F4"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Advice Fee (activity fee type)</w:t>
            </w:r>
          </w:p>
        </w:tc>
        <w:tc>
          <w:tcPr>
            <w:tcW w:w="7229" w:type="dxa"/>
          </w:tcPr>
          <w:p w14:paraId="129B61E8" w14:textId="7EC9C18E"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Has the meaning as in  section 29V(8) of the SIS Act, gross of tax obligations, that relates to the provision of financial product advice to a member by the RSE licensee and which is not incorporated into another fee.</w:t>
            </w:r>
          </w:p>
        </w:tc>
      </w:tr>
      <w:tr w:rsidR="00F1090E" w:rsidRPr="0050776F" w14:paraId="3E5798FF" w14:textId="77777777" w:rsidTr="00B74D1F">
        <w:tc>
          <w:tcPr>
            <w:tcW w:w="2263" w:type="dxa"/>
            <w:vAlign w:val="center"/>
          </w:tcPr>
          <w:p w14:paraId="033511F7" w14:textId="1EA77A26"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Age</w:t>
            </w:r>
          </w:p>
        </w:tc>
        <w:tc>
          <w:tcPr>
            <w:tcW w:w="7229" w:type="dxa"/>
          </w:tcPr>
          <w:p w14:paraId="25FEE302" w14:textId="152F08C5"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Means the age of the member in whole years (age at the members’ last birthday).</w:t>
            </w:r>
          </w:p>
        </w:tc>
      </w:tr>
      <w:tr w:rsidR="00F1090E" w:rsidRPr="0050776F" w14:paraId="39661469" w14:textId="77777777" w:rsidTr="00B74D1F">
        <w:tc>
          <w:tcPr>
            <w:tcW w:w="2263" w:type="dxa"/>
            <w:vAlign w:val="center"/>
          </w:tcPr>
          <w:p w14:paraId="0841A53C" w14:textId="6798EAC6"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Aggregate (sex)</w:t>
            </w:r>
          </w:p>
        </w:tc>
        <w:tc>
          <w:tcPr>
            <w:tcW w:w="7229" w:type="dxa"/>
          </w:tcPr>
          <w:p w14:paraId="596CAE43" w14:textId="4870302D"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Means that the sex of the member does not affect the cost or level of cover for a member.</w:t>
            </w:r>
          </w:p>
        </w:tc>
      </w:tr>
      <w:tr w:rsidR="00F1090E" w:rsidRPr="0050776F" w14:paraId="4F3A55E2" w14:textId="77777777" w:rsidTr="00B74D1F">
        <w:tc>
          <w:tcPr>
            <w:tcW w:w="2263" w:type="dxa"/>
            <w:vAlign w:val="center"/>
          </w:tcPr>
          <w:p w14:paraId="2E9DD9F2" w14:textId="0C905D7B"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Aggregate (smoker status)</w:t>
            </w:r>
          </w:p>
        </w:tc>
        <w:tc>
          <w:tcPr>
            <w:tcW w:w="7229" w:type="dxa"/>
          </w:tcPr>
          <w:p w14:paraId="78BEEA95" w14:textId="23333993"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that the </w:t>
            </w:r>
            <w:r w:rsidRPr="0050776F">
              <w:rPr>
                <w:rFonts w:ascii="Times New Roman" w:hAnsi="Times New Roman" w:cs="Times New Roman"/>
                <w:b/>
                <w:i/>
                <w:sz w:val="24"/>
                <w:szCs w:val="24"/>
              </w:rPr>
              <w:t>smoker status</w:t>
            </w:r>
            <w:r w:rsidRPr="0050776F">
              <w:rPr>
                <w:rFonts w:ascii="Times New Roman" w:hAnsi="Times New Roman" w:cs="Times New Roman"/>
                <w:sz w:val="24"/>
                <w:szCs w:val="24"/>
              </w:rPr>
              <w:t xml:space="preserve"> of a member does not affect their cost or level of cover.</w:t>
            </w:r>
          </w:p>
        </w:tc>
      </w:tr>
      <w:tr w:rsidR="00F1090E" w:rsidRPr="0050776F" w14:paraId="372103C7" w14:textId="77777777" w:rsidTr="00B74D1F">
        <w:tc>
          <w:tcPr>
            <w:tcW w:w="2263" w:type="dxa"/>
            <w:vAlign w:val="center"/>
          </w:tcPr>
          <w:p w14:paraId="24C593C7" w14:textId="0D3797A3"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Aggregate cover</w:t>
            </w:r>
          </w:p>
        </w:tc>
        <w:tc>
          <w:tcPr>
            <w:tcW w:w="7229" w:type="dxa"/>
          </w:tcPr>
          <w:p w14:paraId="4AC30844" w14:textId="1D1356A1"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total level of cover of a particular </w:t>
            </w:r>
            <w:r w:rsidRPr="0050776F">
              <w:rPr>
                <w:rFonts w:ascii="Times New Roman" w:hAnsi="Times New Roman" w:cs="Times New Roman"/>
                <w:b/>
                <w:bCs/>
                <w:i/>
                <w:iCs/>
                <w:sz w:val="24"/>
                <w:szCs w:val="24"/>
              </w:rPr>
              <w:t>insurance cover type</w:t>
            </w:r>
            <w:r w:rsidRPr="0050776F">
              <w:rPr>
                <w:rFonts w:ascii="Times New Roman" w:hAnsi="Times New Roman" w:cs="Times New Roman"/>
                <w:sz w:val="24"/>
                <w:szCs w:val="24"/>
              </w:rPr>
              <w:t xml:space="preserve"> held by a group of members.</w:t>
            </w:r>
            <w:r w:rsidRPr="0050776F" w:rsidDel="008E0874">
              <w:rPr>
                <w:rFonts w:ascii="Times New Roman" w:hAnsi="Times New Roman" w:cs="Times New Roman"/>
                <w:sz w:val="24"/>
                <w:szCs w:val="24"/>
              </w:rPr>
              <w:t xml:space="preserve"> </w:t>
            </w:r>
            <w:r w:rsidRPr="0050776F">
              <w:rPr>
                <w:rFonts w:ascii="Times New Roman" w:hAnsi="Times New Roman" w:cs="Times New Roman"/>
                <w:sz w:val="24"/>
                <w:szCs w:val="24"/>
              </w:rPr>
              <w:t xml:space="preserve"> In the case of </w:t>
            </w:r>
            <w:r w:rsidRPr="0050776F">
              <w:rPr>
                <w:rFonts w:ascii="Times New Roman" w:hAnsi="Times New Roman" w:cs="Times New Roman"/>
                <w:b/>
                <w:i/>
                <w:sz w:val="24"/>
                <w:szCs w:val="24"/>
              </w:rPr>
              <w:t>Income Protection Insurance (IP)</w:t>
            </w:r>
            <w:r w:rsidRPr="0050776F">
              <w:rPr>
                <w:rFonts w:ascii="Times New Roman" w:hAnsi="Times New Roman" w:cs="Times New Roman"/>
                <w:sz w:val="24"/>
                <w:szCs w:val="24"/>
              </w:rPr>
              <w:t xml:space="preserve"> cover, this would be the annual insured benefit held by a group of members.</w:t>
            </w:r>
          </w:p>
        </w:tc>
      </w:tr>
      <w:tr w:rsidR="00F1090E" w:rsidRPr="0050776F" w14:paraId="03125420" w14:textId="77777777" w:rsidTr="00B74D1F">
        <w:tc>
          <w:tcPr>
            <w:tcW w:w="2263" w:type="dxa"/>
            <w:vAlign w:val="center"/>
          </w:tcPr>
          <w:p w14:paraId="4A54B02B" w14:textId="120B6DEC"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Aggregated policies</w:t>
            </w:r>
          </w:p>
        </w:tc>
        <w:tc>
          <w:tcPr>
            <w:tcW w:w="7229" w:type="dxa"/>
          </w:tcPr>
          <w:p w14:paraId="2DF74B59" w14:textId="09EF23A7"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two or more </w:t>
            </w:r>
            <w:r w:rsidRPr="0050776F">
              <w:rPr>
                <w:rFonts w:ascii="Times New Roman" w:hAnsi="Times New Roman" w:cs="Times New Roman"/>
                <w:b/>
                <w:bCs/>
                <w:i/>
                <w:iCs/>
                <w:sz w:val="24"/>
                <w:szCs w:val="24"/>
              </w:rPr>
              <w:t>superannuation insurance policies</w:t>
            </w:r>
            <w:r w:rsidRPr="0050776F">
              <w:rPr>
                <w:rFonts w:ascii="Times New Roman" w:hAnsi="Times New Roman" w:cs="Times New Roman"/>
                <w:sz w:val="24"/>
                <w:szCs w:val="24"/>
              </w:rPr>
              <w:t>.</w:t>
            </w:r>
          </w:p>
        </w:tc>
      </w:tr>
      <w:tr w:rsidR="00F1090E" w:rsidRPr="0050776F" w14:paraId="0D2A246E" w14:textId="77777777" w:rsidTr="00B74D1F">
        <w:tc>
          <w:tcPr>
            <w:tcW w:w="2263" w:type="dxa"/>
            <w:vAlign w:val="center"/>
          </w:tcPr>
          <w:p w14:paraId="0F7C3DD7" w14:textId="1462B3FD"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Aggregated Policies (insurance reporting level)</w:t>
            </w:r>
          </w:p>
        </w:tc>
        <w:tc>
          <w:tcPr>
            <w:tcW w:w="7229" w:type="dxa"/>
          </w:tcPr>
          <w:p w14:paraId="2C5D2A3D" w14:textId="2E62AB82"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Means that the</w:t>
            </w:r>
            <w:r w:rsidRPr="0050776F">
              <w:rPr>
                <w:rFonts w:ascii="Times New Roman" w:hAnsi="Times New Roman" w:cs="Times New Roman"/>
                <w:i/>
                <w:iCs/>
                <w:sz w:val="24"/>
                <w:szCs w:val="24"/>
              </w:rPr>
              <w:t xml:space="preserve"> </w:t>
            </w:r>
            <w:r w:rsidRPr="0050776F">
              <w:rPr>
                <w:rFonts w:ascii="Times New Roman" w:hAnsi="Times New Roman" w:cs="Times New Roman"/>
                <w:b/>
                <w:bCs/>
                <w:i/>
                <w:iCs/>
                <w:sz w:val="24"/>
                <w:szCs w:val="24"/>
              </w:rPr>
              <w:t>insurance cluster</w:t>
            </w:r>
            <w:r w:rsidRPr="0050776F">
              <w:rPr>
                <w:rFonts w:ascii="Times New Roman" w:hAnsi="Times New Roman" w:cs="Times New Roman"/>
                <w:sz w:val="24"/>
                <w:szCs w:val="24"/>
              </w:rPr>
              <w:t xml:space="preserve"> contains </w:t>
            </w:r>
            <w:r w:rsidRPr="0050776F">
              <w:rPr>
                <w:rFonts w:ascii="Times New Roman" w:hAnsi="Times New Roman" w:cs="Times New Roman"/>
                <w:b/>
                <w:bCs/>
                <w:i/>
                <w:iCs/>
                <w:sz w:val="24"/>
                <w:szCs w:val="24"/>
              </w:rPr>
              <w:t>aggregated policies</w:t>
            </w:r>
            <w:r w:rsidRPr="0050776F">
              <w:rPr>
                <w:rFonts w:ascii="Times New Roman" w:hAnsi="Times New Roman" w:cs="Times New Roman"/>
                <w:sz w:val="24"/>
                <w:szCs w:val="24"/>
              </w:rPr>
              <w:t>.</w:t>
            </w:r>
          </w:p>
        </w:tc>
      </w:tr>
      <w:tr w:rsidR="00F1090E" w:rsidRPr="0050776F" w14:paraId="119ED9B5" w14:textId="77777777" w:rsidTr="00B74D1F">
        <w:tc>
          <w:tcPr>
            <w:tcW w:w="2263" w:type="dxa"/>
            <w:vAlign w:val="center"/>
          </w:tcPr>
          <w:p w14:paraId="01790770" w14:textId="4055D085"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Agreed Value (cover valuation basis)</w:t>
            </w:r>
          </w:p>
        </w:tc>
        <w:tc>
          <w:tcPr>
            <w:tcW w:w="7229" w:type="dxa"/>
          </w:tcPr>
          <w:p w14:paraId="1B1F0F68" w14:textId="3476C1C6"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Means where insurance covers a person for an agreed value.</w:t>
            </w:r>
          </w:p>
        </w:tc>
      </w:tr>
      <w:tr w:rsidR="00F1090E" w:rsidRPr="0050776F" w14:paraId="6809E507" w14:textId="77777777" w:rsidTr="00B74D1F">
        <w:tc>
          <w:tcPr>
            <w:tcW w:w="2263" w:type="dxa"/>
            <w:vAlign w:val="center"/>
          </w:tcPr>
          <w:p w14:paraId="530C1A9D" w14:textId="03AF6594"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 strategy fund</w:t>
            </w:r>
          </w:p>
        </w:tc>
        <w:tc>
          <w:tcPr>
            <w:tcW w:w="7229" w:type="dxa"/>
          </w:tcPr>
          <w:p w14:paraId="6EC7E120" w14:textId="17D2C107"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 collective investment that displays a combination of the following characteristics: </w:t>
            </w:r>
          </w:p>
          <w:p w14:paraId="051483F6" w14:textId="32D57492"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(a)</w:t>
            </w:r>
            <w:r w:rsidRPr="0050776F">
              <w:rPr>
                <w:rFonts w:ascii="Times New Roman" w:hAnsi="Times New Roman" w:cs="Times New Roman"/>
                <w:sz w:val="24"/>
                <w:szCs w:val="24"/>
              </w:rPr>
              <w:tab/>
              <w:t>borrowing and leverage restrictions, which are typically  included in collective investment-schemes related regulation, are not applied, may use high levels of leverage;</w:t>
            </w:r>
          </w:p>
          <w:p w14:paraId="7F17273D" w14:textId="41E5CE18"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(b)</w:t>
            </w:r>
            <w:r w:rsidRPr="0050776F">
              <w:rPr>
                <w:rFonts w:ascii="Times New Roman" w:hAnsi="Times New Roman" w:cs="Times New Roman"/>
                <w:sz w:val="24"/>
                <w:szCs w:val="24"/>
              </w:rPr>
              <w:tab/>
              <w:t>significant performance fees (often in the form of a percentage of profits) are paid to the manager in addition to an annual management fee;</w:t>
            </w:r>
          </w:p>
          <w:p w14:paraId="36495C2D" w14:textId="3C99FDAB"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(c)</w:t>
            </w:r>
            <w:r>
              <w:tab/>
            </w:r>
            <w:r w:rsidRPr="0050776F">
              <w:rPr>
                <w:rFonts w:ascii="Times New Roman" w:hAnsi="Times New Roman" w:cs="Times New Roman"/>
                <w:sz w:val="24"/>
                <w:szCs w:val="24"/>
              </w:rPr>
              <w:t>investors are typically permitted to redeem their interests periodically (e.g. quarterly, semi-</w:t>
            </w:r>
            <w:r w:rsidR="375B1DC0" w:rsidRPr="12498BAE">
              <w:rPr>
                <w:rFonts w:ascii="Times New Roman" w:hAnsi="Times New Roman" w:cs="Times New Roman"/>
                <w:sz w:val="24"/>
                <w:szCs w:val="24"/>
              </w:rPr>
              <w:t>annually</w:t>
            </w:r>
            <w:r w:rsidRPr="0050776F">
              <w:rPr>
                <w:rFonts w:ascii="Times New Roman" w:hAnsi="Times New Roman" w:cs="Times New Roman"/>
                <w:sz w:val="24"/>
                <w:szCs w:val="24"/>
              </w:rPr>
              <w:t xml:space="preserve"> or annually</w:t>
            </w:r>
            <w:proofErr w:type="gramStart"/>
            <w:r w:rsidRPr="0050776F">
              <w:rPr>
                <w:rFonts w:ascii="Times New Roman" w:hAnsi="Times New Roman" w:cs="Times New Roman"/>
                <w:sz w:val="24"/>
                <w:szCs w:val="24"/>
              </w:rPr>
              <w:t>);</w:t>
            </w:r>
            <w:proofErr w:type="gramEnd"/>
            <w:r w:rsidRPr="0050776F">
              <w:rPr>
                <w:rFonts w:ascii="Times New Roman" w:hAnsi="Times New Roman" w:cs="Times New Roman"/>
                <w:sz w:val="24"/>
                <w:szCs w:val="24"/>
              </w:rPr>
              <w:t xml:space="preserve"> </w:t>
            </w:r>
          </w:p>
          <w:p w14:paraId="3761FE7E" w14:textId="77777777"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(d)</w:t>
            </w:r>
            <w:r w:rsidRPr="0050776F">
              <w:rPr>
                <w:rFonts w:ascii="Times New Roman" w:hAnsi="Times New Roman" w:cs="Times New Roman"/>
                <w:sz w:val="24"/>
                <w:szCs w:val="24"/>
              </w:rPr>
              <w:tab/>
              <w:t xml:space="preserve">significant ‘own’ funds are often invested by the managers; </w:t>
            </w:r>
          </w:p>
          <w:p w14:paraId="456D00F0" w14:textId="77777777"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(e)</w:t>
            </w:r>
            <w:r w:rsidRPr="0050776F">
              <w:rPr>
                <w:rFonts w:ascii="Times New Roman" w:hAnsi="Times New Roman" w:cs="Times New Roman"/>
                <w:sz w:val="24"/>
                <w:szCs w:val="24"/>
              </w:rPr>
              <w:tab/>
              <w:t xml:space="preserve">derivatives are used, often for speculative purposes, and there is an ability to short sell securities; and </w:t>
            </w:r>
          </w:p>
          <w:p w14:paraId="1265D786" w14:textId="01C9D6E0"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(f)</w:t>
            </w:r>
            <w:r w:rsidRPr="0050776F">
              <w:rPr>
                <w:rFonts w:ascii="Times New Roman" w:hAnsi="Times New Roman" w:cs="Times New Roman"/>
                <w:sz w:val="24"/>
                <w:szCs w:val="24"/>
              </w:rPr>
              <w:tab/>
              <w:t>more diverse risks or complex underlying products are involved.</w:t>
            </w:r>
          </w:p>
        </w:tc>
      </w:tr>
      <w:tr w:rsidR="00F1090E" w:rsidRPr="0050776F" w14:paraId="33F53586" w14:textId="77777777" w:rsidTr="009D327D">
        <w:tc>
          <w:tcPr>
            <w:tcW w:w="2263" w:type="dxa"/>
            <w:vAlign w:val="center"/>
          </w:tcPr>
          <w:p w14:paraId="1EC4E786" w14:textId="7C392D8D"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 xml:space="preserve">Alternatives (strategic sector) / </w:t>
            </w:r>
            <w:r w:rsidRPr="0050776F">
              <w:rPr>
                <w:rFonts w:ascii="Times New Roman" w:hAnsi="Times New Roman" w:cs="Times New Roman"/>
                <w:b/>
                <w:bCs/>
                <w:i/>
                <w:iCs/>
                <w:sz w:val="24"/>
                <w:szCs w:val="24"/>
              </w:rPr>
              <w:t>(s</w:t>
            </w:r>
            <w:r w:rsidRPr="0050776F">
              <w:rPr>
                <w:rFonts w:ascii="Times New Roman" w:eastAsia="Times New Roman" w:hAnsi="Times New Roman" w:cs="Times New Roman"/>
                <w:b/>
                <w:bCs/>
                <w:i/>
                <w:iCs/>
                <w:sz w:val="24"/>
                <w:szCs w:val="24"/>
                <w:lang w:eastAsia="en-AU"/>
              </w:rPr>
              <w:t>trategic subsector)</w:t>
            </w:r>
            <w:r w:rsidRPr="0050776F">
              <w:rPr>
                <w:rFonts w:ascii="Times New Roman" w:hAnsi="Times New Roman" w:cs="Times New Roman"/>
                <w:b/>
                <w:bCs/>
                <w:i/>
                <w:iCs/>
                <w:sz w:val="24"/>
                <w:szCs w:val="24"/>
              </w:rPr>
              <w:t xml:space="preserve"> / (a</w:t>
            </w:r>
            <w:r w:rsidRPr="0050776F">
              <w:rPr>
                <w:rFonts w:ascii="Times New Roman" w:hAnsi="Times New Roman" w:cs="Times New Roman"/>
                <w:b/>
                <w:bCs/>
                <w:i/>
                <w:iCs/>
                <w:sz w:val="24"/>
              </w:rPr>
              <w:t>sset class sector type)</w:t>
            </w:r>
          </w:p>
        </w:tc>
        <w:tc>
          <w:tcPr>
            <w:tcW w:w="7229" w:type="dxa"/>
          </w:tcPr>
          <w:p w14:paraId="02F2B422" w14:textId="38956838"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Means any investment which does not meet the definition of the other strategic sectors.</w:t>
            </w:r>
          </w:p>
        </w:tc>
      </w:tr>
      <w:tr w:rsidR="00F1090E" w:rsidRPr="0050776F" w14:paraId="236974B1" w14:textId="77777777" w:rsidTr="00B74D1F">
        <w:tc>
          <w:tcPr>
            <w:tcW w:w="2263" w:type="dxa"/>
            <w:vAlign w:val="center"/>
          </w:tcPr>
          <w:p w14:paraId="6D19E707" w14:textId="28D8FCD9"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Alternatives A</w:t>
            </w:r>
            <w:r w:rsidRPr="0050776F">
              <w:rPr>
                <w:rFonts w:ascii="Times New Roman" w:eastAsia="Times New Roman" w:hAnsi="Times New Roman" w:cs="Times New Roman"/>
                <w:b/>
                <w:bCs/>
                <w:i/>
                <w:iCs/>
                <w:sz w:val="24"/>
                <w:szCs w:val="24"/>
                <w:lang w:eastAsia="en-AU"/>
              </w:rPr>
              <w:t>ctivist (asset class characteristic 2)</w:t>
            </w:r>
          </w:p>
        </w:tc>
        <w:tc>
          <w:tcPr>
            <w:tcW w:w="7229" w:type="dxa"/>
          </w:tcPr>
          <w:p w14:paraId="15C0E04C" w14:textId="2F446708" w:rsidR="00F1090E" w:rsidRPr="0050776F" w:rsidRDefault="00F1090E" w:rsidP="00F1090E">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Means an investment strategy that involves taking large positions in corporations and using the ownership to participate in the management of the corporation.</w:t>
            </w:r>
          </w:p>
        </w:tc>
      </w:tr>
      <w:tr w:rsidR="00F1090E" w:rsidRPr="0050776F" w14:paraId="0D126C65" w14:textId="77777777" w:rsidTr="005065A1">
        <w:tc>
          <w:tcPr>
            <w:tcW w:w="2263" w:type="dxa"/>
          </w:tcPr>
          <w:p w14:paraId="1567B4E1" w14:textId="2768D864"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Alternatives C</w:t>
            </w:r>
            <w:r w:rsidRPr="0050776F">
              <w:rPr>
                <w:rFonts w:ascii="Times New Roman" w:eastAsia="Times New Roman" w:hAnsi="Times New Roman" w:cs="Times New Roman"/>
                <w:b/>
                <w:bCs/>
                <w:i/>
                <w:iCs/>
                <w:sz w:val="24"/>
                <w:szCs w:val="24"/>
                <w:lang w:eastAsia="en-AU"/>
              </w:rPr>
              <w:t>ommodities (asset class characteristic 2)</w:t>
            </w:r>
          </w:p>
        </w:tc>
        <w:tc>
          <w:tcPr>
            <w:tcW w:w="7229" w:type="dxa"/>
          </w:tcPr>
          <w:p w14:paraId="4692E971" w14:textId="5A65C85D" w:rsidR="00F1090E" w:rsidRPr="0050776F" w:rsidRDefault="00F1090E" w:rsidP="00F1090E">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Means an investment in natural resources that are either grown or extracted from the ground.</w:t>
            </w:r>
          </w:p>
        </w:tc>
      </w:tr>
      <w:tr w:rsidR="00F1090E" w:rsidRPr="0050776F" w14:paraId="4DB822ED" w14:textId="77777777" w:rsidTr="00B74D1F">
        <w:tc>
          <w:tcPr>
            <w:tcW w:w="2263" w:type="dxa"/>
            <w:vAlign w:val="center"/>
          </w:tcPr>
          <w:p w14:paraId="737ED8B0" w14:textId="7C4239B5"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Alternatives C</w:t>
            </w:r>
            <w:r w:rsidRPr="0050776F">
              <w:rPr>
                <w:rFonts w:ascii="Times New Roman" w:eastAsia="Times New Roman" w:hAnsi="Times New Roman" w:cs="Times New Roman"/>
                <w:b/>
                <w:bCs/>
                <w:i/>
                <w:iCs/>
                <w:sz w:val="24"/>
                <w:szCs w:val="24"/>
                <w:lang w:eastAsia="en-AU"/>
              </w:rPr>
              <w:t>onvertible Bond Arbitrage (asset class characteristic 2)</w:t>
            </w:r>
          </w:p>
        </w:tc>
        <w:tc>
          <w:tcPr>
            <w:tcW w:w="7229" w:type="dxa"/>
          </w:tcPr>
          <w:p w14:paraId="644BDF08" w14:textId="425894FA" w:rsidR="00F1090E" w:rsidRPr="0050776F" w:rsidRDefault="00F1090E" w:rsidP="00F1090E">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Means an investment strategy that takes advantage of relative discrepancies in prices between convertible bonds and corresponding equity securities.</w:t>
            </w:r>
          </w:p>
        </w:tc>
      </w:tr>
      <w:tr w:rsidR="00F1090E" w:rsidRPr="0050776F" w14:paraId="7591576E" w14:textId="77777777" w:rsidTr="005065A1">
        <w:tc>
          <w:tcPr>
            <w:tcW w:w="2263" w:type="dxa"/>
          </w:tcPr>
          <w:p w14:paraId="4D60D3C6" w14:textId="13ACDC9A"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Alternatives C</w:t>
            </w:r>
            <w:r w:rsidRPr="0050776F">
              <w:rPr>
                <w:rFonts w:ascii="Times New Roman" w:eastAsia="Times New Roman" w:hAnsi="Times New Roman" w:cs="Times New Roman"/>
                <w:b/>
                <w:bCs/>
                <w:i/>
                <w:iCs/>
                <w:sz w:val="24"/>
                <w:szCs w:val="24"/>
                <w:lang w:eastAsia="en-AU"/>
              </w:rPr>
              <w:t>redit Distressed (asset class characteristic 2)</w:t>
            </w:r>
          </w:p>
        </w:tc>
        <w:tc>
          <w:tcPr>
            <w:tcW w:w="7229" w:type="dxa"/>
          </w:tcPr>
          <w:p w14:paraId="16A93CE2" w14:textId="674BAB21" w:rsidR="00F1090E" w:rsidRPr="0050776F" w:rsidRDefault="00F1090E" w:rsidP="00F1090E">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Means an investment strategy that invests in fixed income securities of corporations facing bankruptcy or severe financial distress.</w:t>
            </w:r>
          </w:p>
        </w:tc>
      </w:tr>
      <w:tr w:rsidR="00F1090E" w:rsidRPr="0050776F" w14:paraId="29125CEF" w14:textId="77777777" w:rsidTr="005065A1">
        <w:tc>
          <w:tcPr>
            <w:tcW w:w="2263" w:type="dxa"/>
          </w:tcPr>
          <w:p w14:paraId="50274B82" w14:textId="6997BF8F"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Alternatives E</w:t>
            </w:r>
            <w:r w:rsidRPr="0050776F">
              <w:rPr>
                <w:rFonts w:ascii="Times New Roman" w:eastAsia="Times New Roman" w:hAnsi="Times New Roman" w:cs="Times New Roman"/>
                <w:b/>
                <w:bCs/>
                <w:i/>
                <w:iCs/>
                <w:sz w:val="24"/>
                <w:szCs w:val="24"/>
                <w:lang w:eastAsia="en-AU"/>
              </w:rPr>
              <w:t>quity Market Neutral (asset class characteristic 2)</w:t>
            </w:r>
          </w:p>
        </w:tc>
        <w:tc>
          <w:tcPr>
            <w:tcW w:w="7229" w:type="dxa"/>
          </w:tcPr>
          <w:p w14:paraId="0E8896EB" w14:textId="3D6EE570" w:rsidR="00F1090E" w:rsidRPr="0050776F" w:rsidRDefault="00F1090E" w:rsidP="00F1090E">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Means an investment strategy invested in equity securities that aims for little or no correlation to overall market exposure.</w:t>
            </w:r>
          </w:p>
        </w:tc>
      </w:tr>
      <w:tr w:rsidR="00F1090E" w:rsidRPr="0050776F" w14:paraId="77452588" w14:textId="77777777" w:rsidTr="005065A1">
        <w:tc>
          <w:tcPr>
            <w:tcW w:w="2263" w:type="dxa"/>
          </w:tcPr>
          <w:p w14:paraId="7DF37A13" w14:textId="7D9CB2F4"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Alternatives E</w:t>
            </w:r>
            <w:r w:rsidRPr="0050776F">
              <w:rPr>
                <w:rFonts w:ascii="Times New Roman" w:eastAsia="Times New Roman" w:hAnsi="Times New Roman" w:cs="Times New Roman"/>
                <w:b/>
                <w:bCs/>
                <w:i/>
                <w:iCs/>
                <w:sz w:val="24"/>
                <w:szCs w:val="24"/>
                <w:lang w:eastAsia="en-AU"/>
              </w:rPr>
              <w:t>vent Driven (asset class characteristic 2)</w:t>
            </w:r>
          </w:p>
        </w:tc>
        <w:tc>
          <w:tcPr>
            <w:tcW w:w="7229" w:type="dxa"/>
          </w:tcPr>
          <w:p w14:paraId="009F3872" w14:textId="48C9C8B9" w:rsidR="00F1090E" w:rsidRPr="0050776F" w:rsidRDefault="00F1090E" w:rsidP="00F1090E">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 xml:space="preserve">Means an investment strategy that finds investment opportunities in corporate transactional events such as consolidations, acquisitions, recapitalisations, </w:t>
            </w:r>
            <w:proofErr w:type="gramStart"/>
            <w:r w:rsidRPr="0050776F">
              <w:rPr>
                <w:rFonts w:ascii="Times New Roman" w:eastAsia="Times New Roman" w:hAnsi="Times New Roman" w:cs="Times New Roman"/>
                <w:sz w:val="24"/>
                <w:szCs w:val="24"/>
                <w:lang w:eastAsia="en-AU"/>
              </w:rPr>
              <w:t>bankruptcies</w:t>
            </w:r>
            <w:proofErr w:type="gramEnd"/>
            <w:r w:rsidRPr="0050776F">
              <w:rPr>
                <w:rFonts w:ascii="Times New Roman" w:eastAsia="Times New Roman" w:hAnsi="Times New Roman" w:cs="Times New Roman"/>
                <w:sz w:val="24"/>
                <w:szCs w:val="24"/>
                <w:lang w:eastAsia="en-AU"/>
              </w:rPr>
              <w:t xml:space="preserve"> and liquidations.</w:t>
            </w:r>
          </w:p>
        </w:tc>
      </w:tr>
      <w:tr w:rsidR="00F1090E" w:rsidRPr="0050776F" w14:paraId="602EFC24" w14:textId="77777777" w:rsidTr="005065A1">
        <w:tc>
          <w:tcPr>
            <w:tcW w:w="2263" w:type="dxa"/>
          </w:tcPr>
          <w:p w14:paraId="7C801C50" w14:textId="7F8A2AF4"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Alternatives F</w:t>
            </w:r>
            <w:r w:rsidRPr="0050776F">
              <w:rPr>
                <w:rFonts w:ascii="Times New Roman" w:eastAsia="Times New Roman" w:hAnsi="Times New Roman" w:cs="Times New Roman"/>
                <w:b/>
                <w:bCs/>
                <w:i/>
                <w:iCs/>
                <w:sz w:val="24"/>
                <w:szCs w:val="24"/>
                <w:lang w:eastAsia="en-AU"/>
              </w:rPr>
              <w:t>ixed Income Arbitrage (asset class characteristic 2)</w:t>
            </w:r>
          </w:p>
        </w:tc>
        <w:tc>
          <w:tcPr>
            <w:tcW w:w="7229" w:type="dxa"/>
          </w:tcPr>
          <w:p w14:paraId="59CB1D46" w14:textId="7FEA64FF" w:rsidR="00F1090E" w:rsidRPr="0050776F" w:rsidRDefault="00F1090E" w:rsidP="00F1090E">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Means an investment strategy invested in fixed income securities that takes advantage of relative discrepancies in price between securities.</w:t>
            </w:r>
          </w:p>
        </w:tc>
      </w:tr>
      <w:tr w:rsidR="00F1090E" w:rsidRPr="0050776F" w14:paraId="7FB67769" w14:textId="77777777" w:rsidTr="005065A1">
        <w:tc>
          <w:tcPr>
            <w:tcW w:w="2263" w:type="dxa"/>
          </w:tcPr>
          <w:p w14:paraId="6A4A796C" w14:textId="729EDDA1"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Alternatives G</w:t>
            </w:r>
            <w:r w:rsidRPr="0050776F">
              <w:rPr>
                <w:rFonts w:ascii="Times New Roman" w:eastAsia="Times New Roman" w:hAnsi="Times New Roman" w:cs="Times New Roman"/>
                <w:b/>
                <w:bCs/>
                <w:i/>
                <w:iCs/>
                <w:sz w:val="24"/>
                <w:szCs w:val="24"/>
                <w:lang w:eastAsia="en-AU"/>
              </w:rPr>
              <w:t>lobal Macro (asset class characteristic 2)</w:t>
            </w:r>
          </w:p>
        </w:tc>
        <w:tc>
          <w:tcPr>
            <w:tcW w:w="7229" w:type="dxa"/>
          </w:tcPr>
          <w:p w14:paraId="46211F31" w14:textId="3D9D41C4" w:rsidR="00F1090E" w:rsidRPr="0050776F" w:rsidRDefault="00F1090E" w:rsidP="00F1090E">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 xml:space="preserve">Means an investment strategy that takes sizeable positions in equity, fixed </w:t>
            </w:r>
            <w:proofErr w:type="gramStart"/>
            <w:r w:rsidRPr="0050776F">
              <w:rPr>
                <w:rFonts w:ascii="Times New Roman" w:eastAsia="Times New Roman" w:hAnsi="Times New Roman" w:cs="Times New Roman"/>
                <w:sz w:val="24"/>
                <w:szCs w:val="24"/>
                <w:lang w:eastAsia="en-AU"/>
              </w:rPr>
              <w:t>income</w:t>
            </w:r>
            <w:proofErr w:type="gramEnd"/>
            <w:r w:rsidRPr="0050776F">
              <w:rPr>
                <w:rFonts w:ascii="Times New Roman" w:eastAsia="Times New Roman" w:hAnsi="Times New Roman" w:cs="Times New Roman"/>
                <w:sz w:val="24"/>
                <w:szCs w:val="24"/>
                <w:lang w:eastAsia="en-AU"/>
              </w:rPr>
              <w:t xml:space="preserve"> or currency markets in anticipation of global macroeconomic events.</w:t>
            </w:r>
          </w:p>
        </w:tc>
      </w:tr>
      <w:tr w:rsidR="00F1090E" w:rsidRPr="0050776F" w14:paraId="40B53A53" w14:textId="77777777" w:rsidTr="005065A1">
        <w:tc>
          <w:tcPr>
            <w:tcW w:w="2263" w:type="dxa"/>
          </w:tcPr>
          <w:p w14:paraId="62A9F377" w14:textId="53A96797"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Alternatives I</w:t>
            </w:r>
            <w:r w:rsidRPr="0050776F">
              <w:rPr>
                <w:rFonts w:ascii="Times New Roman" w:eastAsia="Times New Roman" w:hAnsi="Times New Roman" w:cs="Times New Roman"/>
                <w:b/>
                <w:bCs/>
                <w:i/>
                <w:iCs/>
                <w:sz w:val="24"/>
                <w:szCs w:val="24"/>
                <w:lang w:eastAsia="en-AU"/>
              </w:rPr>
              <w:t>nsurance Linked Securities (asset class characteristic 2)</w:t>
            </w:r>
          </w:p>
        </w:tc>
        <w:tc>
          <w:tcPr>
            <w:tcW w:w="7229" w:type="dxa"/>
          </w:tcPr>
          <w:p w14:paraId="2CEDFAA4" w14:textId="54CE224B" w:rsidR="00F1090E" w:rsidRPr="0050776F" w:rsidRDefault="00F1090E" w:rsidP="00F1090E">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Means an investment in instruments whose value is affected by insured events, such as natural disasters or longevity. Includes catastrophe bonds and life policy investments.</w:t>
            </w:r>
          </w:p>
        </w:tc>
      </w:tr>
      <w:tr w:rsidR="00F1090E" w:rsidRPr="0050776F" w14:paraId="195C0A13" w14:textId="77777777" w:rsidTr="005065A1">
        <w:tc>
          <w:tcPr>
            <w:tcW w:w="2263" w:type="dxa"/>
          </w:tcPr>
          <w:p w14:paraId="0978BF78" w14:textId="65A08E73"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Alternatives L</w:t>
            </w:r>
            <w:r w:rsidRPr="0050776F">
              <w:rPr>
                <w:rFonts w:ascii="Times New Roman" w:eastAsia="Times New Roman" w:hAnsi="Times New Roman" w:cs="Times New Roman"/>
                <w:b/>
                <w:bCs/>
                <w:i/>
                <w:iCs/>
                <w:sz w:val="24"/>
                <w:szCs w:val="24"/>
                <w:lang w:eastAsia="en-AU"/>
              </w:rPr>
              <w:t>ong Short Credit (asset class characteristic 2)</w:t>
            </w:r>
          </w:p>
        </w:tc>
        <w:tc>
          <w:tcPr>
            <w:tcW w:w="7229" w:type="dxa"/>
          </w:tcPr>
          <w:p w14:paraId="78561477" w14:textId="1432D8A6" w:rsidR="00F1090E" w:rsidRPr="0050776F" w:rsidRDefault="00F1090E" w:rsidP="00F1090E">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Means an investment strategy invested in fixed income securities that uses market movements, trends or inconsistencies when picking securities, and hedges long positions with short sales of fixed income securities or derivatives.</w:t>
            </w:r>
          </w:p>
        </w:tc>
      </w:tr>
      <w:tr w:rsidR="00F1090E" w:rsidRPr="0050776F" w14:paraId="7578D071" w14:textId="77777777" w:rsidTr="005065A1">
        <w:tc>
          <w:tcPr>
            <w:tcW w:w="2263" w:type="dxa"/>
          </w:tcPr>
          <w:p w14:paraId="455034FD" w14:textId="5B85CB4F"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Alternatives L</w:t>
            </w:r>
            <w:r w:rsidRPr="0050776F">
              <w:rPr>
                <w:rFonts w:ascii="Times New Roman" w:eastAsia="Times New Roman" w:hAnsi="Times New Roman" w:cs="Times New Roman"/>
                <w:b/>
                <w:bCs/>
                <w:i/>
                <w:iCs/>
                <w:sz w:val="24"/>
                <w:szCs w:val="24"/>
                <w:lang w:eastAsia="en-AU"/>
              </w:rPr>
              <w:t>ong Short Equity (asset class characteristic 2)</w:t>
            </w:r>
          </w:p>
        </w:tc>
        <w:tc>
          <w:tcPr>
            <w:tcW w:w="7229" w:type="dxa"/>
          </w:tcPr>
          <w:p w14:paraId="310DB22A" w14:textId="0F799FD5" w:rsidR="00F1090E" w:rsidRPr="0050776F" w:rsidRDefault="00F1090E" w:rsidP="00F1090E">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Means an investment strategy invested in equity securities that uses market movements, trends or inconsistencies when picking securities, and hedges long positions with short sales of equity securities or derivatives.</w:t>
            </w:r>
          </w:p>
        </w:tc>
      </w:tr>
      <w:tr w:rsidR="00F1090E" w:rsidRPr="0050776F" w14:paraId="3C72B500" w14:textId="77777777" w:rsidTr="005065A1">
        <w:tc>
          <w:tcPr>
            <w:tcW w:w="2263" w:type="dxa"/>
          </w:tcPr>
          <w:p w14:paraId="2361B278" w14:textId="1D904FDC"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Alternatives M</w:t>
            </w:r>
            <w:r w:rsidRPr="0050776F">
              <w:rPr>
                <w:rFonts w:ascii="Times New Roman" w:eastAsia="Times New Roman" w:hAnsi="Times New Roman" w:cs="Times New Roman"/>
                <w:b/>
                <w:bCs/>
                <w:i/>
                <w:iCs/>
                <w:sz w:val="24"/>
                <w:szCs w:val="24"/>
                <w:lang w:eastAsia="en-AU"/>
              </w:rPr>
              <w:t xml:space="preserve">anaged Futures </w:t>
            </w:r>
            <w:proofErr w:type="gramStart"/>
            <w:r w:rsidRPr="0050776F">
              <w:rPr>
                <w:rFonts w:ascii="Times New Roman" w:eastAsia="Times New Roman" w:hAnsi="Times New Roman" w:cs="Times New Roman"/>
                <w:b/>
                <w:bCs/>
                <w:i/>
                <w:iCs/>
                <w:sz w:val="24"/>
                <w:szCs w:val="24"/>
                <w:lang w:eastAsia="en-AU"/>
              </w:rPr>
              <w:t>Or</w:t>
            </w:r>
            <w:proofErr w:type="gramEnd"/>
            <w:r w:rsidRPr="0050776F">
              <w:rPr>
                <w:rFonts w:ascii="Times New Roman" w:eastAsia="Times New Roman" w:hAnsi="Times New Roman" w:cs="Times New Roman"/>
                <w:b/>
                <w:bCs/>
                <w:i/>
                <w:iCs/>
                <w:sz w:val="24"/>
                <w:szCs w:val="24"/>
                <w:lang w:eastAsia="en-AU"/>
              </w:rPr>
              <w:t xml:space="preserve"> Commodity Trading Advisor (asset class characteristic 2)</w:t>
            </w:r>
          </w:p>
        </w:tc>
        <w:tc>
          <w:tcPr>
            <w:tcW w:w="7229" w:type="dxa"/>
          </w:tcPr>
          <w:p w14:paraId="76086E0C" w14:textId="0D9CBB1F" w:rsidR="00F1090E" w:rsidRPr="0050776F" w:rsidRDefault="00F1090E" w:rsidP="00F1090E">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 xml:space="preserve">Means an investment strategy employed by a commodity trading advisor which involves investing in commodity market futures, </w:t>
            </w:r>
            <w:proofErr w:type="gramStart"/>
            <w:r w:rsidRPr="0050776F">
              <w:rPr>
                <w:rFonts w:ascii="Times New Roman" w:eastAsia="Times New Roman" w:hAnsi="Times New Roman" w:cs="Times New Roman"/>
                <w:sz w:val="24"/>
                <w:szCs w:val="24"/>
                <w:lang w:eastAsia="en-AU"/>
              </w:rPr>
              <w:t>options</w:t>
            </w:r>
            <w:proofErr w:type="gramEnd"/>
            <w:r w:rsidRPr="0050776F">
              <w:rPr>
                <w:rFonts w:ascii="Times New Roman" w:eastAsia="Times New Roman" w:hAnsi="Times New Roman" w:cs="Times New Roman"/>
                <w:sz w:val="24"/>
                <w:szCs w:val="24"/>
                <w:lang w:eastAsia="en-AU"/>
              </w:rPr>
              <w:t xml:space="preserve"> and swaps. </w:t>
            </w:r>
          </w:p>
        </w:tc>
      </w:tr>
      <w:tr w:rsidR="00F1090E" w:rsidRPr="0050776F" w14:paraId="1067FAED" w14:textId="77777777" w:rsidTr="005065A1">
        <w:tc>
          <w:tcPr>
            <w:tcW w:w="2263" w:type="dxa"/>
          </w:tcPr>
          <w:p w14:paraId="78DA2DBA" w14:textId="4454691D"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Alternatives M</w:t>
            </w:r>
            <w:r w:rsidRPr="0050776F">
              <w:rPr>
                <w:rFonts w:ascii="Times New Roman" w:eastAsia="Times New Roman" w:hAnsi="Times New Roman" w:cs="Times New Roman"/>
                <w:b/>
                <w:bCs/>
                <w:i/>
                <w:iCs/>
                <w:sz w:val="24"/>
                <w:szCs w:val="24"/>
                <w:lang w:eastAsia="en-AU"/>
              </w:rPr>
              <w:t>ulti Strategy (asset class characteristic 2)</w:t>
            </w:r>
          </w:p>
        </w:tc>
        <w:tc>
          <w:tcPr>
            <w:tcW w:w="7229" w:type="dxa"/>
          </w:tcPr>
          <w:p w14:paraId="65192331" w14:textId="7A6612EA" w:rsidR="00F1090E" w:rsidRPr="0050776F" w:rsidRDefault="00F1090E" w:rsidP="00F1090E">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Means a combination of two or more primary alternative investment strategy styles.</w:t>
            </w:r>
          </w:p>
        </w:tc>
      </w:tr>
      <w:tr w:rsidR="00F1090E" w:rsidRPr="0050776F" w14:paraId="3EF52837" w14:textId="77777777" w:rsidTr="005065A1">
        <w:tc>
          <w:tcPr>
            <w:tcW w:w="2263" w:type="dxa"/>
          </w:tcPr>
          <w:p w14:paraId="451064C7" w14:textId="75514E3B"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Alternatives O</w:t>
            </w:r>
            <w:r w:rsidRPr="0050776F">
              <w:rPr>
                <w:rFonts w:ascii="Times New Roman" w:eastAsia="Times New Roman" w:hAnsi="Times New Roman" w:cs="Times New Roman"/>
                <w:b/>
                <w:bCs/>
                <w:i/>
                <w:iCs/>
                <w:sz w:val="24"/>
                <w:szCs w:val="24"/>
                <w:lang w:eastAsia="en-AU"/>
              </w:rPr>
              <w:t>ther (asset class characteristic 2)</w:t>
            </w:r>
          </w:p>
        </w:tc>
        <w:tc>
          <w:tcPr>
            <w:tcW w:w="7229" w:type="dxa"/>
          </w:tcPr>
          <w:p w14:paraId="20F7012F" w14:textId="2FA55677"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bCs/>
                <w:sz w:val="24"/>
                <w:szCs w:val="24"/>
              </w:rPr>
              <w:t>Means an alternative investment that does not meet the definition of the other characteristics available.</w:t>
            </w:r>
          </w:p>
        </w:tc>
      </w:tr>
      <w:tr w:rsidR="00F1090E" w:rsidRPr="0050776F" w14:paraId="2DF8B3FA" w14:textId="77777777" w:rsidTr="005065A1">
        <w:tc>
          <w:tcPr>
            <w:tcW w:w="2263" w:type="dxa"/>
          </w:tcPr>
          <w:p w14:paraId="72E3E064" w14:textId="03459098"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Alternatives R</w:t>
            </w:r>
            <w:r w:rsidRPr="0050776F">
              <w:rPr>
                <w:rFonts w:ascii="Times New Roman" w:eastAsia="Times New Roman" w:hAnsi="Times New Roman" w:cs="Times New Roman"/>
                <w:b/>
                <w:bCs/>
                <w:i/>
                <w:iCs/>
                <w:sz w:val="24"/>
                <w:szCs w:val="24"/>
                <w:lang w:eastAsia="en-AU"/>
              </w:rPr>
              <w:t>eal Return Multi Asset Strategies (asset class characteristic 2)</w:t>
            </w:r>
          </w:p>
        </w:tc>
        <w:tc>
          <w:tcPr>
            <w:tcW w:w="7229" w:type="dxa"/>
          </w:tcPr>
          <w:p w14:paraId="2B24630D" w14:textId="68F950A9" w:rsidR="00F1090E" w:rsidRPr="0050776F" w:rsidRDefault="00F1090E" w:rsidP="00F1090E">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Means an investment strategy which invests across a range of traditional and non-traditional asset classes, while maintaining a low correlation to any particular asset class.</w:t>
            </w:r>
          </w:p>
        </w:tc>
      </w:tr>
      <w:tr w:rsidR="00F1090E" w:rsidRPr="0050776F" w14:paraId="0F0266F2" w14:textId="77777777" w:rsidTr="005065A1">
        <w:tc>
          <w:tcPr>
            <w:tcW w:w="2263" w:type="dxa"/>
          </w:tcPr>
          <w:p w14:paraId="28432356" w14:textId="1EC8B7BD"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Alternatives R</w:t>
            </w:r>
            <w:r w:rsidRPr="0050776F">
              <w:rPr>
                <w:rFonts w:ascii="Times New Roman" w:eastAsia="Times New Roman" w:hAnsi="Times New Roman" w:cs="Times New Roman"/>
                <w:b/>
                <w:bCs/>
                <w:i/>
                <w:iCs/>
                <w:sz w:val="24"/>
                <w:szCs w:val="24"/>
                <w:lang w:eastAsia="en-AU"/>
              </w:rPr>
              <w:t>isk Arbitrage (asset class characteristic 2)</w:t>
            </w:r>
          </w:p>
        </w:tc>
        <w:tc>
          <w:tcPr>
            <w:tcW w:w="7229" w:type="dxa"/>
          </w:tcPr>
          <w:p w14:paraId="32AF6D57" w14:textId="722E1788" w:rsidR="00F1090E" w:rsidRPr="0050776F" w:rsidRDefault="00F1090E" w:rsidP="00F1090E">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Means an investment strategy that involves buying and selling the equity securities of two or more merging corporations to take advantage of discrepancies between acquisition prices and market prices.</w:t>
            </w:r>
          </w:p>
        </w:tc>
      </w:tr>
      <w:tr w:rsidR="00F1090E" w:rsidRPr="0050776F" w14:paraId="65C8C4D4" w14:textId="77777777" w:rsidTr="005065A1">
        <w:tc>
          <w:tcPr>
            <w:tcW w:w="2263" w:type="dxa"/>
          </w:tcPr>
          <w:p w14:paraId="7367F5C3" w14:textId="153DA110"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Alternatives V</w:t>
            </w:r>
            <w:r w:rsidRPr="0050776F">
              <w:rPr>
                <w:rFonts w:ascii="Times New Roman" w:eastAsia="Times New Roman" w:hAnsi="Times New Roman" w:cs="Times New Roman"/>
                <w:b/>
                <w:bCs/>
                <w:i/>
                <w:iCs/>
                <w:sz w:val="24"/>
                <w:szCs w:val="24"/>
                <w:lang w:eastAsia="en-AU"/>
              </w:rPr>
              <w:t>olatility Arbitrage (asset class characteristic 2)</w:t>
            </w:r>
          </w:p>
        </w:tc>
        <w:tc>
          <w:tcPr>
            <w:tcW w:w="7229" w:type="dxa"/>
          </w:tcPr>
          <w:p w14:paraId="764C3CE3" w14:textId="6A4C2560" w:rsidR="00F1090E" w:rsidRPr="0050776F" w:rsidRDefault="00F1090E" w:rsidP="00F1090E">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Means an investment strategy that takes advantage of discrepancies in the implied volatility in option pricing.</w:t>
            </w:r>
          </w:p>
        </w:tc>
      </w:tr>
      <w:tr w:rsidR="00F1090E" w:rsidRPr="0050776F" w14:paraId="072E976A" w14:textId="77777777" w:rsidTr="00B74D1F">
        <w:tc>
          <w:tcPr>
            <w:tcW w:w="2263" w:type="dxa"/>
          </w:tcPr>
          <w:p w14:paraId="69038CA3" w14:textId="0DDB8642"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i/>
                <w:sz w:val="24"/>
                <w:szCs w:val="24"/>
              </w:rPr>
              <w:t>Annuity (</w:t>
            </w:r>
            <w:r w:rsidRPr="0050776F">
              <w:rPr>
                <w:rFonts w:ascii="Times New Roman" w:hAnsi="Times New Roman" w:cs="Times New Roman"/>
                <w:b/>
                <w:bCs/>
                <w:i/>
                <w:iCs/>
                <w:sz w:val="24"/>
                <w:szCs w:val="24"/>
              </w:rPr>
              <w:t>investment option categories)</w:t>
            </w:r>
          </w:p>
        </w:tc>
        <w:tc>
          <w:tcPr>
            <w:tcW w:w="7229" w:type="dxa"/>
          </w:tcPr>
          <w:p w14:paraId="4837290C" w14:textId="1B24A676"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Has the meaning as in section 10(1) of the SIS Act.</w:t>
            </w:r>
          </w:p>
        </w:tc>
      </w:tr>
      <w:tr w:rsidR="00F1090E" w:rsidRPr="0050776F" w14:paraId="50367A8A" w14:textId="77777777" w:rsidTr="00581DDC">
        <w:tc>
          <w:tcPr>
            <w:tcW w:w="2263" w:type="dxa"/>
            <w:shd w:val="clear" w:color="auto" w:fill="auto"/>
            <w:vAlign w:val="center"/>
          </w:tcPr>
          <w:p w14:paraId="4A5EDDE6" w14:textId="0361AB93"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Any Occupation (TPD assessment criteria)</w:t>
            </w:r>
          </w:p>
        </w:tc>
        <w:tc>
          <w:tcPr>
            <w:tcW w:w="7229" w:type="dxa"/>
            <w:shd w:val="clear" w:color="auto" w:fill="auto"/>
          </w:tcPr>
          <w:p w14:paraId="34738EB5" w14:textId="6812AE05"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that the member insured is considered unable to ever again work in any occupation for which they are reasonably suited by education, </w:t>
            </w:r>
            <w:proofErr w:type="gramStart"/>
            <w:r w:rsidRPr="0050776F">
              <w:rPr>
                <w:rFonts w:ascii="Times New Roman" w:hAnsi="Times New Roman" w:cs="Times New Roman"/>
                <w:sz w:val="24"/>
                <w:szCs w:val="24"/>
              </w:rPr>
              <w:t>training</w:t>
            </w:r>
            <w:proofErr w:type="gramEnd"/>
            <w:r w:rsidRPr="0050776F">
              <w:rPr>
                <w:rFonts w:ascii="Times New Roman" w:hAnsi="Times New Roman" w:cs="Times New Roman"/>
                <w:sz w:val="24"/>
                <w:szCs w:val="24"/>
              </w:rPr>
              <w:t xml:space="preserve"> or experience.</w:t>
            </w:r>
          </w:p>
        </w:tc>
      </w:tr>
      <w:tr w:rsidR="00F1090E" w:rsidRPr="0050776F" w14:paraId="04850D7D" w14:textId="77777777" w:rsidTr="00B74D1F">
        <w:tc>
          <w:tcPr>
            <w:tcW w:w="2263" w:type="dxa"/>
            <w:vAlign w:val="center"/>
          </w:tcPr>
          <w:p w14:paraId="6A631403" w14:textId="23D7D680"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APIR code</w:t>
            </w:r>
          </w:p>
        </w:tc>
        <w:tc>
          <w:tcPr>
            <w:tcW w:w="7229" w:type="dxa"/>
          </w:tcPr>
          <w:p w14:paraId="7603A2AF" w14:textId="2FAAD5A7"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Means the unique identifier issued by APIR Systems Limited (APIR) to products and participants. APIR maintains a free online searchable database of APIR codes, available at https://www.apir.com.au/.</w:t>
            </w:r>
          </w:p>
        </w:tc>
      </w:tr>
      <w:tr w:rsidR="00F1090E" w:rsidRPr="0050776F" w14:paraId="7B0C91F2" w14:textId="77777777" w:rsidTr="00B74D1F">
        <w:tc>
          <w:tcPr>
            <w:tcW w:w="2263" w:type="dxa"/>
            <w:vAlign w:val="center"/>
          </w:tcPr>
          <w:p w14:paraId="5523D48D" w14:textId="45EF907C"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Asset class characteristic 1</w:t>
            </w:r>
          </w:p>
        </w:tc>
        <w:tc>
          <w:tcPr>
            <w:tcW w:w="7229" w:type="dxa"/>
          </w:tcPr>
          <w:p w14:paraId="5A9E0401" w14:textId="1286C602"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Means a level of detail which further describe properties of the asset class classification.</w:t>
            </w:r>
          </w:p>
        </w:tc>
      </w:tr>
      <w:tr w:rsidR="00F1090E" w:rsidRPr="0050776F" w14:paraId="73A6E714" w14:textId="77777777" w:rsidTr="00B74D1F">
        <w:tc>
          <w:tcPr>
            <w:tcW w:w="2263" w:type="dxa"/>
            <w:vAlign w:val="center"/>
          </w:tcPr>
          <w:p w14:paraId="60F71F3E" w14:textId="0926B546"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Asset class characteristic 2</w:t>
            </w:r>
          </w:p>
        </w:tc>
        <w:tc>
          <w:tcPr>
            <w:tcW w:w="7229" w:type="dxa"/>
          </w:tcPr>
          <w:p w14:paraId="03767D05" w14:textId="2D04E9AA"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Means a second level of detail which further describe properties of the asset class classification.</w:t>
            </w:r>
          </w:p>
        </w:tc>
      </w:tr>
      <w:tr w:rsidR="00F1090E" w:rsidRPr="0050776F" w14:paraId="46B92F5F" w14:textId="77777777" w:rsidTr="00B74D1F">
        <w:tc>
          <w:tcPr>
            <w:tcW w:w="2263" w:type="dxa"/>
            <w:vAlign w:val="center"/>
          </w:tcPr>
          <w:p w14:paraId="7EB53D5E" w14:textId="3084F12E"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Asset class characteristic 3</w:t>
            </w:r>
          </w:p>
        </w:tc>
        <w:tc>
          <w:tcPr>
            <w:tcW w:w="7229" w:type="dxa"/>
          </w:tcPr>
          <w:p w14:paraId="0A00408E" w14:textId="7725440E"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Means a third level of detail which further describe properties of the asset class classification.</w:t>
            </w:r>
          </w:p>
        </w:tc>
      </w:tr>
      <w:tr w:rsidR="00F1090E" w:rsidRPr="0050776F" w14:paraId="2ACE95CA" w14:textId="77777777" w:rsidTr="00B74D1F">
        <w:tc>
          <w:tcPr>
            <w:tcW w:w="2263" w:type="dxa"/>
            <w:vAlign w:val="center"/>
          </w:tcPr>
          <w:p w14:paraId="74C69D69" w14:textId="6BB0BED3"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Asset class further description</w:t>
            </w:r>
          </w:p>
        </w:tc>
        <w:tc>
          <w:tcPr>
            <w:tcW w:w="7229" w:type="dxa"/>
          </w:tcPr>
          <w:p w14:paraId="0291B4B8" w14:textId="645B48E4"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Means a further description of the assets’ attributes where applicable, e.g. asset sub-class (small cap, indexed, etc.) and asset domicile (Australia, international, etc.).</w:t>
            </w:r>
          </w:p>
        </w:tc>
      </w:tr>
      <w:tr w:rsidR="00F1090E" w:rsidRPr="0050776F" w14:paraId="6A4EB27B" w14:textId="77777777" w:rsidTr="00B74D1F">
        <w:tc>
          <w:tcPr>
            <w:tcW w:w="2263" w:type="dxa"/>
            <w:vAlign w:val="center"/>
          </w:tcPr>
          <w:p w14:paraId="50906CCD" w14:textId="1D084AA4"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i/>
                <w:sz w:val="24"/>
              </w:rPr>
              <w:t>Asset class sector type</w:t>
            </w:r>
          </w:p>
        </w:tc>
        <w:tc>
          <w:tcPr>
            <w:tcW w:w="7229" w:type="dxa"/>
          </w:tcPr>
          <w:p w14:paraId="09350AB0" w14:textId="77777777"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asset class of the </w:t>
            </w:r>
            <w:r w:rsidRPr="0050776F">
              <w:rPr>
                <w:rFonts w:ascii="Times New Roman" w:hAnsi="Times New Roman" w:cs="Times New Roman"/>
                <w:b/>
                <w:i/>
                <w:sz w:val="24"/>
                <w:szCs w:val="24"/>
              </w:rPr>
              <w:t>ultimate investment</w:t>
            </w:r>
            <w:r w:rsidRPr="0050776F">
              <w:rPr>
                <w:rFonts w:ascii="Times New Roman" w:hAnsi="Times New Roman" w:cs="Times New Roman"/>
                <w:sz w:val="24"/>
                <w:szCs w:val="24"/>
              </w:rPr>
              <w:t>. The asset class sector types are:</w:t>
            </w:r>
          </w:p>
          <w:p w14:paraId="52E7BB08" w14:textId="77777777" w:rsidR="00F1090E" w:rsidRPr="0050776F" w:rsidRDefault="00F1090E" w:rsidP="00F1090E">
            <w:pPr>
              <w:pStyle w:val="ListParagraph"/>
              <w:numPr>
                <w:ilvl w:val="0"/>
                <w:numId w:val="42"/>
              </w:numPr>
              <w:spacing w:after="120"/>
              <w:rPr>
                <w:rFonts w:ascii="Times New Roman" w:hAnsi="Times New Roman" w:cs="Times New Roman"/>
                <w:sz w:val="24"/>
                <w:szCs w:val="24"/>
              </w:rPr>
            </w:pPr>
            <w:r w:rsidRPr="0050776F">
              <w:rPr>
                <w:rFonts w:ascii="Times New Roman" w:hAnsi="Times New Roman" w:cs="Times New Roman"/>
                <w:b/>
                <w:i/>
                <w:sz w:val="24"/>
                <w:szCs w:val="24"/>
              </w:rPr>
              <w:t>Cash</w:t>
            </w:r>
            <w:r w:rsidRPr="0050776F">
              <w:rPr>
                <w:rFonts w:ascii="Times New Roman" w:hAnsi="Times New Roman" w:cs="Times New Roman"/>
                <w:sz w:val="24"/>
                <w:szCs w:val="24"/>
              </w:rPr>
              <w:t>;</w:t>
            </w:r>
          </w:p>
          <w:p w14:paraId="1EFF0B7C" w14:textId="77777777" w:rsidR="00F1090E" w:rsidRPr="0050776F" w:rsidRDefault="00F1090E" w:rsidP="00F1090E">
            <w:pPr>
              <w:pStyle w:val="ListParagraph"/>
              <w:numPr>
                <w:ilvl w:val="0"/>
                <w:numId w:val="42"/>
              </w:numPr>
              <w:spacing w:after="120"/>
              <w:rPr>
                <w:rFonts w:ascii="Times New Roman" w:hAnsi="Times New Roman" w:cs="Times New Roman"/>
                <w:sz w:val="24"/>
                <w:szCs w:val="24"/>
              </w:rPr>
            </w:pPr>
            <w:r w:rsidRPr="0050776F">
              <w:rPr>
                <w:rFonts w:ascii="Times New Roman" w:hAnsi="Times New Roman" w:cs="Times New Roman"/>
                <w:b/>
                <w:i/>
                <w:sz w:val="24"/>
                <w:szCs w:val="24"/>
              </w:rPr>
              <w:t>Fixed Income</w:t>
            </w:r>
            <w:r w:rsidRPr="0050776F">
              <w:rPr>
                <w:rFonts w:ascii="Times New Roman" w:hAnsi="Times New Roman" w:cs="Times New Roman"/>
                <w:sz w:val="24"/>
                <w:szCs w:val="24"/>
              </w:rPr>
              <w:t>;</w:t>
            </w:r>
          </w:p>
          <w:p w14:paraId="396844E7" w14:textId="77777777" w:rsidR="00F1090E" w:rsidRPr="0050776F" w:rsidRDefault="00F1090E" w:rsidP="00F1090E">
            <w:pPr>
              <w:pStyle w:val="ListParagraph"/>
              <w:numPr>
                <w:ilvl w:val="0"/>
                <w:numId w:val="42"/>
              </w:numPr>
              <w:spacing w:after="120"/>
              <w:rPr>
                <w:rFonts w:ascii="Times New Roman" w:hAnsi="Times New Roman" w:cs="Times New Roman"/>
                <w:sz w:val="24"/>
                <w:szCs w:val="24"/>
              </w:rPr>
            </w:pPr>
            <w:r w:rsidRPr="0050776F">
              <w:rPr>
                <w:rFonts w:ascii="Times New Roman" w:hAnsi="Times New Roman" w:cs="Times New Roman"/>
                <w:b/>
                <w:i/>
                <w:sz w:val="24"/>
                <w:szCs w:val="24"/>
              </w:rPr>
              <w:t>Equity</w:t>
            </w:r>
            <w:r w:rsidRPr="0050776F">
              <w:rPr>
                <w:rFonts w:ascii="Times New Roman" w:hAnsi="Times New Roman" w:cs="Times New Roman"/>
                <w:sz w:val="24"/>
                <w:szCs w:val="24"/>
              </w:rPr>
              <w:t>;</w:t>
            </w:r>
          </w:p>
          <w:p w14:paraId="702815E0" w14:textId="77777777" w:rsidR="00F1090E" w:rsidRPr="0050776F" w:rsidRDefault="00F1090E" w:rsidP="00F1090E">
            <w:pPr>
              <w:pStyle w:val="ListParagraph"/>
              <w:numPr>
                <w:ilvl w:val="0"/>
                <w:numId w:val="42"/>
              </w:numPr>
              <w:spacing w:after="120"/>
              <w:rPr>
                <w:rFonts w:ascii="Times New Roman" w:hAnsi="Times New Roman" w:cs="Times New Roman"/>
                <w:sz w:val="24"/>
                <w:szCs w:val="24"/>
              </w:rPr>
            </w:pPr>
            <w:r w:rsidRPr="0050776F">
              <w:rPr>
                <w:rFonts w:ascii="Times New Roman" w:hAnsi="Times New Roman" w:cs="Times New Roman"/>
                <w:b/>
                <w:i/>
                <w:sz w:val="24"/>
                <w:szCs w:val="24"/>
              </w:rPr>
              <w:t>Property</w:t>
            </w:r>
            <w:r w:rsidRPr="0050776F">
              <w:rPr>
                <w:rFonts w:ascii="Times New Roman" w:hAnsi="Times New Roman" w:cs="Times New Roman"/>
                <w:sz w:val="24"/>
                <w:szCs w:val="24"/>
              </w:rPr>
              <w:t>;</w:t>
            </w:r>
          </w:p>
          <w:p w14:paraId="4CDC28E9" w14:textId="77777777" w:rsidR="00F1090E" w:rsidRPr="0050776F" w:rsidRDefault="00F1090E" w:rsidP="00F1090E">
            <w:pPr>
              <w:pStyle w:val="ListParagraph"/>
              <w:numPr>
                <w:ilvl w:val="0"/>
                <w:numId w:val="42"/>
              </w:numPr>
              <w:spacing w:after="120"/>
              <w:rPr>
                <w:rFonts w:ascii="Times New Roman" w:hAnsi="Times New Roman" w:cs="Times New Roman"/>
                <w:sz w:val="24"/>
                <w:szCs w:val="24"/>
              </w:rPr>
            </w:pPr>
            <w:r w:rsidRPr="0050776F">
              <w:rPr>
                <w:rFonts w:ascii="Times New Roman" w:hAnsi="Times New Roman" w:cs="Times New Roman"/>
                <w:b/>
                <w:i/>
                <w:sz w:val="24"/>
                <w:szCs w:val="24"/>
              </w:rPr>
              <w:t>Infrastructure</w:t>
            </w:r>
            <w:r w:rsidRPr="0050776F">
              <w:rPr>
                <w:rFonts w:ascii="Times New Roman" w:hAnsi="Times New Roman" w:cs="Times New Roman"/>
                <w:sz w:val="24"/>
                <w:szCs w:val="24"/>
              </w:rPr>
              <w:t>;</w:t>
            </w:r>
          </w:p>
          <w:p w14:paraId="351A5A45" w14:textId="77777777" w:rsidR="00F1090E" w:rsidRPr="0050776F" w:rsidRDefault="00F1090E" w:rsidP="00F1090E">
            <w:pPr>
              <w:pStyle w:val="ListParagraph"/>
              <w:numPr>
                <w:ilvl w:val="0"/>
                <w:numId w:val="42"/>
              </w:numPr>
              <w:spacing w:after="120"/>
              <w:rPr>
                <w:rFonts w:ascii="Times New Roman" w:hAnsi="Times New Roman" w:cs="Times New Roman"/>
                <w:sz w:val="24"/>
                <w:szCs w:val="24"/>
              </w:rPr>
            </w:pPr>
            <w:r w:rsidRPr="0050776F">
              <w:rPr>
                <w:rFonts w:ascii="Times New Roman" w:hAnsi="Times New Roman" w:cs="Times New Roman"/>
                <w:b/>
                <w:i/>
                <w:sz w:val="24"/>
                <w:szCs w:val="24"/>
              </w:rPr>
              <w:t>Alternatives</w:t>
            </w:r>
            <w:r w:rsidRPr="0050776F">
              <w:rPr>
                <w:rFonts w:ascii="Times New Roman" w:hAnsi="Times New Roman" w:cs="Times New Roman"/>
                <w:sz w:val="24"/>
                <w:szCs w:val="24"/>
              </w:rPr>
              <w:t>;</w:t>
            </w:r>
            <w:r w:rsidRPr="0050776F" w:rsidDel="00204490">
              <w:rPr>
                <w:rFonts w:ascii="Times New Roman" w:hAnsi="Times New Roman" w:cs="Times New Roman"/>
                <w:sz w:val="24"/>
                <w:szCs w:val="24"/>
              </w:rPr>
              <w:t xml:space="preserve"> and</w:t>
            </w:r>
          </w:p>
          <w:p w14:paraId="4F05EAEC" w14:textId="77777777" w:rsidR="00F1090E" w:rsidRPr="0050776F" w:rsidRDefault="00F1090E" w:rsidP="00F1090E">
            <w:pPr>
              <w:pStyle w:val="ListParagraph"/>
              <w:numPr>
                <w:ilvl w:val="0"/>
                <w:numId w:val="42"/>
              </w:numPr>
              <w:spacing w:after="120"/>
              <w:rPr>
                <w:rFonts w:ascii="Times New Roman" w:hAnsi="Times New Roman" w:cs="Times New Roman"/>
                <w:sz w:val="24"/>
                <w:szCs w:val="24"/>
              </w:rPr>
            </w:pPr>
            <w:r w:rsidRPr="0050776F">
              <w:rPr>
                <w:rFonts w:ascii="Times New Roman" w:hAnsi="Times New Roman" w:cs="Times New Roman"/>
                <w:b/>
                <w:i/>
                <w:sz w:val="24"/>
                <w:szCs w:val="24"/>
              </w:rPr>
              <w:t>Currency Exposure</w:t>
            </w:r>
            <w:r w:rsidRPr="0050776F">
              <w:rPr>
                <w:rFonts w:ascii="Times New Roman" w:hAnsi="Times New Roman" w:cs="Times New Roman"/>
                <w:sz w:val="24"/>
                <w:szCs w:val="24"/>
              </w:rPr>
              <w:t>; And</w:t>
            </w:r>
          </w:p>
          <w:p w14:paraId="4FAAE637" w14:textId="6C2A16E6"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b/>
                <w:i/>
                <w:sz w:val="24"/>
                <w:szCs w:val="24"/>
              </w:rPr>
              <w:t>Not Applicable</w:t>
            </w:r>
            <w:r w:rsidRPr="0050776F">
              <w:rPr>
                <w:rFonts w:ascii="Times New Roman" w:hAnsi="Times New Roman" w:cs="Times New Roman"/>
                <w:sz w:val="24"/>
                <w:szCs w:val="24"/>
              </w:rPr>
              <w:t>.</w:t>
            </w:r>
          </w:p>
        </w:tc>
      </w:tr>
      <w:tr w:rsidR="00F1090E" w:rsidRPr="0050776F" w14:paraId="56DB18E5" w14:textId="77777777" w:rsidTr="00B74D1F">
        <w:tc>
          <w:tcPr>
            <w:tcW w:w="2263" w:type="dxa"/>
            <w:vAlign w:val="center"/>
          </w:tcPr>
          <w:p w14:paraId="36AD6684" w14:textId="25BD6DE4"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Asset Consultant (expense service type)</w:t>
            </w:r>
          </w:p>
        </w:tc>
        <w:tc>
          <w:tcPr>
            <w:tcW w:w="7229" w:type="dxa"/>
          </w:tcPr>
          <w:p w14:paraId="35429857" w14:textId="09F385F8"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Means the expense incurred for the provision of any asset consultant services.</w:t>
            </w:r>
          </w:p>
        </w:tc>
      </w:tr>
      <w:tr w:rsidR="00F1090E" w:rsidRPr="0050776F" w14:paraId="4ADD3827" w14:textId="77777777" w:rsidTr="00B74D1F">
        <w:tc>
          <w:tcPr>
            <w:tcW w:w="2263" w:type="dxa"/>
            <w:vAlign w:val="center"/>
          </w:tcPr>
          <w:p w14:paraId="09B46F68" w14:textId="5E673337"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Assets of the RSE that are pledged to secure derivative positions</w:t>
            </w:r>
          </w:p>
        </w:tc>
        <w:tc>
          <w:tcPr>
            <w:tcW w:w="7229" w:type="dxa"/>
          </w:tcPr>
          <w:p w14:paraId="6A228F38" w14:textId="3824A0B2"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Means the market value of cash or assets pledged or lodged with an entity to support derivative positions as collateral.</w:t>
            </w:r>
          </w:p>
        </w:tc>
      </w:tr>
      <w:tr w:rsidR="00F1090E" w:rsidRPr="0050776F" w14:paraId="2277C0E3" w14:textId="77777777" w:rsidTr="00B74D1F">
        <w:tc>
          <w:tcPr>
            <w:tcW w:w="2263" w:type="dxa"/>
            <w:vAlign w:val="center"/>
          </w:tcPr>
          <w:p w14:paraId="0CD65A52" w14:textId="70358CBA"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Associate</w:t>
            </w:r>
          </w:p>
        </w:tc>
        <w:tc>
          <w:tcPr>
            <w:tcW w:w="7229" w:type="dxa"/>
          </w:tcPr>
          <w:p w14:paraId="1653A899" w14:textId="5164A106"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Has the meaning as in section 12 of the SIS Act.</w:t>
            </w:r>
          </w:p>
        </w:tc>
      </w:tr>
      <w:tr w:rsidR="00F1090E" w:rsidRPr="0050776F" w14:paraId="2BE1D2D5" w14:textId="77777777" w:rsidTr="00B74D1F">
        <w:tc>
          <w:tcPr>
            <w:tcW w:w="2263" w:type="dxa"/>
            <w:vAlign w:val="center"/>
          </w:tcPr>
          <w:p w14:paraId="4509CC62" w14:textId="1C823AEC"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Australian Domicile (domicile type)</w:t>
            </w:r>
          </w:p>
        </w:tc>
        <w:tc>
          <w:tcPr>
            <w:tcW w:w="7229" w:type="dxa"/>
          </w:tcPr>
          <w:p w14:paraId="23F29243" w14:textId="6F2A91DC"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Means financial instruments issued in Australia.</w:t>
            </w:r>
          </w:p>
        </w:tc>
      </w:tr>
      <w:tr w:rsidR="00F1090E" w:rsidRPr="0050776F" w14:paraId="0D321658" w14:textId="77777777" w:rsidTr="00B74D1F">
        <w:tc>
          <w:tcPr>
            <w:tcW w:w="2263" w:type="dxa"/>
            <w:vAlign w:val="center"/>
          </w:tcPr>
          <w:p w14:paraId="3FE8B8B0" w14:textId="39F4CD41"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Australian Resident (counterparty residency status)</w:t>
            </w:r>
          </w:p>
        </w:tc>
        <w:tc>
          <w:tcPr>
            <w:tcW w:w="7229" w:type="dxa"/>
          </w:tcPr>
          <w:p w14:paraId="735D4633" w14:textId="77777777"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Means any individual, enterprise or other organisation ordinarily domiciled in Australia’s economic territory.</w:t>
            </w:r>
          </w:p>
          <w:p w14:paraId="5E01FC1F" w14:textId="7F730968"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Includes: Australian registered branches and incorporated subsidiaries of foreign enterprises.</w:t>
            </w:r>
          </w:p>
        </w:tc>
      </w:tr>
      <w:tr w:rsidR="00F1090E" w:rsidRPr="0050776F" w14:paraId="69A9252B" w14:textId="77777777" w:rsidTr="00B74D1F">
        <w:tc>
          <w:tcPr>
            <w:tcW w:w="2263" w:type="dxa"/>
            <w:vAlign w:val="center"/>
          </w:tcPr>
          <w:p w14:paraId="1F068E14" w14:textId="01DDBAE3"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i/>
                <w:sz w:val="24"/>
                <w:szCs w:val="24"/>
              </w:rPr>
              <w:t>Authorised deposit-taking institutions (ADIs)</w:t>
            </w:r>
          </w:p>
        </w:tc>
        <w:tc>
          <w:tcPr>
            <w:tcW w:w="7229" w:type="dxa"/>
          </w:tcPr>
          <w:p w14:paraId="59854B5D" w14:textId="656A6B0A"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sz w:val="24"/>
                <w:szCs w:val="24"/>
                <w:lang w:eastAsia="en-AU"/>
              </w:rPr>
              <w:t xml:space="preserve">Means an authorised deposit-taking institution within the meaning of the </w:t>
            </w:r>
            <w:r w:rsidRPr="0050776F">
              <w:rPr>
                <w:rFonts w:ascii="Times New Roman" w:hAnsi="Times New Roman"/>
                <w:i/>
                <w:iCs/>
                <w:sz w:val="24"/>
                <w:szCs w:val="24"/>
                <w:lang w:eastAsia="en-AU"/>
              </w:rPr>
              <w:t>Banking Act 1959.</w:t>
            </w:r>
          </w:p>
        </w:tc>
      </w:tr>
    </w:tbl>
    <w:p w14:paraId="0673A534" w14:textId="77777777" w:rsidR="00242651" w:rsidRPr="0050776F" w:rsidRDefault="00242651" w:rsidP="002044F6">
      <w:pPr>
        <w:keepNext/>
        <w:keepLines/>
        <w:spacing w:before="240" w:after="240" w:line="240" w:lineRule="auto"/>
        <w:jc w:val="both"/>
        <w:outlineLvl w:val="2"/>
        <w:rPr>
          <w:rFonts w:ascii="Arial" w:eastAsia="Times New Roman" w:hAnsi="Arial"/>
          <w:b/>
          <w:bCs/>
          <w:sz w:val="24"/>
          <w:szCs w:val="24"/>
          <w:lang w:val="x-none"/>
        </w:rPr>
      </w:pPr>
      <w:r w:rsidRPr="0050776F">
        <w:rPr>
          <w:rFonts w:ascii="Arial" w:eastAsia="Times New Roman" w:hAnsi="Arial"/>
          <w:b/>
          <w:bCs/>
          <w:sz w:val="24"/>
          <w:szCs w:val="24"/>
          <w:lang w:val="x-none"/>
        </w:rPr>
        <w:t>B</w:t>
      </w:r>
    </w:p>
    <w:tbl>
      <w:tblPr>
        <w:tblStyle w:val="TableGrid"/>
        <w:tblW w:w="9492" w:type="dxa"/>
        <w:tblLook w:val="04A0" w:firstRow="1" w:lastRow="0" w:firstColumn="1" w:lastColumn="0" w:noHBand="0" w:noVBand="1"/>
      </w:tblPr>
      <w:tblGrid>
        <w:gridCol w:w="2263"/>
        <w:gridCol w:w="7229"/>
      </w:tblGrid>
      <w:tr w:rsidR="00E6282D" w:rsidRPr="0050776F" w14:paraId="0673A53B" w14:textId="77777777" w:rsidTr="003F2502">
        <w:tc>
          <w:tcPr>
            <w:tcW w:w="2263" w:type="dxa"/>
          </w:tcPr>
          <w:p w14:paraId="0673A536" w14:textId="0A7568EE" w:rsidR="00E6282D" w:rsidRPr="0050776F" w:rsidRDefault="000139CE" w:rsidP="00E6282D">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Banking </w:t>
            </w:r>
            <w:r w:rsidR="009B56B3" w:rsidRPr="0050776F">
              <w:rPr>
                <w:rFonts w:ascii="Times New Roman" w:hAnsi="Times New Roman" w:cs="Times New Roman"/>
                <w:b/>
                <w:bCs/>
                <w:i/>
                <w:iCs/>
                <w:sz w:val="24"/>
                <w:szCs w:val="24"/>
              </w:rPr>
              <w:t xml:space="preserve">Institutions </w:t>
            </w:r>
            <w:r w:rsidR="00E6282D" w:rsidRPr="0050776F">
              <w:rPr>
                <w:rFonts w:ascii="Times New Roman" w:hAnsi="Times New Roman" w:cs="Times New Roman"/>
                <w:b/>
                <w:bCs/>
                <w:i/>
                <w:iCs/>
                <w:sz w:val="24"/>
                <w:szCs w:val="24"/>
              </w:rPr>
              <w:t>(type of counterparty)</w:t>
            </w:r>
          </w:p>
        </w:tc>
        <w:tc>
          <w:tcPr>
            <w:tcW w:w="7229" w:type="dxa"/>
          </w:tcPr>
          <w:p w14:paraId="0673A538" w14:textId="522E3857" w:rsidR="00E6282D" w:rsidRPr="0050776F" w:rsidRDefault="000139CE" w:rsidP="001052F4">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financial institutions whose business it is to receive deposits or close substitutes for deposits and to grant credits or invest in securities on their own account, including </w:t>
            </w:r>
            <w:r w:rsidR="00A06EDA" w:rsidRPr="0050776F">
              <w:rPr>
                <w:rFonts w:ascii="Times New Roman" w:hAnsi="Times New Roman" w:cs="Times New Roman"/>
                <w:b/>
                <w:i/>
                <w:sz w:val="24"/>
                <w:szCs w:val="24"/>
              </w:rPr>
              <w:t>authorised deposit taking</w:t>
            </w:r>
            <w:r w:rsidR="00A06EDA" w:rsidRPr="0050776F">
              <w:rPr>
                <w:rFonts w:ascii="Times New Roman" w:hAnsi="Times New Roman" w:cs="Times New Roman"/>
                <w:sz w:val="24"/>
                <w:szCs w:val="24"/>
              </w:rPr>
              <w:t xml:space="preserve"> </w:t>
            </w:r>
            <w:r w:rsidR="00A06EDA" w:rsidRPr="0050776F">
              <w:rPr>
                <w:rFonts w:ascii="Times New Roman" w:hAnsi="Times New Roman" w:cs="Times New Roman"/>
                <w:b/>
                <w:i/>
                <w:sz w:val="24"/>
                <w:szCs w:val="24"/>
              </w:rPr>
              <w:t>institutions</w:t>
            </w:r>
            <w:r w:rsidR="00627D73" w:rsidRPr="0050776F">
              <w:rPr>
                <w:rFonts w:ascii="Times New Roman" w:hAnsi="Times New Roman" w:cs="Times New Roman"/>
                <w:sz w:val="24"/>
                <w:szCs w:val="24"/>
              </w:rPr>
              <w:t xml:space="preserve">, </w:t>
            </w:r>
            <w:r w:rsidRPr="0050776F">
              <w:rPr>
                <w:rFonts w:ascii="Times New Roman" w:hAnsi="Times New Roman" w:cs="Times New Roman"/>
                <w:sz w:val="24"/>
                <w:szCs w:val="24"/>
              </w:rPr>
              <w:t>credit unions and building societies. Money market funds, investment funds and pension funds are excluded from this category.</w:t>
            </w:r>
          </w:p>
        </w:tc>
      </w:tr>
      <w:tr w:rsidR="00E6282D" w:rsidRPr="0050776F" w14:paraId="0673A549" w14:textId="77777777" w:rsidTr="003F2502">
        <w:tc>
          <w:tcPr>
            <w:tcW w:w="2263" w:type="dxa"/>
          </w:tcPr>
          <w:p w14:paraId="0673A543" w14:textId="37B150FF" w:rsidR="00E6282D" w:rsidRPr="0050776F" w:rsidRDefault="00E6282D" w:rsidP="00E6282D">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Base (investment charge type)</w:t>
            </w:r>
          </w:p>
        </w:tc>
        <w:tc>
          <w:tcPr>
            <w:tcW w:w="7229" w:type="dxa"/>
          </w:tcPr>
          <w:p w14:paraId="0673A547" w14:textId="0E226404" w:rsidR="00E6282D" w:rsidRPr="0050776F" w:rsidRDefault="00E6282D" w:rsidP="00E6282D">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that portion of the expense or benefit that is not </w:t>
            </w:r>
            <w:r w:rsidR="00420C49" w:rsidRPr="0050776F">
              <w:rPr>
                <w:rFonts w:ascii="Times New Roman" w:hAnsi="Times New Roman" w:cs="Times New Roman"/>
                <w:b/>
                <w:bCs/>
                <w:i/>
                <w:iCs/>
                <w:sz w:val="24"/>
                <w:szCs w:val="24"/>
              </w:rPr>
              <w:t>Performance Linked</w:t>
            </w:r>
            <w:r w:rsidRPr="0050776F">
              <w:rPr>
                <w:rFonts w:ascii="Times New Roman" w:hAnsi="Times New Roman" w:cs="Times New Roman"/>
                <w:sz w:val="24"/>
                <w:szCs w:val="24"/>
              </w:rPr>
              <w:t>.</w:t>
            </w:r>
          </w:p>
        </w:tc>
      </w:tr>
      <w:tr w:rsidR="00E6282D" w:rsidRPr="0050776F" w14:paraId="7E5DDE4D" w14:textId="77777777" w:rsidTr="003F2502">
        <w:tc>
          <w:tcPr>
            <w:tcW w:w="2263" w:type="dxa"/>
          </w:tcPr>
          <w:p w14:paraId="72C1189F" w14:textId="287D2B44" w:rsidR="00E6282D" w:rsidRPr="0050776F" w:rsidRDefault="00E6282D" w:rsidP="00E6282D">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Benchmark</w:t>
            </w:r>
          </w:p>
        </w:tc>
        <w:tc>
          <w:tcPr>
            <w:tcW w:w="7229" w:type="dxa"/>
          </w:tcPr>
          <w:p w14:paraId="74DA8644" w14:textId="5B227C0D" w:rsidR="00E6282D" w:rsidRPr="0050776F" w:rsidRDefault="001B0D93" w:rsidP="00E6282D">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w:t>
            </w:r>
            <w:r w:rsidR="00E6282D" w:rsidRPr="0050776F">
              <w:rPr>
                <w:rFonts w:ascii="Times New Roman" w:hAnsi="Times New Roman" w:cs="Times New Roman"/>
                <w:sz w:val="24"/>
                <w:szCs w:val="24"/>
              </w:rPr>
              <w:t xml:space="preserve"> quantifiable benchmark return or absolute percentage return upon which the </w:t>
            </w:r>
            <w:r w:rsidR="00E6282D" w:rsidRPr="0050776F">
              <w:rPr>
                <w:rFonts w:ascii="Times New Roman" w:hAnsi="Times New Roman" w:cs="Times New Roman"/>
                <w:b/>
                <w:bCs/>
                <w:i/>
                <w:iCs/>
                <w:sz w:val="24"/>
                <w:szCs w:val="24"/>
              </w:rPr>
              <w:t>return objective</w:t>
            </w:r>
            <w:r w:rsidR="00E6282D" w:rsidRPr="0050776F">
              <w:rPr>
                <w:rFonts w:ascii="Times New Roman" w:hAnsi="Times New Roman" w:cs="Times New Roman"/>
                <w:sz w:val="24"/>
                <w:szCs w:val="24"/>
              </w:rPr>
              <w:t xml:space="preserve"> of the </w:t>
            </w:r>
            <w:r w:rsidR="00E6282D" w:rsidRPr="0050776F">
              <w:rPr>
                <w:rFonts w:ascii="Times New Roman" w:hAnsi="Times New Roman" w:cs="Times New Roman"/>
                <w:b/>
                <w:bCs/>
                <w:i/>
                <w:iCs/>
                <w:sz w:val="24"/>
                <w:szCs w:val="24"/>
              </w:rPr>
              <w:t>investment option</w:t>
            </w:r>
            <w:r w:rsidR="00E6282D" w:rsidRPr="0050776F">
              <w:rPr>
                <w:rFonts w:ascii="Times New Roman" w:hAnsi="Times New Roman" w:cs="Times New Roman"/>
                <w:sz w:val="24"/>
                <w:szCs w:val="24"/>
              </w:rPr>
              <w:t xml:space="preserve"> is based.</w:t>
            </w:r>
          </w:p>
        </w:tc>
      </w:tr>
      <w:tr w:rsidR="00A17CCC" w:rsidRPr="0050776F" w14:paraId="00E8C700" w14:textId="77777777" w:rsidTr="009D327D">
        <w:tc>
          <w:tcPr>
            <w:tcW w:w="2263" w:type="dxa"/>
          </w:tcPr>
          <w:p w14:paraId="3FD80BC1" w14:textId="77777777" w:rsidR="00A17CCC" w:rsidRPr="0050776F" w:rsidRDefault="00A17CCC" w:rsidP="009D327D">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Benchmark allocation (%)</w:t>
            </w:r>
          </w:p>
        </w:tc>
        <w:tc>
          <w:tcPr>
            <w:tcW w:w="7229" w:type="dxa"/>
          </w:tcPr>
          <w:p w14:paraId="5E47BB49" w14:textId="29EE1809" w:rsidR="00A17CCC" w:rsidRPr="0050776F" w:rsidRDefault="00A17CCC" w:rsidP="009D327D">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the target proportion of assets which the RSE licensee has adopted as being appropriate </w:t>
            </w:r>
            <w:proofErr w:type="gramStart"/>
            <w:r w:rsidRPr="0050776F">
              <w:rPr>
                <w:rFonts w:ascii="Times New Roman" w:hAnsi="Times New Roman" w:cs="Times New Roman"/>
                <w:sz w:val="24"/>
                <w:szCs w:val="24"/>
              </w:rPr>
              <w:t>in order to</w:t>
            </w:r>
            <w:proofErr w:type="gramEnd"/>
            <w:r w:rsidRPr="0050776F">
              <w:rPr>
                <w:rFonts w:ascii="Times New Roman" w:hAnsi="Times New Roman" w:cs="Times New Roman"/>
                <w:sz w:val="24"/>
                <w:szCs w:val="24"/>
              </w:rPr>
              <w:t xml:space="preserve"> meet the investment objectives of the</w:t>
            </w:r>
            <w:r w:rsidR="000B14FE" w:rsidRPr="0050776F">
              <w:rPr>
                <w:rFonts w:ascii="Times New Roman" w:hAnsi="Times New Roman" w:cs="Times New Roman"/>
                <w:sz w:val="24"/>
                <w:szCs w:val="24"/>
              </w:rPr>
              <w:t xml:space="preserve"> RSE licensee’s</w:t>
            </w:r>
            <w:r w:rsidRPr="0050776F">
              <w:rPr>
                <w:rFonts w:ascii="Times New Roman" w:hAnsi="Times New Roman" w:cs="Times New Roman"/>
                <w:sz w:val="24"/>
                <w:szCs w:val="24"/>
              </w:rPr>
              <w:t xml:space="preserve"> investment strategy</w:t>
            </w:r>
            <w:r w:rsidR="000B14FE" w:rsidRPr="0050776F">
              <w:rPr>
                <w:rFonts w:ascii="Times New Roman" w:hAnsi="Times New Roman" w:cs="Times New Roman"/>
                <w:sz w:val="24"/>
                <w:szCs w:val="24"/>
              </w:rPr>
              <w:t xml:space="preserve"> under</w:t>
            </w:r>
            <w:r w:rsidR="004E1061" w:rsidRPr="0050776F">
              <w:rPr>
                <w:rFonts w:ascii="Times New Roman" w:hAnsi="Times New Roman" w:cs="Times New Roman"/>
                <w:sz w:val="24"/>
                <w:szCs w:val="24"/>
              </w:rPr>
              <w:t xml:space="preserve"> </w:t>
            </w:r>
            <w:r w:rsidR="004E1061" w:rsidRPr="0050776F">
              <w:rPr>
                <w:rFonts w:ascii="Times New Roman" w:hAnsi="Times New Roman" w:cs="Times New Roman"/>
                <w:i/>
                <w:sz w:val="24"/>
                <w:szCs w:val="24"/>
              </w:rPr>
              <w:t>Prudential Standard SPS 530 Investment Governance</w:t>
            </w:r>
            <w:r w:rsidRPr="0050776F">
              <w:rPr>
                <w:rFonts w:ascii="Times New Roman" w:hAnsi="Times New Roman" w:cs="Times New Roman"/>
                <w:sz w:val="24"/>
                <w:szCs w:val="24"/>
              </w:rPr>
              <w:t xml:space="preserve"> </w:t>
            </w:r>
            <w:r w:rsidR="004E1061" w:rsidRPr="0050776F">
              <w:rPr>
                <w:rFonts w:ascii="Times New Roman" w:hAnsi="Times New Roman" w:cs="Times New Roman"/>
                <w:sz w:val="24"/>
                <w:szCs w:val="24"/>
              </w:rPr>
              <w:t>(</w:t>
            </w:r>
            <w:r w:rsidRPr="0050776F">
              <w:rPr>
                <w:rFonts w:ascii="Times New Roman" w:hAnsi="Times New Roman" w:cs="Times New Roman"/>
                <w:sz w:val="24"/>
                <w:szCs w:val="24"/>
              </w:rPr>
              <w:t>SPS 530</w:t>
            </w:r>
            <w:r w:rsidR="004E1061" w:rsidRPr="0050776F">
              <w:rPr>
                <w:rFonts w:ascii="Times New Roman" w:hAnsi="Times New Roman" w:cs="Times New Roman"/>
                <w:sz w:val="24"/>
                <w:szCs w:val="24"/>
              </w:rPr>
              <w:t>)</w:t>
            </w:r>
            <w:r w:rsidRPr="0050776F">
              <w:rPr>
                <w:rFonts w:ascii="Times New Roman" w:hAnsi="Times New Roman" w:cs="Times New Roman"/>
                <w:sz w:val="24"/>
                <w:szCs w:val="24"/>
              </w:rPr>
              <w:t>.</w:t>
            </w:r>
          </w:p>
        </w:tc>
      </w:tr>
      <w:tr w:rsidR="00E6282D" w:rsidRPr="0050776F" w14:paraId="40FBE2AD" w14:textId="77777777" w:rsidTr="003F2502">
        <w:tc>
          <w:tcPr>
            <w:tcW w:w="2263" w:type="dxa"/>
          </w:tcPr>
          <w:p w14:paraId="07496E13" w14:textId="4AF91D09" w:rsidR="00E6282D" w:rsidRPr="0050776F" w:rsidRDefault="00E6282D" w:rsidP="00E6282D">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Benchmark allocation lower (%)</w:t>
            </w:r>
          </w:p>
        </w:tc>
        <w:tc>
          <w:tcPr>
            <w:tcW w:w="7229" w:type="dxa"/>
          </w:tcPr>
          <w:p w14:paraId="27108CF2" w14:textId="2B2AC1B0" w:rsidR="00E6282D" w:rsidRPr="0050776F" w:rsidRDefault="003E439F" w:rsidP="00E6282D">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w:t>
            </w:r>
            <w:r w:rsidR="00E6282D" w:rsidRPr="0050776F">
              <w:rPr>
                <w:rFonts w:ascii="Times New Roman" w:hAnsi="Times New Roman" w:cs="Times New Roman"/>
                <w:sz w:val="24"/>
                <w:szCs w:val="24"/>
              </w:rPr>
              <w:t>the minimum proportion of assets to be invested in an asset class to meet the investment objectives of the</w:t>
            </w:r>
            <w:r w:rsidR="000B14FE" w:rsidRPr="0050776F">
              <w:rPr>
                <w:rFonts w:ascii="Times New Roman" w:hAnsi="Times New Roman" w:cs="Times New Roman"/>
                <w:sz w:val="24"/>
                <w:szCs w:val="24"/>
              </w:rPr>
              <w:t xml:space="preserve"> RSE licensee’s</w:t>
            </w:r>
            <w:r w:rsidR="00E6282D" w:rsidRPr="0050776F">
              <w:rPr>
                <w:rFonts w:ascii="Times New Roman" w:hAnsi="Times New Roman" w:cs="Times New Roman"/>
                <w:sz w:val="24"/>
                <w:szCs w:val="24"/>
              </w:rPr>
              <w:t xml:space="preserve"> investment strategy</w:t>
            </w:r>
            <w:r w:rsidR="000B14FE" w:rsidRPr="0050776F">
              <w:rPr>
                <w:rFonts w:ascii="Times New Roman" w:hAnsi="Times New Roman" w:cs="Times New Roman"/>
                <w:sz w:val="24"/>
                <w:szCs w:val="24"/>
              </w:rPr>
              <w:t xml:space="preserve"> under</w:t>
            </w:r>
            <w:r w:rsidR="00E6282D" w:rsidRPr="0050776F">
              <w:rPr>
                <w:rFonts w:ascii="Times New Roman" w:hAnsi="Times New Roman" w:cs="Times New Roman"/>
                <w:sz w:val="24"/>
                <w:szCs w:val="24"/>
              </w:rPr>
              <w:t xml:space="preserve"> </w:t>
            </w:r>
            <w:r w:rsidR="00366E4A" w:rsidRPr="0050776F">
              <w:rPr>
                <w:rFonts w:ascii="Times New Roman" w:hAnsi="Times New Roman" w:cs="Times New Roman"/>
                <w:sz w:val="24"/>
                <w:szCs w:val="24"/>
              </w:rPr>
              <w:t>SPS 530</w:t>
            </w:r>
            <w:r w:rsidR="00E6282D" w:rsidRPr="0050776F">
              <w:rPr>
                <w:rFonts w:ascii="Times New Roman" w:hAnsi="Times New Roman" w:cs="Times New Roman"/>
                <w:sz w:val="24"/>
                <w:szCs w:val="24"/>
              </w:rPr>
              <w:t>.</w:t>
            </w:r>
          </w:p>
        </w:tc>
      </w:tr>
      <w:tr w:rsidR="00E6282D" w:rsidRPr="0050776F" w14:paraId="6B522CEB" w14:textId="77777777" w:rsidTr="003F2502">
        <w:tc>
          <w:tcPr>
            <w:tcW w:w="2263" w:type="dxa"/>
          </w:tcPr>
          <w:p w14:paraId="3931697F" w14:textId="76A9A5E2" w:rsidR="00E6282D" w:rsidRPr="0050776F" w:rsidRDefault="00E6282D" w:rsidP="00E6282D">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Benchmark allocation upper (%)</w:t>
            </w:r>
          </w:p>
        </w:tc>
        <w:tc>
          <w:tcPr>
            <w:tcW w:w="7229" w:type="dxa"/>
          </w:tcPr>
          <w:p w14:paraId="37A90C85" w14:textId="3E0EAC0D" w:rsidR="00E6282D" w:rsidRPr="0050776F" w:rsidRDefault="003E439F" w:rsidP="00E6282D">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w:t>
            </w:r>
            <w:r w:rsidR="00E6282D" w:rsidRPr="0050776F">
              <w:rPr>
                <w:rFonts w:ascii="Times New Roman" w:hAnsi="Times New Roman" w:cs="Times New Roman"/>
                <w:sz w:val="24"/>
                <w:szCs w:val="24"/>
              </w:rPr>
              <w:t xml:space="preserve">the maximum proportion of assets to be invested in an asset class to meet the investment objectives of the </w:t>
            </w:r>
            <w:r w:rsidR="000B14FE" w:rsidRPr="0050776F">
              <w:rPr>
                <w:rFonts w:ascii="Times New Roman" w:hAnsi="Times New Roman" w:cs="Times New Roman"/>
                <w:sz w:val="24"/>
                <w:szCs w:val="24"/>
              </w:rPr>
              <w:t xml:space="preserve">RSE licensee’s </w:t>
            </w:r>
            <w:r w:rsidR="00E6282D" w:rsidRPr="0050776F">
              <w:rPr>
                <w:rFonts w:ascii="Times New Roman" w:hAnsi="Times New Roman" w:cs="Times New Roman"/>
                <w:sz w:val="24"/>
                <w:szCs w:val="24"/>
              </w:rPr>
              <w:t>investment strategy</w:t>
            </w:r>
            <w:r w:rsidR="000B14FE" w:rsidRPr="0050776F">
              <w:rPr>
                <w:rFonts w:ascii="Times New Roman" w:hAnsi="Times New Roman" w:cs="Times New Roman"/>
                <w:sz w:val="24"/>
                <w:szCs w:val="24"/>
              </w:rPr>
              <w:t xml:space="preserve"> under</w:t>
            </w:r>
            <w:r w:rsidR="00E6282D" w:rsidRPr="0050776F">
              <w:rPr>
                <w:rFonts w:ascii="Times New Roman" w:hAnsi="Times New Roman" w:cs="Times New Roman"/>
                <w:sz w:val="24"/>
                <w:szCs w:val="24"/>
              </w:rPr>
              <w:t xml:space="preserve"> SPS 530</w:t>
            </w:r>
            <w:r w:rsidR="004E1061" w:rsidRPr="0050776F">
              <w:rPr>
                <w:rFonts w:ascii="Times New Roman" w:hAnsi="Times New Roman" w:cs="Times New Roman"/>
                <w:sz w:val="24"/>
                <w:szCs w:val="24"/>
              </w:rPr>
              <w:t>.</w:t>
            </w:r>
            <w:r w:rsidR="00E6282D" w:rsidRPr="0050776F">
              <w:rPr>
                <w:rFonts w:ascii="Times New Roman" w:hAnsi="Times New Roman" w:cs="Times New Roman"/>
                <w:sz w:val="24"/>
                <w:szCs w:val="24"/>
              </w:rPr>
              <w:t xml:space="preserve"> </w:t>
            </w:r>
          </w:p>
        </w:tc>
      </w:tr>
      <w:tr w:rsidR="00E97FC2" w:rsidRPr="0050776F" w14:paraId="5AA57349" w14:textId="77777777" w:rsidTr="003F2502">
        <w:tc>
          <w:tcPr>
            <w:tcW w:w="2263" w:type="dxa"/>
          </w:tcPr>
          <w:p w14:paraId="00411DFB" w14:textId="2B9EF4B8" w:rsidR="00E97FC2" w:rsidRPr="0050776F" w:rsidRDefault="00E97FC2" w:rsidP="00E6282D">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Board and Board Commi</w:t>
            </w:r>
            <w:r w:rsidR="00886549" w:rsidRPr="0050776F">
              <w:rPr>
                <w:rFonts w:ascii="Times New Roman" w:hAnsi="Times New Roman" w:cs="Times New Roman"/>
                <w:b/>
                <w:bCs/>
                <w:i/>
                <w:iCs/>
                <w:sz w:val="24"/>
                <w:szCs w:val="24"/>
              </w:rPr>
              <w:t>t</w:t>
            </w:r>
            <w:r w:rsidRPr="0050776F">
              <w:rPr>
                <w:rFonts w:ascii="Times New Roman" w:hAnsi="Times New Roman" w:cs="Times New Roman"/>
                <w:b/>
                <w:bCs/>
                <w:i/>
                <w:iCs/>
                <w:sz w:val="24"/>
                <w:szCs w:val="24"/>
              </w:rPr>
              <w:t>tees (expense type)</w:t>
            </w:r>
          </w:p>
        </w:tc>
        <w:tc>
          <w:tcPr>
            <w:tcW w:w="7229" w:type="dxa"/>
          </w:tcPr>
          <w:p w14:paraId="180F695B" w14:textId="15FD69C2" w:rsidR="00E97FC2" w:rsidRPr="0050776F" w:rsidRDefault="00E97FC2" w:rsidP="00E6282D">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the expense incurred for Board and Board Committe</w:t>
            </w:r>
            <w:r w:rsidR="0004114A" w:rsidRPr="0050776F">
              <w:rPr>
                <w:rFonts w:ascii="Times New Roman" w:hAnsi="Times New Roman" w:cs="Times New Roman"/>
                <w:sz w:val="24"/>
                <w:szCs w:val="24"/>
              </w:rPr>
              <w:t>e</w:t>
            </w:r>
            <w:r w:rsidRPr="0050776F">
              <w:rPr>
                <w:rFonts w:ascii="Times New Roman" w:hAnsi="Times New Roman" w:cs="Times New Roman"/>
                <w:sz w:val="24"/>
                <w:szCs w:val="24"/>
              </w:rPr>
              <w:t>s.</w:t>
            </w:r>
          </w:p>
          <w:p w14:paraId="5D27CB0C" w14:textId="33B99239" w:rsidR="00E97FC2" w:rsidRPr="0050776F" w:rsidRDefault="00E97FC2" w:rsidP="00E6282D">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Includes: </w:t>
            </w:r>
            <w:r w:rsidRPr="0050776F">
              <w:rPr>
                <w:rFonts w:ascii="Times New Roman" w:hAnsi="Times New Roman" w:cs="Times New Roman"/>
                <w:b/>
                <w:i/>
                <w:sz w:val="24"/>
                <w:szCs w:val="24"/>
              </w:rPr>
              <w:t xml:space="preserve">Director </w:t>
            </w:r>
            <w:r w:rsidR="0004114A" w:rsidRPr="0050776F">
              <w:rPr>
                <w:rFonts w:ascii="Times New Roman" w:hAnsi="Times New Roman" w:cs="Times New Roman"/>
                <w:b/>
                <w:i/>
                <w:sz w:val="24"/>
                <w:szCs w:val="24"/>
              </w:rPr>
              <w:t>R</w:t>
            </w:r>
            <w:r w:rsidRPr="0050776F">
              <w:rPr>
                <w:rFonts w:ascii="Times New Roman" w:hAnsi="Times New Roman" w:cs="Times New Roman"/>
                <w:b/>
                <w:i/>
                <w:sz w:val="24"/>
                <w:szCs w:val="24"/>
              </w:rPr>
              <w:t>emuneration</w:t>
            </w:r>
          </w:p>
        </w:tc>
      </w:tr>
      <w:tr w:rsidR="00E6282D" w:rsidRPr="0050776F" w14:paraId="1291871F" w14:textId="77777777" w:rsidTr="003F2502">
        <w:tc>
          <w:tcPr>
            <w:tcW w:w="2263" w:type="dxa"/>
          </w:tcPr>
          <w:p w14:paraId="667913A5" w14:textId="40334622" w:rsidR="00E6282D" w:rsidRPr="0050776F" w:rsidRDefault="00E6282D" w:rsidP="00E6282D">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Brokerage (expense </w:t>
            </w:r>
            <w:r w:rsidR="00CF65A9" w:rsidRPr="0050776F">
              <w:rPr>
                <w:rFonts w:ascii="Times New Roman" w:hAnsi="Times New Roman" w:cs="Times New Roman"/>
                <w:b/>
                <w:bCs/>
                <w:i/>
                <w:iCs/>
                <w:sz w:val="24"/>
                <w:szCs w:val="24"/>
              </w:rPr>
              <w:t xml:space="preserve">service </w:t>
            </w:r>
            <w:r w:rsidRPr="0050776F">
              <w:rPr>
                <w:rFonts w:ascii="Times New Roman" w:hAnsi="Times New Roman" w:cs="Times New Roman"/>
                <w:b/>
                <w:bCs/>
                <w:i/>
                <w:iCs/>
                <w:sz w:val="24"/>
                <w:szCs w:val="24"/>
              </w:rPr>
              <w:t>type)</w:t>
            </w:r>
          </w:p>
        </w:tc>
        <w:tc>
          <w:tcPr>
            <w:tcW w:w="7229" w:type="dxa"/>
          </w:tcPr>
          <w:p w14:paraId="4DF38711" w14:textId="69B9E885" w:rsidR="00E6282D" w:rsidRPr="0050776F" w:rsidRDefault="00E6282D">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the expense incurred for the provision of any brokerage services.</w:t>
            </w:r>
          </w:p>
        </w:tc>
      </w:tr>
      <w:tr w:rsidR="00E6282D" w:rsidRPr="0050776F" w14:paraId="435EA6B4" w14:textId="77777777" w:rsidTr="003F2502">
        <w:tc>
          <w:tcPr>
            <w:tcW w:w="2263" w:type="dxa"/>
          </w:tcPr>
          <w:p w14:paraId="1F8F9F43" w14:textId="6143EFC4" w:rsidR="00E6282D" w:rsidRPr="0050776F" w:rsidRDefault="00E6282D" w:rsidP="00E6282D">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Brokerage </w:t>
            </w:r>
            <w:r w:rsidR="00A06EE8" w:rsidRPr="0050776F">
              <w:rPr>
                <w:rFonts w:ascii="Times New Roman" w:hAnsi="Times New Roman" w:cs="Times New Roman"/>
                <w:b/>
                <w:bCs/>
                <w:i/>
                <w:iCs/>
                <w:sz w:val="24"/>
                <w:szCs w:val="24"/>
              </w:rPr>
              <w:t xml:space="preserve">Fee </w:t>
            </w:r>
            <w:r w:rsidRPr="0050776F">
              <w:rPr>
                <w:rFonts w:ascii="Times New Roman" w:hAnsi="Times New Roman" w:cs="Times New Roman"/>
                <w:b/>
                <w:bCs/>
                <w:i/>
                <w:iCs/>
                <w:sz w:val="24"/>
                <w:szCs w:val="24"/>
              </w:rPr>
              <w:t>(activity fee type)</w:t>
            </w:r>
          </w:p>
        </w:tc>
        <w:tc>
          <w:tcPr>
            <w:tcW w:w="7229" w:type="dxa"/>
          </w:tcPr>
          <w:p w14:paraId="63DD7F04" w14:textId="1C1A1926" w:rsidR="00E6282D" w:rsidRPr="0050776F" w:rsidRDefault="00277C00" w:rsidP="00E6282D">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 fee charged for the provision of any brokerage services.</w:t>
            </w:r>
          </w:p>
        </w:tc>
      </w:tr>
      <w:tr w:rsidR="00E6282D" w:rsidRPr="0050776F" w14:paraId="7348E4EB" w14:textId="77777777" w:rsidTr="003F2502">
        <w:tc>
          <w:tcPr>
            <w:tcW w:w="2263" w:type="dxa"/>
          </w:tcPr>
          <w:p w14:paraId="53C448D2" w14:textId="7375E7E8" w:rsidR="00E6282D" w:rsidRPr="0050776F" w:rsidRDefault="00E6282D" w:rsidP="003035BF">
            <w:pPr>
              <w:spacing w:after="120"/>
              <w:rPr>
                <w:rFonts w:ascii="Times New Roman" w:hAnsi="Times New Roman" w:cs="Times New Roman"/>
                <w:b/>
                <w:i/>
                <w:sz w:val="24"/>
                <w:szCs w:val="24"/>
              </w:rPr>
            </w:pPr>
            <w:r w:rsidRPr="0050776F">
              <w:rPr>
                <w:rFonts w:ascii="Times New Roman" w:hAnsi="Times New Roman" w:cs="Times New Roman"/>
                <w:b/>
                <w:i/>
                <w:sz w:val="24"/>
                <w:szCs w:val="24"/>
              </w:rPr>
              <w:t xml:space="preserve">Bundled </w:t>
            </w:r>
            <w:r w:rsidR="00BF2E39" w:rsidRPr="0050776F">
              <w:rPr>
                <w:rFonts w:ascii="Times New Roman" w:hAnsi="Times New Roman" w:cs="Times New Roman"/>
                <w:b/>
                <w:i/>
                <w:sz w:val="24"/>
                <w:szCs w:val="24"/>
              </w:rPr>
              <w:t xml:space="preserve">Life </w:t>
            </w:r>
            <w:proofErr w:type="gramStart"/>
            <w:r w:rsidR="00BF2E39" w:rsidRPr="0050776F">
              <w:rPr>
                <w:rFonts w:ascii="Times New Roman" w:hAnsi="Times New Roman" w:cs="Times New Roman"/>
                <w:b/>
                <w:i/>
                <w:sz w:val="24"/>
                <w:szCs w:val="24"/>
              </w:rPr>
              <w:t>And</w:t>
            </w:r>
            <w:proofErr w:type="gramEnd"/>
            <w:r w:rsidR="00BF2E39" w:rsidRPr="0050776F">
              <w:rPr>
                <w:rFonts w:ascii="Times New Roman" w:hAnsi="Times New Roman" w:cs="Times New Roman"/>
                <w:b/>
                <w:i/>
                <w:sz w:val="24"/>
                <w:szCs w:val="24"/>
              </w:rPr>
              <w:t xml:space="preserve"> Income Protection</w:t>
            </w:r>
            <w:r w:rsidR="00BF2E39" w:rsidRPr="0050776F">
              <w:t xml:space="preserve"> </w:t>
            </w:r>
            <w:r w:rsidR="00BF2E39" w:rsidRPr="0050776F">
              <w:rPr>
                <w:rFonts w:ascii="Times New Roman" w:hAnsi="Times New Roman" w:cs="Times New Roman"/>
                <w:b/>
                <w:i/>
                <w:sz w:val="24"/>
                <w:szCs w:val="24"/>
              </w:rPr>
              <w:t xml:space="preserve">Insurance </w:t>
            </w:r>
            <w:r w:rsidRPr="0050776F">
              <w:rPr>
                <w:rFonts w:ascii="Times New Roman" w:hAnsi="Times New Roman" w:cs="Times New Roman"/>
                <w:b/>
                <w:i/>
                <w:sz w:val="24"/>
                <w:szCs w:val="24"/>
              </w:rPr>
              <w:t>(insurance cover type)</w:t>
            </w:r>
          </w:p>
        </w:tc>
        <w:tc>
          <w:tcPr>
            <w:tcW w:w="7229" w:type="dxa"/>
          </w:tcPr>
          <w:p w14:paraId="2C2A714A" w14:textId="53EB56A6" w:rsidR="00E6282D" w:rsidRPr="0050776F" w:rsidRDefault="000B14FE" w:rsidP="00E6282D">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i</w:t>
            </w:r>
            <w:r w:rsidR="00E6282D" w:rsidRPr="0050776F">
              <w:rPr>
                <w:rFonts w:ascii="Times New Roman" w:hAnsi="Times New Roman" w:cs="Times New Roman"/>
                <w:sz w:val="24"/>
                <w:szCs w:val="24"/>
              </w:rPr>
              <w:t xml:space="preserve">nsurance cover </w:t>
            </w:r>
            <w:r w:rsidRPr="0050776F">
              <w:rPr>
                <w:rFonts w:ascii="Times New Roman" w:hAnsi="Times New Roman" w:cs="Times New Roman"/>
                <w:sz w:val="24"/>
                <w:szCs w:val="24"/>
              </w:rPr>
              <w:t xml:space="preserve">that </w:t>
            </w:r>
            <w:r w:rsidR="00E6282D" w:rsidRPr="0050776F">
              <w:rPr>
                <w:rFonts w:ascii="Times New Roman" w:hAnsi="Times New Roman" w:cs="Times New Roman"/>
                <w:sz w:val="24"/>
                <w:szCs w:val="24"/>
              </w:rPr>
              <w:t xml:space="preserve">is provided under one premium for </w:t>
            </w:r>
            <w:r w:rsidR="00E6282D" w:rsidRPr="0050776F">
              <w:rPr>
                <w:rFonts w:ascii="Times New Roman" w:hAnsi="Times New Roman" w:cs="Times New Roman"/>
                <w:b/>
                <w:bCs/>
                <w:i/>
                <w:iCs/>
                <w:sz w:val="24"/>
                <w:szCs w:val="24"/>
              </w:rPr>
              <w:t>life insurance</w:t>
            </w:r>
            <w:r w:rsidR="00E6282D" w:rsidRPr="0050776F">
              <w:rPr>
                <w:rFonts w:ascii="Times New Roman" w:hAnsi="Times New Roman" w:cs="Times New Roman"/>
                <w:sz w:val="24"/>
                <w:szCs w:val="24"/>
              </w:rPr>
              <w:t xml:space="preserve"> and </w:t>
            </w:r>
            <w:r w:rsidR="00E6282D" w:rsidRPr="0050776F">
              <w:rPr>
                <w:rFonts w:ascii="Times New Roman" w:hAnsi="Times New Roman" w:cs="Times New Roman"/>
                <w:b/>
                <w:bCs/>
                <w:i/>
                <w:iCs/>
                <w:sz w:val="24"/>
                <w:szCs w:val="24"/>
              </w:rPr>
              <w:t>IP insurance</w:t>
            </w:r>
            <w:r w:rsidR="00E6282D" w:rsidRPr="0050776F">
              <w:rPr>
                <w:rFonts w:ascii="Times New Roman" w:hAnsi="Times New Roman" w:cs="Times New Roman"/>
                <w:sz w:val="24"/>
                <w:szCs w:val="24"/>
              </w:rPr>
              <w:t>.</w:t>
            </w:r>
          </w:p>
        </w:tc>
      </w:tr>
      <w:tr w:rsidR="00E6282D" w:rsidRPr="0050776F" w14:paraId="0DDAC1F2" w14:textId="77777777" w:rsidTr="003F2502">
        <w:tc>
          <w:tcPr>
            <w:tcW w:w="2263" w:type="dxa"/>
          </w:tcPr>
          <w:p w14:paraId="06148373" w14:textId="0D4EACB7" w:rsidR="00E6282D" w:rsidRPr="0050776F" w:rsidRDefault="00E6282D" w:rsidP="00E6282D">
            <w:pPr>
              <w:spacing w:after="120"/>
              <w:rPr>
                <w:rFonts w:ascii="Times New Roman" w:hAnsi="Times New Roman" w:cs="Times New Roman"/>
                <w:b/>
                <w:i/>
                <w:sz w:val="24"/>
                <w:szCs w:val="24"/>
              </w:rPr>
            </w:pPr>
            <w:r w:rsidRPr="0050776F">
              <w:rPr>
                <w:rFonts w:ascii="Times New Roman" w:hAnsi="Times New Roman" w:cs="Times New Roman"/>
                <w:b/>
                <w:i/>
                <w:sz w:val="24"/>
                <w:szCs w:val="24"/>
              </w:rPr>
              <w:t xml:space="preserve">Bundled </w:t>
            </w:r>
            <w:r w:rsidR="000A57C4" w:rsidRPr="0050776F">
              <w:rPr>
                <w:rFonts w:ascii="Times New Roman" w:hAnsi="Times New Roman" w:cs="Times New Roman"/>
                <w:b/>
                <w:i/>
                <w:sz w:val="24"/>
                <w:szCs w:val="24"/>
              </w:rPr>
              <w:t xml:space="preserve">Life </w:t>
            </w:r>
            <w:proofErr w:type="gramStart"/>
            <w:r w:rsidR="000A57C4" w:rsidRPr="0050776F">
              <w:rPr>
                <w:rFonts w:ascii="Times New Roman" w:hAnsi="Times New Roman" w:cs="Times New Roman"/>
                <w:b/>
                <w:i/>
                <w:sz w:val="24"/>
                <w:szCs w:val="24"/>
              </w:rPr>
              <w:t>And</w:t>
            </w:r>
            <w:proofErr w:type="gramEnd"/>
            <w:r w:rsidR="000A57C4" w:rsidRPr="0050776F">
              <w:rPr>
                <w:rFonts w:ascii="Times New Roman" w:hAnsi="Times New Roman" w:cs="Times New Roman"/>
                <w:b/>
                <w:i/>
                <w:sz w:val="24"/>
                <w:szCs w:val="24"/>
              </w:rPr>
              <w:t xml:space="preserve"> Total And Permanent Disability Insurance </w:t>
            </w:r>
            <w:r w:rsidRPr="0050776F">
              <w:rPr>
                <w:rFonts w:ascii="Times New Roman" w:hAnsi="Times New Roman" w:cs="Times New Roman"/>
                <w:b/>
                <w:i/>
                <w:sz w:val="24"/>
                <w:szCs w:val="24"/>
              </w:rPr>
              <w:t>(insurance cover type)</w:t>
            </w:r>
          </w:p>
        </w:tc>
        <w:tc>
          <w:tcPr>
            <w:tcW w:w="7229" w:type="dxa"/>
          </w:tcPr>
          <w:p w14:paraId="5C03838E" w14:textId="0667F5AD" w:rsidR="00E6282D" w:rsidRPr="0050776F" w:rsidRDefault="000B14FE" w:rsidP="00E6282D">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i</w:t>
            </w:r>
            <w:r w:rsidR="00E6282D" w:rsidRPr="0050776F">
              <w:rPr>
                <w:rFonts w:ascii="Times New Roman" w:hAnsi="Times New Roman" w:cs="Times New Roman"/>
                <w:sz w:val="24"/>
                <w:szCs w:val="24"/>
              </w:rPr>
              <w:t xml:space="preserve">nsurance cover </w:t>
            </w:r>
            <w:r w:rsidRPr="0050776F">
              <w:rPr>
                <w:rFonts w:ascii="Times New Roman" w:hAnsi="Times New Roman" w:cs="Times New Roman"/>
                <w:sz w:val="24"/>
                <w:szCs w:val="24"/>
              </w:rPr>
              <w:t xml:space="preserve">that </w:t>
            </w:r>
            <w:r w:rsidR="00E6282D" w:rsidRPr="0050776F">
              <w:rPr>
                <w:rFonts w:ascii="Times New Roman" w:hAnsi="Times New Roman" w:cs="Times New Roman"/>
                <w:sz w:val="24"/>
                <w:szCs w:val="24"/>
              </w:rPr>
              <w:t xml:space="preserve">is provided under one premium for </w:t>
            </w:r>
            <w:r w:rsidR="00E6282D" w:rsidRPr="0050776F">
              <w:rPr>
                <w:rFonts w:ascii="Times New Roman" w:hAnsi="Times New Roman" w:cs="Times New Roman"/>
                <w:b/>
                <w:bCs/>
                <w:i/>
                <w:iCs/>
                <w:sz w:val="24"/>
                <w:szCs w:val="24"/>
              </w:rPr>
              <w:t>life insurance</w:t>
            </w:r>
            <w:r w:rsidR="00E6282D" w:rsidRPr="0050776F">
              <w:rPr>
                <w:rFonts w:ascii="Times New Roman" w:hAnsi="Times New Roman" w:cs="Times New Roman"/>
                <w:sz w:val="24"/>
                <w:szCs w:val="24"/>
              </w:rPr>
              <w:t xml:space="preserve"> and </w:t>
            </w:r>
            <w:r w:rsidR="00E6282D" w:rsidRPr="0050776F">
              <w:rPr>
                <w:rFonts w:ascii="Times New Roman" w:hAnsi="Times New Roman" w:cs="Times New Roman"/>
                <w:b/>
                <w:bCs/>
                <w:i/>
                <w:iCs/>
                <w:sz w:val="24"/>
                <w:szCs w:val="24"/>
              </w:rPr>
              <w:t>TPD insurance</w:t>
            </w:r>
            <w:r w:rsidR="00E6282D" w:rsidRPr="0050776F">
              <w:rPr>
                <w:rFonts w:ascii="Times New Roman" w:hAnsi="Times New Roman" w:cs="Times New Roman"/>
                <w:sz w:val="24"/>
                <w:szCs w:val="24"/>
              </w:rPr>
              <w:t>.</w:t>
            </w:r>
          </w:p>
        </w:tc>
      </w:tr>
      <w:tr w:rsidR="00E6282D" w:rsidRPr="0050776F" w14:paraId="6411BA94" w14:textId="77777777" w:rsidTr="003F2502">
        <w:tc>
          <w:tcPr>
            <w:tcW w:w="2263" w:type="dxa"/>
          </w:tcPr>
          <w:p w14:paraId="4219EF08" w14:textId="6788C54D" w:rsidR="00E6282D" w:rsidRPr="0050776F" w:rsidRDefault="00E6282D" w:rsidP="00E6282D">
            <w:pPr>
              <w:spacing w:after="120"/>
              <w:rPr>
                <w:rFonts w:ascii="Times New Roman" w:hAnsi="Times New Roman" w:cs="Times New Roman"/>
                <w:b/>
                <w:i/>
                <w:sz w:val="24"/>
                <w:szCs w:val="24"/>
              </w:rPr>
            </w:pPr>
            <w:r w:rsidRPr="0050776F">
              <w:rPr>
                <w:rFonts w:ascii="Times New Roman" w:hAnsi="Times New Roman" w:cs="Times New Roman"/>
                <w:b/>
                <w:i/>
                <w:sz w:val="24"/>
                <w:szCs w:val="24"/>
              </w:rPr>
              <w:t xml:space="preserve">Bundled </w:t>
            </w:r>
            <w:r w:rsidR="000A57C4" w:rsidRPr="0050776F">
              <w:rPr>
                <w:rFonts w:ascii="Times New Roman" w:hAnsi="Times New Roman" w:cs="Times New Roman"/>
                <w:b/>
                <w:i/>
                <w:sz w:val="24"/>
                <w:szCs w:val="24"/>
              </w:rPr>
              <w:t xml:space="preserve">Life Total </w:t>
            </w:r>
            <w:proofErr w:type="gramStart"/>
            <w:r w:rsidR="000A57C4" w:rsidRPr="0050776F">
              <w:rPr>
                <w:rFonts w:ascii="Times New Roman" w:hAnsi="Times New Roman" w:cs="Times New Roman"/>
                <w:b/>
                <w:i/>
                <w:sz w:val="24"/>
                <w:szCs w:val="24"/>
              </w:rPr>
              <w:t>And</w:t>
            </w:r>
            <w:proofErr w:type="gramEnd"/>
            <w:r w:rsidR="000A57C4" w:rsidRPr="0050776F">
              <w:rPr>
                <w:rFonts w:ascii="Times New Roman" w:hAnsi="Times New Roman" w:cs="Times New Roman"/>
                <w:b/>
                <w:i/>
                <w:sz w:val="24"/>
                <w:szCs w:val="24"/>
              </w:rPr>
              <w:t xml:space="preserve"> Permanent Disability And </w:t>
            </w:r>
            <w:r w:rsidR="00BF2E39" w:rsidRPr="0050776F">
              <w:rPr>
                <w:rFonts w:ascii="Times New Roman" w:hAnsi="Times New Roman" w:cs="Times New Roman"/>
                <w:b/>
                <w:i/>
                <w:sz w:val="24"/>
                <w:szCs w:val="24"/>
              </w:rPr>
              <w:t>Income Protection</w:t>
            </w:r>
            <w:r w:rsidR="00BF2E39" w:rsidRPr="0050776F">
              <w:t xml:space="preserve"> </w:t>
            </w:r>
            <w:r w:rsidR="000A57C4" w:rsidRPr="0050776F">
              <w:rPr>
                <w:rFonts w:ascii="Times New Roman" w:hAnsi="Times New Roman" w:cs="Times New Roman"/>
                <w:b/>
                <w:i/>
                <w:sz w:val="24"/>
                <w:szCs w:val="24"/>
              </w:rPr>
              <w:t xml:space="preserve">Insurance </w:t>
            </w:r>
            <w:r w:rsidRPr="0050776F">
              <w:rPr>
                <w:rFonts w:ascii="Times New Roman" w:hAnsi="Times New Roman" w:cs="Times New Roman"/>
                <w:b/>
                <w:i/>
                <w:sz w:val="24"/>
                <w:szCs w:val="24"/>
              </w:rPr>
              <w:t>(insurance cover type)</w:t>
            </w:r>
          </w:p>
        </w:tc>
        <w:tc>
          <w:tcPr>
            <w:tcW w:w="7229" w:type="dxa"/>
          </w:tcPr>
          <w:p w14:paraId="77F3EE81" w14:textId="5D489961" w:rsidR="00E6282D" w:rsidRPr="0050776F" w:rsidRDefault="000B14FE" w:rsidP="00E6282D">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i</w:t>
            </w:r>
            <w:r w:rsidR="00E6282D" w:rsidRPr="0050776F">
              <w:rPr>
                <w:rFonts w:ascii="Times New Roman" w:hAnsi="Times New Roman" w:cs="Times New Roman"/>
                <w:sz w:val="24"/>
                <w:szCs w:val="24"/>
              </w:rPr>
              <w:t xml:space="preserve">nsurance cover </w:t>
            </w:r>
            <w:r w:rsidRPr="0050776F">
              <w:rPr>
                <w:rFonts w:ascii="Times New Roman" w:hAnsi="Times New Roman" w:cs="Times New Roman"/>
                <w:sz w:val="24"/>
                <w:szCs w:val="24"/>
              </w:rPr>
              <w:t xml:space="preserve">that </w:t>
            </w:r>
            <w:r w:rsidR="00E6282D" w:rsidRPr="0050776F">
              <w:rPr>
                <w:rFonts w:ascii="Times New Roman" w:hAnsi="Times New Roman" w:cs="Times New Roman"/>
                <w:sz w:val="24"/>
                <w:szCs w:val="24"/>
              </w:rPr>
              <w:t xml:space="preserve">is provided under one premium for </w:t>
            </w:r>
            <w:r w:rsidR="00E6282D" w:rsidRPr="0050776F">
              <w:rPr>
                <w:rFonts w:ascii="Times New Roman" w:hAnsi="Times New Roman" w:cs="Times New Roman"/>
                <w:b/>
                <w:bCs/>
                <w:i/>
                <w:iCs/>
                <w:sz w:val="24"/>
                <w:szCs w:val="24"/>
              </w:rPr>
              <w:t>life insurance</w:t>
            </w:r>
            <w:r w:rsidR="00E6282D" w:rsidRPr="0050776F">
              <w:rPr>
                <w:rFonts w:ascii="Times New Roman" w:hAnsi="Times New Roman" w:cs="Times New Roman"/>
                <w:b/>
                <w:bCs/>
                <w:sz w:val="24"/>
                <w:szCs w:val="24"/>
              </w:rPr>
              <w:t xml:space="preserve">, </w:t>
            </w:r>
            <w:r w:rsidR="00E6282D" w:rsidRPr="0050776F">
              <w:rPr>
                <w:rFonts w:ascii="Times New Roman" w:hAnsi="Times New Roman" w:cs="Times New Roman"/>
                <w:b/>
                <w:bCs/>
                <w:i/>
                <w:iCs/>
                <w:sz w:val="24"/>
                <w:szCs w:val="24"/>
              </w:rPr>
              <w:t>TPD insurance</w:t>
            </w:r>
            <w:r w:rsidR="00E6282D" w:rsidRPr="0050776F">
              <w:rPr>
                <w:rFonts w:ascii="Times New Roman" w:hAnsi="Times New Roman" w:cs="Times New Roman"/>
                <w:sz w:val="24"/>
                <w:szCs w:val="24"/>
              </w:rPr>
              <w:t xml:space="preserve"> and </w:t>
            </w:r>
            <w:r w:rsidR="00E6282D" w:rsidRPr="0050776F">
              <w:rPr>
                <w:rFonts w:ascii="Times New Roman" w:hAnsi="Times New Roman" w:cs="Times New Roman"/>
                <w:b/>
                <w:bCs/>
                <w:i/>
                <w:iCs/>
                <w:sz w:val="24"/>
                <w:szCs w:val="24"/>
              </w:rPr>
              <w:t>IP insurance</w:t>
            </w:r>
            <w:r w:rsidR="00E6282D" w:rsidRPr="0050776F">
              <w:rPr>
                <w:rFonts w:ascii="Times New Roman" w:hAnsi="Times New Roman" w:cs="Times New Roman"/>
                <w:sz w:val="24"/>
                <w:szCs w:val="24"/>
              </w:rPr>
              <w:t>.</w:t>
            </w:r>
          </w:p>
        </w:tc>
      </w:tr>
      <w:tr w:rsidR="00E6282D" w:rsidRPr="0050776F" w14:paraId="482C39DF" w14:textId="77777777" w:rsidTr="003F2502">
        <w:tc>
          <w:tcPr>
            <w:tcW w:w="2263" w:type="dxa"/>
          </w:tcPr>
          <w:p w14:paraId="3842C7B2" w14:textId="50D57E00" w:rsidR="00E6282D" w:rsidRPr="0050776F" w:rsidRDefault="00E6282D" w:rsidP="00E6282D">
            <w:pPr>
              <w:spacing w:after="120"/>
              <w:rPr>
                <w:rFonts w:ascii="Times New Roman" w:hAnsi="Times New Roman" w:cs="Times New Roman"/>
                <w:b/>
                <w:i/>
                <w:sz w:val="24"/>
                <w:szCs w:val="24"/>
              </w:rPr>
            </w:pPr>
            <w:r w:rsidRPr="0050776F">
              <w:rPr>
                <w:rFonts w:ascii="Times New Roman" w:hAnsi="Times New Roman" w:cs="Times New Roman"/>
                <w:b/>
                <w:i/>
                <w:sz w:val="24"/>
                <w:szCs w:val="24"/>
              </w:rPr>
              <w:t xml:space="preserve">Bundled </w:t>
            </w:r>
            <w:r w:rsidR="000A57C4" w:rsidRPr="0050776F">
              <w:rPr>
                <w:rFonts w:ascii="Times New Roman" w:hAnsi="Times New Roman" w:cs="Times New Roman"/>
                <w:b/>
                <w:i/>
                <w:sz w:val="24"/>
                <w:szCs w:val="24"/>
              </w:rPr>
              <w:t xml:space="preserve">Total </w:t>
            </w:r>
            <w:proofErr w:type="gramStart"/>
            <w:r w:rsidR="000A57C4" w:rsidRPr="0050776F">
              <w:rPr>
                <w:rFonts w:ascii="Times New Roman" w:hAnsi="Times New Roman" w:cs="Times New Roman"/>
                <w:b/>
                <w:i/>
                <w:sz w:val="24"/>
                <w:szCs w:val="24"/>
              </w:rPr>
              <w:t>And</w:t>
            </w:r>
            <w:proofErr w:type="gramEnd"/>
            <w:r w:rsidR="000A57C4" w:rsidRPr="0050776F">
              <w:rPr>
                <w:rFonts w:ascii="Times New Roman" w:hAnsi="Times New Roman" w:cs="Times New Roman"/>
                <w:b/>
                <w:i/>
                <w:sz w:val="24"/>
                <w:szCs w:val="24"/>
              </w:rPr>
              <w:t xml:space="preserve"> Permanent Disability And </w:t>
            </w:r>
            <w:r w:rsidR="00BF2E39" w:rsidRPr="0050776F">
              <w:rPr>
                <w:rFonts w:ascii="Times New Roman" w:hAnsi="Times New Roman" w:cs="Times New Roman"/>
                <w:b/>
                <w:i/>
                <w:sz w:val="24"/>
                <w:szCs w:val="24"/>
              </w:rPr>
              <w:t>Income Protection</w:t>
            </w:r>
            <w:r w:rsidR="00BF2E39" w:rsidRPr="0050776F">
              <w:t xml:space="preserve"> </w:t>
            </w:r>
            <w:r w:rsidR="000A57C4" w:rsidRPr="0050776F">
              <w:rPr>
                <w:rFonts w:ascii="Times New Roman" w:hAnsi="Times New Roman" w:cs="Times New Roman"/>
                <w:b/>
                <w:i/>
                <w:sz w:val="24"/>
                <w:szCs w:val="24"/>
              </w:rPr>
              <w:t xml:space="preserve">Insurance </w:t>
            </w:r>
            <w:r w:rsidRPr="0050776F">
              <w:rPr>
                <w:rFonts w:ascii="Times New Roman" w:hAnsi="Times New Roman" w:cs="Times New Roman"/>
                <w:b/>
                <w:i/>
                <w:sz w:val="24"/>
                <w:szCs w:val="24"/>
              </w:rPr>
              <w:t>(insurance cover type)</w:t>
            </w:r>
          </w:p>
        </w:tc>
        <w:tc>
          <w:tcPr>
            <w:tcW w:w="7229" w:type="dxa"/>
          </w:tcPr>
          <w:p w14:paraId="74F3CDD4" w14:textId="45310C88" w:rsidR="00E6282D" w:rsidRPr="0050776F" w:rsidRDefault="000B14FE" w:rsidP="00E6282D">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i</w:t>
            </w:r>
            <w:r w:rsidR="00E6282D" w:rsidRPr="0050776F">
              <w:rPr>
                <w:rFonts w:ascii="Times New Roman" w:hAnsi="Times New Roman" w:cs="Times New Roman"/>
                <w:sz w:val="24"/>
                <w:szCs w:val="24"/>
              </w:rPr>
              <w:t xml:space="preserve">nsurance cover </w:t>
            </w:r>
            <w:r w:rsidRPr="0050776F">
              <w:rPr>
                <w:rFonts w:ascii="Times New Roman" w:hAnsi="Times New Roman" w:cs="Times New Roman"/>
                <w:sz w:val="24"/>
                <w:szCs w:val="24"/>
              </w:rPr>
              <w:t xml:space="preserve">that </w:t>
            </w:r>
            <w:r w:rsidR="00E6282D" w:rsidRPr="0050776F">
              <w:rPr>
                <w:rFonts w:ascii="Times New Roman" w:hAnsi="Times New Roman" w:cs="Times New Roman"/>
                <w:sz w:val="24"/>
                <w:szCs w:val="24"/>
              </w:rPr>
              <w:t xml:space="preserve">is provided under one premium for </w:t>
            </w:r>
            <w:r w:rsidR="00E6282D" w:rsidRPr="0050776F">
              <w:rPr>
                <w:rFonts w:ascii="Times New Roman" w:hAnsi="Times New Roman" w:cs="Times New Roman"/>
                <w:b/>
                <w:bCs/>
                <w:i/>
                <w:iCs/>
                <w:sz w:val="24"/>
                <w:szCs w:val="24"/>
              </w:rPr>
              <w:t>TPD insurance</w:t>
            </w:r>
            <w:r w:rsidR="00E6282D" w:rsidRPr="0050776F">
              <w:rPr>
                <w:rFonts w:ascii="Times New Roman" w:hAnsi="Times New Roman" w:cs="Times New Roman"/>
                <w:b/>
                <w:bCs/>
                <w:sz w:val="24"/>
                <w:szCs w:val="24"/>
              </w:rPr>
              <w:t xml:space="preserve"> </w:t>
            </w:r>
            <w:r w:rsidR="00E6282D" w:rsidRPr="0050776F">
              <w:rPr>
                <w:rFonts w:ascii="Times New Roman" w:hAnsi="Times New Roman" w:cs="Times New Roman"/>
                <w:sz w:val="24"/>
                <w:szCs w:val="24"/>
              </w:rPr>
              <w:t xml:space="preserve">and </w:t>
            </w:r>
            <w:r w:rsidR="00E6282D" w:rsidRPr="0050776F">
              <w:rPr>
                <w:rFonts w:ascii="Times New Roman" w:hAnsi="Times New Roman" w:cs="Times New Roman"/>
                <w:b/>
                <w:bCs/>
                <w:i/>
                <w:iCs/>
                <w:sz w:val="24"/>
                <w:szCs w:val="24"/>
              </w:rPr>
              <w:t>IP insurance</w:t>
            </w:r>
            <w:r w:rsidR="00E6282D" w:rsidRPr="0050776F">
              <w:rPr>
                <w:rFonts w:ascii="Times New Roman" w:hAnsi="Times New Roman" w:cs="Times New Roman"/>
                <w:sz w:val="24"/>
                <w:szCs w:val="24"/>
              </w:rPr>
              <w:t>.</w:t>
            </w:r>
          </w:p>
        </w:tc>
      </w:tr>
      <w:tr w:rsidR="00E6282D" w:rsidRPr="0050776F" w14:paraId="7A4F027B" w14:textId="77777777" w:rsidTr="003F2502">
        <w:tc>
          <w:tcPr>
            <w:tcW w:w="2263" w:type="dxa"/>
          </w:tcPr>
          <w:p w14:paraId="4D885DA5" w14:textId="294FAB74" w:rsidR="00E6282D" w:rsidRPr="0050776F" w:rsidRDefault="00E6282D" w:rsidP="00E6282D">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Buy</w:t>
            </w:r>
            <w:r w:rsidR="00210380" w:rsidRPr="0050776F">
              <w:rPr>
                <w:rFonts w:ascii="Times New Roman" w:hAnsi="Times New Roman" w:cs="Times New Roman"/>
                <w:b/>
                <w:bCs/>
                <w:i/>
                <w:iCs/>
                <w:sz w:val="24"/>
                <w:szCs w:val="24"/>
              </w:rPr>
              <w:t xml:space="preserve"> Sell Spread </w:t>
            </w:r>
            <w:r w:rsidRPr="0050776F">
              <w:rPr>
                <w:rFonts w:ascii="Times New Roman" w:hAnsi="Times New Roman" w:cs="Times New Roman"/>
                <w:b/>
                <w:bCs/>
                <w:i/>
                <w:iCs/>
                <w:sz w:val="24"/>
                <w:szCs w:val="24"/>
              </w:rPr>
              <w:t>(activity fee type)</w:t>
            </w:r>
          </w:p>
        </w:tc>
        <w:tc>
          <w:tcPr>
            <w:tcW w:w="7229" w:type="dxa"/>
          </w:tcPr>
          <w:p w14:paraId="037D55BE" w14:textId="4AB06C5D" w:rsidR="00E6282D" w:rsidRPr="0050776F" w:rsidRDefault="00D6489D" w:rsidP="00E6282D">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Has the</w:t>
            </w:r>
            <w:r w:rsidR="00E6282D" w:rsidRPr="0050776F">
              <w:rPr>
                <w:rFonts w:ascii="Times New Roman" w:hAnsi="Times New Roman" w:cs="Times New Roman"/>
                <w:sz w:val="24"/>
                <w:szCs w:val="24"/>
              </w:rPr>
              <w:t xml:space="preserve"> meaning </w:t>
            </w:r>
            <w:r w:rsidR="006474C4" w:rsidRPr="0050776F">
              <w:rPr>
                <w:rFonts w:ascii="Times New Roman" w:hAnsi="Times New Roman" w:cs="Times New Roman"/>
                <w:sz w:val="24"/>
                <w:szCs w:val="24"/>
              </w:rPr>
              <w:t xml:space="preserve">as </w:t>
            </w:r>
            <w:r w:rsidR="00E6282D" w:rsidRPr="0050776F">
              <w:rPr>
                <w:rFonts w:ascii="Times New Roman" w:hAnsi="Times New Roman" w:cs="Times New Roman"/>
                <w:sz w:val="24"/>
                <w:szCs w:val="24"/>
              </w:rPr>
              <w:t>in s</w:t>
            </w:r>
            <w:r w:rsidR="005475DD" w:rsidRPr="0050776F">
              <w:rPr>
                <w:rFonts w:ascii="Times New Roman" w:hAnsi="Times New Roman" w:cs="Times New Roman"/>
                <w:sz w:val="24"/>
                <w:szCs w:val="24"/>
              </w:rPr>
              <w:t>ection</w:t>
            </w:r>
            <w:r w:rsidR="00E6282D" w:rsidRPr="0050776F">
              <w:rPr>
                <w:rFonts w:ascii="Times New Roman" w:hAnsi="Times New Roman" w:cs="Times New Roman"/>
                <w:sz w:val="24"/>
                <w:szCs w:val="24"/>
              </w:rPr>
              <w:t xml:space="preserve"> 29V(4) of the SIS Act.</w:t>
            </w:r>
          </w:p>
        </w:tc>
      </w:tr>
    </w:tbl>
    <w:p w14:paraId="0673A555" w14:textId="4B735180" w:rsidR="00242651" w:rsidRPr="0050776F" w:rsidRDefault="00242651" w:rsidP="002044F6">
      <w:pPr>
        <w:keepNext/>
        <w:keepLines/>
        <w:spacing w:before="240" w:after="240" w:line="240" w:lineRule="auto"/>
        <w:jc w:val="both"/>
        <w:outlineLvl w:val="2"/>
        <w:rPr>
          <w:rFonts w:ascii="Arial" w:eastAsia="Times New Roman" w:hAnsi="Arial"/>
          <w:b/>
          <w:bCs/>
          <w:sz w:val="24"/>
          <w:szCs w:val="24"/>
          <w:lang w:val="x-none"/>
        </w:rPr>
      </w:pPr>
      <w:r w:rsidRPr="0050776F">
        <w:rPr>
          <w:rFonts w:ascii="Arial" w:eastAsia="Times New Roman" w:hAnsi="Arial"/>
          <w:b/>
          <w:bCs/>
          <w:sz w:val="24"/>
          <w:szCs w:val="24"/>
          <w:lang w:val="x-none"/>
        </w:rPr>
        <w:t>C</w:t>
      </w:r>
    </w:p>
    <w:tbl>
      <w:tblPr>
        <w:tblStyle w:val="TableGrid"/>
        <w:tblW w:w="9469" w:type="dxa"/>
        <w:tblInd w:w="-5" w:type="dxa"/>
        <w:tblLayout w:type="fixed"/>
        <w:tblLook w:val="04A0" w:firstRow="1" w:lastRow="0" w:firstColumn="1" w:lastColumn="0" w:noHBand="0" w:noVBand="1"/>
      </w:tblPr>
      <w:tblGrid>
        <w:gridCol w:w="2268"/>
        <w:gridCol w:w="7201"/>
      </w:tblGrid>
      <w:tr w:rsidR="005C446B" w:rsidRPr="0050776F" w14:paraId="09654C23" w14:textId="77777777" w:rsidTr="003F2502">
        <w:tc>
          <w:tcPr>
            <w:tcW w:w="2268" w:type="dxa"/>
          </w:tcPr>
          <w:p w14:paraId="1C6F5992" w14:textId="707158BB" w:rsidR="005C446B" w:rsidRPr="0050776F" w:rsidRDefault="005C446B" w:rsidP="005C446B">
            <w:pPr>
              <w:tabs>
                <w:tab w:val="center" w:pos="796"/>
              </w:tabs>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Call</w:t>
            </w:r>
            <w:r w:rsidR="00467741" w:rsidRPr="0050776F">
              <w:rPr>
                <w:rFonts w:ascii="Times New Roman" w:hAnsi="Times New Roman" w:cs="Times New Roman"/>
                <w:b/>
                <w:bCs/>
                <w:i/>
                <w:iCs/>
                <w:sz w:val="24"/>
                <w:szCs w:val="24"/>
              </w:rPr>
              <w:t xml:space="preserve"> Centre Services </w:t>
            </w:r>
            <w:r w:rsidRPr="0050776F">
              <w:rPr>
                <w:rFonts w:ascii="Times New Roman" w:hAnsi="Times New Roman" w:cs="Times New Roman"/>
                <w:b/>
                <w:bCs/>
                <w:i/>
                <w:iCs/>
                <w:sz w:val="24"/>
                <w:szCs w:val="24"/>
              </w:rPr>
              <w:t>(expense type)</w:t>
            </w:r>
          </w:p>
        </w:tc>
        <w:tc>
          <w:tcPr>
            <w:tcW w:w="7201" w:type="dxa"/>
          </w:tcPr>
          <w:p w14:paraId="76CBF43A" w14:textId="02808BA3" w:rsidR="005C446B" w:rsidRPr="0050776F" w:rsidRDefault="005C446B" w:rsidP="005C446B">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the expense incurred for the assistance and services delivered to members through call</w:t>
            </w:r>
            <w:r w:rsidR="009D61D2" w:rsidRPr="0050776F">
              <w:rPr>
                <w:rFonts w:ascii="Times New Roman" w:hAnsi="Times New Roman" w:cs="Times New Roman"/>
                <w:sz w:val="24"/>
                <w:szCs w:val="24"/>
              </w:rPr>
              <w:t>-</w:t>
            </w:r>
            <w:r w:rsidRPr="0050776F">
              <w:rPr>
                <w:rFonts w:ascii="Times New Roman" w:hAnsi="Times New Roman" w:cs="Times New Roman"/>
                <w:sz w:val="24"/>
                <w:szCs w:val="24"/>
              </w:rPr>
              <w:t>centres.</w:t>
            </w:r>
          </w:p>
        </w:tc>
      </w:tr>
      <w:tr w:rsidR="005C446B" w:rsidRPr="0050776F" w14:paraId="1C60C71F" w14:textId="77777777" w:rsidTr="003F2502">
        <w:tc>
          <w:tcPr>
            <w:tcW w:w="2268" w:type="dxa"/>
          </w:tcPr>
          <w:p w14:paraId="0E267FF5" w14:textId="2F201857" w:rsidR="005C446B" w:rsidRPr="0050776F" w:rsidRDefault="005C446B" w:rsidP="005C446B">
            <w:pPr>
              <w:spacing w:after="120"/>
              <w:rPr>
                <w:rFonts w:ascii="Times New Roman" w:hAnsi="Times New Roman" w:cs="Times New Roman"/>
                <w:b/>
                <w:i/>
                <w:sz w:val="24"/>
                <w:szCs w:val="24"/>
              </w:rPr>
            </w:pPr>
            <w:bookmarkStart w:id="6" w:name="_Hlk116481335"/>
            <w:r w:rsidRPr="0050776F">
              <w:rPr>
                <w:rFonts w:ascii="Times New Roman" w:hAnsi="Times New Roman" w:cs="Times New Roman"/>
                <w:b/>
                <w:bCs/>
                <w:i/>
                <w:iCs/>
                <w:sz w:val="24"/>
                <w:szCs w:val="24"/>
              </w:rPr>
              <w:t xml:space="preserve">Capital </w:t>
            </w:r>
            <w:r w:rsidR="00467741" w:rsidRPr="0050776F">
              <w:rPr>
                <w:rFonts w:ascii="Times New Roman" w:hAnsi="Times New Roman" w:cs="Times New Roman"/>
                <w:b/>
                <w:bCs/>
                <w:i/>
                <w:iCs/>
                <w:sz w:val="24"/>
                <w:szCs w:val="24"/>
              </w:rPr>
              <w:t xml:space="preserve">Expenditure </w:t>
            </w:r>
            <w:r w:rsidRPr="0050776F">
              <w:rPr>
                <w:rFonts w:ascii="Times New Roman" w:hAnsi="Times New Roman" w:cs="Times New Roman"/>
                <w:b/>
                <w:bCs/>
                <w:i/>
                <w:iCs/>
                <w:sz w:val="24"/>
                <w:szCs w:val="24"/>
              </w:rPr>
              <w:t>(expense type)</w:t>
            </w:r>
          </w:p>
        </w:tc>
        <w:tc>
          <w:tcPr>
            <w:tcW w:w="7201" w:type="dxa"/>
          </w:tcPr>
          <w:p w14:paraId="7607980B" w14:textId="13F41E6C" w:rsidR="00D7497D" w:rsidRPr="0050776F" w:rsidRDefault="005C446B" w:rsidP="005C446B">
            <w:pPr>
              <w:spacing w:after="120"/>
              <w:rPr>
                <w:rFonts w:ascii="Times New Roman" w:hAnsi="Times New Roman" w:cs="Times New Roman"/>
                <w:sz w:val="24"/>
                <w:szCs w:val="24"/>
              </w:rPr>
            </w:pPr>
            <w:bookmarkStart w:id="7" w:name="_Hlk118120939"/>
            <w:r w:rsidRPr="0050776F">
              <w:rPr>
                <w:rFonts w:ascii="Times New Roman" w:hAnsi="Times New Roman" w:cs="Times New Roman"/>
                <w:sz w:val="24"/>
                <w:szCs w:val="24"/>
              </w:rPr>
              <w:t>Means the expense incurred for capital expenditure.</w:t>
            </w:r>
            <w:r w:rsidR="00DF1166" w:rsidRPr="0050776F">
              <w:rPr>
                <w:rFonts w:ascii="Times New Roman" w:hAnsi="Times New Roman" w:cs="Times New Roman"/>
                <w:sz w:val="24"/>
                <w:szCs w:val="24"/>
              </w:rPr>
              <w:t xml:space="preserve"> Includ</w:t>
            </w:r>
            <w:r w:rsidR="00D7497D" w:rsidRPr="0050776F">
              <w:rPr>
                <w:rFonts w:ascii="Times New Roman" w:hAnsi="Times New Roman" w:cs="Times New Roman"/>
                <w:sz w:val="24"/>
                <w:szCs w:val="24"/>
              </w:rPr>
              <w:t>es</w:t>
            </w:r>
            <w:r w:rsidR="00DF1166" w:rsidRPr="0050776F">
              <w:rPr>
                <w:rFonts w:ascii="Times New Roman" w:hAnsi="Times New Roman" w:cs="Times New Roman"/>
                <w:sz w:val="24"/>
                <w:szCs w:val="24"/>
              </w:rPr>
              <w:t xml:space="preserve"> IT capital expenditure.</w:t>
            </w:r>
            <w:bookmarkEnd w:id="7"/>
          </w:p>
        </w:tc>
      </w:tr>
      <w:tr w:rsidR="009D327D" w:rsidRPr="0050776F" w14:paraId="13C0C221" w14:textId="77777777" w:rsidTr="009D327D">
        <w:tc>
          <w:tcPr>
            <w:tcW w:w="2268" w:type="dxa"/>
          </w:tcPr>
          <w:p w14:paraId="622CC174" w14:textId="6D3A1B0D" w:rsidR="009D327D" w:rsidRPr="0050776F" w:rsidRDefault="00A2566E" w:rsidP="009D327D">
            <w:pPr>
              <w:spacing w:after="120"/>
              <w:rPr>
                <w:rFonts w:ascii="Times New Roman" w:hAnsi="Times New Roman" w:cs="Times New Roman"/>
                <w:b/>
                <w:i/>
                <w:sz w:val="24"/>
                <w:szCs w:val="24"/>
              </w:rPr>
            </w:pPr>
            <w:bookmarkStart w:id="8" w:name="_Hlk112689187"/>
            <w:bookmarkEnd w:id="6"/>
            <w:r w:rsidRPr="0050776F">
              <w:rPr>
                <w:rFonts w:ascii="Times New Roman" w:hAnsi="Times New Roman" w:cs="Times New Roman"/>
                <w:b/>
                <w:bCs/>
                <w:i/>
                <w:iCs/>
                <w:sz w:val="24"/>
                <w:szCs w:val="24"/>
              </w:rPr>
              <w:t>Cash (strategic sector) / (s</w:t>
            </w:r>
            <w:r w:rsidRPr="0050776F">
              <w:rPr>
                <w:rFonts w:ascii="Times New Roman" w:eastAsia="Times New Roman" w:hAnsi="Times New Roman" w:cs="Times New Roman"/>
                <w:b/>
                <w:bCs/>
                <w:i/>
                <w:iCs/>
                <w:sz w:val="24"/>
                <w:szCs w:val="24"/>
                <w:lang w:eastAsia="en-AU"/>
              </w:rPr>
              <w:t>trategic subsector)</w:t>
            </w:r>
            <w:r w:rsidRPr="0050776F">
              <w:rPr>
                <w:rFonts w:ascii="Times New Roman" w:hAnsi="Times New Roman" w:cs="Times New Roman"/>
                <w:b/>
                <w:bCs/>
                <w:i/>
                <w:iCs/>
                <w:sz w:val="24"/>
                <w:szCs w:val="24"/>
              </w:rPr>
              <w:t xml:space="preserve"> / (a</w:t>
            </w:r>
            <w:r w:rsidRPr="0050776F">
              <w:rPr>
                <w:rFonts w:ascii="Times New Roman" w:hAnsi="Times New Roman" w:cs="Times New Roman"/>
                <w:b/>
                <w:bCs/>
                <w:i/>
                <w:iCs/>
                <w:sz w:val="24"/>
              </w:rPr>
              <w:t>sset class sector type)</w:t>
            </w:r>
            <w:r w:rsidRPr="0050776F">
              <w:rPr>
                <w:rFonts w:ascii="Times New Roman" w:hAnsi="Times New Roman" w:cs="Times New Roman"/>
                <w:b/>
                <w:bCs/>
                <w:i/>
                <w:iCs/>
                <w:sz w:val="24"/>
                <w:szCs w:val="24"/>
              </w:rPr>
              <w:t xml:space="preserve"> (collateral type)</w:t>
            </w:r>
            <w:bookmarkEnd w:id="8"/>
          </w:p>
        </w:tc>
        <w:tc>
          <w:tcPr>
            <w:tcW w:w="7201" w:type="dxa"/>
          </w:tcPr>
          <w:p w14:paraId="70DEE58F" w14:textId="77777777" w:rsidR="009D327D" w:rsidRPr="0050776F" w:rsidRDefault="009D327D" w:rsidP="009D327D">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cash on hand and demand deposits, as well as cash equivalents. Cash equivalents represent short-term, highly liquid investments that are readily convertible to known amounts of cash and which are subject to an insignificant risk of changes in value. Refer to Australian Accounting Standards.</w:t>
            </w:r>
          </w:p>
          <w:p w14:paraId="6A066E42" w14:textId="2BBA66F3" w:rsidR="009D327D" w:rsidRPr="0050776F" w:rsidRDefault="009D327D" w:rsidP="009D327D">
            <w:pPr>
              <w:autoSpaceDE w:val="0"/>
              <w:autoSpaceDN w:val="0"/>
              <w:adjustRightInd w:val="0"/>
              <w:spacing w:after="120"/>
              <w:rPr>
                <w:rFonts w:ascii="Times New Roman" w:hAnsi="Times New Roman" w:cs="Times New Roman"/>
                <w:bCs/>
                <w:sz w:val="24"/>
                <w:szCs w:val="24"/>
              </w:rPr>
            </w:pPr>
          </w:p>
        </w:tc>
      </w:tr>
      <w:tr w:rsidR="00A2566E" w:rsidRPr="0050776F" w14:paraId="1028560A" w14:textId="77777777" w:rsidTr="003F2502">
        <w:tc>
          <w:tcPr>
            <w:tcW w:w="2268" w:type="dxa"/>
          </w:tcPr>
          <w:p w14:paraId="47C3C41B" w14:textId="692CB7CF" w:rsidR="00A2566E" w:rsidRPr="0050776F" w:rsidRDefault="00A2566E" w:rsidP="00A2566E">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Cash </w:t>
            </w:r>
            <w:proofErr w:type="spellStart"/>
            <w:r w:rsidRPr="0050776F">
              <w:rPr>
                <w:rFonts w:ascii="Times New Roman" w:hAnsi="Times New Roman" w:cs="Times New Roman"/>
                <w:b/>
                <w:bCs/>
                <w:i/>
                <w:iCs/>
                <w:sz w:val="24"/>
                <w:szCs w:val="24"/>
              </w:rPr>
              <w:t>Cash</w:t>
            </w:r>
            <w:proofErr w:type="spellEnd"/>
            <w:r w:rsidRPr="0050776F">
              <w:rPr>
                <w:rFonts w:ascii="Times New Roman" w:hAnsi="Times New Roman" w:cs="Times New Roman"/>
                <w:b/>
                <w:bCs/>
                <w:i/>
                <w:iCs/>
                <w:sz w:val="24"/>
                <w:szCs w:val="24"/>
              </w:rPr>
              <w:t xml:space="preserve"> </w:t>
            </w:r>
            <w:proofErr w:type="gramStart"/>
            <w:r w:rsidRPr="0050776F">
              <w:rPr>
                <w:rFonts w:ascii="Times New Roman" w:hAnsi="Times New Roman" w:cs="Times New Roman"/>
                <w:b/>
                <w:bCs/>
                <w:i/>
                <w:iCs/>
                <w:sz w:val="24"/>
                <w:szCs w:val="24"/>
              </w:rPr>
              <w:t>At</w:t>
            </w:r>
            <w:proofErr w:type="gramEnd"/>
            <w:r w:rsidRPr="0050776F">
              <w:rPr>
                <w:rFonts w:ascii="Times New Roman" w:hAnsi="Times New Roman" w:cs="Times New Roman"/>
                <w:b/>
                <w:bCs/>
                <w:i/>
                <w:iCs/>
                <w:sz w:val="24"/>
                <w:szCs w:val="24"/>
              </w:rPr>
              <w:t xml:space="preserve"> Bank (asset class characteristic 2)</w:t>
            </w:r>
          </w:p>
        </w:tc>
        <w:tc>
          <w:tcPr>
            <w:tcW w:w="7201" w:type="dxa"/>
          </w:tcPr>
          <w:p w14:paraId="3C472377" w14:textId="64DBF0DE" w:rsidR="00A2566E" w:rsidRPr="0050776F" w:rsidRDefault="00A2566E" w:rsidP="00A2566E">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Australian and foreign currency notes and coins, and at call/on demand deposits held in a </w:t>
            </w:r>
            <w:r w:rsidR="00920273" w:rsidRPr="0050776F">
              <w:rPr>
                <w:rFonts w:ascii="Times New Roman" w:hAnsi="Times New Roman" w:cs="Times New Roman"/>
                <w:b/>
                <w:bCs/>
                <w:i/>
                <w:iCs/>
                <w:sz w:val="24"/>
                <w:szCs w:val="24"/>
              </w:rPr>
              <w:t>Banking Institutions</w:t>
            </w:r>
            <w:r w:rsidRPr="0050776F">
              <w:rPr>
                <w:rFonts w:ascii="Times New Roman" w:hAnsi="Times New Roman" w:cs="Times New Roman"/>
                <w:sz w:val="24"/>
                <w:szCs w:val="24"/>
              </w:rPr>
              <w:t>.</w:t>
            </w:r>
          </w:p>
        </w:tc>
      </w:tr>
      <w:tr w:rsidR="00A2566E" w:rsidRPr="0050776F" w:rsidDel="00A2566E" w14:paraId="2BA0FFEF" w14:textId="77777777" w:rsidTr="003F2502">
        <w:tc>
          <w:tcPr>
            <w:tcW w:w="2268" w:type="dxa"/>
          </w:tcPr>
          <w:p w14:paraId="30C7F0C2" w14:textId="057F0CE3" w:rsidR="00A2566E" w:rsidRPr="0050776F" w:rsidDel="00A2566E" w:rsidRDefault="00A2566E" w:rsidP="00A2566E">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 xml:space="preserve">Cash </w:t>
            </w:r>
            <w:proofErr w:type="spellStart"/>
            <w:r w:rsidRPr="0050776F">
              <w:rPr>
                <w:rFonts w:ascii="Times New Roman" w:hAnsi="Times New Roman" w:cs="Times New Roman"/>
                <w:b/>
                <w:bCs/>
                <w:i/>
                <w:iCs/>
                <w:sz w:val="24"/>
                <w:szCs w:val="24"/>
              </w:rPr>
              <w:t>Cash</w:t>
            </w:r>
            <w:proofErr w:type="spellEnd"/>
            <w:r w:rsidRPr="0050776F">
              <w:rPr>
                <w:rFonts w:ascii="Times New Roman" w:hAnsi="Times New Roman" w:cs="Times New Roman"/>
                <w:b/>
                <w:bCs/>
                <w:i/>
                <w:iCs/>
                <w:sz w:val="24"/>
                <w:szCs w:val="24"/>
              </w:rPr>
              <w:t xml:space="preserve"> Management Trust (asset class characteristic 2)</w:t>
            </w:r>
          </w:p>
        </w:tc>
        <w:tc>
          <w:tcPr>
            <w:tcW w:w="7201" w:type="dxa"/>
          </w:tcPr>
          <w:p w14:paraId="016C1CFE" w14:textId="761E2505" w:rsidR="00A2566E" w:rsidRPr="0050776F" w:rsidDel="00A2566E" w:rsidRDefault="00A2566E" w:rsidP="00A2566E">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a cash management trust or fund which invests in cash and high quality short term securities. Includes: money market funds.</w:t>
            </w:r>
          </w:p>
        </w:tc>
      </w:tr>
      <w:tr w:rsidR="008D1FC4" w:rsidRPr="0050776F" w:rsidDel="00A2566E" w14:paraId="10A1EF8E" w14:textId="77777777" w:rsidTr="003F2502">
        <w:tc>
          <w:tcPr>
            <w:tcW w:w="2268" w:type="dxa"/>
          </w:tcPr>
          <w:p w14:paraId="239CBFF7" w14:textId="5F253822" w:rsidR="008D1FC4" w:rsidRPr="0050776F" w:rsidRDefault="008D1FC4" w:rsidP="00A2566E">
            <w:pPr>
              <w:spacing w:after="120"/>
              <w:rPr>
                <w:rFonts w:ascii="Times New Roman" w:hAnsi="Times New Roman" w:cs="Times New Roman"/>
                <w:b/>
                <w:bCs/>
                <w:i/>
                <w:iCs/>
                <w:sz w:val="24"/>
                <w:szCs w:val="24"/>
              </w:rPr>
            </w:pPr>
            <w:bookmarkStart w:id="9" w:name="_Hlk101277149"/>
            <w:r w:rsidRPr="0050776F">
              <w:rPr>
                <w:rFonts w:ascii="Times New Roman" w:hAnsi="Times New Roman" w:cs="Times New Roman"/>
                <w:b/>
                <w:bCs/>
                <w:i/>
                <w:iCs/>
                <w:sz w:val="24"/>
                <w:szCs w:val="24"/>
              </w:rPr>
              <w:t>Cash Foreign Exchange Derivative Contracts (asset class characteristic 2)</w:t>
            </w:r>
          </w:p>
        </w:tc>
        <w:tc>
          <w:tcPr>
            <w:tcW w:w="7201" w:type="dxa"/>
          </w:tcPr>
          <w:p w14:paraId="4F7D2FDC" w14:textId="3C07409E" w:rsidR="008D1FC4" w:rsidRPr="0050776F" w:rsidRDefault="008D1FC4" w:rsidP="00A2566E">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foreign exchange derivative contracts</w:t>
            </w:r>
          </w:p>
        </w:tc>
      </w:tr>
      <w:tr w:rsidR="008F10AB" w:rsidRPr="0050776F" w:rsidDel="00A2566E" w14:paraId="0FF1F48D" w14:textId="77777777" w:rsidTr="003F2502">
        <w:tc>
          <w:tcPr>
            <w:tcW w:w="2268" w:type="dxa"/>
          </w:tcPr>
          <w:p w14:paraId="45A85CCD" w14:textId="442A96D7" w:rsidR="008F10AB" w:rsidRPr="0050776F" w:rsidRDefault="008F10AB" w:rsidP="00A2566E">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 xml:space="preserve">Cash </w:t>
            </w:r>
            <w:r w:rsidR="009A38B4" w:rsidRPr="0050776F">
              <w:rPr>
                <w:rFonts w:ascii="Times New Roman" w:hAnsi="Times New Roman" w:cs="Times New Roman"/>
                <w:b/>
                <w:bCs/>
                <w:i/>
                <w:iCs/>
                <w:sz w:val="24"/>
                <w:szCs w:val="24"/>
              </w:rPr>
              <w:t xml:space="preserve">Offset </w:t>
            </w:r>
            <w:r w:rsidRPr="0050776F">
              <w:rPr>
                <w:rFonts w:ascii="Times New Roman" w:hAnsi="Times New Roman" w:cs="Times New Roman"/>
                <w:b/>
                <w:bCs/>
                <w:i/>
                <w:iCs/>
                <w:sz w:val="24"/>
                <w:szCs w:val="24"/>
              </w:rPr>
              <w:t>Derivative</w:t>
            </w:r>
            <w:r w:rsidR="009A38B4" w:rsidRPr="0050776F">
              <w:rPr>
                <w:rFonts w:ascii="Times New Roman" w:hAnsi="Times New Roman" w:cs="Times New Roman"/>
                <w:b/>
                <w:bCs/>
                <w:i/>
                <w:iCs/>
                <w:sz w:val="24"/>
                <w:szCs w:val="24"/>
              </w:rPr>
              <w:t>s</w:t>
            </w:r>
            <w:r w:rsidRPr="0050776F">
              <w:rPr>
                <w:rFonts w:ascii="Times New Roman" w:hAnsi="Times New Roman" w:cs="Times New Roman"/>
                <w:b/>
                <w:bCs/>
                <w:i/>
                <w:iCs/>
                <w:sz w:val="24"/>
                <w:szCs w:val="24"/>
              </w:rPr>
              <w:t xml:space="preserve"> (asset class characteristic 2)</w:t>
            </w:r>
          </w:p>
        </w:tc>
        <w:tc>
          <w:tcPr>
            <w:tcW w:w="7201" w:type="dxa"/>
          </w:tcPr>
          <w:p w14:paraId="66FCEBE1" w14:textId="7B8FA592" w:rsidR="008F10AB" w:rsidRPr="0050776F" w:rsidRDefault="008F10AB" w:rsidP="00A2566E">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offsetting position </w:t>
            </w:r>
            <w:r w:rsidR="0033264D" w:rsidRPr="0050776F">
              <w:rPr>
                <w:rFonts w:ascii="Times New Roman" w:hAnsi="Times New Roman" w:cs="Times New Roman"/>
                <w:sz w:val="24"/>
                <w:szCs w:val="24"/>
              </w:rPr>
              <w:t>created</w:t>
            </w:r>
            <w:r w:rsidRPr="0050776F">
              <w:rPr>
                <w:rFonts w:ascii="Times New Roman" w:hAnsi="Times New Roman" w:cs="Times New Roman"/>
                <w:sz w:val="24"/>
                <w:szCs w:val="24"/>
              </w:rPr>
              <w:t xml:space="preserve"> by derivative contracts (excluding foreign exchange derivative contracts)</w:t>
            </w:r>
          </w:p>
        </w:tc>
      </w:tr>
      <w:bookmarkEnd w:id="9"/>
      <w:tr w:rsidR="00A2566E" w:rsidRPr="0050776F" w:rsidDel="00A2566E" w14:paraId="47FCFF41" w14:textId="77777777" w:rsidTr="003F2502">
        <w:tc>
          <w:tcPr>
            <w:tcW w:w="2268" w:type="dxa"/>
          </w:tcPr>
          <w:p w14:paraId="24CD16FF" w14:textId="36D5875E" w:rsidR="00A2566E" w:rsidRPr="0050776F" w:rsidDel="00A2566E" w:rsidRDefault="00A2566E" w:rsidP="00A2566E">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 xml:space="preserve">Cash Short Term Bank Bills </w:t>
            </w:r>
            <w:proofErr w:type="gramStart"/>
            <w:r w:rsidRPr="0050776F">
              <w:rPr>
                <w:rFonts w:ascii="Times New Roman" w:hAnsi="Times New Roman" w:cs="Times New Roman"/>
                <w:b/>
                <w:bCs/>
                <w:i/>
                <w:iCs/>
                <w:sz w:val="24"/>
                <w:szCs w:val="24"/>
              </w:rPr>
              <w:t>Or</w:t>
            </w:r>
            <w:proofErr w:type="gramEnd"/>
            <w:r w:rsidRPr="0050776F">
              <w:rPr>
                <w:rFonts w:ascii="Times New Roman" w:hAnsi="Times New Roman" w:cs="Times New Roman"/>
                <w:b/>
                <w:bCs/>
                <w:i/>
                <w:iCs/>
                <w:sz w:val="24"/>
                <w:szCs w:val="24"/>
              </w:rPr>
              <w:t xml:space="preserve"> Securities (asset class characteristic 2)</w:t>
            </w:r>
          </w:p>
        </w:tc>
        <w:tc>
          <w:tcPr>
            <w:tcW w:w="7201" w:type="dxa"/>
          </w:tcPr>
          <w:p w14:paraId="6AF805A2" w14:textId="29E761A5" w:rsidR="00A2566E" w:rsidRPr="0050776F" w:rsidDel="00A2566E" w:rsidRDefault="00A2566E" w:rsidP="00A2566E">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bills of exchange and/or money market instruments issued by a </w:t>
            </w:r>
            <w:r w:rsidR="00920273" w:rsidRPr="0050776F">
              <w:rPr>
                <w:rFonts w:ascii="Times New Roman" w:hAnsi="Times New Roman" w:cs="Times New Roman"/>
                <w:b/>
                <w:bCs/>
                <w:i/>
                <w:iCs/>
                <w:sz w:val="24"/>
                <w:szCs w:val="24"/>
              </w:rPr>
              <w:t xml:space="preserve">Banking Institution </w:t>
            </w:r>
            <w:r w:rsidRPr="0050776F">
              <w:rPr>
                <w:rFonts w:ascii="Times New Roman" w:hAnsi="Times New Roman" w:cs="Times New Roman"/>
                <w:sz w:val="24"/>
                <w:szCs w:val="24"/>
              </w:rPr>
              <w:t xml:space="preserve">with a </w:t>
            </w:r>
            <w:r w:rsidR="00A778D0" w:rsidRPr="0050776F">
              <w:rPr>
                <w:rFonts w:ascii="Times New Roman" w:hAnsi="Times New Roman" w:cs="Times New Roman"/>
                <w:sz w:val="24"/>
                <w:szCs w:val="24"/>
              </w:rPr>
              <w:t xml:space="preserve">short term </w:t>
            </w:r>
            <w:r w:rsidRPr="0050776F">
              <w:rPr>
                <w:rFonts w:ascii="Times New Roman" w:hAnsi="Times New Roman" w:cs="Times New Roman"/>
                <w:sz w:val="24"/>
                <w:szCs w:val="24"/>
              </w:rPr>
              <w:t>maturity. Typically issued at a discount and paid at face value at maturity.</w:t>
            </w:r>
          </w:p>
        </w:tc>
      </w:tr>
      <w:tr w:rsidR="00A2566E" w:rsidRPr="0050776F" w:rsidDel="00A2566E" w14:paraId="49BE01C9" w14:textId="77777777" w:rsidTr="003F2502">
        <w:tc>
          <w:tcPr>
            <w:tcW w:w="2268" w:type="dxa"/>
          </w:tcPr>
          <w:p w14:paraId="371E35D7" w14:textId="38B6E9AE" w:rsidR="00A2566E" w:rsidRPr="0050776F" w:rsidDel="00A2566E" w:rsidRDefault="00A2566E" w:rsidP="00A2566E">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Cash Term Deposit (asset class characteristic 2)</w:t>
            </w:r>
          </w:p>
        </w:tc>
        <w:tc>
          <w:tcPr>
            <w:tcW w:w="7201" w:type="dxa"/>
          </w:tcPr>
          <w:p w14:paraId="1D0451AC" w14:textId="3EE26177" w:rsidR="00A2566E" w:rsidRPr="0050776F" w:rsidDel="00A2566E" w:rsidRDefault="00A2566E" w:rsidP="00A2566E">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money placed in a </w:t>
            </w:r>
            <w:r w:rsidR="00920273" w:rsidRPr="0050776F">
              <w:rPr>
                <w:rFonts w:ascii="Times New Roman" w:hAnsi="Times New Roman" w:cs="Times New Roman"/>
                <w:b/>
                <w:bCs/>
                <w:i/>
                <w:iCs/>
                <w:sz w:val="24"/>
                <w:szCs w:val="24"/>
              </w:rPr>
              <w:t xml:space="preserve">Banking Institution </w:t>
            </w:r>
            <w:r w:rsidRPr="0050776F">
              <w:rPr>
                <w:rFonts w:ascii="Times New Roman" w:hAnsi="Times New Roman" w:cs="Times New Roman"/>
                <w:sz w:val="24"/>
                <w:szCs w:val="24"/>
              </w:rPr>
              <w:t>for a fixed period for a stated interest rate. Includes certificates of deposits.</w:t>
            </w:r>
          </w:p>
        </w:tc>
      </w:tr>
      <w:tr w:rsidR="00E41242" w:rsidRPr="0050776F" w:rsidDel="00A2566E" w14:paraId="04B44B36" w14:textId="77777777" w:rsidTr="003F2502">
        <w:tc>
          <w:tcPr>
            <w:tcW w:w="2268" w:type="dxa"/>
          </w:tcPr>
          <w:p w14:paraId="034B37B4" w14:textId="6B606D9E" w:rsidR="00E41242" w:rsidRPr="0050776F" w:rsidRDefault="00E41242" w:rsidP="00E41242">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Cash Management Trust (investment vehicle type)</w:t>
            </w:r>
          </w:p>
        </w:tc>
        <w:tc>
          <w:tcPr>
            <w:tcW w:w="7201" w:type="dxa"/>
          </w:tcPr>
          <w:p w14:paraId="77A4B4AD" w14:textId="6D5A32BE" w:rsidR="00E41242" w:rsidRPr="0050776F" w:rsidRDefault="00E41242" w:rsidP="00E4124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a unit trust which is governed by a trust deed which generally confines its investments (as authorised by the trust deed) to financial securities available through the short-term money market. Cash management trusts issue units in the trust that are redeemable by the unit holder on demand.</w:t>
            </w:r>
          </w:p>
        </w:tc>
      </w:tr>
      <w:tr w:rsidR="005C446B" w:rsidRPr="0050776F" w14:paraId="62A41CCE" w14:textId="77777777" w:rsidTr="00581DDC">
        <w:tc>
          <w:tcPr>
            <w:tcW w:w="2268" w:type="dxa"/>
            <w:shd w:val="clear" w:color="auto" w:fill="auto"/>
          </w:tcPr>
          <w:p w14:paraId="6CD85B83" w14:textId="3D8D922F" w:rsidR="005C446B" w:rsidRPr="0050776F" w:rsidRDefault="005C446B" w:rsidP="005C446B">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Choice </w:t>
            </w:r>
            <w:r w:rsidR="0081294F" w:rsidRPr="0050776F">
              <w:rPr>
                <w:rFonts w:ascii="Times New Roman" w:hAnsi="Times New Roman" w:cs="Times New Roman"/>
                <w:b/>
                <w:bCs/>
                <w:i/>
                <w:iCs/>
                <w:sz w:val="24"/>
                <w:szCs w:val="24"/>
              </w:rPr>
              <w:t xml:space="preserve">Product </w:t>
            </w:r>
            <w:r w:rsidRPr="0050776F">
              <w:rPr>
                <w:rFonts w:ascii="Times New Roman" w:hAnsi="Times New Roman" w:cs="Times New Roman"/>
                <w:b/>
                <w:bCs/>
                <w:i/>
                <w:iCs/>
                <w:sz w:val="24"/>
                <w:szCs w:val="24"/>
              </w:rPr>
              <w:t>(product type)</w:t>
            </w:r>
          </w:p>
        </w:tc>
        <w:tc>
          <w:tcPr>
            <w:tcW w:w="7201" w:type="dxa"/>
            <w:shd w:val="clear" w:color="auto" w:fill="auto"/>
          </w:tcPr>
          <w:p w14:paraId="433BA7E0" w14:textId="24186B95" w:rsidR="005C446B" w:rsidRPr="0050776F" w:rsidRDefault="006474C4" w:rsidP="005C446B">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Has the meaning as</w:t>
            </w:r>
            <w:r w:rsidR="005C446B" w:rsidRPr="0050776F">
              <w:rPr>
                <w:rFonts w:ascii="Times New Roman" w:hAnsi="Times New Roman" w:cs="Times New Roman"/>
                <w:sz w:val="24"/>
                <w:szCs w:val="24"/>
              </w:rPr>
              <w:t xml:space="preserve"> in </w:t>
            </w:r>
            <w:r w:rsidR="005207F3" w:rsidRPr="0050776F">
              <w:rPr>
                <w:rFonts w:ascii="Times New Roman" w:hAnsi="Times New Roman" w:cs="Times New Roman"/>
                <w:sz w:val="24"/>
                <w:szCs w:val="24"/>
              </w:rPr>
              <w:t xml:space="preserve">section 10 of the </w:t>
            </w:r>
            <w:r w:rsidR="005C446B" w:rsidRPr="0050776F">
              <w:rPr>
                <w:rFonts w:ascii="Times New Roman" w:hAnsi="Times New Roman" w:cs="Times New Roman"/>
                <w:sz w:val="24"/>
                <w:szCs w:val="24"/>
              </w:rPr>
              <w:t>SIS Act</w:t>
            </w:r>
            <w:r w:rsidR="005207F3" w:rsidRPr="0050776F">
              <w:rPr>
                <w:rFonts w:ascii="Times New Roman" w:hAnsi="Times New Roman" w:cs="Times New Roman"/>
                <w:sz w:val="24"/>
                <w:szCs w:val="24"/>
              </w:rPr>
              <w:t>.</w:t>
            </w:r>
          </w:p>
        </w:tc>
      </w:tr>
      <w:tr w:rsidR="005C446B" w:rsidRPr="0050776F" w14:paraId="231DE9C4" w14:textId="77777777" w:rsidTr="00581DDC">
        <w:tc>
          <w:tcPr>
            <w:tcW w:w="2268" w:type="dxa"/>
            <w:shd w:val="clear" w:color="auto" w:fill="auto"/>
          </w:tcPr>
          <w:p w14:paraId="7A4D3484" w14:textId="6E9E01F0" w:rsidR="005C446B" w:rsidRPr="0050776F" w:rsidRDefault="005C446B" w:rsidP="005C446B">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Claim</w:t>
            </w:r>
          </w:p>
        </w:tc>
        <w:tc>
          <w:tcPr>
            <w:tcW w:w="7201" w:type="dxa"/>
            <w:shd w:val="clear" w:color="auto" w:fill="auto"/>
          </w:tcPr>
          <w:p w14:paraId="7EE49B11" w14:textId="49654599" w:rsidR="005C446B" w:rsidRPr="0050776F" w:rsidRDefault="00277C00" w:rsidP="005C446B">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 formal request by a policyholder for compensation or coverage for a loss or event covered by an insur</w:t>
            </w:r>
            <w:r w:rsidR="00894D99" w:rsidRPr="0050776F">
              <w:rPr>
                <w:rFonts w:ascii="Times New Roman" w:hAnsi="Times New Roman" w:cs="Times New Roman"/>
                <w:sz w:val="24"/>
                <w:szCs w:val="24"/>
              </w:rPr>
              <w:t>a</w:t>
            </w:r>
            <w:r w:rsidRPr="0050776F">
              <w:rPr>
                <w:rFonts w:ascii="Times New Roman" w:hAnsi="Times New Roman" w:cs="Times New Roman"/>
                <w:sz w:val="24"/>
                <w:szCs w:val="24"/>
              </w:rPr>
              <w:t>nce policy.</w:t>
            </w:r>
          </w:p>
        </w:tc>
      </w:tr>
      <w:tr w:rsidR="00A44F99" w:rsidRPr="0050776F" w14:paraId="23B53406" w14:textId="77777777" w:rsidTr="00581DDC">
        <w:tc>
          <w:tcPr>
            <w:tcW w:w="2268" w:type="dxa"/>
            <w:shd w:val="clear" w:color="auto" w:fill="auto"/>
          </w:tcPr>
          <w:p w14:paraId="4F5AA99A" w14:textId="09413886" w:rsidR="00A44F99" w:rsidRPr="0050776F" w:rsidRDefault="00A44F99" w:rsidP="00A44F99">
            <w:pPr>
              <w:spacing w:after="120"/>
              <w:rPr>
                <w:rFonts w:ascii="Times New Roman" w:hAnsi="Times New Roman" w:cs="Times New Roman"/>
                <w:b/>
                <w:bCs/>
                <w:i/>
                <w:iCs/>
                <w:sz w:val="24"/>
                <w:szCs w:val="24"/>
              </w:rPr>
            </w:pPr>
            <w:r w:rsidRPr="0050776F">
              <w:rPr>
                <w:rFonts w:ascii="Times New Roman" w:hAnsi="Times New Roman" w:cs="Times New Roman"/>
                <w:b/>
                <w:i/>
                <w:sz w:val="24"/>
                <w:szCs w:val="24"/>
              </w:rPr>
              <w:t>Claim admitted</w:t>
            </w:r>
          </w:p>
        </w:tc>
        <w:tc>
          <w:tcPr>
            <w:tcW w:w="7201" w:type="dxa"/>
            <w:shd w:val="clear" w:color="auto" w:fill="auto"/>
          </w:tcPr>
          <w:p w14:paraId="64296930" w14:textId="262217FD" w:rsidR="00A44F99" w:rsidRPr="0050776F" w:rsidRDefault="00A44F99" w:rsidP="00A44F9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 final decision to admit the </w:t>
            </w:r>
            <w:r w:rsidRPr="0050776F">
              <w:rPr>
                <w:rFonts w:ascii="Times New Roman" w:hAnsi="Times New Roman" w:cs="Times New Roman"/>
                <w:b/>
                <w:i/>
                <w:sz w:val="24"/>
                <w:szCs w:val="24"/>
              </w:rPr>
              <w:t>claim</w:t>
            </w:r>
            <w:r w:rsidRPr="0050776F">
              <w:rPr>
                <w:rFonts w:ascii="Times New Roman" w:hAnsi="Times New Roman" w:cs="Times New Roman"/>
                <w:sz w:val="24"/>
                <w:szCs w:val="24"/>
              </w:rPr>
              <w:t xml:space="preserve"> has been made.</w:t>
            </w:r>
          </w:p>
        </w:tc>
      </w:tr>
      <w:tr w:rsidR="00A44F99" w:rsidRPr="0050776F" w14:paraId="568A1683" w14:textId="77777777" w:rsidTr="00581DDC">
        <w:tc>
          <w:tcPr>
            <w:tcW w:w="2268" w:type="dxa"/>
            <w:shd w:val="clear" w:color="auto" w:fill="auto"/>
          </w:tcPr>
          <w:p w14:paraId="613DF23C" w14:textId="7253AC58" w:rsidR="00A44F99" w:rsidRPr="0050776F" w:rsidRDefault="00A44F99" w:rsidP="00A44F9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Claim assessment</w:t>
            </w:r>
          </w:p>
        </w:tc>
        <w:tc>
          <w:tcPr>
            <w:tcW w:w="7201" w:type="dxa"/>
            <w:shd w:val="clear" w:color="auto" w:fill="auto"/>
          </w:tcPr>
          <w:p w14:paraId="0F0794F2" w14:textId="77777777" w:rsidR="00A44F99" w:rsidRPr="0050776F" w:rsidRDefault="00A44F99" w:rsidP="00A44F9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result of a </w:t>
            </w:r>
            <w:r w:rsidRPr="0050776F">
              <w:rPr>
                <w:rFonts w:ascii="Times New Roman" w:hAnsi="Times New Roman" w:cs="Times New Roman"/>
                <w:b/>
                <w:i/>
                <w:sz w:val="24"/>
                <w:szCs w:val="24"/>
              </w:rPr>
              <w:t>claim</w:t>
            </w:r>
            <w:r w:rsidRPr="0050776F">
              <w:rPr>
                <w:rFonts w:ascii="Times New Roman" w:hAnsi="Times New Roman" w:cs="Times New Roman"/>
                <w:sz w:val="24"/>
                <w:szCs w:val="24"/>
              </w:rPr>
              <w:t xml:space="preserve"> that the insurer has </w:t>
            </w:r>
            <w:r w:rsidRPr="0050776F">
              <w:rPr>
                <w:rFonts w:ascii="Times New Roman" w:hAnsi="Times New Roman" w:cs="Times New Roman"/>
                <w:b/>
                <w:i/>
                <w:sz w:val="24"/>
                <w:szCs w:val="24"/>
              </w:rPr>
              <w:t>determined</w:t>
            </w:r>
            <w:r w:rsidRPr="0050776F">
              <w:rPr>
                <w:rFonts w:ascii="Times New Roman" w:hAnsi="Times New Roman" w:cs="Times New Roman"/>
                <w:sz w:val="24"/>
                <w:szCs w:val="24"/>
              </w:rPr>
              <w:t>. Possible values are:</w:t>
            </w:r>
          </w:p>
          <w:p w14:paraId="30E9CDD3" w14:textId="77777777" w:rsidR="00A44F99" w:rsidRPr="0050776F" w:rsidRDefault="00A44F99" w:rsidP="00A44F99">
            <w:pPr>
              <w:pStyle w:val="Definitionbullet"/>
            </w:pPr>
            <w:r w:rsidRPr="0050776F">
              <w:t>Admitted</w:t>
            </w:r>
            <w:r w:rsidRPr="0050776F">
              <w:rPr>
                <w:b w:val="0"/>
                <w:i w:val="0"/>
              </w:rPr>
              <w:t>;</w:t>
            </w:r>
          </w:p>
          <w:p w14:paraId="1489DD30" w14:textId="77777777" w:rsidR="00A44F99" w:rsidRPr="0050776F" w:rsidRDefault="00A44F99" w:rsidP="00A44F99">
            <w:pPr>
              <w:pStyle w:val="Definitionbullet"/>
            </w:pPr>
            <w:r w:rsidRPr="0050776F">
              <w:t>Declined</w:t>
            </w:r>
            <w:r w:rsidRPr="0050776F">
              <w:rPr>
                <w:b w:val="0"/>
                <w:i w:val="0"/>
              </w:rPr>
              <w:t>; and</w:t>
            </w:r>
          </w:p>
          <w:p w14:paraId="2082D74B" w14:textId="07F7437F" w:rsidR="00A44F99" w:rsidRPr="0050776F" w:rsidRDefault="00A44F99" w:rsidP="00F350F2">
            <w:pPr>
              <w:pStyle w:val="Definitionbullet"/>
            </w:pPr>
            <w:r w:rsidRPr="0050776F">
              <w:t>Finalised Other</w:t>
            </w:r>
            <w:r w:rsidRPr="0050776F">
              <w:rPr>
                <w:b w:val="0"/>
                <w:i w:val="0"/>
              </w:rPr>
              <w:t>.</w:t>
            </w:r>
          </w:p>
        </w:tc>
      </w:tr>
      <w:tr w:rsidR="00A44F99" w:rsidRPr="0050776F" w14:paraId="49B68567" w14:textId="77777777" w:rsidTr="00581DDC">
        <w:tc>
          <w:tcPr>
            <w:tcW w:w="2268" w:type="dxa"/>
            <w:shd w:val="clear" w:color="auto" w:fill="auto"/>
          </w:tcPr>
          <w:p w14:paraId="54671060" w14:textId="63CFB783" w:rsidR="00A44F99" w:rsidRPr="0050776F" w:rsidRDefault="00A44F99" w:rsidP="00A44F99">
            <w:pPr>
              <w:spacing w:after="120"/>
              <w:rPr>
                <w:rFonts w:ascii="Times New Roman" w:hAnsi="Times New Roman" w:cs="Times New Roman"/>
                <w:b/>
                <w:bCs/>
                <w:i/>
                <w:iCs/>
                <w:sz w:val="24"/>
                <w:szCs w:val="24"/>
              </w:rPr>
            </w:pPr>
            <w:r w:rsidRPr="0050776F">
              <w:rPr>
                <w:rFonts w:ascii="Times New Roman" w:hAnsi="Times New Roman" w:cs="Times New Roman"/>
                <w:b/>
                <w:i/>
                <w:sz w:val="24"/>
                <w:szCs w:val="24"/>
              </w:rPr>
              <w:t>Claim declined</w:t>
            </w:r>
          </w:p>
        </w:tc>
        <w:tc>
          <w:tcPr>
            <w:tcW w:w="7201" w:type="dxa"/>
            <w:shd w:val="clear" w:color="auto" w:fill="auto"/>
          </w:tcPr>
          <w:p w14:paraId="10EC0633" w14:textId="32C0191F" w:rsidR="00A44F99" w:rsidRPr="0050776F" w:rsidRDefault="00A44F99" w:rsidP="00A44F9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 </w:t>
            </w:r>
            <w:r w:rsidRPr="0050776F">
              <w:rPr>
                <w:rFonts w:ascii="Times New Roman" w:hAnsi="Times New Roman" w:cs="Times New Roman"/>
                <w:b/>
                <w:i/>
                <w:sz w:val="24"/>
                <w:szCs w:val="24"/>
              </w:rPr>
              <w:t>claim</w:t>
            </w:r>
            <w:r w:rsidRPr="0050776F">
              <w:rPr>
                <w:rFonts w:ascii="Times New Roman" w:hAnsi="Times New Roman" w:cs="Times New Roman"/>
                <w:sz w:val="24"/>
                <w:szCs w:val="24"/>
              </w:rPr>
              <w:t xml:space="preserve"> where a final decision to </w:t>
            </w:r>
            <w:r w:rsidRPr="0050776F">
              <w:rPr>
                <w:rFonts w:ascii="Times New Roman" w:hAnsi="Times New Roman" w:cs="Times New Roman"/>
                <w:b/>
                <w:i/>
                <w:sz w:val="24"/>
                <w:szCs w:val="24"/>
              </w:rPr>
              <w:t>decline</w:t>
            </w:r>
            <w:r w:rsidRPr="0050776F">
              <w:rPr>
                <w:rFonts w:ascii="Times New Roman" w:hAnsi="Times New Roman" w:cs="Times New Roman"/>
                <w:sz w:val="24"/>
                <w:szCs w:val="24"/>
              </w:rPr>
              <w:t xml:space="preserve"> the </w:t>
            </w:r>
            <w:r w:rsidRPr="0050776F">
              <w:rPr>
                <w:rFonts w:ascii="Times New Roman" w:hAnsi="Times New Roman" w:cs="Times New Roman"/>
                <w:b/>
                <w:i/>
                <w:sz w:val="24"/>
                <w:szCs w:val="24"/>
              </w:rPr>
              <w:t>claim</w:t>
            </w:r>
            <w:r w:rsidRPr="0050776F">
              <w:rPr>
                <w:rFonts w:ascii="Times New Roman" w:hAnsi="Times New Roman" w:cs="Times New Roman"/>
                <w:sz w:val="24"/>
                <w:szCs w:val="24"/>
              </w:rPr>
              <w:t xml:space="preserve"> has been made.</w:t>
            </w:r>
          </w:p>
        </w:tc>
      </w:tr>
      <w:tr w:rsidR="005C446B" w:rsidRPr="0050776F" w14:paraId="44B99D84" w14:textId="77777777" w:rsidTr="00581DDC">
        <w:tc>
          <w:tcPr>
            <w:tcW w:w="2268" w:type="dxa"/>
            <w:shd w:val="clear" w:color="auto" w:fill="auto"/>
          </w:tcPr>
          <w:p w14:paraId="37A7046D" w14:textId="71B6FDA0" w:rsidR="005C446B" w:rsidRPr="0050776F" w:rsidRDefault="005C446B" w:rsidP="005C446B">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Claim duration</w:t>
            </w:r>
          </w:p>
        </w:tc>
        <w:tc>
          <w:tcPr>
            <w:tcW w:w="7201" w:type="dxa"/>
            <w:shd w:val="clear" w:color="auto" w:fill="auto"/>
          </w:tcPr>
          <w:p w14:paraId="1D619C65" w14:textId="0371FD47" w:rsidR="005C446B" w:rsidRPr="0050776F" w:rsidRDefault="006474C4">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a </w:t>
            </w:r>
            <w:r w:rsidR="005C446B" w:rsidRPr="0050776F">
              <w:rPr>
                <w:rFonts w:ascii="Times New Roman" w:hAnsi="Times New Roman" w:cs="Times New Roman"/>
                <w:sz w:val="24"/>
                <w:szCs w:val="24"/>
              </w:rPr>
              <w:t>length of time, in</w:t>
            </w:r>
            <w:r w:rsidR="003B6357" w:rsidRPr="0050776F">
              <w:rPr>
                <w:rFonts w:ascii="Times New Roman" w:hAnsi="Times New Roman" w:cs="Times New Roman"/>
                <w:sz w:val="24"/>
                <w:szCs w:val="24"/>
              </w:rPr>
              <w:t xml:space="preserve"> </w:t>
            </w:r>
            <w:r w:rsidR="00A56EEC" w:rsidRPr="0050776F">
              <w:rPr>
                <w:rFonts w:ascii="Times New Roman" w:hAnsi="Times New Roman" w:cs="Times New Roman"/>
                <w:sz w:val="24"/>
                <w:szCs w:val="24"/>
              </w:rPr>
              <w:t>calendar days</w:t>
            </w:r>
            <w:r w:rsidR="005C446B" w:rsidRPr="0050776F">
              <w:rPr>
                <w:rFonts w:ascii="Times New Roman" w:hAnsi="Times New Roman" w:cs="Times New Roman"/>
                <w:sz w:val="24"/>
                <w:szCs w:val="24"/>
              </w:rPr>
              <w:t>, between</w:t>
            </w:r>
            <w:r w:rsidR="006375B8" w:rsidRPr="0050776F">
              <w:rPr>
                <w:rFonts w:ascii="Times New Roman" w:hAnsi="Times New Roman" w:cs="Times New Roman"/>
                <w:sz w:val="24"/>
                <w:szCs w:val="24"/>
              </w:rPr>
              <w:t xml:space="preserve"> when a </w:t>
            </w:r>
            <w:r w:rsidR="005C446B" w:rsidRPr="0050776F">
              <w:rPr>
                <w:rFonts w:ascii="Times New Roman" w:hAnsi="Times New Roman" w:cs="Times New Roman"/>
                <w:b/>
                <w:bCs/>
                <w:i/>
                <w:iCs/>
                <w:sz w:val="24"/>
                <w:szCs w:val="24"/>
              </w:rPr>
              <w:t>claim</w:t>
            </w:r>
            <w:r w:rsidR="005C446B" w:rsidRPr="0050776F">
              <w:rPr>
                <w:rFonts w:ascii="Times New Roman" w:hAnsi="Times New Roman" w:cs="Times New Roman"/>
                <w:sz w:val="24"/>
                <w:szCs w:val="24"/>
              </w:rPr>
              <w:t xml:space="preserve"> </w:t>
            </w:r>
            <w:r w:rsidR="003B5FD6" w:rsidRPr="0050776F">
              <w:rPr>
                <w:rFonts w:ascii="Times New Roman" w:hAnsi="Times New Roman" w:cs="Times New Roman"/>
                <w:sz w:val="24"/>
                <w:szCs w:val="24"/>
              </w:rPr>
              <w:t>was</w:t>
            </w:r>
            <w:r w:rsidR="006375B8" w:rsidRPr="0050776F">
              <w:rPr>
                <w:rFonts w:ascii="Times New Roman" w:hAnsi="Times New Roman" w:cs="Times New Roman"/>
                <w:sz w:val="24"/>
                <w:szCs w:val="24"/>
              </w:rPr>
              <w:t xml:space="preserve"> </w:t>
            </w:r>
            <w:r w:rsidR="003B5FD6" w:rsidRPr="0050776F">
              <w:rPr>
                <w:rFonts w:ascii="Times New Roman" w:hAnsi="Times New Roman" w:cs="Times New Roman"/>
                <w:b/>
                <w:i/>
                <w:sz w:val="24"/>
                <w:szCs w:val="24"/>
              </w:rPr>
              <w:t>received</w:t>
            </w:r>
            <w:r w:rsidR="005C446B" w:rsidRPr="0050776F">
              <w:rPr>
                <w:rFonts w:ascii="Times New Roman" w:hAnsi="Times New Roman" w:cs="Times New Roman"/>
                <w:sz w:val="24"/>
                <w:szCs w:val="24"/>
              </w:rPr>
              <w:t xml:space="preserve"> and</w:t>
            </w:r>
            <w:r w:rsidR="00E67C03" w:rsidRPr="0050776F">
              <w:rPr>
                <w:rFonts w:ascii="Times New Roman" w:hAnsi="Times New Roman" w:cs="Times New Roman"/>
                <w:sz w:val="24"/>
                <w:szCs w:val="24"/>
              </w:rPr>
              <w:t xml:space="preserve"> </w:t>
            </w:r>
            <w:r w:rsidR="006375B8" w:rsidRPr="0050776F">
              <w:rPr>
                <w:rFonts w:ascii="Times New Roman" w:hAnsi="Times New Roman" w:cs="Times New Roman"/>
                <w:sz w:val="24"/>
                <w:szCs w:val="24"/>
              </w:rPr>
              <w:t>when the</w:t>
            </w:r>
            <w:r w:rsidR="005C446B" w:rsidRPr="0050776F">
              <w:rPr>
                <w:rFonts w:ascii="Times New Roman" w:hAnsi="Times New Roman" w:cs="Times New Roman"/>
                <w:sz w:val="24"/>
                <w:szCs w:val="24"/>
              </w:rPr>
              <w:t xml:space="preserve"> </w:t>
            </w:r>
            <w:r w:rsidR="005C446B" w:rsidRPr="0050776F">
              <w:rPr>
                <w:rFonts w:ascii="Times New Roman" w:hAnsi="Times New Roman" w:cs="Times New Roman"/>
                <w:b/>
                <w:bCs/>
                <w:i/>
                <w:iCs/>
                <w:sz w:val="24"/>
                <w:szCs w:val="24"/>
              </w:rPr>
              <w:t>claim</w:t>
            </w:r>
            <w:r w:rsidR="005C446B" w:rsidRPr="0050776F">
              <w:rPr>
                <w:rFonts w:ascii="Times New Roman" w:hAnsi="Times New Roman" w:cs="Times New Roman"/>
                <w:sz w:val="24"/>
                <w:szCs w:val="24"/>
              </w:rPr>
              <w:t xml:space="preserve"> </w:t>
            </w:r>
            <w:r w:rsidR="006375B8" w:rsidRPr="0050776F">
              <w:rPr>
                <w:rFonts w:ascii="Times New Roman" w:hAnsi="Times New Roman" w:cs="Times New Roman"/>
                <w:sz w:val="24"/>
                <w:szCs w:val="24"/>
              </w:rPr>
              <w:t xml:space="preserve">was </w:t>
            </w:r>
            <w:r w:rsidR="003B5FD6" w:rsidRPr="0050776F">
              <w:rPr>
                <w:rFonts w:ascii="Times New Roman" w:hAnsi="Times New Roman" w:cs="Times New Roman"/>
                <w:b/>
                <w:i/>
                <w:sz w:val="24"/>
                <w:szCs w:val="24"/>
              </w:rPr>
              <w:t>finalised</w:t>
            </w:r>
            <w:r w:rsidR="0068257F" w:rsidRPr="0050776F">
              <w:rPr>
                <w:rFonts w:ascii="Times New Roman" w:hAnsi="Times New Roman" w:cs="Times New Roman"/>
                <w:sz w:val="24"/>
                <w:szCs w:val="24"/>
              </w:rPr>
              <w:t xml:space="preserve">, inclusive of the day the </w:t>
            </w:r>
            <w:r w:rsidR="0068257F" w:rsidRPr="0050776F">
              <w:rPr>
                <w:rFonts w:ascii="Times New Roman" w:hAnsi="Times New Roman" w:cs="Times New Roman"/>
                <w:b/>
                <w:i/>
                <w:sz w:val="24"/>
                <w:szCs w:val="24"/>
              </w:rPr>
              <w:t>claim</w:t>
            </w:r>
            <w:r w:rsidR="0068257F" w:rsidRPr="0050776F">
              <w:rPr>
                <w:rFonts w:ascii="Times New Roman" w:hAnsi="Times New Roman" w:cs="Times New Roman"/>
                <w:sz w:val="24"/>
                <w:szCs w:val="24"/>
              </w:rPr>
              <w:t xml:space="preserve"> was </w:t>
            </w:r>
            <w:r w:rsidR="0068257F" w:rsidRPr="0050776F">
              <w:rPr>
                <w:rFonts w:ascii="Times New Roman" w:hAnsi="Times New Roman" w:cs="Times New Roman"/>
                <w:b/>
                <w:i/>
                <w:sz w:val="24"/>
                <w:szCs w:val="24"/>
              </w:rPr>
              <w:t>received</w:t>
            </w:r>
            <w:r w:rsidR="0068257F" w:rsidRPr="0050776F">
              <w:rPr>
                <w:rFonts w:ascii="Times New Roman" w:hAnsi="Times New Roman" w:cs="Times New Roman"/>
                <w:sz w:val="24"/>
                <w:szCs w:val="24"/>
              </w:rPr>
              <w:t xml:space="preserve"> and the day the </w:t>
            </w:r>
            <w:r w:rsidR="0068257F" w:rsidRPr="0050776F">
              <w:rPr>
                <w:rFonts w:ascii="Times New Roman" w:hAnsi="Times New Roman" w:cs="Times New Roman"/>
                <w:b/>
                <w:i/>
                <w:sz w:val="24"/>
                <w:szCs w:val="24"/>
              </w:rPr>
              <w:t>claim</w:t>
            </w:r>
            <w:r w:rsidR="0068257F" w:rsidRPr="0050776F">
              <w:rPr>
                <w:rFonts w:ascii="Times New Roman" w:hAnsi="Times New Roman" w:cs="Times New Roman"/>
                <w:sz w:val="24"/>
                <w:szCs w:val="24"/>
              </w:rPr>
              <w:t xml:space="preserve"> was </w:t>
            </w:r>
            <w:r w:rsidR="0068257F" w:rsidRPr="0050776F">
              <w:rPr>
                <w:rFonts w:ascii="Times New Roman" w:hAnsi="Times New Roman" w:cs="Times New Roman"/>
                <w:b/>
                <w:i/>
                <w:sz w:val="24"/>
                <w:szCs w:val="24"/>
              </w:rPr>
              <w:t>finalised</w:t>
            </w:r>
            <w:r w:rsidR="0068257F" w:rsidRPr="0050776F">
              <w:rPr>
                <w:rFonts w:ascii="Times New Roman" w:hAnsi="Times New Roman" w:cs="Times New Roman"/>
                <w:sz w:val="24"/>
                <w:szCs w:val="24"/>
              </w:rPr>
              <w:t>.</w:t>
            </w:r>
          </w:p>
        </w:tc>
      </w:tr>
      <w:tr w:rsidR="005C446B" w:rsidRPr="0050776F" w14:paraId="322E92EB" w14:textId="77777777" w:rsidTr="003F2502">
        <w:tc>
          <w:tcPr>
            <w:tcW w:w="2268" w:type="dxa"/>
          </w:tcPr>
          <w:p w14:paraId="5C038392" w14:textId="4DDC7B37" w:rsidR="005C446B" w:rsidRPr="0050776F" w:rsidRDefault="005C446B" w:rsidP="005C446B">
            <w:pPr>
              <w:spacing w:after="120"/>
              <w:rPr>
                <w:rFonts w:ascii="Times New Roman" w:hAnsi="Times New Roman" w:cs="Times New Roman"/>
                <w:b/>
                <w:i/>
                <w:sz w:val="24"/>
                <w:szCs w:val="24"/>
              </w:rPr>
            </w:pPr>
            <w:r w:rsidRPr="0050776F">
              <w:rPr>
                <w:rFonts w:ascii="Times New Roman" w:hAnsi="Times New Roman" w:cs="Times New Roman"/>
                <w:b/>
                <w:i/>
                <w:sz w:val="24"/>
                <w:szCs w:val="24"/>
              </w:rPr>
              <w:t>Claim</w:t>
            </w:r>
            <w:r w:rsidR="009846D4" w:rsidRPr="0050776F">
              <w:rPr>
                <w:rFonts w:ascii="Times New Roman" w:hAnsi="Times New Roman" w:cs="Times New Roman"/>
                <w:b/>
                <w:i/>
                <w:sz w:val="24"/>
                <w:szCs w:val="24"/>
              </w:rPr>
              <w:t xml:space="preserve"> </w:t>
            </w:r>
            <w:r w:rsidRPr="0050776F">
              <w:rPr>
                <w:rFonts w:ascii="Times New Roman" w:hAnsi="Times New Roman" w:cs="Times New Roman"/>
                <w:b/>
                <w:i/>
                <w:sz w:val="24"/>
                <w:szCs w:val="24"/>
              </w:rPr>
              <w:t>finalised</w:t>
            </w:r>
          </w:p>
        </w:tc>
        <w:tc>
          <w:tcPr>
            <w:tcW w:w="7201" w:type="dxa"/>
          </w:tcPr>
          <w:p w14:paraId="320D9EA7" w14:textId="51EA453D" w:rsidR="00773CB5" w:rsidRPr="0050776F" w:rsidRDefault="00E73667" w:rsidP="005C446B">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w:t>
            </w:r>
            <w:r w:rsidR="002866C3" w:rsidRPr="0050776F">
              <w:rPr>
                <w:rFonts w:ascii="Times New Roman" w:hAnsi="Times New Roman" w:cs="Times New Roman"/>
                <w:sz w:val="24"/>
                <w:szCs w:val="24"/>
              </w:rPr>
              <w:t>eans</w:t>
            </w:r>
            <w:r w:rsidR="005C446B" w:rsidRPr="0050776F">
              <w:rPr>
                <w:rFonts w:ascii="Times New Roman" w:hAnsi="Times New Roman" w:cs="Times New Roman"/>
                <w:sz w:val="24"/>
                <w:szCs w:val="24"/>
              </w:rPr>
              <w:t xml:space="preserve"> when the insurer has made a final decision on the </w:t>
            </w:r>
            <w:r w:rsidR="005C446B" w:rsidRPr="0050776F">
              <w:rPr>
                <w:rFonts w:ascii="Times New Roman" w:hAnsi="Times New Roman" w:cs="Times New Roman"/>
                <w:b/>
                <w:i/>
                <w:sz w:val="24"/>
                <w:szCs w:val="24"/>
              </w:rPr>
              <w:t>claim</w:t>
            </w:r>
            <w:r w:rsidR="005C446B" w:rsidRPr="0050776F">
              <w:rPr>
                <w:rFonts w:ascii="Times New Roman" w:hAnsi="Times New Roman" w:cs="Times New Roman"/>
                <w:sz w:val="24"/>
                <w:szCs w:val="24"/>
              </w:rPr>
              <w:t xml:space="preserve"> (e.g. whether to admit or decline the </w:t>
            </w:r>
            <w:r w:rsidR="005C446B" w:rsidRPr="0050776F">
              <w:rPr>
                <w:rFonts w:ascii="Times New Roman" w:hAnsi="Times New Roman" w:cs="Times New Roman"/>
                <w:b/>
                <w:i/>
                <w:sz w:val="24"/>
                <w:szCs w:val="24"/>
              </w:rPr>
              <w:t>claim</w:t>
            </w:r>
            <w:r w:rsidR="005C446B" w:rsidRPr="0050776F">
              <w:rPr>
                <w:rFonts w:ascii="Times New Roman" w:hAnsi="Times New Roman" w:cs="Times New Roman"/>
                <w:sz w:val="24"/>
                <w:szCs w:val="24"/>
              </w:rPr>
              <w:t>) and communicated this decision to the claimant</w:t>
            </w:r>
            <w:r w:rsidR="00412750" w:rsidRPr="0050776F">
              <w:rPr>
                <w:rFonts w:ascii="Times New Roman" w:hAnsi="Times New Roman" w:cs="Times New Roman"/>
                <w:sz w:val="24"/>
                <w:szCs w:val="24"/>
              </w:rPr>
              <w:t xml:space="preserve"> and is</w:t>
            </w:r>
            <w:r w:rsidR="005C446B" w:rsidRPr="0050776F">
              <w:rPr>
                <w:rFonts w:ascii="Times New Roman" w:hAnsi="Times New Roman" w:cs="Times New Roman"/>
                <w:sz w:val="24"/>
                <w:szCs w:val="24"/>
              </w:rPr>
              <w:t xml:space="preserve"> not dependent on payment to the insured having been made. Communication by email, text message, facsimile or telephone is deemed to have occurred on the date it was sent. Communication by postal service is deemed to have occurred three business days after it was sent.</w:t>
            </w:r>
          </w:p>
          <w:p w14:paraId="0DDB53E8" w14:textId="07553C20" w:rsidR="005C446B" w:rsidRPr="0050776F" w:rsidRDefault="005C446B" w:rsidP="005C446B">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Where </w:t>
            </w:r>
            <w:r w:rsidR="000C0F3B" w:rsidRPr="0050776F">
              <w:rPr>
                <w:rFonts w:ascii="Times New Roman" w:hAnsi="Times New Roman" w:cs="Times New Roman"/>
                <w:sz w:val="24"/>
                <w:szCs w:val="24"/>
              </w:rPr>
              <w:t>income protection (</w:t>
            </w:r>
            <w:r w:rsidRPr="0050776F">
              <w:rPr>
                <w:rFonts w:ascii="Times New Roman" w:hAnsi="Times New Roman" w:cs="Times New Roman"/>
                <w:sz w:val="24"/>
                <w:szCs w:val="24"/>
              </w:rPr>
              <w:t>IP</w:t>
            </w:r>
            <w:r w:rsidR="000C0F3B" w:rsidRPr="0050776F">
              <w:rPr>
                <w:rFonts w:ascii="Times New Roman" w:hAnsi="Times New Roman" w:cs="Times New Roman"/>
                <w:sz w:val="24"/>
                <w:szCs w:val="24"/>
              </w:rPr>
              <w:t>)</w:t>
            </w:r>
            <w:r w:rsidRPr="0050776F">
              <w:rPr>
                <w:rFonts w:ascii="Times New Roman" w:hAnsi="Times New Roman" w:cs="Times New Roman"/>
                <w:sz w:val="24"/>
                <w:szCs w:val="24"/>
              </w:rPr>
              <w:t xml:space="preserve"> payments have commenced prior to a final claim decision being made (so</w:t>
            </w:r>
            <w:r w:rsidR="009D61D2" w:rsidRPr="0050776F">
              <w:rPr>
                <w:rFonts w:ascii="Times New Roman" w:hAnsi="Times New Roman" w:cs="Times New Roman"/>
                <w:sz w:val="24"/>
                <w:szCs w:val="24"/>
              </w:rPr>
              <w:t>-</w:t>
            </w:r>
            <w:r w:rsidRPr="0050776F">
              <w:rPr>
                <w:rFonts w:ascii="Times New Roman" w:hAnsi="Times New Roman" w:cs="Times New Roman"/>
                <w:sz w:val="24"/>
                <w:szCs w:val="24"/>
              </w:rPr>
              <w:t xml:space="preserve">called goodwill payments), the </w:t>
            </w:r>
            <w:r w:rsidRPr="0050776F">
              <w:rPr>
                <w:rFonts w:ascii="Times New Roman" w:hAnsi="Times New Roman" w:cs="Times New Roman"/>
                <w:b/>
                <w:i/>
                <w:sz w:val="24"/>
                <w:szCs w:val="24"/>
              </w:rPr>
              <w:t>claim</w:t>
            </w:r>
            <w:r w:rsidRPr="0050776F">
              <w:rPr>
                <w:rFonts w:ascii="Times New Roman" w:hAnsi="Times New Roman" w:cs="Times New Roman"/>
                <w:sz w:val="24"/>
                <w:szCs w:val="24"/>
              </w:rPr>
              <w:t xml:space="preserve"> should not be classified as finalised. Such</w:t>
            </w:r>
            <w:r w:rsidR="008938E8" w:rsidRPr="0050776F">
              <w:rPr>
                <w:rFonts w:ascii="Times New Roman" w:hAnsi="Times New Roman" w:cs="Times New Roman"/>
                <w:sz w:val="24"/>
                <w:szCs w:val="24"/>
              </w:rPr>
              <w:t xml:space="preserve"> a</w:t>
            </w:r>
            <w:r w:rsidRPr="0050776F">
              <w:rPr>
                <w:rFonts w:ascii="Times New Roman" w:hAnsi="Times New Roman" w:cs="Times New Roman"/>
                <w:sz w:val="24"/>
                <w:szCs w:val="24"/>
              </w:rPr>
              <w:t xml:space="preserve"> </w:t>
            </w:r>
            <w:r w:rsidRPr="0050776F">
              <w:rPr>
                <w:rFonts w:ascii="Times New Roman" w:hAnsi="Times New Roman" w:cs="Times New Roman"/>
                <w:b/>
                <w:i/>
                <w:sz w:val="24"/>
                <w:szCs w:val="24"/>
              </w:rPr>
              <w:t>claim</w:t>
            </w:r>
            <w:r w:rsidRPr="0050776F">
              <w:rPr>
                <w:rFonts w:ascii="Times New Roman" w:hAnsi="Times New Roman" w:cs="Times New Roman"/>
                <w:sz w:val="24"/>
                <w:szCs w:val="24"/>
              </w:rPr>
              <w:t xml:space="preserve"> should only be classified as finalised once a final claim decision has been made. If that claim decision is to decline the </w:t>
            </w:r>
            <w:r w:rsidRPr="0050776F">
              <w:rPr>
                <w:rFonts w:ascii="Times New Roman" w:hAnsi="Times New Roman" w:cs="Times New Roman"/>
                <w:b/>
                <w:i/>
                <w:sz w:val="24"/>
                <w:szCs w:val="24"/>
              </w:rPr>
              <w:t>claim</w:t>
            </w:r>
            <w:r w:rsidRPr="0050776F">
              <w:rPr>
                <w:rFonts w:ascii="Times New Roman" w:hAnsi="Times New Roman" w:cs="Times New Roman"/>
                <w:sz w:val="24"/>
                <w:szCs w:val="24"/>
              </w:rPr>
              <w:t xml:space="preserve">, the </w:t>
            </w:r>
            <w:r w:rsidRPr="0050776F">
              <w:rPr>
                <w:rFonts w:ascii="Times New Roman" w:hAnsi="Times New Roman" w:cs="Times New Roman"/>
                <w:b/>
                <w:i/>
                <w:sz w:val="24"/>
                <w:szCs w:val="24"/>
              </w:rPr>
              <w:t>claim</w:t>
            </w:r>
            <w:r w:rsidRPr="0050776F">
              <w:rPr>
                <w:rFonts w:ascii="Times New Roman" w:hAnsi="Times New Roman" w:cs="Times New Roman"/>
                <w:sz w:val="24"/>
                <w:szCs w:val="24"/>
              </w:rPr>
              <w:t xml:space="preserve"> should be recorded as such, regardless of payments already made.</w:t>
            </w:r>
          </w:p>
        </w:tc>
      </w:tr>
      <w:tr w:rsidR="005C446B" w:rsidRPr="0050776F" w14:paraId="09DA1B64" w14:textId="77777777" w:rsidTr="003F2502">
        <w:tc>
          <w:tcPr>
            <w:tcW w:w="2268" w:type="dxa"/>
          </w:tcPr>
          <w:p w14:paraId="25EA655B" w14:textId="6BF058F6" w:rsidR="005C446B" w:rsidRPr="0050776F" w:rsidRDefault="005C446B" w:rsidP="005C446B">
            <w:pPr>
              <w:spacing w:after="120"/>
              <w:rPr>
                <w:rFonts w:ascii="Times New Roman" w:hAnsi="Times New Roman" w:cs="Times New Roman"/>
                <w:b/>
                <w:i/>
                <w:sz w:val="24"/>
                <w:szCs w:val="24"/>
              </w:rPr>
            </w:pPr>
            <w:r w:rsidRPr="0050776F">
              <w:rPr>
                <w:rFonts w:ascii="Times New Roman" w:hAnsi="Times New Roman" w:cs="Times New Roman"/>
                <w:b/>
                <w:i/>
                <w:sz w:val="24"/>
                <w:szCs w:val="24"/>
              </w:rPr>
              <w:t>Clai</w:t>
            </w:r>
            <w:r w:rsidR="009846D4" w:rsidRPr="0050776F">
              <w:rPr>
                <w:rFonts w:ascii="Times New Roman" w:hAnsi="Times New Roman" w:cs="Times New Roman"/>
                <w:b/>
                <w:i/>
                <w:sz w:val="24"/>
                <w:szCs w:val="24"/>
              </w:rPr>
              <w:t>m</w:t>
            </w:r>
            <w:r w:rsidRPr="0050776F">
              <w:rPr>
                <w:rFonts w:ascii="Times New Roman" w:hAnsi="Times New Roman" w:cs="Times New Roman"/>
                <w:b/>
                <w:i/>
                <w:sz w:val="24"/>
                <w:szCs w:val="24"/>
              </w:rPr>
              <w:t xml:space="preserve"> finalised </w:t>
            </w:r>
            <w:r w:rsidR="009D61D2" w:rsidRPr="0050776F">
              <w:rPr>
                <w:rFonts w:ascii="Times New Roman" w:hAnsi="Times New Roman" w:cs="Times New Roman"/>
                <w:b/>
                <w:i/>
                <w:sz w:val="24"/>
                <w:szCs w:val="24"/>
              </w:rPr>
              <w:t>-</w:t>
            </w:r>
            <w:r w:rsidRPr="0050776F">
              <w:rPr>
                <w:rFonts w:ascii="Times New Roman" w:hAnsi="Times New Roman" w:cs="Times New Roman"/>
                <w:b/>
                <w:i/>
                <w:sz w:val="24"/>
                <w:szCs w:val="24"/>
              </w:rPr>
              <w:t xml:space="preserve"> other</w:t>
            </w:r>
          </w:p>
        </w:tc>
        <w:tc>
          <w:tcPr>
            <w:tcW w:w="7201" w:type="dxa"/>
          </w:tcPr>
          <w:p w14:paraId="2C3F0CC8" w14:textId="7E91BE30" w:rsidR="005C446B" w:rsidRPr="0050776F" w:rsidRDefault="00277C00" w:rsidP="005C446B">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the insurer has made a final decision on the </w:t>
            </w:r>
            <w:r w:rsidRPr="0050776F">
              <w:rPr>
                <w:rFonts w:ascii="Times New Roman" w:hAnsi="Times New Roman" w:cs="Times New Roman"/>
                <w:b/>
                <w:i/>
                <w:sz w:val="24"/>
                <w:szCs w:val="24"/>
              </w:rPr>
              <w:t>claim</w:t>
            </w:r>
            <w:r w:rsidRPr="0050776F">
              <w:rPr>
                <w:rFonts w:ascii="Times New Roman" w:hAnsi="Times New Roman" w:cs="Times New Roman"/>
                <w:sz w:val="24"/>
                <w:szCs w:val="24"/>
              </w:rPr>
              <w:t xml:space="preserve">, but it does not meet the definition of </w:t>
            </w:r>
            <w:r w:rsidR="002866C3" w:rsidRPr="0050776F">
              <w:rPr>
                <w:rFonts w:ascii="Times New Roman" w:hAnsi="Times New Roman" w:cs="Times New Roman"/>
                <w:b/>
                <w:i/>
                <w:sz w:val="24"/>
                <w:szCs w:val="24"/>
              </w:rPr>
              <w:t>c</w:t>
            </w:r>
            <w:r w:rsidRPr="0050776F">
              <w:rPr>
                <w:rFonts w:ascii="Times New Roman" w:hAnsi="Times New Roman" w:cs="Times New Roman"/>
                <w:b/>
                <w:i/>
                <w:sz w:val="24"/>
                <w:szCs w:val="24"/>
              </w:rPr>
              <w:t>laim finalised</w:t>
            </w:r>
            <w:r w:rsidRPr="0050776F">
              <w:rPr>
                <w:rFonts w:ascii="Times New Roman" w:hAnsi="Times New Roman" w:cs="Times New Roman"/>
                <w:sz w:val="24"/>
                <w:szCs w:val="24"/>
              </w:rPr>
              <w:t>.</w:t>
            </w:r>
          </w:p>
        </w:tc>
      </w:tr>
      <w:tr w:rsidR="005C446B" w:rsidRPr="0050776F" w14:paraId="71F67F61" w14:textId="77777777" w:rsidTr="003F2502">
        <w:tc>
          <w:tcPr>
            <w:tcW w:w="2268" w:type="dxa"/>
          </w:tcPr>
          <w:p w14:paraId="796C785F" w14:textId="009FDBC8" w:rsidR="005C446B" w:rsidRPr="0050776F" w:rsidRDefault="005C446B" w:rsidP="005C446B">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Claim paid</w:t>
            </w:r>
          </w:p>
        </w:tc>
        <w:tc>
          <w:tcPr>
            <w:tcW w:w="7201" w:type="dxa"/>
          </w:tcPr>
          <w:p w14:paraId="5152D65D" w14:textId="2D21D891" w:rsidR="005C446B" w:rsidRPr="0050776F" w:rsidRDefault="005C446B" w:rsidP="005C446B">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an insurance provider </w:t>
            </w:r>
            <w:r w:rsidR="00867F1F" w:rsidRPr="0050776F">
              <w:rPr>
                <w:rFonts w:ascii="Times New Roman" w:hAnsi="Times New Roman" w:cs="Times New Roman"/>
                <w:sz w:val="24"/>
                <w:szCs w:val="24"/>
              </w:rPr>
              <w:t xml:space="preserve">has made </w:t>
            </w:r>
            <w:r w:rsidRPr="0050776F">
              <w:rPr>
                <w:rFonts w:ascii="Times New Roman" w:hAnsi="Times New Roman" w:cs="Times New Roman"/>
                <w:sz w:val="24"/>
                <w:szCs w:val="24"/>
              </w:rPr>
              <w:t xml:space="preserve">a payment with respect to a </w:t>
            </w:r>
            <w:r w:rsidRPr="0050776F">
              <w:rPr>
                <w:rFonts w:ascii="Times New Roman" w:hAnsi="Times New Roman" w:cs="Times New Roman"/>
                <w:b/>
                <w:i/>
                <w:sz w:val="24"/>
                <w:szCs w:val="24"/>
              </w:rPr>
              <w:t>claim</w:t>
            </w:r>
            <w:r w:rsidRPr="0050776F">
              <w:rPr>
                <w:rFonts w:ascii="Times New Roman" w:hAnsi="Times New Roman" w:cs="Times New Roman"/>
                <w:sz w:val="24"/>
                <w:szCs w:val="24"/>
              </w:rPr>
              <w:t xml:space="preserve"> made by an RSE licensee. Includes: rehabilitation costs or benefits that minimise claims experience or potential prepayment of insured amounts.</w:t>
            </w:r>
          </w:p>
        </w:tc>
      </w:tr>
      <w:tr w:rsidR="005C446B" w:rsidRPr="0050776F" w14:paraId="1D00446C" w14:textId="77777777" w:rsidTr="003F2502">
        <w:tc>
          <w:tcPr>
            <w:tcW w:w="2268" w:type="dxa"/>
          </w:tcPr>
          <w:p w14:paraId="08086B6D" w14:textId="46D1FB3B" w:rsidR="005C446B" w:rsidRPr="0050776F" w:rsidRDefault="005C446B" w:rsidP="005C446B">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Claim paid to member by</w:t>
            </w:r>
          </w:p>
        </w:tc>
        <w:tc>
          <w:tcPr>
            <w:tcW w:w="7201" w:type="dxa"/>
          </w:tcPr>
          <w:p w14:paraId="2786B846" w14:textId="067E01F4" w:rsidR="00277C00" w:rsidRPr="0050776F" w:rsidRDefault="00277C00" w:rsidP="00277C00">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who has paid the </w:t>
            </w:r>
            <w:r w:rsidRPr="0050776F">
              <w:rPr>
                <w:rFonts w:ascii="Times New Roman" w:hAnsi="Times New Roman" w:cs="Times New Roman"/>
                <w:b/>
                <w:i/>
                <w:sz w:val="24"/>
                <w:szCs w:val="24"/>
              </w:rPr>
              <w:t>claim</w:t>
            </w:r>
            <w:r w:rsidRPr="0050776F">
              <w:rPr>
                <w:rFonts w:ascii="Times New Roman" w:hAnsi="Times New Roman" w:cs="Times New Roman"/>
                <w:sz w:val="24"/>
                <w:szCs w:val="24"/>
              </w:rPr>
              <w:t xml:space="preserve"> to the member.  The </w:t>
            </w:r>
            <w:r w:rsidRPr="0050776F">
              <w:rPr>
                <w:rFonts w:ascii="Times New Roman" w:hAnsi="Times New Roman" w:cs="Times New Roman"/>
                <w:b/>
                <w:i/>
                <w:sz w:val="24"/>
                <w:szCs w:val="24"/>
              </w:rPr>
              <w:t>claim paid to member by</w:t>
            </w:r>
            <w:r w:rsidRPr="0050776F">
              <w:rPr>
                <w:rFonts w:ascii="Times New Roman" w:hAnsi="Times New Roman" w:cs="Times New Roman"/>
                <w:sz w:val="24"/>
                <w:szCs w:val="24"/>
              </w:rPr>
              <w:t xml:space="preserve"> options are</w:t>
            </w:r>
            <w:r w:rsidR="007D3B70" w:rsidRPr="0050776F">
              <w:rPr>
                <w:rFonts w:ascii="Times New Roman" w:hAnsi="Times New Roman" w:cs="Times New Roman"/>
                <w:sz w:val="24"/>
                <w:szCs w:val="24"/>
              </w:rPr>
              <w:t>:</w:t>
            </w:r>
          </w:p>
          <w:p w14:paraId="1D769050" w14:textId="7E784A2E" w:rsidR="00046294" w:rsidRPr="0050776F" w:rsidRDefault="00277C00" w:rsidP="00B74D1F">
            <w:pPr>
              <w:pStyle w:val="Definitionbullet"/>
              <w:rPr>
                <w:b w:val="0"/>
                <w:i w:val="0"/>
              </w:rPr>
            </w:pPr>
            <w:r w:rsidRPr="0050776F">
              <w:rPr>
                <w:b w:val="0"/>
                <w:i w:val="0"/>
              </w:rPr>
              <w:t xml:space="preserve">RSE </w:t>
            </w:r>
            <w:r w:rsidR="00AE7E84" w:rsidRPr="0050776F">
              <w:rPr>
                <w:b w:val="0"/>
                <w:i w:val="0"/>
              </w:rPr>
              <w:t>Licensee</w:t>
            </w:r>
            <w:r w:rsidRPr="0050776F">
              <w:rPr>
                <w:b w:val="0"/>
                <w:i w:val="0"/>
              </w:rPr>
              <w:t>;</w:t>
            </w:r>
          </w:p>
          <w:p w14:paraId="6562B363" w14:textId="0FB2B5D4" w:rsidR="00046294" w:rsidRPr="0050776F" w:rsidRDefault="00AE7E84" w:rsidP="00B74D1F">
            <w:pPr>
              <w:pStyle w:val="Definitionbullet"/>
            </w:pPr>
            <w:r w:rsidRPr="0050776F">
              <w:rPr>
                <w:b w:val="0"/>
                <w:i w:val="0"/>
              </w:rPr>
              <w:t>Insurer</w:t>
            </w:r>
            <w:r w:rsidR="001C1FA0" w:rsidRPr="0050776F">
              <w:rPr>
                <w:b w:val="0"/>
                <w:i w:val="0"/>
              </w:rPr>
              <w:t>;</w:t>
            </w:r>
          </w:p>
          <w:p w14:paraId="75CB5992" w14:textId="61D1CAE7" w:rsidR="00046294" w:rsidRPr="0050776F" w:rsidRDefault="00AE7E84" w:rsidP="00B74D1F">
            <w:pPr>
              <w:pStyle w:val="Definitionbullet"/>
            </w:pPr>
            <w:r w:rsidRPr="0050776F">
              <w:rPr>
                <w:b w:val="0"/>
                <w:i w:val="0"/>
              </w:rPr>
              <w:t>Other</w:t>
            </w:r>
            <w:r w:rsidR="00277C00" w:rsidRPr="0050776F">
              <w:rPr>
                <w:b w:val="0"/>
                <w:i w:val="0"/>
              </w:rPr>
              <w:t>; and</w:t>
            </w:r>
          </w:p>
          <w:p w14:paraId="460DDDBC" w14:textId="7694BF6D" w:rsidR="005C446B" w:rsidRPr="0050776F" w:rsidRDefault="00AE7E84" w:rsidP="00B74D1F">
            <w:pPr>
              <w:pStyle w:val="Definitionbullet"/>
            </w:pPr>
            <w:r w:rsidRPr="0050776F">
              <w:rPr>
                <w:b w:val="0"/>
                <w:i w:val="0"/>
              </w:rPr>
              <w:t>Not Applicable</w:t>
            </w:r>
            <w:r w:rsidR="00277C00" w:rsidRPr="0050776F">
              <w:rPr>
                <w:b w:val="0"/>
                <w:i w:val="0"/>
              </w:rPr>
              <w:t>.</w:t>
            </w:r>
          </w:p>
        </w:tc>
      </w:tr>
      <w:tr w:rsidR="005C446B" w:rsidRPr="0050776F" w14:paraId="2C706CA8" w14:textId="77777777" w:rsidTr="003F2502">
        <w:tc>
          <w:tcPr>
            <w:tcW w:w="2268" w:type="dxa"/>
          </w:tcPr>
          <w:p w14:paraId="2B3A524A" w14:textId="6E3D7582" w:rsidR="005C446B" w:rsidRPr="0050776F" w:rsidRDefault="005C446B" w:rsidP="005C446B">
            <w:pPr>
              <w:spacing w:after="120"/>
              <w:rPr>
                <w:rFonts w:ascii="Times New Roman" w:hAnsi="Times New Roman" w:cs="Times New Roman"/>
                <w:b/>
                <w:i/>
                <w:sz w:val="24"/>
                <w:szCs w:val="24"/>
              </w:rPr>
            </w:pPr>
            <w:r w:rsidRPr="0050776F">
              <w:rPr>
                <w:rFonts w:ascii="Times New Roman" w:hAnsi="Times New Roman" w:cs="Times New Roman"/>
                <w:b/>
                <w:i/>
                <w:sz w:val="24"/>
                <w:szCs w:val="24"/>
              </w:rPr>
              <w:t>Claim received</w:t>
            </w:r>
          </w:p>
        </w:tc>
        <w:tc>
          <w:tcPr>
            <w:tcW w:w="7201" w:type="dxa"/>
          </w:tcPr>
          <w:p w14:paraId="7773B194" w14:textId="4660310D" w:rsidR="005C446B" w:rsidRPr="0050776F" w:rsidRDefault="003464DC" w:rsidP="00412750">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bCs/>
                <w:iCs/>
                <w:sz w:val="24"/>
                <w:szCs w:val="24"/>
              </w:rPr>
              <w:t>Means</w:t>
            </w:r>
            <w:r w:rsidR="005C446B" w:rsidRPr="0050776F">
              <w:rPr>
                <w:rFonts w:ascii="Times New Roman" w:hAnsi="Times New Roman" w:cs="Times New Roman"/>
                <w:sz w:val="24"/>
                <w:szCs w:val="24"/>
              </w:rPr>
              <w:t xml:space="preserve"> the point in time where the first piece of information (not necessarily all information) is received by the insurer to allow it to commence the assessment of a </w:t>
            </w:r>
            <w:r w:rsidR="005C446B" w:rsidRPr="0050776F">
              <w:rPr>
                <w:rFonts w:ascii="Times New Roman" w:hAnsi="Times New Roman" w:cs="Times New Roman"/>
                <w:b/>
                <w:bCs/>
                <w:i/>
                <w:iCs/>
                <w:sz w:val="24"/>
                <w:szCs w:val="24"/>
              </w:rPr>
              <w:t>claim</w:t>
            </w:r>
            <w:r w:rsidR="005C446B" w:rsidRPr="0050776F">
              <w:rPr>
                <w:rFonts w:ascii="Times New Roman" w:hAnsi="Times New Roman" w:cs="Times New Roman"/>
                <w:sz w:val="24"/>
                <w:szCs w:val="24"/>
              </w:rPr>
              <w:t xml:space="preserve">. At this stage, the insurer has confirmed there is a policy </w:t>
            </w:r>
            <w:r w:rsidR="005C446B" w:rsidRPr="0050776F">
              <w:rPr>
                <w:rFonts w:ascii="Times New Roman" w:hAnsi="Times New Roman" w:cs="Times New Roman"/>
                <w:b/>
                <w:bCs/>
                <w:i/>
                <w:iCs/>
                <w:sz w:val="24"/>
                <w:szCs w:val="24"/>
              </w:rPr>
              <w:t>in force</w:t>
            </w:r>
            <w:r w:rsidR="005C446B" w:rsidRPr="0050776F">
              <w:rPr>
                <w:rFonts w:ascii="Times New Roman" w:hAnsi="Times New Roman" w:cs="Times New Roman"/>
                <w:sz w:val="24"/>
                <w:szCs w:val="24"/>
              </w:rPr>
              <w:t xml:space="preserve"> that could potentially cover the indicated claim event and has recorded the existence of a </w:t>
            </w:r>
            <w:r w:rsidR="005C446B" w:rsidRPr="0050776F">
              <w:rPr>
                <w:rFonts w:ascii="Times New Roman" w:hAnsi="Times New Roman" w:cs="Times New Roman"/>
                <w:b/>
                <w:bCs/>
                <w:i/>
                <w:iCs/>
                <w:sz w:val="24"/>
                <w:szCs w:val="24"/>
              </w:rPr>
              <w:t>claim</w:t>
            </w:r>
            <w:r w:rsidR="005C446B" w:rsidRPr="0050776F">
              <w:rPr>
                <w:rFonts w:ascii="Times New Roman" w:hAnsi="Times New Roman" w:cs="Times New Roman"/>
                <w:sz w:val="24"/>
                <w:szCs w:val="24"/>
              </w:rPr>
              <w:t xml:space="preserve">. </w:t>
            </w:r>
          </w:p>
        </w:tc>
      </w:tr>
      <w:tr w:rsidR="005C446B" w:rsidRPr="0050776F" w14:paraId="009CD541" w14:textId="77777777" w:rsidTr="003F2502">
        <w:tc>
          <w:tcPr>
            <w:tcW w:w="2268" w:type="dxa"/>
          </w:tcPr>
          <w:p w14:paraId="18E98BDE" w14:textId="218B0C61" w:rsidR="005C446B" w:rsidRPr="0050776F" w:rsidRDefault="005C446B" w:rsidP="005C446B">
            <w:pPr>
              <w:spacing w:after="120"/>
              <w:rPr>
                <w:rFonts w:ascii="Times New Roman" w:hAnsi="Times New Roman" w:cs="Times New Roman"/>
                <w:b/>
                <w:i/>
                <w:sz w:val="24"/>
                <w:szCs w:val="24"/>
              </w:rPr>
            </w:pPr>
            <w:r w:rsidRPr="0050776F">
              <w:rPr>
                <w:rFonts w:ascii="Times New Roman" w:hAnsi="Times New Roman" w:cs="Times New Roman"/>
                <w:b/>
                <w:i/>
                <w:sz w:val="24"/>
                <w:szCs w:val="24"/>
              </w:rPr>
              <w:t>Claim re</w:t>
            </w:r>
            <w:r w:rsidR="002B4355" w:rsidRPr="0050776F">
              <w:rPr>
                <w:rFonts w:ascii="Times New Roman" w:hAnsi="Times New Roman" w:cs="Times New Roman"/>
                <w:b/>
                <w:i/>
                <w:sz w:val="24"/>
                <w:szCs w:val="24"/>
              </w:rPr>
              <w:t>-</w:t>
            </w:r>
            <w:r w:rsidRPr="0050776F">
              <w:rPr>
                <w:rFonts w:ascii="Times New Roman" w:hAnsi="Times New Roman" w:cs="Times New Roman"/>
                <w:b/>
                <w:i/>
                <w:sz w:val="24"/>
                <w:szCs w:val="24"/>
              </w:rPr>
              <w:t>opened</w:t>
            </w:r>
          </w:p>
        </w:tc>
        <w:tc>
          <w:tcPr>
            <w:tcW w:w="7201" w:type="dxa"/>
          </w:tcPr>
          <w:p w14:paraId="52A78B6E" w14:textId="648B3847" w:rsidR="005C446B" w:rsidRPr="0050776F" w:rsidRDefault="003464DC" w:rsidP="005C446B">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bCs/>
                <w:iCs/>
                <w:sz w:val="24"/>
                <w:szCs w:val="24"/>
              </w:rPr>
              <w:t>Means</w:t>
            </w:r>
            <w:r w:rsidR="005C446B" w:rsidRPr="0050776F">
              <w:rPr>
                <w:rFonts w:ascii="Times New Roman" w:hAnsi="Times New Roman" w:cs="Times New Roman"/>
                <w:sz w:val="24"/>
                <w:szCs w:val="24"/>
              </w:rPr>
              <w:t xml:space="preserve"> instances where a </w:t>
            </w:r>
            <w:r w:rsidR="005C446B" w:rsidRPr="0050776F">
              <w:rPr>
                <w:rFonts w:ascii="Times New Roman" w:hAnsi="Times New Roman" w:cs="Times New Roman"/>
                <w:b/>
                <w:bCs/>
                <w:i/>
                <w:iCs/>
                <w:sz w:val="24"/>
                <w:szCs w:val="24"/>
              </w:rPr>
              <w:t>claim</w:t>
            </w:r>
            <w:r w:rsidR="005C446B" w:rsidRPr="0050776F">
              <w:rPr>
                <w:rFonts w:ascii="Times New Roman" w:hAnsi="Times New Roman" w:cs="Times New Roman"/>
                <w:sz w:val="24"/>
                <w:szCs w:val="24"/>
              </w:rPr>
              <w:t xml:space="preserve"> has previously been finalised or </w:t>
            </w:r>
            <w:proofErr w:type="gramStart"/>
            <w:r w:rsidR="005C446B" w:rsidRPr="0050776F">
              <w:rPr>
                <w:rFonts w:ascii="Times New Roman" w:hAnsi="Times New Roman" w:cs="Times New Roman"/>
                <w:sz w:val="24"/>
                <w:szCs w:val="24"/>
              </w:rPr>
              <w:t>withdrawn, but</w:t>
            </w:r>
            <w:proofErr w:type="gramEnd"/>
            <w:r w:rsidR="005C446B" w:rsidRPr="0050776F">
              <w:rPr>
                <w:rFonts w:ascii="Times New Roman" w:hAnsi="Times New Roman" w:cs="Times New Roman"/>
                <w:sz w:val="24"/>
                <w:szCs w:val="24"/>
              </w:rPr>
              <w:t xml:space="preserve"> is re</w:t>
            </w:r>
            <w:r w:rsidR="009D61D2" w:rsidRPr="0050776F">
              <w:rPr>
                <w:rFonts w:ascii="Times New Roman" w:hAnsi="Times New Roman" w:cs="Times New Roman"/>
                <w:sz w:val="24"/>
                <w:szCs w:val="24"/>
              </w:rPr>
              <w:t>-</w:t>
            </w:r>
            <w:r w:rsidR="005C446B" w:rsidRPr="0050776F">
              <w:rPr>
                <w:rFonts w:ascii="Times New Roman" w:hAnsi="Times New Roman" w:cs="Times New Roman"/>
                <w:sz w:val="24"/>
                <w:szCs w:val="24"/>
              </w:rPr>
              <w:t xml:space="preserve">opened by the insurer during the reporting period. It is expected that </w:t>
            </w:r>
            <w:r w:rsidR="001C1FA0" w:rsidRPr="0050776F">
              <w:rPr>
                <w:rFonts w:ascii="Times New Roman" w:hAnsi="Times New Roman" w:cs="Times New Roman"/>
                <w:sz w:val="24"/>
                <w:szCs w:val="24"/>
              </w:rPr>
              <w:t>a</w:t>
            </w:r>
            <w:r w:rsidR="005C446B" w:rsidRPr="0050776F">
              <w:rPr>
                <w:rFonts w:ascii="Times New Roman" w:hAnsi="Times New Roman" w:cs="Times New Roman"/>
                <w:sz w:val="24"/>
                <w:szCs w:val="24"/>
              </w:rPr>
              <w:t xml:space="preserve"> </w:t>
            </w:r>
            <w:r w:rsidR="005C446B" w:rsidRPr="0050776F">
              <w:rPr>
                <w:rFonts w:ascii="Times New Roman" w:hAnsi="Times New Roman" w:cs="Times New Roman"/>
                <w:b/>
                <w:bCs/>
                <w:i/>
                <w:iCs/>
                <w:sz w:val="24"/>
                <w:szCs w:val="24"/>
              </w:rPr>
              <w:t>re</w:t>
            </w:r>
            <w:r w:rsidR="009D61D2" w:rsidRPr="0050776F">
              <w:rPr>
                <w:rFonts w:ascii="Times New Roman" w:hAnsi="Times New Roman" w:cs="Times New Roman"/>
                <w:b/>
                <w:bCs/>
                <w:i/>
                <w:iCs/>
                <w:sz w:val="24"/>
                <w:szCs w:val="24"/>
              </w:rPr>
              <w:t>-</w:t>
            </w:r>
            <w:r w:rsidR="005C446B" w:rsidRPr="0050776F">
              <w:rPr>
                <w:rFonts w:ascii="Times New Roman" w:hAnsi="Times New Roman" w:cs="Times New Roman"/>
                <w:b/>
                <w:bCs/>
                <w:i/>
                <w:iCs/>
                <w:sz w:val="24"/>
                <w:szCs w:val="24"/>
              </w:rPr>
              <w:t>opened claim</w:t>
            </w:r>
            <w:r w:rsidR="005C446B" w:rsidRPr="0050776F">
              <w:rPr>
                <w:rFonts w:ascii="Times New Roman" w:hAnsi="Times New Roman" w:cs="Times New Roman"/>
                <w:sz w:val="24"/>
                <w:szCs w:val="24"/>
              </w:rPr>
              <w:t xml:space="preserve"> would predominantly relate to</w:t>
            </w:r>
            <w:r w:rsidR="008938E8" w:rsidRPr="0050776F">
              <w:rPr>
                <w:rFonts w:ascii="Times New Roman" w:hAnsi="Times New Roman" w:cs="Times New Roman"/>
                <w:sz w:val="24"/>
                <w:szCs w:val="24"/>
              </w:rPr>
              <w:t xml:space="preserve"> a</w:t>
            </w:r>
            <w:r w:rsidR="005C446B" w:rsidRPr="0050776F">
              <w:rPr>
                <w:rFonts w:ascii="Times New Roman" w:hAnsi="Times New Roman" w:cs="Times New Roman"/>
                <w:sz w:val="24"/>
                <w:szCs w:val="24"/>
              </w:rPr>
              <w:t xml:space="preserve"> </w:t>
            </w:r>
            <w:r w:rsidR="005C446B" w:rsidRPr="0050776F">
              <w:rPr>
                <w:rFonts w:ascii="Times New Roman" w:hAnsi="Times New Roman" w:cs="Times New Roman"/>
                <w:b/>
                <w:bCs/>
                <w:i/>
                <w:iCs/>
                <w:sz w:val="24"/>
                <w:szCs w:val="24"/>
              </w:rPr>
              <w:t>claim</w:t>
            </w:r>
            <w:r w:rsidR="005C446B" w:rsidRPr="0050776F">
              <w:rPr>
                <w:rFonts w:ascii="Times New Roman" w:hAnsi="Times New Roman" w:cs="Times New Roman"/>
                <w:sz w:val="24"/>
                <w:szCs w:val="24"/>
              </w:rPr>
              <w:t xml:space="preserve"> that </w:t>
            </w:r>
            <w:r w:rsidR="008938E8" w:rsidRPr="0050776F">
              <w:rPr>
                <w:rFonts w:ascii="Times New Roman" w:hAnsi="Times New Roman" w:cs="Times New Roman"/>
                <w:sz w:val="24"/>
                <w:szCs w:val="24"/>
              </w:rPr>
              <w:t>has</w:t>
            </w:r>
            <w:r w:rsidR="005C446B" w:rsidRPr="0050776F">
              <w:rPr>
                <w:rFonts w:ascii="Times New Roman" w:hAnsi="Times New Roman" w:cs="Times New Roman"/>
                <w:sz w:val="24"/>
                <w:szCs w:val="24"/>
              </w:rPr>
              <w:t xml:space="preserve"> been finalised or withdrawn during previous reporting periods. It is, however, possible (and acceptable) that </w:t>
            </w:r>
            <w:r w:rsidR="005C446B" w:rsidRPr="0050776F">
              <w:rPr>
                <w:rFonts w:ascii="Times New Roman" w:hAnsi="Times New Roman" w:cs="Times New Roman"/>
                <w:b/>
                <w:bCs/>
                <w:i/>
                <w:iCs/>
                <w:sz w:val="24"/>
                <w:szCs w:val="24"/>
              </w:rPr>
              <w:t>re</w:t>
            </w:r>
            <w:r w:rsidR="009D61D2" w:rsidRPr="0050776F">
              <w:rPr>
                <w:rFonts w:ascii="Times New Roman" w:hAnsi="Times New Roman" w:cs="Times New Roman"/>
                <w:b/>
                <w:bCs/>
                <w:i/>
                <w:iCs/>
                <w:sz w:val="24"/>
                <w:szCs w:val="24"/>
              </w:rPr>
              <w:t>-</w:t>
            </w:r>
            <w:r w:rsidR="005C446B" w:rsidRPr="0050776F">
              <w:rPr>
                <w:rFonts w:ascii="Times New Roman" w:hAnsi="Times New Roman" w:cs="Times New Roman"/>
                <w:b/>
                <w:bCs/>
                <w:i/>
                <w:iCs/>
                <w:sz w:val="24"/>
                <w:szCs w:val="24"/>
              </w:rPr>
              <w:t>opened claim</w:t>
            </w:r>
            <w:r w:rsidR="005C446B" w:rsidRPr="0050776F">
              <w:rPr>
                <w:rFonts w:ascii="Times New Roman" w:hAnsi="Times New Roman" w:cs="Times New Roman"/>
                <w:sz w:val="24"/>
                <w:szCs w:val="24"/>
              </w:rPr>
              <w:t xml:space="preserve"> could also relate to</w:t>
            </w:r>
            <w:r w:rsidR="008938E8" w:rsidRPr="0050776F">
              <w:rPr>
                <w:rFonts w:ascii="Times New Roman" w:hAnsi="Times New Roman" w:cs="Times New Roman"/>
                <w:sz w:val="24"/>
                <w:szCs w:val="24"/>
              </w:rPr>
              <w:t xml:space="preserve"> a</w:t>
            </w:r>
            <w:r w:rsidR="005C446B" w:rsidRPr="0050776F">
              <w:rPr>
                <w:rFonts w:ascii="Times New Roman" w:hAnsi="Times New Roman" w:cs="Times New Roman"/>
                <w:sz w:val="24"/>
                <w:szCs w:val="24"/>
              </w:rPr>
              <w:t xml:space="preserve"> </w:t>
            </w:r>
            <w:r w:rsidR="005C446B" w:rsidRPr="0050776F">
              <w:rPr>
                <w:rFonts w:ascii="Times New Roman" w:hAnsi="Times New Roman" w:cs="Times New Roman"/>
                <w:b/>
                <w:bCs/>
                <w:i/>
                <w:iCs/>
                <w:sz w:val="24"/>
                <w:szCs w:val="24"/>
              </w:rPr>
              <w:t>claim</w:t>
            </w:r>
            <w:r w:rsidR="005C446B" w:rsidRPr="0050776F">
              <w:rPr>
                <w:rFonts w:ascii="Times New Roman" w:hAnsi="Times New Roman" w:cs="Times New Roman"/>
                <w:sz w:val="24"/>
                <w:szCs w:val="24"/>
              </w:rPr>
              <w:t xml:space="preserve"> that </w:t>
            </w:r>
            <w:r w:rsidR="008938E8" w:rsidRPr="0050776F">
              <w:rPr>
                <w:rFonts w:ascii="Times New Roman" w:hAnsi="Times New Roman" w:cs="Times New Roman"/>
                <w:sz w:val="24"/>
                <w:szCs w:val="24"/>
              </w:rPr>
              <w:t xml:space="preserve">has </w:t>
            </w:r>
            <w:r w:rsidR="005C446B" w:rsidRPr="0050776F">
              <w:rPr>
                <w:rFonts w:ascii="Times New Roman" w:hAnsi="Times New Roman" w:cs="Times New Roman"/>
                <w:sz w:val="24"/>
                <w:szCs w:val="24"/>
              </w:rPr>
              <w:t xml:space="preserve">been finalised or withdrawn in the same reporting period as the </w:t>
            </w:r>
            <w:r w:rsidR="005C446B" w:rsidRPr="0050776F">
              <w:rPr>
                <w:rFonts w:ascii="Times New Roman" w:hAnsi="Times New Roman" w:cs="Times New Roman"/>
                <w:b/>
                <w:bCs/>
                <w:i/>
                <w:iCs/>
                <w:sz w:val="24"/>
                <w:szCs w:val="24"/>
              </w:rPr>
              <w:t>claim</w:t>
            </w:r>
            <w:r w:rsidR="005C446B" w:rsidRPr="0050776F">
              <w:rPr>
                <w:rFonts w:ascii="Times New Roman" w:hAnsi="Times New Roman" w:cs="Times New Roman"/>
                <w:sz w:val="24"/>
                <w:szCs w:val="24"/>
              </w:rPr>
              <w:t xml:space="preserve"> being re</w:t>
            </w:r>
            <w:r w:rsidR="009D61D2" w:rsidRPr="0050776F">
              <w:rPr>
                <w:rFonts w:ascii="Times New Roman" w:hAnsi="Times New Roman" w:cs="Times New Roman"/>
                <w:sz w:val="24"/>
                <w:szCs w:val="24"/>
              </w:rPr>
              <w:t>-</w:t>
            </w:r>
            <w:r w:rsidR="005C446B" w:rsidRPr="0050776F">
              <w:rPr>
                <w:rFonts w:ascii="Times New Roman" w:hAnsi="Times New Roman" w:cs="Times New Roman"/>
                <w:sz w:val="24"/>
                <w:szCs w:val="24"/>
              </w:rPr>
              <w:t>opened.</w:t>
            </w:r>
          </w:p>
        </w:tc>
      </w:tr>
      <w:tr w:rsidR="005C446B" w:rsidRPr="0050776F" w14:paraId="1CC90275" w14:textId="77777777" w:rsidTr="003F2502">
        <w:tc>
          <w:tcPr>
            <w:tcW w:w="2268" w:type="dxa"/>
          </w:tcPr>
          <w:p w14:paraId="743E7852" w14:textId="53A8083D" w:rsidR="005C446B" w:rsidRPr="0050776F" w:rsidRDefault="005C446B" w:rsidP="005C446B">
            <w:pPr>
              <w:spacing w:after="120"/>
              <w:rPr>
                <w:rFonts w:ascii="Times New Roman" w:hAnsi="Times New Roman" w:cs="Times New Roman"/>
                <w:b/>
                <w:i/>
                <w:sz w:val="24"/>
                <w:szCs w:val="24"/>
              </w:rPr>
            </w:pPr>
            <w:r w:rsidRPr="0050776F">
              <w:rPr>
                <w:rFonts w:ascii="Times New Roman" w:hAnsi="Times New Roman" w:cs="Times New Roman"/>
                <w:b/>
                <w:i/>
                <w:sz w:val="24"/>
                <w:szCs w:val="24"/>
              </w:rPr>
              <w:t>Clai</w:t>
            </w:r>
            <w:r w:rsidR="009846D4" w:rsidRPr="0050776F">
              <w:rPr>
                <w:rFonts w:ascii="Times New Roman" w:hAnsi="Times New Roman" w:cs="Times New Roman"/>
                <w:b/>
                <w:i/>
                <w:sz w:val="24"/>
                <w:szCs w:val="24"/>
              </w:rPr>
              <w:t>m</w:t>
            </w:r>
            <w:r w:rsidRPr="0050776F">
              <w:rPr>
                <w:rFonts w:ascii="Times New Roman" w:hAnsi="Times New Roman" w:cs="Times New Roman"/>
                <w:b/>
                <w:i/>
                <w:sz w:val="24"/>
                <w:szCs w:val="24"/>
              </w:rPr>
              <w:t xml:space="preserve"> withdrawn</w:t>
            </w:r>
          </w:p>
        </w:tc>
        <w:tc>
          <w:tcPr>
            <w:tcW w:w="7201" w:type="dxa"/>
          </w:tcPr>
          <w:p w14:paraId="1B9ACD77" w14:textId="755D65EB" w:rsidR="005C446B" w:rsidRPr="0050776F" w:rsidRDefault="003464DC" w:rsidP="005C446B">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bCs/>
                <w:iCs/>
                <w:sz w:val="24"/>
                <w:szCs w:val="24"/>
              </w:rPr>
              <w:t>Means</w:t>
            </w:r>
            <w:r w:rsidR="005C446B" w:rsidRPr="0050776F">
              <w:rPr>
                <w:rFonts w:ascii="Times New Roman" w:hAnsi="Times New Roman" w:cs="Times New Roman"/>
                <w:sz w:val="24"/>
                <w:szCs w:val="24"/>
              </w:rPr>
              <w:t xml:space="preserve"> the instance where a </w:t>
            </w:r>
            <w:r w:rsidR="005C446B" w:rsidRPr="0050776F">
              <w:rPr>
                <w:rFonts w:ascii="Times New Roman" w:hAnsi="Times New Roman" w:cs="Times New Roman"/>
                <w:b/>
                <w:bCs/>
                <w:i/>
                <w:iCs/>
                <w:sz w:val="24"/>
                <w:szCs w:val="24"/>
              </w:rPr>
              <w:t>received claim</w:t>
            </w:r>
            <w:r w:rsidR="005C446B" w:rsidRPr="0050776F">
              <w:rPr>
                <w:rFonts w:ascii="Times New Roman" w:hAnsi="Times New Roman" w:cs="Times New Roman"/>
                <w:sz w:val="24"/>
                <w:szCs w:val="24"/>
              </w:rPr>
              <w:t xml:space="preserve"> is withdrawn and closed before being assessed and finalised.</w:t>
            </w:r>
          </w:p>
        </w:tc>
      </w:tr>
      <w:tr w:rsidR="005C446B" w:rsidRPr="0050776F" w14:paraId="12BDD274" w14:textId="77777777" w:rsidTr="003F2502">
        <w:tc>
          <w:tcPr>
            <w:tcW w:w="2268" w:type="dxa"/>
          </w:tcPr>
          <w:p w14:paraId="7499CE29" w14:textId="43BBBC77" w:rsidR="005C446B" w:rsidRPr="0050776F" w:rsidRDefault="005C446B" w:rsidP="005C446B">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Collateral type</w:t>
            </w:r>
          </w:p>
        </w:tc>
        <w:tc>
          <w:tcPr>
            <w:tcW w:w="7201" w:type="dxa"/>
          </w:tcPr>
          <w:p w14:paraId="43E80558" w14:textId="211CFC13" w:rsidR="005C446B" w:rsidRPr="0050776F" w:rsidRDefault="005C446B" w:rsidP="005C446B">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the type of assets that are offered to secure the position with the counterparty.</w:t>
            </w:r>
          </w:p>
          <w:p w14:paraId="73897B23" w14:textId="40F8AA01" w:rsidR="00FF3617" w:rsidRPr="0050776F" w:rsidRDefault="00FF3617" w:rsidP="005065A1">
            <w:pPr>
              <w:pStyle w:val="BULLET1"/>
              <w:numPr>
                <w:ilvl w:val="0"/>
                <w:numId w:val="0"/>
              </w:numPr>
              <w:rPr>
                <w:rFonts w:eastAsia="Times New Roman"/>
                <w:lang w:eastAsia="en-US"/>
              </w:rPr>
            </w:pPr>
            <w:r w:rsidRPr="0050776F">
              <w:t>The collateral type options are:</w:t>
            </w:r>
          </w:p>
          <w:p w14:paraId="7C45D8A2" w14:textId="51793F58" w:rsidR="00FF3617" w:rsidRPr="0050776F" w:rsidRDefault="00901199" w:rsidP="005065A1">
            <w:pPr>
              <w:pStyle w:val="Definitionbullet"/>
            </w:pPr>
            <w:r w:rsidRPr="0050776F">
              <w:t>Cash</w:t>
            </w:r>
            <w:r w:rsidR="00FF3617" w:rsidRPr="0050776F">
              <w:rPr>
                <w:b w:val="0"/>
                <w:i w:val="0"/>
              </w:rPr>
              <w:t>;</w:t>
            </w:r>
          </w:p>
          <w:p w14:paraId="1E94C6D9" w14:textId="50923181" w:rsidR="00FF3617" w:rsidRPr="0050776F" w:rsidRDefault="00901199" w:rsidP="005065A1">
            <w:pPr>
              <w:pStyle w:val="Definitionbullet"/>
            </w:pPr>
            <w:r w:rsidRPr="0050776F">
              <w:t>Securities</w:t>
            </w:r>
            <w:r w:rsidR="00FF3617" w:rsidRPr="0050776F">
              <w:rPr>
                <w:b w:val="0"/>
                <w:i w:val="0"/>
              </w:rPr>
              <w:t>;</w:t>
            </w:r>
          </w:p>
          <w:p w14:paraId="4C9D4062" w14:textId="7E3467F4" w:rsidR="00FF3617" w:rsidRPr="0050776F" w:rsidRDefault="00901199" w:rsidP="005065A1">
            <w:pPr>
              <w:pStyle w:val="Definitionbullet"/>
            </w:pPr>
            <w:r w:rsidRPr="0050776F">
              <w:t>Other</w:t>
            </w:r>
            <w:r w:rsidR="00FF3617" w:rsidRPr="0050776F">
              <w:rPr>
                <w:b w:val="0"/>
                <w:i w:val="0"/>
              </w:rPr>
              <w:t>; and</w:t>
            </w:r>
          </w:p>
          <w:p w14:paraId="4B86F04F" w14:textId="7773A293" w:rsidR="00FF3617" w:rsidRPr="0050776F" w:rsidRDefault="00901199" w:rsidP="005065A1">
            <w:pPr>
              <w:pStyle w:val="Definitionbullet"/>
            </w:pPr>
            <w:r w:rsidRPr="0050776F">
              <w:t>Multiple</w:t>
            </w:r>
            <w:r w:rsidR="00FF3617" w:rsidRPr="0050776F">
              <w:rPr>
                <w:b w:val="0"/>
                <w:i w:val="0"/>
              </w:rPr>
              <w:t>.</w:t>
            </w:r>
          </w:p>
        </w:tc>
      </w:tr>
      <w:tr w:rsidR="0035128D" w:rsidRPr="0050776F" w14:paraId="490C7177" w14:textId="77777777" w:rsidTr="003F2502">
        <w:trPr>
          <w:trHeight w:val="615"/>
        </w:trPr>
        <w:tc>
          <w:tcPr>
            <w:tcW w:w="2268" w:type="dxa"/>
            <w:hideMark/>
          </w:tcPr>
          <w:p w14:paraId="1042A85F" w14:textId="4837547D" w:rsidR="0035128D" w:rsidRPr="0050776F" w:rsidRDefault="0035128D" w:rsidP="00D831C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Combined Access Type (access type)</w:t>
            </w:r>
          </w:p>
        </w:tc>
        <w:tc>
          <w:tcPr>
            <w:tcW w:w="7201" w:type="dxa"/>
            <w:hideMark/>
          </w:tcPr>
          <w:p w14:paraId="68420D7D" w14:textId="1B1BED72" w:rsidR="0035128D" w:rsidRPr="0050776F" w:rsidRDefault="003464DC" w:rsidP="00D831C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w:t>
            </w:r>
            <w:r w:rsidR="0035128D" w:rsidRPr="0050776F">
              <w:rPr>
                <w:rFonts w:ascii="Times New Roman" w:eastAsia="Times New Roman" w:hAnsi="Times New Roman" w:cs="Times New Roman"/>
                <w:sz w:val="24"/>
                <w:szCs w:val="24"/>
                <w:lang w:eastAsia="en-AU"/>
              </w:rPr>
              <w:t xml:space="preserve"> </w:t>
            </w:r>
            <w:r w:rsidR="0035128D" w:rsidRPr="0050776F">
              <w:rPr>
                <w:rFonts w:ascii="Times New Roman" w:eastAsia="Times New Roman" w:hAnsi="Times New Roman" w:cs="Times New Roman"/>
                <w:b/>
                <w:i/>
                <w:sz w:val="24"/>
                <w:szCs w:val="24"/>
                <w:lang w:eastAsia="en-AU"/>
              </w:rPr>
              <w:t>superannuation product</w:t>
            </w:r>
            <w:r w:rsidR="0035128D" w:rsidRPr="0050776F">
              <w:rPr>
                <w:rFonts w:ascii="Times New Roman" w:eastAsia="Times New Roman" w:hAnsi="Times New Roman" w:cs="Times New Roman"/>
                <w:sz w:val="24"/>
                <w:szCs w:val="24"/>
                <w:lang w:eastAsia="en-AU"/>
              </w:rPr>
              <w:t xml:space="preserve"> that can be accessed through a combination of </w:t>
            </w:r>
            <w:r w:rsidR="0035128D" w:rsidRPr="0050776F">
              <w:rPr>
                <w:rFonts w:ascii="Times New Roman" w:eastAsia="Times New Roman" w:hAnsi="Times New Roman" w:cs="Times New Roman"/>
                <w:b/>
                <w:bCs/>
                <w:i/>
                <w:iCs/>
                <w:sz w:val="24"/>
                <w:szCs w:val="24"/>
                <w:lang w:eastAsia="en-AU"/>
              </w:rPr>
              <w:t>access types</w:t>
            </w:r>
            <w:r w:rsidR="0035128D" w:rsidRPr="0050776F">
              <w:rPr>
                <w:rFonts w:ascii="Times New Roman" w:eastAsia="Times New Roman" w:hAnsi="Times New Roman" w:cs="Times New Roman"/>
                <w:sz w:val="24"/>
                <w:szCs w:val="24"/>
                <w:lang w:eastAsia="en-AU"/>
              </w:rPr>
              <w:t xml:space="preserve">: </w:t>
            </w:r>
            <w:r w:rsidR="00B63DCC" w:rsidRPr="0050776F">
              <w:rPr>
                <w:rFonts w:ascii="Times New Roman" w:eastAsia="Times New Roman" w:hAnsi="Times New Roman" w:cs="Times New Roman"/>
                <w:b/>
                <w:bCs/>
                <w:i/>
                <w:iCs/>
                <w:sz w:val="24"/>
                <w:szCs w:val="24"/>
                <w:lang w:eastAsia="en-AU"/>
              </w:rPr>
              <w:t>Individual No Advisor</w:t>
            </w:r>
            <w:r w:rsidR="00B63DCC" w:rsidRPr="0050776F">
              <w:rPr>
                <w:rFonts w:ascii="Times New Roman" w:eastAsia="Times New Roman" w:hAnsi="Times New Roman" w:cs="Times New Roman"/>
                <w:sz w:val="24"/>
                <w:szCs w:val="24"/>
                <w:lang w:eastAsia="en-AU"/>
              </w:rPr>
              <w:t xml:space="preserve">, </w:t>
            </w:r>
            <w:r w:rsidR="00B63DCC" w:rsidRPr="0050776F">
              <w:rPr>
                <w:rFonts w:ascii="Times New Roman" w:eastAsia="Times New Roman" w:hAnsi="Times New Roman" w:cs="Times New Roman"/>
                <w:b/>
                <w:bCs/>
                <w:i/>
                <w:iCs/>
                <w:sz w:val="24"/>
                <w:szCs w:val="24"/>
                <w:lang w:eastAsia="en-AU"/>
              </w:rPr>
              <w:t>Individual Advisor Only</w:t>
            </w:r>
            <w:r w:rsidR="00B63DCC" w:rsidRPr="0050776F">
              <w:rPr>
                <w:rFonts w:ascii="Times New Roman" w:eastAsia="Times New Roman" w:hAnsi="Times New Roman" w:cs="Times New Roman"/>
                <w:sz w:val="24"/>
                <w:szCs w:val="24"/>
                <w:lang w:eastAsia="en-AU"/>
              </w:rPr>
              <w:t>, S</w:t>
            </w:r>
            <w:r w:rsidR="00B63DCC" w:rsidRPr="0050776F">
              <w:rPr>
                <w:rFonts w:ascii="Times New Roman" w:eastAsia="Times New Roman" w:hAnsi="Times New Roman" w:cs="Times New Roman"/>
                <w:b/>
                <w:bCs/>
                <w:i/>
                <w:iCs/>
                <w:sz w:val="24"/>
                <w:szCs w:val="24"/>
                <w:lang w:eastAsia="en-AU"/>
              </w:rPr>
              <w:t>tandardised Employer</w:t>
            </w:r>
            <w:r w:rsidR="00B63DCC" w:rsidRPr="0050776F">
              <w:rPr>
                <w:rFonts w:ascii="Times New Roman" w:eastAsia="Times New Roman" w:hAnsi="Times New Roman" w:cs="Times New Roman"/>
                <w:sz w:val="24"/>
                <w:szCs w:val="24"/>
                <w:lang w:eastAsia="en-AU"/>
              </w:rPr>
              <w:t xml:space="preserve">, or </w:t>
            </w:r>
            <w:r w:rsidR="00B63DCC" w:rsidRPr="0050776F">
              <w:rPr>
                <w:rFonts w:ascii="Times New Roman" w:eastAsia="Times New Roman" w:hAnsi="Times New Roman" w:cs="Times New Roman"/>
                <w:b/>
                <w:bCs/>
                <w:i/>
                <w:iCs/>
                <w:sz w:val="24"/>
                <w:szCs w:val="24"/>
                <w:lang w:eastAsia="en-AU"/>
              </w:rPr>
              <w:t>Tailored Employer</w:t>
            </w:r>
            <w:r w:rsidR="0035128D" w:rsidRPr="0050776F">
              <w:rPr>
                <w:rFonts w:ascii="Times New Roman" w:eastAsia="Times New Roman" w:hAnsi="Times New Roman" w:cs="Times New Roman"/>
                <w:sz w:val="24"/>
                <w:szCs w:val="24"/>
                <w:lang w:eastAsia="en-AU"/>
              </w:rPr>
              <w:t>.</w:t>
            </w:r>
          </w:p>
        </w:tc>
      </w:tr>
      <w:tr w:rsidR="006B6332" w:rsidRPr="0050776F" w14:paraId="24BD0A5B" w14:textId="77777777" w:rsidTr="003F2502">
        <w:tc>
          <w:tcPr>
            <w:tcW w:w="2268" w:type="dxa"/>
          </w:tcPr>
          <w:p w14:paraId="2901882D" w14:textId="14985D6F" w:rsidR="006B6332" w:rsidRPr="0050776F" w:rsidRDefault="006B6332" w:rsidP="006B633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Commodity </w:t>
            </w:r>
            <w:r w:rsidR="003030E5" w:rsidRPr="0050776F">
              <w:rPr>
                <w:rFonts w:ascii="Times New Roman" w:hAnsi="Times New Roman" w:cs="Times New Roman"/>
                <w:b/>
                <w:bCs/>
                <w:i/>
                <w:iCs/>
                <w:sz w:val="24"/>
                <w:szCs w:val="24"/>
              </w:rPr>
              <w:t xml:space="preserve">Contract </w:t>
            </w:r>
            <w:r w:rsidRPr="0050776F">
              <w:rPr>
                <w:rFonts w:ascii="Times New Roman" w:hAnsi="Times New Roman" w:cs="Times New Roman"/>
                <w:b/>
                <w:bCs/>
                <w:i/>
                <w:iCs/>
                <w:sz w:val="24"/>
                <w:szCs w:val="24"/>
              </w:rPr>
              <w:t>(exposure type)</w:t>
            </w:r>
          </w:p>
        </w:tc>
        <w:tc>
          <w:tcPr>
            <w:tcW w:w="7201" w:type="dxa"/>
          </w:tcPr>
          <w:p w14:paraId="3AD1FBFE" w14:textId="6B10820A" w:rsidR="006B6332" w:rsidRPr="0050776F" w:rsidRDefault="006B6332" w:rsidP="006B633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 contract that transfers the natural resource price risk on an underlying natural resource from one party to another. Excludes: gold contracts.</w:t>
            </w:r>
          </w:p>
        </w:tc>
      </w:tr>
      <w:tr w:rsidR="006B6332" w:rsidRPr="0050776F" w14:paraId="7A547C94" w14:textId="77777777" w:rsidTr="003F2502">
        <w:tc>
          <w:tcPr>
            <w:tcW w:w="2268" w:type="dxa"/>
          </w:tcPr>
          <w:p w14:paraId="4EAAA939" w14:textId="53D7F2F8" w:rsidR="006B6332" w:rsidRPr="0050776F" w:rsidRDefault="006B6332" w:rsidP="006B633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Comparison return (%)</w:t>
            </w:r>
          </w:p>
        </w:tc>
        <w:tc>
          <w:tcPr>
            <w:tcW w:w="7201" w:type="dxa"/>
          </w:tcPr>
          <w:p w14:paraId="042AD5B0" w14:textId="1970F8AC" w:rsidR="006B6332" w:rsidRPr="0050776F" w:rsidRDefault="003464DC" w:rsidP="006B633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the </w:t>
            </w:r>
            <w:r w:rsidR="006B6332" w:rsidRPr="0050776F">
              <w:rPr>
                <w:rFonts w:ascii="Times New Roman" w:hAnsi="Times New Roman" w:cs="Times New Roman"/>
                <w:sz w:val="24"/>
                <w:szCs w:val="24"/>
              </w:rPr>
              <w:t xml:space="preserve">return of the </w:t>
            </w:r>
            <w:r w:rsidR="006B6332" w:rsidRPr="0050776F">
              <w:rPr>
                <w:rFonts w:ascii="Times New Roman" w:hAnsi="Times New Roman" w:cs="Times New Roman"/>
                <w:b/>
                <w:bCs/>
                <w:i/>
                <w:iCs/>
                <w:sz w:val="24"/>
                <w:szCs w:val="24"/>
              </w:rPr>
              <w:t>investment option</w:t>
            </w:r>
            <w:r w:rsidR="006B6332" w:rsidRPr="0050776F">
              <w:rPr>
                <w:rFonts w:ascii="Times New Roman" w:hAnsi="Times New Roman" w:cs="Times New Roman"/>
                <w:sz w:val="24"/>
                <w:szCs w:val="24"/>
              </w:rPr>
              <w:t xml:space="preserve">, as measured by the </w:t>
            </w:r>
            <w:r w:rsidR="006B6332" w:rsidRPr="0050776F">
              <w:rPr>
                <w:rFonts w:ascii="Times New Roman" w:hAnsi="Times New Roman" w:cs="Times New Roman"/>
                <w:b/>
                <w:bCs/>
                <w:i/>
                <w:iCs/>
                <w:sz w:val="24"/>
                <w:szCs w:val="24"/>
              </w:rPr>
              <w:t>comparison return type</w:t>
            </w:r>
            <w:r w:rsidR="006B6332" w:rsidRPr="0050776F">
              <w:rPr>
                <w:rFonts w:ascii="Times New Roman" w:hAnsi="Times New Roman" w:cs="Times New Roman"/>
                <w:sz w:val="24"/>
                <w:szCs w:val="24"/>
              </w:rPr>
              <w:t>.</w:t>
            </w:r>
          </w:p>
        </w:tc>
      </w:tr>
      <w:tr w:rsidR="006B6332" w:rsidRPr="0050776F" w14:paraId="03EC6025" w14:textId="77777777" w:rsidTr="003F2502">
        <w:tc>
          <w:tcPr>
            <w:tcW w:w="2268" w:type="dxa"/>
          </w:tcPr>
          <w:p w14:paraId="07A557A5" w14:textId="3B354247" w:rsidR="006B6332" w:rsidRPr="0050776F" w:rsidRDefault="006B6332" w:rsidP="006B633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Comparison return type</w:t>
            </w:r>
          </w:p>
        </w:tc>
        <w:tc>
          <w:tcPr>
            <w:tcW w:w="7201" w:type="dxa"/>
          </w:tcPr>
          <w:p w14:paraId="44F1EA42" w14:textId="4F6702B2" w:rsidR="006B6332" w:rsidRPr="0050776F" w:rsidRDefault="006B78D7" w:rsidP="006B633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a</w:t>
            </w:r>
            <w:r w:rsidR="006B6332" w:rsidRPr="0050776F">
              <w:rPr>
                <w:rFonts w:ascii="Times New Roman" w:hAnsi="Times New Roman" w:cs="Times New Roman"/>
                <w:sz w:val="24"/>
                <w:szCs w:val="24"/>
              </w:rPr>
              <w:t xml:space="preserve"> comparison of returns between </w:t>
            </w:r>
            <w:r w:rsidR="006B6332" w:rsidRPr="0050776F">
              <w:rPr>
                <w:rFonts w:ascii="Times New Roman" w:hAnsi="Times New Roman" w:cs="Times New Roman"/>
                <w:b/>
                <w:bCs/>
                <w:i/>
                <w:iCs/>
                <w:sz w:val="24"/>
                <w:szCs w:val="24"/>
              </w:rPr>
              <w:t>investment options</w:t>
            </w:r>
            <w:r w:rsidR="006B6332" w:rsidRPr="0050776F">
              <w:rPr>
                <w:rFonts w:ascii="Times New Roman" w:hAnsi="Times New Roman" w:cs="Times New Roman"/>
                <w:sz w:val="24"/>
                <w:szCs w:val="24"/>
              </w:rPr>
              <w:t xml:space="preserve">. In most cases, this will be the </w:t>
            </w:r>
            <w:r w:rsidR="00C57DA3" w:rsidRPr="0050776F">
              <w:rPr>
                <w:rFonts w:ascii="Times New Roman" w:hAnsi="Times New Roman" w:cs="Times New Roman"/>
                <w:b/>
                <w:bCs/>
                <w:i/>
                <w:iCs/>
                <w:sz w:val="24"/>
                <w:szCs w:val="24"/>
              </w:rPr>
              <w:t>Net Investment Return</w:t>
            </w:r>
            <w:r w:rsidR="00C57DA3" w:rsidRPr="0050776F">
              <w:rPr>
                <w:rFonts w:ascii="Times New Roman" w:hAnsi="Times New Roman" w:cs="Times New Roman"/>
                <w:sz w:val="24"/>
                <w:szCs w:val="24"/>
              </w:rPr>
              <w:t xml:space="preserve"> </w:t>
            </w:r>
            <w:r w:rsidR="006B6332" w:rsidRPr="0050776F">
              <w:rPr>
                <w:rFonts w:ascii="Times New Roman" w:hAnsi="Times New Roman" w:cs="Times New Roman"/>
                <w:sz w:val="24"/>
                <w:szCs w:val="24"/>
              </w:rPr>
              <w:t xml:space="preserve">of the </w:t>
            </w:r>
            <w:r w:rsidR="006B6332" w:rsidRPr="0050776F">
              <w:rPr>
                <w:rFonts w:ascii="Times New Roman" w:hAnsi="Times New Roman" w:cs="Times New Roman"/>
                <w:b/>
                <w:bCs/>
                <w:i/>
                <w:iCs/>
                <w:sz w:val="24"/>
                <w:szCs w:val="24"/>
              </w:rPr>
              <w:t>investment option</w:t>
            </w:r>
            <w:r w:rsidR="006B6332" w:rsidRPr="0050776F">
              <w:rPr>
                <w:rFonts w:ascii="Times New Roman" w:hAnsi="Times New Roman" w:cs="Times New Roman"/>
                <w:sz w:val="24"/>
                <w:szCs w:val="24"/>
              </w:rPr>
              <w:t xml:space="preserve">. Where the tax for the </w:t>
            </w:r>
            <w:r w:rsidR="006B6332" w:rsidRPr="0050776F">
              <w:rPr>
                <w:rFonts w:ascii="Times New Roman" w:hAnsi="Times New Roman" w:cs="Times New Roman"/>
                <w:b/>
                <w:bCs/>
                <w:i/>
                <w:iCs/>
                <w:sz w:val="24"/>
                <w:szCs w:val="24"/>
              </w:rPr>
              <w:t>investment option</w:t>
            </w:r>
            <w:r w:rsidR="006B6332" w:rsidRPr="0050776F">
              <w:rPr>
                <w:rFonts w:ascii="Times New Roman" w:hAnsi="Times New Roman" w:cs="Times New Roman"/>
                <w:sz w:val="24"/>
                <w:szCs w:val="24"/>
              </w:rPr>
              <w:t xml:space="preserve"> is determined on a </w:t>
            </w:r>
            <w:proofErr w:type="gramStart"/>
            <w:r w:rsidR="006B6332" w:rsidRPr="0050776F">
              <w:rPr>
                <w:rFonts w:ascii="Times New Roman" w:hAnsi="Times New Roman" w:cs="Times New Roman"/>
                <w:sz w:val="24"/>
                <w:szCs w:val="24"/>
              </w:rPr>
              <w:t>member by member</w:t>
            </w:r>
            <w:proofErr w:type="gramEnd"/>
            <w:r w:rsidR="006B6332" w:rsidRPr="0050776F">
              <w:rPr>
                <w:rFonts w:ascii="Times New Roman" w:hAnsi="Times New Roman" w:cs="Times New Roman"/>
                <w:sz w:val="24"/>
                <w:szCs w:val="24"/>
              </w:rPr>
              <w:t xml:space="preserve"> basis rather than as an aggregate for the </w:t>
            </w:r>
            <w:r w:rsidR="006B6332" w:rsidRPr="0050776F">
              <w:rPr>
                <w:rFonts w:ascii="Times New Roman" w:hAnsi="Times New Roman" w:cs="Times New Roman"/>
                <w:b/>
                <w:bCs/>
                <w:i/>
                <w:iCs/>
                <w:sz w:val="24"/>
                <w:szCs w:val="24"/>
              </w:rPr>
              <w:t>investment option</w:t>
            </w:r>
            <w:r w:rsidR="006B6332" w:rsidRPr="0050776F">
              <w:rPr>
                <w:rFonts w:ascii="Times New Roman" w:hAnsi="Times New Roman" w:cs="Times New Roman"/>
                <w:sz w:val="24"/>
                <w:szCs w:val="24"/>
              </w:rPr>
              <w:t xml:space="preserve">, the </w:t>
            </w:r>
            <w:r w:rsidR="00C57DA3" w:rsidRPr="0050776F">
              <w:rPr>
                <w:rFonts w:ascii="Times New Roman" w:hAnsi="Times New Roman" w:cs="Times New Roman"/>
                <w:b/>
                <w:bCs/>
                <w:i/>
                <w:iCs/>
                <w:sz w:val="24"/>
                <w:szCs w:val="24"/>
              </w:rPr>
              <w:t>Gross Investment Return Net Of Fees</w:t>
            </w:r>
            <w:r w:rsidR="00C57DA3" w:rsidRPr="0050776F">
              <w:rPr>
                <w:rFonts w:ascii="Times New Roman" w:hAnsi="Times New Roman" w:cs="Times New Roman"/>
                <w:sz w:val="24"/>
                <w:szCs w:val="24"/>
              </w:rPr>
              <w:t xml:space="preserve"> </w:t>
            </w:r>
            <w:r w:rsidR="006B6332" w:rsidRPr="0050776F">
              <w:rPr>
                <w:rFonts w:ascii="Times New Roman" w:hAnsi="Times New Roman" w:cs="Times New Roman"/>
                <w:sz w:val="24"/>
                <w:szCs w:val="24"/>
              </w:rPr>
              <w:t>should be used instead.</w:t>
            </w:r>
          </w:p>
          <w:p w14:paraId="253ADA93" w14:textId="77777777" w:rsidR="006B6332" w:rsidRPr="0050776F" w:rsidRDefault="006B6332" w:rsidP="006B633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Possible values are:</w:t>
            </w:r>
          </w:p>
          <w:p w14:paraId="728C6589" w14:textId="1D8A7ADD" w:rsidR="006B6332" w:rsidRPr="0050776F" w:rsidRDefault="00612F0F" w:rsidP="006B6332">
            <w:pPr>
              <w:pStyle w:val="Definitionbullet"/>
            </w:pPr>
            <w:r w:rsidRPr="0050776F">
              <w:t xml:space="preserve">Gross Investment Return </w:t>
            </w:r>
            <w:r w:rsidRPr="0050776F">
              <w:rPr>
                <w:bCs w:val="0"/>
                <w:iCs w:val="0"/>
              </w:rPr>
              <w:t xml:space="preserve">Net </w:t>
            </w:r>
            <w:proofErr w:type="gramStart"/>
            <w:r w:rsidRPr="0050776F">
              <w:rPr>
                <w:bCs w:val="0"/>
                <w:iCs w:val="0"/>
              </w:rPr>
              <w:t>Of</w:t>
            </w:r>
            <w:proofErr w:type="gramEnd"/>
            <w:r w:rsidRPr="0050776F">
              <w:rPr>
                <w:bCs w:val="0"/>
                <w:iCs w:val="0"/>
              </w:rPr>
              <w:t xml:space="preserve"> Fees</w:t>
            </w:r>
            <w:r w:rsidR="006B6332" w:rsidRPr="0050776F">
              <w:rPr>
                <w:b w:val="0"/>
                <w:bCs w:val="0"/>
                <w:i w:val="0"/>
                <w:iCs w:val="0"/>
              </w:rPr>
              <w:t xml:space="preserve">; </w:t>
            </w:r>
            <w:r w:rsidR="006B6332" w:rsidRPr="0050776F">
              <w:rPr>
                <w:b w:val="0"/>
                <w:i w:val="0"/>
              </w:rPr>
              <w:t>and</w:t>
            </w:r>
          </w:p>
          <w:p w14:paraId="6D201C58" w14:textId="3F72158B" w:rsidR="006B6332" w:rsidRPr="0050776F" w:rsidRDefault="00612F0F" w:rsidP="006B6332">
            <w:pPr>
              <w:pStyle w:val="Definitionbullet"/>
            </w:pPr>
            <w:r w:rsidRPr="0050776F">
              <w:t>Net Investment Return</w:t>
            </w:r>
            <w:r w:rsidR="006B6332" w:rsidRPr="0050776F">
              <w:rPr>
                <w:b w:val="0"/>
                <w:i w:val="0"/>
              </w:rPr>
              <w:t>.</w:t>
            </w:r>
          </w:p>
        </w:tc>
      </w:tr>
      <w:tr w:rsidR="006B6332" w:rsidRPr="0050776F" w14:paraId="61F173C7" w14:textId="77777777" w:rsidTr="003F2502">
        <w:tc>
          <w:tcPr>
            <w:tcW w:w="2268" w:type="dxa"/>
          </w:tcPr>
          <w:p w14:paraId="48DE0335" w14:textId="0D365925" w:rsidR="006B6332" w:rsidRPr="0050776F" w:rsidRDefault="006B6332" w:rsidP="006B633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Complaints </w:t>
            </w:r>
            <w:r w:rsidR="00467741" w:rsidRPr="0050776F">
              <w:rPr>
                <w:rFonts w:ascii="Times New Roman" w:hAnsi="Times New Roman" w:cs="Times New Roman"/>
                <w:b/>
                <w:bCs/>
                <w:i/>
                <w:iCs/>
                <w:sz w:val="24"/>
                <w:szCs w:val="24"/>
              </w:rPr>
              <w:t xml:space="preserve">And Feedback Handling </w:t>
            </w:r>
            <w:r w:rsidRPr="0050776F">
              <w:rPr>
                <w:rFonts w:ascii="Times New Roman" w:hAnsi="Times New Roman" w:cs="Times New Roman"/>
                <w:b/>
                <w:bCs/>
                <w:i/>
                <w:iCs/>
                <w:sz w:val="24"/>
                <w:szCs w:val="24"/>
              </w:rPr>
              <w:t>(expense type)</w:t>
            </w:r>
          </w:p>
        </w:tc>
        <w:tc>
          <w:tcPr>
            <w:tcW w:w="7201" w:type="dxa"/>
          </w:tcPr>
          <w:p w14:paraId="082DD92E" w14:textId="780DE80B" w:rsidR="006B6332" w:rsidRPr="0050776F" w:rsidRDefault="006B6332" w:rsidP="006B633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the expense incurred for the management of direct correspondence from members towards the entity</w:t>
            </w:r>
            <w:r w:rsidR="0059578A" w:rsidRPr="0050776F">
              <w:rPr>
                <w:rFonts w:ascii="Times New Roman" w:hAnsi="Times New Roman" w:cs="Times New Roman"/>
                <w:sz w:val="24"/>
                <w:szCs w:val="24"/>
              </w:rPr>
              <w:t>, where there is an expression of dissatisfaction by a member</w:t>
            </w:r>
            <w:r w:rsidRPr="0050776F">
              <w:rPr>
                <w:rFonts w:ascii="Times New Roman" w:hAnsi="Times New Roman" w:cs="Times New Roman"/>
                <w:sz w:val="24"/>
                <w:szCs w:val="24"/>
              </w:rPr>
              <w:t>.</w:t>
            </w:r>
          </w:p>
        </w:tc>
      </w:tr>
      <w:tr w:rsidR="006B6332" w:rsidRPr="0050776F" w14:paraId="1FD44A36" w14:textId="77777777" w:rsidTr="003F2502">
        <w:tc>
          <w:tcPr>
            <w:tcW w:w="2268" w:type="dxa"/>
          </w:tcPr>
          <w:p w14:paraId="3DFD6F62" w14:textId="259AB62D" w:rsidR="006B6332" w:rsidRPr="0050776F" w:rsidRDefault="006B6332" w:rsidP="006B6332">
            <w:pPr>
              <w:spacing w:after="120"/>
              <w:rPr>
                <w:rFonts w:ascii="Times New Roman" w:hAnsi="Times New Roman" w:cs="Times New Roman"/>
                <w:b/>
                <w:i/>
                <w:sz w:val="24"/>
                <w:szCs w:val="24"/>
              </w:rPr>
            </w:pPr>
            <w:r w:rsidRPr="0050776F">
              <w:rPr>
                <w:rFonts w:ascii="Times New Roman" w:hAnsi="Times New Roman" w:cs="Times New Roman"/>
                <w:b/>
                <w:i/>
                <w:sz w:val="24"/>
                <w:szCs w:val="24"/>
              </w:rPr>
              <w:t>Component activity</w:t>
            </w:r>
          </w:p>
        </w:tc>
        <w:tc>
          <w:tcPr>
            <w:tcW w:w="7201" w:type="dxa"/>
          </w:tcPr>
          <w:p w14:paraId="62C353CA" w14:textId="77777777" w:rsidR="006B6332" w:rsidRPr="0050776F" w:rsidRDefault="006B6332" w:rsidP="006B633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Components of performance are classified into the following</w:t>
            </w:r>
            <w:r w:rsidRPr="0050776F">
              <w:rPr>
                <w:rFonts w:ascii="Times New Roman" w:hAnsi="Times New Roman" w:cs="Times New Roman"/>
                <w:b/>
                <w:i/>
                <w:sz w:val="24"/>
                <w:szCs w:val="24"/>
              </w:rPr>
              <w:t xml:space="preserve"> component activities</w:t>
            </w:r>
            <w:r w:rsidRPr="0050776F">
              <w:rPr>
                <w:rFonts w:ascii="Times New Roman" w:hAnsi="Times New Roman" w:cs="Times New Roman"/>
                <w:sz w:val="24"/>
                <w:szCs w:val="24"/>
              </w:rPr>
              <w:t>:</w:t>
            </w:r>
          </w:p>
          <w:p w14:paraId="11273A67" w14:textId="712E66BF" w:rsidR="006B6332" w:rsidRPr="0050776F" w:rsidRDefault="00E51567" w:rsidP="006B6332">
            <w:pPr>
              <w:pStyle w:val="Definitionbullet"/>
            </w:pPr>
            <w:r w:rsidRPr="0050776F">
              <w:t>Investment</w:t>
            </w:r>
            <w:r w:rsidR="006B6332" w:rsidRPr="0050776F">
              <w:rPr>
                <w:b w:val="0"/>
                <w:i w:val="0"/>
              </w:rPr>
              <w:t>;</w:t>
            </w:r>
          </w:p>
          <w:p w14:paraId="7761DE8E" w14:textId="77777777" w:rsidR="00E51567" w:rsidRPr="0050776F" w:rsidRDefault="00E51567" w:rsidP="006B6332">
            <w:pPr>
              <w:pStyle w:val="Definitionbullet"/>
            </w:pPr>
            <w:r w:rsidRPr="0050776F">
              <w:t>Administration</w:t>
            </w:r>
          </w:p>
          <w:p w14:paraId="55DB3DCF" w14:textId="59455DB1" w:rsidR="006B6332" w:rsidRPr="0050776F" w:rsidRDefault="00E51567" w:rsidP="006B6332">
            <w:pPr>
              <w:pStyle w:val="Definitionbullet"/>
            </w:pPr>
            <w:r w:rsidRPr="0050776F">
              <w:t>Transaction</w:t>
            </w:r>
            <w:r w:rsidR="006B6332" w:rsidRPr="0050776F">
              <w:rPr>
                <w:b w:val="0"/>
                <w:i w:val="0"/>
              </w:rPr>
              <w:t>;</w:t>
            </w:r>
            <w:r w:rsidR="008877D5" w:rsidRPr="0050776F">
              <w:rPr>
                <w:b w:val="0"/>
                <w:i w:val="0"/>
              </w:rPr>
              <w:t xml:space="preserve"> and</w:t>
            </w:r>
          </w:p>
          <w:p w14:paraId="76996475" w14:textId="1DF15189" w:rsidR="006B6332" w:rsidRPr="0050776F" w:rsidRDefault="00E51567" w:rsidP="009D327D">
            <w:pPr>
              <w:pStyle w:val="Definitionbullet"/>
            </w:pPr>
            <w:r w:rsidRPr="0050776F">
              <w:t>Advice</w:t>
            </w:r>
            <w:r w:rsidR="006B6332" w:rsidRPr="0050776F">
              <w:rPr>
                <w:b w:val="0"/>
                <w:i w:val="0"/>
              </w:rPr>
              <w:t>.</w:t>
            </w:r>
          </w:p>
          <w:p w14:paraId="746877E1" w14:textId="77777777" w:rsidR="006B6332" w:rsidRPr="0050776F" w:rsidRDefault="006B6332" w:rsidP="006B633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A component of net return can only be characterised as being related to one </w:t>
            </w:r>
            <w:r w:rsidRPr="0050776F">
              <w:rPr>
                <w:rFonts w:ascii="Times New Roman" w:hAnsi="Times New Roman" w:cs="Times New Roman"/>
                <w:b/>
                <w:i/>
                <w:sz w:val="24"/>
                <w:szCs w:val="24"/>
              </w:rPr>
              <w:t>component activity</w:t>
            </w:r>
            <w:r w:rsidRPr="0050776F">
              <w:rPr>
                <w:rFonts w:ascii="Times New Roman" w:hAnsi="Times New Roman" w:cs="Times New Roman"/>
                <w:sz w:val="24"/>
                <w:szCs w:val="24"/>
              </w:rPr>
              <w:t>.</w:t>
            </w:r>
          </w:p>
          <w:p w14:paraId="3EA6CB5B" w14:textId="69CF9EF0" w:rsidR="006B6332" w:rsidRPr="0050776F" w:rsidRDefault="006B6332" w:rsidP="006B633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Fees, </w:t>
            </w:r>
            <w:proofErr w:type="gramStart"/>
            <w:r w:rsidRPr="0050776F">
              <w:rPr>
                <w:rFonts w:ascii="Times New Roman" w:hAnsi="Times New Roman" w:cs="Times New Roman"/>
                <w:sz w:val="24"/>
                <w:szCs w:val="24"/>
              </w:rPr>
              <w:t>costs</w:t>
            </w:r>
            <w:proofErr w:type="gramEnd"/>
            <w:r w:rsidRPr="0050776F">
              <w:rPr>
                <w:rFonts w:ascii="Times New Roman" w:hAnsi="Times New Roman" w:cs="Times New Roman"/>
                <w:sz w:val="24"/>
                <w:szCs w:val="24"/>
              </w:rPr>
              <w:t xml:space="preserve"> and taxes may be incurred (or refunds received) in undertaking any of these activities. Return may be generated via </w:t>
            </w:r>
            <w:r w:rsidR="00E94521" w:rsidRPr="0050776F">
              <w:rPr>
                <w:rFonts w:ascii="Times New Roman" w:hAnsi="Times New Roman" w:cs="Times New Roman"/>
                <w:b/>
                <w:i/>
                <w:sz w:val="24"/>
                <w:szCs w:val="24"/>
              </w:rPr>
              <w:t>Investment</w:t>
            </w:r>
            <w:r w:rsidR="00E94521" w:rsidRPr="0050776F">
              <w:rPr>
                <w:rFonts w:ascii="Times New Roman" w:hAnsi="Times New Roman" w:cs="Times New Roman"/>
                <w:sz w:val="24"/>
                <w:szCs w:val="24"/>
              </w:rPr>
              <w:t xml:space="preserve"> </w:t>
            </w:r>
            <w:r w:rsidRPr="0050776F">
              <w:rPr>
                <w:rFonts w:ascii="Times New Roman" w:hAnsi="Times New Roman" w:cs="Times New Roman"/>
                <w:sz w:val="24"/>
                <w:szCs w:val="24"/>
              </w:rPr>
              <w:t>activities only.</w:t>
            </w:r>
          </w:p>
        </w:tc>
      </w:tr>
      <w:tr w:rsidR="00AE5CFD" w:rsidRPr="0050776F" w14:paraId="72D3BA73" w14:textId="77777777" w:rsidTr="003F2502">
        <w:tc>
          <w:tcPr>
            <w:tcW w:w="2268" w:type="dxa"/>
          </w:tcPr>
          <w:p w14:paraId="148C21C5" w14:textId="3AAF220B" w:rsidR="00AE5CFD" w:rsidRPr="0050776F" w:rsidRDefault="00AE5CFD" w:rsidP="006B6332">
            <w:pPr>
              <w:spacing w:after="120"/>
              <w:rPr>
                <w:rFonts w:ascii="Times New Roman" w:hAnsi="Times New Roman" w:cs="Times New Roman"/>
                <w:b/>
                <w:i/>
                <w:sz w:val="24"/>
                <w:szCs w:val="24"/>
              </w:rPr>
            </w:pPr>
            <w:r w:rsidRPr="0050776F">
              <w:rPr>
                <w:rFonts w:ascii="Times New Roman" w:hAnsi="Times New Roman" w:cs="Times New Roman"/>
                <w:b/>
                <w:i/>
                <w:sz w:val="24"/>
                <w:szCs w:val="24"/>
              </w:rPr>
              <w:t xml:space="preserve">Connected entity </w:t>
            </w:r>
            <w:r w:rsidR="00373AB2" w:rsidRPr="0050776F">
              <w:rPr>
                <w:rFonts w:ascii="Times New Roman" w:hAnsi="Times New Roman" w:cs="Times New Roman"/>
                <w:b/>
                <w:i/>
                <w:sz w:val="24"/>
                <w:szCs w:val="24"/>
              </w:rPr>
              <w:t>- I</w:t>
            </w:r>
            <w:r w:rsidRPr="0050776F">
              <w:rPr>
                <w:rFonts w:ascii="Times New Roman" w:hAnsi="Times New Roman" w:cs="Times New Roman"/>
                <w:b/>
                <w:i/>
                <w:sz w:val="24"/>
                <w:szCs w:val="24"/>
              </w:rPr>
              <w:t>nvestments</w:t>
            </w:r>
          </w:p>
        </w:tc>
        <w:tc>
          <w:tcPr>
            <w:tcW w:w="7201" w:type="dxa"/>
          </w:tcPr>
          <w:p w14:paraId="5EF83345" w14:textId="4DFF8384" w:rsidR="00AE5CFD" w:rsidRPr="0050776F" w:rsidRDefault="00AE5CFD" w:rsidP="006B633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Has the meaning of a person connected with an RSE licensee under subsection 13(4C) of the </w:t>
            </w:r>
            <w:r w:rsidRPr="0050776F">
              <w:rPr>
                <w:rFonts w:ascii="Times New Roman" w:hAnsi="Times New Roman" w:cs="Times New Roman"/>
                <w:i/>
                <w:sz w:val="24"/>
                <w:szCs w:val="24"/>
              </w:rPr>
              <w:t>Financial Sector (Collection of Data) Act 2001</w:t>
            </w:r>
            <w:r w:rsidRPr="0050776F">
              <w:rPr>
                <w:rFonts w:ascii="Times New Roman" w:hAnsi="Times New Roman" w:cs="Times New Roman"/>
                <w:sz w:val="24"/>
                <w:szCs w:val="24"/>
              </w:rPr>
              <w:t>.</w:t>
            </w:r>
          </w:p>
        </w:tc>
      </w:tr>
      <w:tr w:rsidR="00C441C9" w:rsidRPr="0050776F" w14:paraId="29CC0DE5" w14:textId="77777777" w:rsidTr="003F2502">
        <w:tc>
          <w:tcPr>
            <w:tcW w:w="2268" w:type="dxa"/>
          </w:tcPr>
          <w:p w14:paraId="1B60685C" w14:textId="6D9EC569" w:rsidR="00C441C9" w:rsidRPr="0050776F" w:rsidRDefault="00C441C9" w:rsidP="006B6332">
            <w:pPr>
              <w:spacing w:after="120"/>
              <w:rPr>
                <w:rFonts w:ascii="Times New Roman" w:hAnsi="Times New Roman" w:cs="Times New Roman"/>
                <w:b/>
                <w:i/>
                <w:sz w:val="24"/>
                <w:szCs w:val="24"/>
              </w:rPr>
            </w:pPr>
            <w:r w:rsidRPr="0050776F">
              <w:rPr>
                <w:rFonts w:ascii="Times New Roman" w:hAnsi="Times New Roman" w:cs="Times New Roman"/>
                <w:b/>
                <w:i/>
                <w:sz w:val="24"/>
                <w:szCs w:val="24"/>
              </w:rPr>
              <w:t>Connected entity</w:t>
            </w:r>
          </w:p>
        </w:tc>
        <w:tc>
          <w:tcPr>
            <w:tcW w:w="7201" w:type="dxa"/>
          </w:tcPr>
          <w:p w14:paraId="5C906052" w14:textId="4D2D7C20" w:rsidR="00C441C9" w:rsidRPr="0050776F" w:rsidRDefault="00432648" w:rsidP="006B633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Has the meaning of a person connected with an RSE licensee </w:t>
            </w:r>
            <w:r w:rsidR="007D5AE3" w:rsidRPr="0050776F">
              <w:rPr>
                <w:rFonts w:ascii="Times New Roman" w:hAnsi="Times New Roman" w:cs="Times New Roman"/>
                <w:sz w:val="24"/>
                <w:szCs w:val="24"/>
              </w:rPr>
              <w:t xml:space="preserve">under subsection </w:t>
            </w:r>
            <w:bookmarkStart w:id="10" w:name="_Hlk127543929"/>
            <w:r w:rsidR="007D5AE3" w:rsidRPr="0050776F">
              <w:rPr>
                <w:rFonts w:ascii="Times New Roman" w:hAnsi="Times New Roman" w:cs="Times New Roman"/>
                <w:sz w:val="24"/>
                <w:szCs w:val="24"/>
              </w:rPr>
              <w:t xml:space="preserve">13(4F) of the </w:t>
            </w:r>
            <w:r w:rsidR="007D5AE3" w:rsidRPr="0050776F">
              <w:rPr>
                <w:rFonts w:ascii="Times New Roman" w:hAnsi="Times New Roman" w:cs="Times New Roman"/>
                <w:i/>
                <w:sz w:val="24"/>
                <w:szCs w:val="24"/>
              </w:rPr>
              <w:t>Financial Sector (Collection of Data) Act 2001</w:t>
            </w:r>
            <w:r w:rsidR="007D5AE3" w:rsidRPr="0050776F">
              <w:rPr>
                <w:rFonts w:ascii="Times New Roman" w:hAnsi="Times New Roman" w:cs="Times New Roman"/>
                <w:sz w:val="24"/>
                <w:szCs w:val="24"/>
              </w:rPr>
              <w:t>.</w:t>
            </w:r>
            <w:bookmarkEnd w:id="10"/>
          </w:p>
        </w:tc>
      </w:tr>
      <w:tr w:rsidR="00D77542" w:rsidRPr="0050776F" w14:paraId="3DD7CAE4" w14:textId="77777777" w:rsidTr="003F2502">
        <w:tc>
          <w:tcPr>
            <w:tcW w:w="2268" w:type="dxa"/>
          </w:tcPr>
          <w:p w14:paraId="35EE79FF" w14:textId="33E920C5" w:rsidR="00D77542" w:rsidRPr="0050776F" w:rsidRDefault="00D77542" w:rsidP="00D77542">
            <w:pPr>
              <w:spacing w:after="120"/>
              <w:rPr>
                <w:rFonts w:ascii="Times New Roman" w:hAnsi="Times New Roman" w:cs="Times New Roman"/>
                <w:b/>
                <w:i/>
                <w:sz w:val="24"/>
                <w:szCs w:val="24"/>
              </w:rPr>
            </w:pPr>
            <w:r w:rsidRPr="0050776F">
              <w:rPr>
                <w:rFonts w:ascii="Times New Roman" w:hAnsi="Times New Roman" w:cs="Times New Roman"/>
                <w:b/>
                <w:bCs/>
                <w:i/>
                <w:sz w:val="24"/>
                <w:szCs w:val="24"/>
              </w:rPr>
              <w:t xml:space="preserve">Connected entity (Investment Option Strategy </w:t>
            </w:r>
            <w:r w:rsidR="00461296" w:rsidRPr="0050776F">
              <w:rPr>
                <w:rFonts w:ascii="Times New Roman" w:hAnsi="Times New Roman" w:cs="Times New Roman"/>
                <w:b/>
                <w:bCs/>
                <w:i/>
                <w:sz w:val="24"/>
                <w:szCs w:val="24"/>
              </w:rPr>
              <w:t xml:space="preserve">Setting </w:t>
            </w:r>
            <w:r w:rsidRPr="0050776F">
              <w:rPr>
                <w:rFonts w:ascii="Times New Roman" w:hAnsi="Times New Roman" w:cs="Times New Roman"/>
                <w:b/>
                <w:bCs/>
                <w:i/>
                <w:sz w:val="24"/>
                <w:szCs w:val="24"/>
              </w:rPr>
              <w:t>type)</w:t>
            </w:r>
          </w:p>
        </w:tc>
        <w:tc>
          <w:tcPr>
            <w:tcW w:w="7201" w:type="dxa"/>
          </w:tcPr>
          <w:p w14:paraId="18CAF9A4" w14:textId="1259E605" w:rsidR="00D77542" w:rsidRPr="0050776F" w:rsidRDefault="00D77542" w:rsidP="00D7754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w:t>
            </w:r>
            <w:r w:rsidRPr="0050776F">
              <w:rPr>
                <w:rFonts w:ascii="Times New Roman" w:hAnsi="Times New Roman" w:cs="Times New Roman"/>
                <w:b/>
                <w:i/>
                <w:sz w:val="24"/>
                <w:szCs w:val="24"/>
              </w:rPr>
              <w:t>RSE licensee</w:t>
            </w:r>
            <w:r w:rsidRPr="0050776F">
              <w:rPr>
                <w:rFonts w:ascii="Times New Roman" w:hAnsi="Times New Roman" w:cs="Times New Roman"/>
                <w:sz w:val="24"/>
                <w:szCs w:val="24"/>
              </w:rPr>
              <w:t xml:space="preserve"> does not engage in any activity relating to the setting of asset allocation targets and each entity that sets asset allocation targets is a connected entity. </w:t>
            </w:r>
          </w:p>
        </w:tc>
      </w:tr>
      <w:tr w:rsidR="006B6332" w:rsidRPr="0050776F" w14:paraId="28026592" w14:textId="77777777" w:rsidTr="003F2502">
        <w:tc>
          <w:tcPr>
            <w:tcW w:w="2268" w:type="dxa"/>
          </w:tcPr>
          <w:p w14:paraId="54846CCD" w14:textId="77777777" w:rsidR="006B6332" w:rsidRPr="0050776F" w:rsidRDefault="006B6332" w:rsidP="006B6332">
            <w:pPr>
              <w:spacing w:after="120"/>
              <w:rPr>
                <w:rFonts w:ascii="Times New Roman" w:hAnsi="Times New Roman" w:cs="Times New Roman"/>
                <w:b/>
                <w:i/>
                <w:sz w:val="24"/>
                <w:szCs w:val="24"/>
              </w:rPr>
            </w:pPr>
            <w:r w:rsidRPr="0050776F">
              <w:rPr>
                <w:rFonts w:ascii="Times New Roman" w:hAnsi="Times New Roman" w:cs="Times New Roman"/>
                <w:b/>
                <w:i/>
                <w:sz w:val="24"/>
                <w:szCs w:val="24"/>
              </w:rPr>
              <w:t>Conferences (expense type)</w:t>
            </w:r>
          </w:p>
        </w:tc>
        <w:tc>
          <w:tcPr>
            <w:tcW w:w="7201" w:type="dxa"/>
          </w:tcPr>
          <w:p w14:paraId="774EE05E" w14:textId="3F04981C" w:rsidR="006B6332" w:rsidRPr="0050776F" w:rsidRDefault="006B6332" w:rsidP="006B633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the expense incurred in the provision of or attendance at any conference.</w:t>
            </w:r>
          </w:p>
        </w:tc>
      </w:tr>
      <w:tr w:rsidR="006B6332" w:rsidRPr="0050776F" w14:paraId="4DEEB86A" w14:textId="77777777" w:rsidTr="003F2502">
        <w:tc>
          <w:tcPr>
            <w:tcW w:w="2268" w:type="dxa"/>
            <w:shd w:val="clear" w:color="auto" w:fill="auto"/>
          </w:tcPr>
          <w:p w14:paraId="2C049848" w14:textId="5601AFDF" w:rsidR="006B6332" w:rsidRPr="0050776F" w:rsidRDefault="006B6332" w:rsidP="006B633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Consultant </w:t>
            </w:r>
            <w:r w:rsidR="00467741" w:rsidRPr="0050776F">
              <w:rPr>
                <w:rFonts w:ascii="Times New Roman" w:hAnsi="Times New Roman" w:cs="Times New Roman"/>
                <w:b/>
                <w:bCs/>
                <w:i/>
                <w:iCs/>
                <w:sz w:val="24"/>
                <w:szCs w:val="24"/>
              </w:rPr>
              <w:t xml:space="preserve">Fees </w:t>
            </w:r>
            <w:r w:rsidRPr="0050776F">
              <w:rPr>
                <w:rFonts w:ascii="Times New Roman" w:hAnsi="Times New Roman" w:cs="Times New Roman"/>
                <w:b/>
                <w:bCs/>
                <w:i/>
                <w:iCs/>
                <w:sz w:val="24"/>
                <w:szCs w:val="24"/>
              </w:rPr>
              <w:t>(</w:t>
            </w:r>
            <w:r w:rsidR="002133D8" w:rsidRPr="0050776F">
              <w:rPr>
                <w:rFonts w:ascii="Times New Roman" w:hAnsi="Times New Roman" w:cs="Times New Roman"/>
                <w:b/>
                <w:bCs/>
                <w:i/>
                <w:iCs/>
                <w:sz w:val="24"/>
                <w:szCs w:val="24"/>
              </w:rPr>
              <w:t xml:space="preserve">engagement </w:t>
            </w:r>
            <w:r w:rsidRPr="0050776F">
              <w:rPr>
                <w:rFonts w:ascii="Times New Roman" w:hAnsi="Times New Roman" w:cs="Times New Roman"/>
                <w:b/>
                <w:bCs/>
                <w:i/>
                <w:iCs/>
                <w:sz w:val="24"/>
                <w:szCs w:val="24"/>
              </w:rPr>
              <w:t>type)</w:t>
            </w:r>
          </w:p>
        </w:tc>
        <w:tc>
          <w:tcPr>
            <w:tcW w:w="7201" w:type="dxa"/>
            <w:shd w:val="clear" w:color="auto" w:fill="auto"/>
          </w:tcPr>
          <w:p w14:paraId="4752C8D0" w14:textId="35D469D9" w:rsidR="006B6332" w:rsidRPr="0050776F" w:rsidRDefault="006B6332" w:rsidP="006B633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w:t>
            </w:r>
            <w:r w:rsidR="006B235A" w:rsidRPr="0050776F">
              <w:rPr>
                <w:rFonts w:ascii="Times New Roman" w:hAnsi="Times New Roman" w:cs="Times New Roman"/>
                <w:sz w:val="24"/>
                <w:szCs w:val="24"/>
              </w:rPr>
              <w:t xml:space="preserve">a </w:t>
            </w:r>
            <w:proofErr w:type="gramStart"/>
            <w:r w:rsidR="006B235A" w:rsidRPr="0050776F">
              <w:rPr>
                <w:rFonts w:ascii="Times New Roman" w:eastAsia="Times New Roman" w:hAnsi="Times New Roman" w:cs="Times New Roman"/>
                <w:b/>
                <w:i/>
                <w:sz w:val="24"/>
                <w:szCs w:val="24"/>
                <w:lang w:eastAsia="en-AU"/>
              </w:rPr>
              <w:t>service arrangements</w:t>
            </w:r>
            <w:proofErr w:type="gramEnd"/>
            <w:r w:rsidRPr="0050776F">
              <w:rPr>
                <w:rFonts w:ascii="Times New Roman" w:hAnsi="Times New Roman" w:cs="Times New Roman"/>
                <w:sz w:val="24"/>
                <w:szCs w:val="24"/>
              </w:rPr>
              <w:t xml:space="preserve"> for the provision of consultant </w:t>
            </w:r>
            <w:r w:rsidR="006B235A" w:rsidRPr="0050776F">
              <w:rPr>
                <w:rFonts w:ascii="Times New Roman" w:hAnsi="Times New Roman" w:cs="Times New Roman"/>
                <w:sz w:val="24"/>
                <w:szCs w:val="24"/>
              </w:rPr>
              <w:t>services</w:t>
            </w:r>
            <w:r w:rsidRPr="0050776F">
              <w:rPr>
                <w:rFonts w:ascii="Times New Roman" w:hAnsi="Times New Roman" w:cs="Times New Roman"/>
                <w:sz w:val="24"/>
                <w:szCs w:val="24"/>
              </w:rPr>
              <w:t>.</w:t>
            </w:r>
          </w:p>
        </w:tc>
      </w:tr>
      <w:tr w:rsidR="006B6332" w:rsidRPr="0050776F" w14:paraId="60676C8D" w14:textId="77777777" w:rsidTr="003F2502">
        <w:tc>
          <w:tcPr>
            <w:tcW w:w="2268" w:type="dxa"/>
            <w:shd w:val="clear" w:color="auto" w:fill="auto"/>
          </w:tcPr>
          <w:p w14:paraId="7806246A" w14:textId="489DE3F8" w:rsidR="006B6332" w:rsidRPr="0050776F" w:rsidRDefault="006B6332" w:rsidP="006B633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Consumer </w:t>
            </w:r>
            <w:r w:rsidR="00467741" w:rsidRPr="0050776F">
              <w:rPr>
                <w:rFonts w:ascii="Times New Roman" w:hAnsi="Times New Roman" w:cs="Times New Roman"/>
                <w:b/>
                <w:bCs/>
                <w:i/>
                <w:iCs/>
                <w:sz w:val="24"/>
                <w:szCs w:val="24"/>
              </w:rPr>
              <w:t xml:space="preserve">Testing </w:t>
            </w:r>
            <w:r w:rsidRPr="0050776F">
              <w:rPr>
                <w:rFonts w:ascii="Times New Roman" w:hAnsi="Times New Roman" w:cs="Times New Roman"/>
                <w:b/>
                <w:bCs/>
                <w:i/>
                <w:iCs/>
                <w:sz w:val="24"/>
                <w:szCs w:val="24"/>
              </w:rPr>
              <w:t>(expense type)</w:t>
            </w:r>
          </w:p>
        </w:tc>
        <w:tc>
          <w:tcPr>
            <w:tcW w:w="7201" w:type="dxa"/>
            <w:shd w:val="clear" w:color="auto" w:fill="auto"/>
          </w:tcPr>
          <w:p w14:paraId="1EAFFC1B" w14:textId="0A855870" w:rsidR="006B6332" w:rsidRPr="0050776F" w:rsidRDefault="006B6332" w:rsidP="006B633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the expense incurred for the provision of consumer testing.</w:t>
            </w:r>
          </w:p>
        </w:tc>
      </w:tr>
      <w:tr w:rsidR="006B6332" w:rsidRPr="0050776F" w14:paraId="2C86B7F0" w14:textId="77777777" w:rsidTr="003F2502">
        <w:tc>
          <w:tcPr>
            <w:tcW w:w="2268" w:type="dxa"/>
            <w:shd w:val="clear" w:color="auto" w:fill="auto"/>
          </w:tcPr>
          <w:p w14:paraId="1C88D622" w14:textId="389E84DF" w:rsidR="006B6332" w:rsidRPr="0050776F" w:rsidRDefault="006B6332" w:rsidP="006B633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Contract type</w:t>
            </w:r>
          </w:p>
        </w:tc>
        <w:tc>
          <w:tcPr>
            <w:tcW w:w="7201" w:type="dxa"/>
            <w:shd w:val="clear" w:color="auto" w:fill="auto"/>
          </w:tcPr>
          <w:p w14:paraId="7AB25A81" w14:textId="505B26AE" w:rsidR="006B6332" w:rsidRPr="0050776F" w:rsidRDefault="006B6332" w:rsidP="006B633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The contract types are:</w:t>
            </w:r>
          </w:p>
          <w:p w14:paraId="47746C3A" w14:textId="6121D82D" w:rsidR="006B6332" w:rsidRPr="0050776F" w:rsidRDefault="004D30DD" w:rsidP="006B6332">
            <w:pPr>
              <w:pStyle w:val="ListParagraph"/>
              <w:numPr>
                <w:ilvl w:val="0"/>
                <w:numId w:val="25"/>
              </w:num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b/>
                <w:i/>
                <w:sz w:val="24"/>
                <w:szCs w:val="24"/>
              </w:rPr>
              <w:t>Options</w:t>
            </w:r>
            <w:r w:rsidR="006B6332" w:rsidRPr="0050776F">
              <w:rPr>
                <w:rFonts w:ascii="Times New Roman" w:hAnsi="Times New Roman" w:cs="Times New Roman"/>
                <w:sz w:val="24"/>
                <w:szCs w:val="24"/>
              </w:rPr>
              <w:t>;</w:t>
            </w:r>
          </w:p>
          <w:p w14:paraId="46A96A0F" w14:textId="4464D53C" w:rsidR="006B6332" w:rsidRPr="0050776F" w:rsidRDefault="004D30DD" w:rsidP="006B6332">
            <w:pPr>
              <w:pStyle w:val="ListParagraph"/>
              <w:numPr>
                <w:ilvl w:val="0"/>
                <w:numId w:val="25"/>
              </w:num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b/>
                <w:i/>
                <w:sz w:val="24"/>
                <w:szCs w:val="24"/>
              </w:rPr>
              <w:t>Forwards</w:t>
            </w:r>
            <w:r w:rsidR="006B6332" w:rsidRPr="0050776F">
              <w:rPr>
                <w:rFonts w:ascii="Times New Roman" w:hAnsi="Times New Roman" w:cs="Times New Roman"/>
                <w:sz w:val="24"/>
                <w:szCs w:val="24"/>
              </w:rPr>
              <w:t>;</w:t>
            </w:r>
          </w:p>
          <w:p w14:paraId="5042C68E" w14:textId="7AFA70B3" w:rsidR="006B6332" w:rsidRPr="0050776F" w:rsidRDefault="004D30DD" w:rsidP="006B6332">
            <w:pPr>
              <w:pStyle w:val="ListParagraph"/>
              <w:numPr>
                <w:ilvl w:val="0"/>
                <w:numId w:val="25"/>
              </w:num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b/>
                <w:i/>
                <w:sz w:val="24"/>
                <w:szCs w:val="24"/>
              </w:rPr>
              <w:t>Futures</w:t>
            </w:r>
            <w:r w:rsidR="006B6332" w:rsidRPr="0050776F">
              <w:rPr>
                <w:rFonts w:ascii="Times New Roman" w:hAnsi="Times New Roman" w:cs="Times New Roman"/>
                <w:sz w:val="24"/>
                <w:szCs w:val="24"/>
              </w:rPr>
              <w:t>;</w:t>
            </w:r>
          </w:p>
          <w:p w14:paraId="199F8CDD" w14:textId="406A6B61" w:rsidR="006B6332" w:rsidRPr="0050776F" w:rsidRDefault="004D30DD" w:rsidP="006B6332">
            <w:pPr>
              <w:pStyle w:val="ListParagraph"/>
              <w:numPr>
                <w:ilvl w:val="0"/>
                <w:numId w:val="25"/>
              </w:num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b/>
                <w:i/>
                <w:sz w:val="24"/>
                <w:szCs w:val="24"/>
              </w:rPr>
              <w:t>Swaps</w:t>
            </w:r>
            <w:r w:rsidR="006B6332" w:rsidRPr="0050776F">
              <w:rPr>
                <w:rFonts w:ascii="Times New Roman" w:hAnsi="Times New Roman" w:cs="Times New Roman"/>
                <w:sz w:val="24"/>
                <w:szCs w:val="24"/>
              </w:rPr>
              <w:t>; and</w:t>
            </w:r>
          </w:p>
          <w:p w14:paraId="488B8C00" w14:textId="617CAADB" w:rsidR="006B6332" w:rsidRPr="0050776F" w:rsidRDefault="004D30DD" w:rsidP="006B6332">
            <w:pPr>
              <w:pStyle w:val="ListParagraph"/>
              <w:numPr>
                <w:ilvl w:val="0"/>
                <w:numId w:val="25"/>
              </w:num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b/>
                <w:i/>
                <w:sz w:val="24"/>
                <w:szCs w:val="24"/>
              </w:rPr>
              <w:t>Other</w:t>
            </w:r>
            <w:r w:rsidR="006B6332" w:rsidRPr="0050776F">
              <w:rPr>
                <w:rFonts w:ascii="Times New Roman" w:hAnsi="Times New Roman" w:cs="Times New Roman"/>
                <w:sz w:val="24"/>
                <w:szCs w:val="24"/>
              </w:rPr>
              <w:t>.</w:t>
            </w:r>
          </w:p>
        </w:tc>
      </w:tr>
      <w:tr w:rsidR="006B6332" w:rsidRPr="0050776F" w14:paraId="1DED826E" w14:textId="77777777" w:rsidTr="003F2502">
        <w:tc>
          <w:tcPr>
            <w:tcW w:w="2268" w:type="dxa"/>
            <w:shd w:val="clear" w:color="auto" w:fill="auto"/>
          </w:tcPr>
          <w:p w14:paraId="436C867A" w14:textId="0CAB6E92" w:rsidR="006B6332" w:rsidRPr="0050776F" w:rsidRDefault="006B6332" w:rsidP="006B633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Contribution </w:t>
            </w:r>
            <w:r w:rsidR="00210380" w:rsidRPr="0050776F">
              <w:rPr>
                <w:rFonts w:ascii="Times New Roman" w:hAnsi="Times New Roman" w:cs="Times New Roman"/>
                <w:b/>
                <w:bCs/>
                <w:i/>
                <w:iCs/>
                <w:sz w:val="24"/>
                <w:szCs w:val="24"/>
              </w:rPr>
              <w:t xml:space="preserve">Fee </w:t>
            </w:r>
            <w:r w:rsidRPr="0050776F">
              <w:rPr>
                <w:rFonts w:ascii="Times New Roman" w:hAnsi="Times New Roman" w:cs="Times New Roman"/>
                <w:b/>
                <w:bCs/>
                <w:i/>
                <w:iCs/>
                <w:sz w:val="24"/>
                <w:szCs w:val="24"/>
              </w:rPr>
              <w:t>(activity fee type)</w:t>
            </w:r>
          </w:p>
        </w:tc>
        <w:tc>
          <w:tcPr>
            <w:tcW w:w="7201" w:type="dxa"/>
            <w:shd w:val="clear" w:color="auto" w:fill="auto"/>
          </w:tcPr>
          <w:p w14:paraId="356FD28F" w14:textId="63E158B2" w:rsidR="006B6332" w:rsidRPr="0050776F" w:rsidRDefault="006B6332" w:rsidP="006B633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 fee charged to a member when a contribution is made to their account.</w:t>
            </w:r>
          </w:p>
        </w:tc>
      </w:tr>
      <w:tr w:rsidR="006B6332" w:rsidRPr="0050776F" w14:paraId="70C4B131" w14:textId="77777777" w:rsidTr="003F2502">
        <w:tc>
          <w:tcPr>
            <w:tcW w:w="2268" w:type="dxa"/>
            <w:shd w:val="clear" w:color="auto" w:fill="auto"/>
          </w:tcPr>
          <w:p w14:paraId="0318AAFB" w14:textId="289D6FEF" w:rsidR="006B6332" w:rsidRPr="0050776F" w:rsidRDefault="006B6332" w:rsidP="006B633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Contribution </w:t>
            </w:r>
            <w:r w:rsidR="00210380" w:rsidRPr="0050776F">
              <w:rPr>
                <w:rFonts w:ascii="Times New Roman" w:hAnsi="Times New Roman" w:cs="Times New Roman"/>
                <w:b/>
                <w:bCs/>
                <w:i/>
                <w:iCs/>
                <w:sz w:val="24"/>
                <w:szCs w:val="24"/>
              </w:rPr>
              <w:t xml:space="preserve">Splitting Fee </w:t>
            </w:r>
            <w:r w:rsidRPr="0050776F">
              <w:rPr>
                <w:rFonts w:ascii="Times New Roman" w:hAnsi="Times New Roman" w:cs="Times New Roman"/>
                <w:b/>
                <w:bCs/>
                <w:i/>
                <w:iCs/>
                <w:sz w:val="24"/>
                <w:szCs w:val="24"/>
              </w:rPr>
              <w:t>(activity fee type)</w:t>
            </w:r>
          </w:p>
        </w:tc>
        <w:tc>
          <w:tcPr>
            <w:tcW w:w="7201" w:type="dxa"/>
            <w:shd w:val="clear" w:color="auto" w:fill="auto"/>
          </w:tcPr>
          <w:p w14:paraId="646423F7" w14:textId="0270746E" w:rsidR="006B6332" w:rsidRPr="0050776F" w:rsidRDefault="006B6332" w:rsidP="006B633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 fee charged to a member when splitting contributions, an example is a member splitting their pre-tax contribution with a partner.</w:t>
            </w:r>
          </w:p>
        </w:tc>
      </w:tr>
      <w:tr w:rsidR="00BF1762" w:rsidRPr="0050776F" w14:paraId="17F0425A" w14:textId="77777777" w:rsidTr="003F2502">
        <w:tc>
          <w:tcPr>
            <w:tcW w:w="2268" w:type="dxa"/>
          </w:tcPr>
          <w:p w14:paraId="554A3BDD" w14:textId="29302DCE" w:rsidR="00BF1762" w:rsidRPr="0050776F" w:rsidRDefault="00BF1762" w:rsidP="00BF176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Cost of cover</w:t>
            </w:r>
          </w:p>
        </w:tc>
        <w:tc>
          <w:tcPr>
            <w:tcW w:w="7201" w:type="dxa"/>
          </w:tcPr>
          <w:p w14:paraId="1BE76A93" w14:textId="3DDF3603" w:rsidR="00BF1762" w:rsidRPr="0050776F" w:rsidRDefault="00BF1762" w:rsidP="00BF176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the total amount deducted from a member’s account </w:t>
            </w:r>
            <w:proofErr w:type="gramStart"/>
            <w:r w:rsidRPr="0050776F">
              <w:rPr>
                <w:rFonts w:ascii="Times New Roman" w:hAnsi="Times New Roman" w:cs="Times New Roman"/>
                <w:sz w:val="24"/>
                <w:szCs w:val="24"/>
              </w:rPr>
              <w:t>in order to</w:t>
            </w:r>
            <w:proofErr w:type="gramEnd"/>
            <w:r w:rsidRPr="0050776F">
              <w:rPr>
                <w:rFonts w:ascii="Times New Roman" w:hAnsi="Times New Roman" w:cs="Times New Roman"/>
                <w:sz w:val="24"/>
                <w:szCs w:val="24"/>
              </w:rPr>
              <w:t xml:space="preserve"> pay for the insurance cover provided.  This may include both an </w:t>
            </w:r>
            <w:r w:rsidRPr="0050776F">
              <w:rPr>
                <w:rFonts w:ascii="Times New Roman" w:hAnsi="Times New Roman" w:cs="Times New Roman"/>
                <w:b/>
                <w:i/>
                <w:sz w:val="24"/>
                <w:szCs w:val="24"/>
              </w:rPr>
              <w:t>insurance premium</w:t>
            </w:r>
            <w:r w:rsidRPr="0050776F">
              <w:rPr>
                <w:rFonts w:ascii="Times New Roman" w:hAnsi="Times New Roman" w:cs="Times New Roman"/>
                <w:sz w:val="24"/>
                <w:szCs w:val="24"/>
              </w:rPr>
              <w:t xml:space="preserve"> </w:t>
            </w:r>
            <w:r w:rsidRPr="0050776F">
              <w:rPr>
                <w:rFonts w:ascii="Times New Roman" w:hAnsi="Times New Roman" w:cs="Times New Roman"/>
                <w:b/>
                <w:i/>
                <w:sz w:val="24"/>
                <w:szCs w:val="24"/>
              </w:rPr>
              <w:t>paid</w:t>
            </w:r>
            <w:r w:rsidRPr="0050776F">
              <w:rPr>
                <w:rFonts w:ascii="Times New Roman" w:hAnsi="Times New Roman" w:cs="Times New Roman"/>
                <w:sz w:val="24"/>
                <w:szCs w:val="24"/>
              </w:rPr>
              <w:t xml:space="preserve"> to the insurer and an </w:t>
            </w:r>
            <w:r w:rsidRPr="0050776F">
              <w:rPr>
                <w:rFonts w:ascii="Times New Roman" w:hAnsi="Times New Roman" w:cs="Times New Roman"/>
                <w:b/>
                <w:i/>
                <w:sz w:val="24"/>
                <w:szCs w:val="24"/>
              </w:rPr>
              <w:t>insurance fee</w:t>
            </w:r>
            <w:r w:rsidRPr="0050776F">
              <w:rPr>
                <w:rFonts w:ascii="Times New Roman" w:hAnsi="Times New Roman" w:cs="Times New Roman"/>
                <w:sz w:val="24"/>
                <w:szCs w:val="24"/>
              </w:rPr>
              <w:t xml:space="preserve"> collected by the RSE. </w:t>
            </w:r>
          </w:p>
        </w:tc>
      </w:tr>
      <w:tr w:rsidR="00BF1762" w:rsidRPr="0050776F" w14:paraId="771D7541" w14:textId="77777777" w:rsidTr="003F2502">
        <w:tc>
          <w:tcPr>
            <w:tcW w:w="2268" w:type="dxa"/>
          </w:tcPr>
          <w:p w14:paraId="27A412F3" w14:textId="6DF57E9A" w:rsidR="00BF1762" w:rsidRPr="0050776F" w:rsidRDefault="00BF1762" w:rsidP="00BF176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Counterparty identifier</w:t>
            </w:r>
          </w:p>
        </w:tc>
        <w:tc>
          <w:tcPr>
            <w:tcW w:w="7201" w:type="dxa"/>
          </w:tcPr>
          <w:p w14:paraId="5C77B311" w14:textId="3F9020BA" w:rsidR="00BF1762" w:rsidRPr="0050776F" w:rsidRDefault="00BF1762" w:rsidP="00BF176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shd w:val="clear" w:color="auto" w:fill="FFFFFF"/>
              </w:rPr>
              <w:t xml:space="preserve">Means a unique identifier representing the counterparty. The Legal Identifier (LEI) or, where applicable, the interim entity identifier of the entity should be used. </w:t>
            </w:r>
            <w:r w:rsidRPr="0050776F">
              <w:rPr>
                <w:rFonts w:ascii="Times New Roman" w:hAnsi="Times New Roman" w:cs="Times New Roman"/>
                <w:bCs/>
                <w:sz w:val="24"/>
                <w:szCs w:val="24"/>
              </w:rPr>
              <w:t>The Legal Entity Identifier is a 20-digit, alpha-numeric code issued by a Local Operating Unit in accordance with the International Organization for Standardization’s </w:t>
            </w:r>
            <w:r w:rsidRPr="0050776F">
              <w:rPr>
                <w:rFonts w:ascii="Times New Roman" w:hAnsi="Times New Roman" w:cs="Times New Roman"/>
                <w:bCs/>
                <w:i/>
                <w:sz w:val="24"/>
                <w:szCs w:val="24"/>
              </w:rPr>
              <w:t>International Standard ISO 17442</w:t>
            </w:r>
            <w:r w:rsidRPr="0050776F">
              <w:rPr>
                <w:rFonts w:ascii="Times New Roman" w:hAnsi="Times New Roman" w:cs="Times New Roman"/>
                <w:bCs/>
                <w:sz w:val="24"/>
                <w:szCs w:val="24"/>
              </w:rPr>
              <w:t>. The Global Legal Entity Identifier</w:t>
            </w:r>
            <w:r w:rsidRPr="0050776F">
              <w:rPr>
                <w:rFonts w:ascii="Times New Roman" w:hAnsi="Times New Roman" w:cs="Times New Roman"/>
                <w:sz w:val="24"/>
                <w:szCs w:val="24"/>
                <w:shd w:val="clear" w:color="auto" w:fill="FFFFFF"/>
              </w:rPr>
              <w:t xml:space="preserve"> Foundation maintains a free online searchable database of Legal Entity Identifiers, available at </w:t>
            </w:r>
            <w:r w:rsidRPr="00EF0528">
              <w:rPr>
                <w:rFonts w:ascii="Times New Roman" w:hAnsi="Times New Roman" w:cs="Times New Roman"/>
                <w:sz w:val="24"/>
                <w:szCs w:val="24"/>
              </w:rPr>
              <w:t>https://search.gleif.org/#/search/</w:t>
            </w:r>
            <w:r w:rsidRPr="0050776F">
              <w:rPr>
                <w:rFonts w:ascii="Times New Roman" w:hAnsi="Times New Roman" w:cs="Times New Roman"/>
                <w:sz w:val="24"/>
                <w:szCs w:val="24"/>
                <w:shd w:val="clear" w:color="auto" w:fill="FFFFFF"/>
              </w:rPr>
              <w:t>.</w:t>
            </w:r>
            <w:r w:rsidRPr="0050776F" w:rsidDel="00891C0D">
              <w:rPr>
                <w:rFonts w:ascii="Times New Roman" w:hAnsi="Times New Roman" w:cs="Times New Roman"/>
                <w:bCs/>
                <w:sz w:val="24"/>
                <w:szCs w:val="24"/>
              </w:rPr>
              <w:t xml:space="preserve"> </w:t>
            </w:r>
          </w:p>
        </w:tc>
      </w:tr>
      <w:tr w:rsidR="00BF1762" w:rsidRPr="0050776F" w14:paraId="0632C640" w14:textId="77777777" w:rsidTr="003F2502">
        <w:tc>
          <w:tcPr>
            <w:tcW w:w="2268" w:type="dxa"/>
            <w:shd w:val="clear" w:color="auto" w:fill="auto"/>
          </w:tcPr>
          <w:p w14:paraId="05D951A7" w14:textId="4515D5C6" w:rsidR="00BF1762" w:rsidRPr="0050776F" w:rsidRDefault="00BF1762" w:rsidP="00BF176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Counterparty rating grade</w:t>
            </w:r>
          </w:p>
        </w:tc>
        <w:tc>
          <w:tcPr>
            <w:tcW w:w="7201" w:type="dxa"/>
            <w:shd w:val="clear" w:color="auto" w:fill="auto"/>
          </w:tcPr>
          <w:p w14:paraId="3F6987D7" w14:textId="77777777" w:rsidR="00BF1762" w:rsidRPr="0050776F" w:rsidRDefault="00BF1762" w:rsidP="00BF176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the counterparty rating grade applicable to the derivative contract(s). The counterparty rating grade options are:</w:t>
            </w:r>
          </w:p>
          <w:p w14:paraId="4E8D17B3" w14:textId="6C57B5D0" w:rsidR="00BF1762" w:rsidRPr="0050776F" w:rsidRDefault="00BF1762" w:rsidP="00BF1762">
            <w:pPr>
              <w:pStyle w:val="Definitionbullet"/>
            </w:pPr>
            <w:r w:rsidRPr="0050776F">
              <w:tab/>
              <w:t>Grade 1</w:t>
            </w:r>
            <w:r w:rsidRPr="0050776F">
              <w:rPr>
                <w:b w:val="0"/>
                <w:i w:val="0"/>
              </w:rPr>
              <w:t>;</w:t>
            </w:r>
          </w:p>
          <w:p w14:paraId="15D30AA4" w14:textId="622A8E93" w:rsidR="00BF1762" w:rsidRPr="0050776F" w:rsidRDefault="00BF1762" w:rsidP="00BF1762">
            <w:pPr>
              <w:pStyle w:val="Definitionbullet"/>
            </w:pPr>
            <w:r w:rsidRPr="0050776F">
              <w:tab/>
              <w:t>Grade 2</w:t>
            </w:r>
            <w:r w:rsidRPr="0050776F">
              <w:rPr>
                <w:b w:val="0"/>
                <w:i w:val="0"/>
              </w:rPr>
              <w:t>;</w:t>
            </w:r>
          </w:p>
          <w:p w14:paraId="5C4BFC89" w14:textId="14FCD079" w:rsidR="00BF1762" w:rsidRPr="0050776F" w:rsidRDefault="00BF1762" w:rsidP="00BF1762">
            <w:pPr>
              <w:pStyle w:val="Definitionbullet"/>
            </w:pPr>
            <w:r w:rsidRPr="0050776F">
              <w:tab/>
              <w:t>Grade 3</w:t>
            </w:r>
            <w:r w:rsidRPr="0050776F">
              <w:rPr>
                <w:b w:val="0"/>
                <w:i w:val="0"/>
              </w:rPr>
              <w:t>;</w:t>
            </w:r>
          </w:p>
          <w:p w14:paraId="6A23EE21" w14:textId="5B4E4A5B" w:rsidR="00BF1762" w:rsidRPr="0050776F" w:rsidRDefault="00BF1762" w:rsidP="00BF1762">
            <w:pPr>
              <w:pStyle w:val="Definitionbullet"/>
            </w:pPr>
            <w:r w:rsidRPr="0050776F">
              <w:tab/>
              <w:t>Grade 4</w:t>
            </w:r>
            <w:r w:rsidRPr="0050776F">
              <w:rPr>
                <w:b w:val="0"/>
                <w:i w:val="0"/>
              </w:rPr>
              <w:t>;</w:t>
            </w:r>
          </w:p>
          <w:p w14:paraId="7F736A6F" w14:textId="2611377F" w:rsidR="00BF1762" w:rsidRPr="0050776F" w:rsidRDefault="00BF1762" w:rsidP="00BF1762">
            <w:pPr>
              <w:pStyle w:val="Definitionbullet"/>
            </w:pPr>
            <w:r w:rsidRPr="0050776F">
              <w:tab/>
              <w:t>Grade 5</w:t>
            </w:r>
            <w:r w:rsidRPr="0050776F">
              <w:rPr>
                <w:b w:val="0"/>
                <w:i w:val="0"/>
              </w:rPr>
              <w:t>;</w:t>
            </w:r>
          </w:p>
          <w:p w14:paraId="09C72D99" w14:textId="1481788A" w:rsidR="00BF1762" w:rsidRPr="0050776F" w:rsidRDefault="00BF1762" w:rsidP="00BF1762">
            <w:pPr>
              <w:pStyle w:val="Definitionbullet"/>
            </w:pPr>
            <w:r w:rsidRPr="0050776F">
              <w:tab/>
              <w:t>Grade 6</w:t>
            </w:r>
            <w:r w:rsidRPr="0050776F">
              <w:rPr>
                <w:b w:val="0"/>
                <w:i w:val="0"/>
              </w:rPr>
              <w:t>;</w:t>
            </w:r>
          </w:p>
          <w:p w14:paraId="392CF111" w14:textId="4EF0E6AC" w:rsidR="00BF1762" w:rsidRPr="0050776F" w:rsidRDefault="00BF1762" w:rsidP="00BF1762">
            <w:pPr>
              <w:pStyle w:val="Definitionbullet"/>
            </w:pPr>
            <w:r w:rsidRPr="0050776F">
              <w:tab/>
              <w:t>Grade 7</w:t>
            </w:r>
            <w:r w:rsidRPr="0050776F">
              <w:rPr>
                <w:b w:val="0"/>
                <w:i w:val="0"/>
              </w:rPr>
              <w:t>; and</w:t>
            </w:r>
            <w:r w:rsidRPr="0050776F">
              <w:t xml:space="preserve"> </w:t>
            </w:r>
          </w:p>
          <w:p w14:paraId="7D1E15AF" w14:textId="08B95929" w:rsidR="00BF1762" w:rsidRPr="0050776F" w:rsidRDefault="00BF1762" w:rsidP="00BF1762">
            <w:pPr>
              <w:pStyle w:val="Definitionbullet"/>
            </w:pPr>
            <w:r w:rsidRPr="0050776F">
              <w:tab/>
            </w:r>
            <w:r w:rsidRPr="0050776F">
              <w:rPr>
                <w:b w:val="0"/>
                <w:i w:val="0"/>
              </w:rPr>
              <w:t>Not Applicable.</w:t>
            </w:r>
          </w:p>
        </w:tc>
      </w:tr>
      <w:tr w:rsidR="00BF1762" w:rsidRPr="0050776F" w14:paraId="742B8AC7" w14:textId="77777777" w:rsidTr="003F2502">
        <w:tc>
          <w:tcPr>
            <w:tcW w:w="2268" w:type="dxa"/>
            <w:shd w:val="clear" w:color="auto" w:fill="auto"/>
          </w:tcPr>
          <w:p w14:paraId="5F837BD5" w14:textId="5424092E" w:rsidR="00BF1762" w:rsidRPr="0050776F" w:rsidRDefault="00BF1762" w:rsidP="00BF1762">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Counterparty residency status</w:t>
            </w:r>
          </w:p>
        </w:tc>
        <w:tc>
          <w:tcPr>
            <w:tcW w:w="7201" w:type="dxa"/>
            <w:shd w:val="clear" w:color="auto" w:fill="auto"/>
          </w:tcPr>
          <w:p w14:paraId="71B26029" w14:textId="3CA5D863" w:rsidR="00BF1762" w:rsidRPr="0050776F" w:rsidRDefault="00BF1762" w:rsidP="00BF176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whether the counterparty is a resident of Australia. The counterparty residency statuses are:</w:t>
            </w:r>
          </w:p>
          <w:p w14:paraId="39BC88D8" w14:textId="0F5F09EB" w:rsidR="00BF1762" w:rsidRPr="0050776F" w:rsidRDefault="00BF1762" w:rsidP="00BF1762">
            <w:pPr>
              <w:pStyle w:val="ListParagraph"/>
              <w:numPr>
                <w:ilvl w:val="0"/>
                <w:numId w:val="30"/>
              </w:num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b/>
                <w:i/>
                <w:sz w:val="24"/>
                <w:szCs w:val="24"/>
              </w:rPr>
              <w:t>Australian Resident</w:t>
            </w:r>
            <w:r w:rsidRPr="0050776F">
              <w:rPr>
                <w:rFonts w:ascii="Times New Roman" w:hAnsi="Times New Roman" w:cs="Times New Roman"/>
                <w:sz w:val="24"/>
                <w:szCs w:val="24"/>
              </w:rPr>
              <w:t>; and</w:t>
            </w:r>
          </w:p>
          <w:p w14:paraId="52327125" w14:textId="416B33B8" w:rsidR="00BF1762" w:rsidRPr="0050776F" w:rsidRDefault="00BF1762" w:rsidP="00BF1762">
            <w:pPr>
              <w:pStyle w:val="ListParagraph"/>
              <w:numPr>
                <w:ilvl w:val="0"/>
                <w:numId w:val="30"/>
              </w:num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b/>
                <w:i/>
                <w:sz w:val="24"/>
                <w:szCs w:val="24"/>
              </w:rPr>
              <w:t>Non Resident</w:t>
            </w:r>
            <w:r w:rsidRPr="0050776F">
              <w:rPr>
                <w:rFonts w:ascii="Times New Roman" w:hAnsi="Times New Roman" w:cs="Times New Roman"/>
                <w:sz w:val="24"/>
                <w:szCs w:val="24"/>
              </w:rPr>
              <w:t>.</w:t>
            </w:r>
          </w:p>
        </w:tc>
      </w:tr>
      <w:tr w:rsidR="00BF1762" w:rsidRPr="0050776F" w14:paraId="3689DE3E" w14:textId="77777777" w:rsidTr="003F2502">
        <w:tc>
          <w:tcPr>
            <w:tcW w:w="2268" w:type="dxa"/>
          </w:tcPr>
          <w:p w14:paraId="3CB48BD2" w14:textId="10DA9F90" w:rsidR="00BF1762" w:rsidRPr="0050776F" w:rsidRDefault="00BF1762" w:rsidP="00BF176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Cover valuation basis</w:t>
            </w:r>
          </w:p>
        </w:tc>
        <w:tc>
          <w:tcPr>
            <w:tcW w:w="7201" w:type="dxa"/>
          </w:tcPr>
          <w:p w14:paraId="64809774" w14:textId="75E04D29" w:rsidR="00BF1762" w:rsidRPr="0050776F" w:rsidRDefault="00BF1762" w:rsidP="00BF176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method for determining the level of </w:t>
            </w:r>
            <w:r w:rsidRPr="0050776F">
              <w:rPr>
                <w:rFonts w:ascii="Times New Roman" w:hAnsi="Times New Roman" w:cs="Times New Roman"/>
                <w:b/>
                <w:bCs/>
                <w:i/>
                <w:iCs/>
                <w:sz w:val="24"/>
                <w:szCs w:val="24"/>
              </w:rPr>
              <w:t>IP insurance</w:t>
            </w:r>
            <w:r w:rsidRPr="0050776F">
              <w:rPr>
                <w:rFonts w:ascii="Times New Roman" w:hAnsi="Times New Roman" w:cs="Times New Roman"/>
                <w:bCs/>
                <w:iCs/>
                <w:sz w:val="24"/>
                <w:szCs w:val="24"/>
              </w:rPr>
              <w:t xml:space="preserve"> cover</w:t>
            </w:r>
            <w:r w:rsidRPr="0050776F">
              <w:rPr>
                <w:rFonts w:ascii="Times New Roman" w:hAnsi="Times New Roman" w:cs="Times New Roman"/>
                <w:sz w:val="24"/>
                <w:szCs w:val="24"/>
              </w:rPr>
              <w:t>. The possible values are:</w:t>
            </w:r>
          </w:p>
          <w:p w14:paraId="736CEC56" w14:textId="18FEE459" w:rsidR="00BF1762" w:rsidRPr="0050776F" w:rsidRDefault="00BF1762" w:rsidP="00BF1762">
            <w:pPr>
              <w:pStyle w:val="Tablebullet"/>
            </w:pPr>
            <w:r w:rsidRPr="0050776F">
              <w:rPr>
                <w:b/>
                <w:i/>
              </w:rPr>
              <w:t>Agreed Value</w:t>
            </w:r>
            <w:r w:rsidRPr="0050776F">
              <w:t>;</w:t>
            </w:r>
          </w:p>
          <w:p w14:paraId="676F0763" w14:textId="3B15E3C0" w:rsidR="00BF1762" w:rsidRPr="0050776F" w:rsidRDefault="00BF1762" w:rsidP="00BF1762">
            <w:pPr>
              <w:pStyle w:val="Tablebullet"/>
            </w:pPr>
            <w:r w:rsidRPr="0050776F">
              <w:rPr>
                <w:b/>
                <w:i/>
              </w:rPr>
              <w:t>Indemnity Value</w:t>
            </w:r>
            <w:r w:rsidRPr="0050776F">
              <w:t>; and</w:t>
            </w:r>
          </w:p>
          <w:p w14:paraId="7564C942" w14:textId="11D8E290" w:rsidR="00BF1762" w:rsidRPr="0050776F" w:rsidRDefault="00BF1762" w:rsidP="00BF1762">
            <w:pPr>
              <w:pStyle w:val="Tablebullet"/>
            </w:pPr>
            <w:r w:rsidRPr="0050776F">
              <w:rPr>
                <w:b/>
                <w:i/>
              </w:rPr>
              <w:t>Not Applicable</w:t>
            </w:r>
            <w:r w:rsidRPr="0050776F">
              <w:t>.</w:t>
            </w:r>
          </w:p>
        </w:tc>
      </w:tr>
      <w:tr w:rsidR="00BF1762" w:rsidRPr="0050776F" w14:paraId="233811DD" w14:textId="77777777" w:rsidTr="004F7BF9">
        <w:tc>
          <w:tcPr>
            <w:tcW w:w="2268" w:type="dxa"/>
          </w:tcPr>
          <w:p w14:paraId="46AB1A47" w14:textId="01752278" w:rsidR="00BF1762" w:rsidRPr="0050776F" w:rsidRDefault="00BF1762" w:rsidP="00BF176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Credit (strategic sector) / (s</w:t>
            </w:r>
            <w:r w:rsidRPr="0050776F">
              <w:rPr>
                <w:rFonts w:ascii="Times New Roman" w:eastAsia="Times New Roman" w:hAnsi="Times New Roman" w:cs="Times New Roman"/>
                <w:b/>
                <w:bCs/>
                <w:i/>
                <w:iCs/>
                <w:sz w:val="24"/>
                <w:szCs w:val="24"/>
                <w:lang w:eastAsia="en-AU"/>
              </w:rPr>
              <w:t>trategic subsector)</w:t>
            </w:r>
          </w:p>
        </w:tc>
        <w:tc>
          <w:tcPr>
            <w:tcW w:w="7201" w:type="dxa"/>
          </w:tcPr>
          <w:p w14:paraId="2D1BEBF6" w14:textId="7E01E313" w:rsidR="00BF1762" w:rsidRPr="0050776F" w:rsidRDefault="00BF1762" w:rsidP="00BF176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investments in </w:t>
            </w:r>
            <w:r w:rsidRPr="0050776F">
              <w:rPr>
                <w:rFonts w:ascii="Times New Roman" w:hAnsi="Times New Roman" w:cs="Times New Roman"/>
                <w:b/>
                <w:i/>
                <w:sz w:val="24"/>
                <w:szCs w:val="24"/>
              </w:rPr>
              <w:t>loans</w:t>
            </w:r>
            <w:r w:rsidRPr="0050776F">
              <w:rPr>
                <w:rFonts w:ascii="Times New Roman" w:hAnsi="Times New Roman" w:cs="Times New Roman"/>
                <w:sz w:val="24"/>
                <w:szCs w:val="24"/>
              </w:rPr>
              <w:t xml:space="preserve">, </w:t>
            </w:r>
            <w:proofErr w:type="gramStart"/>
            <w:r w:rsidRPr="0050776F">
              <w:rPr>
                <w:rFonts w:ascii="Times New Roman" w:hAnsi="Times New Roman" w:cs="Times New Roman"/>
                <w:b/>
                <w:i/>
                <w:sz w:val="24"/>
                <w:szCs w:val="24"/>
              </w:rPr>
              <w:t>placements</w:t>
            </w:r>
            <w:proofErr w:type="gramEnd"/>
            <w:r w:rsidRPr="0050776F">
              <w:rPr>
                <w:rFonts w:ascii="Times New Roman" w:hAnsi="Times New Roman" w:cs="Times New Roman"/>
                <w:sz w:val="24"/>
                <w:szCs w:val="24"/>
              </w:rPr>
              <w:t xml:space="preserve"> or </w:t>
            </w:r>
            <w:r w:rsidRPr="0050776F">
              <w:rPr>
                <w:rFonts w:ascii="Times New Roman" w:hAnsi="Times New Roman" w:cs="Times New Roman"/>
                <w:b/>
                <w:i/>
                <w:sz w:val="24"/>
                <w:szCs w:val="24"/>
              </w:rPr>
              <w:t>debt securities</w:t>
            </w:r>
            <w:r w:rsidRPr="0050776F">
              <w:rPr>
                <w:rFonts w:ascii="Times New Roman" w:hAnsi="Times New Roman" w:cs="Times New Roman"/>
                <w:sz w:val="24"/>
                <w:szCs w:val="24"/>
              </w:rPr>
              <w:t xml:space="preserve">, which are typically non-investment grade. Reference: </w:t>
            </w:r>
            <w:r w:rsidRPr="0050776F">
              <w:rPr>
                <w:rFonts w:ascii="Times New Roman" w:hAnsi="Times New Roman" w:cs="Times New Roman"/>
                <w:b/>
                <w:i/>
                <w:sz w:val="24"/>
                <w:szCs w:val="24"/>
              </w:rPr>
              <w:t>Fixed Income Non-</w:t>
            </w:r>
            <w:proofErr w:type="gramStart"/>
            <w:r w:rsidRPr="0050776F">
              <w:rPr>
                <w:rFonts w:ascii="Times New Roman" w:hAnsi="Times New Roman" w:cs="Times New Roman"/>
                <w:b/>
                <w:i/>
                <w:sz w:val="24"/>
                <w:szCs w:val="24"/>
              </w:rPr>
              <w:t>investment</w:t>
            </w:r>
            <w:proofErr w:type="gramEnd"/>
            <w:r w:rsidRPr="0050776F">
              <w:rPr>
                <w:rFonts w:ascii="Times New Roman" w:hAnsi="Times New Roman" w:cs="Times New Roman"/>
                <w:b/>
                <w:i/>
                <w:sz w:val="24"/>
                <w:szCs w:val="24"/>
              </w:rPr>
              <w:t xml:space="preserve"> Grade</w:t>
            </w:r>
            <w:r w:rsidRPr="0050776F">
              <w:rPr>
                <w:rFonts w:ascii="Times New Roman" w:hAnsi="Times New Roman" w:cs="Times New Roman"/>
                <w:sz w:val="24"/>
                <w:szCs w:val="24"/>
              </w:rPr>
              <w:t>.</w:t>
            </w:r>
          </w:p>
        </w:tc>
      </w:tr>
      <w:tr w:rsidR="00BF1762" w:rsidRPr="0050776F" w14:paraId="7A3D7EAA" w14:textId="77777777" w:rsidTr="004F7BF9">
        <w:tc>
          <w:tcPr>
            <w:tcW w:w="2268" w:type="dxa"/>
          </w:tcPr>
          <w:p w14:paraId="4303535F" w14:textId="77777777" w:rsidR="00BF1762" w:rsidRPr="0050776F" w:rsidRDefault="00BF1762" w:rsidP="00BF176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Credit Risk Contract (exposure type)</w:t>
            </w:r>
          </w:p>
        </w:tc>
        <w:tc>
          <w:tcPr>
            <w:tcW w:w="7201" w:type="dxa"/>
          </w:tcPr>
          <w:p w14:paraId="71A24BA9" w14:textId="77777777" w:rsidR="00BF1762" w:rsidRPr="0050776F" w:rsidRDefault="00BF1762" w:rsidP="00BF176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 contract that transfers the credit risk of an underlying asset from one party to another.</w:t>
            </w:r>
          </w:p>
        </w:tc>
      </w:tr>
      <w:tr w:rsidR="00BF1762" w:rsidRPr="0050776F" w14:paraId="0353EDD4" w14:textId="77777777" w:rsidTr="003F2502">
        <w:tc>
          <w:tcPr>
            <w:tcW w:w="2268" w:type="dxa"/>
          </w:tcPr>
          <w:p w14:paraId="3350B3BE" w14:textId="492F7C77" w:rsidR="00BF1762" w:rsidRPr="0050776F" w:rsidRDefault="00BF1762" w:rsidP="00BF176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Currency code</w:t>
            </w:r>
          </w:p>
        </w:tc>
        <w:tc>
          <w:tcPr>
            <w:tcW w:w="7201" w:type="dxa"/>
          </w:tcPr>
          <w:p w14:paraId="3A0C4230" w14:textId="3582B32B" w:rsidR="00BF1762" w:rsidRPr="0050776F" w:rsidRDefault="00BF1762" w:rsidP="00BF176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the three letter currency code as assigned by the ISO 4217 Maintenance Agency to a currency defined under the International Organization for Standardization’s </w:t>
            </w:r>
            <w:r w:rsidRPr="0050776F">
              <w:rPr>
                <w:rFonts w:ascii="Times New Roman" w:hAnsi="Times New Roman" w:cs="Times New Roman"/>
                <w:i/>
                <w:sz w:val="24"/>
                <w:szCs w:val="24"/>
              </w:rPr>
              <w:t>International Standard ISO 4217</w:t>
            </w:r>
            <w:r w:rsidR="48A6722F" w:rsidRPr="12498BAE">
              <w:rPr>
                <w:rFonts w:ascii="Times New Roman" w:hAnsi="Times New Roman" w:cs="Times New Roman"/>
                <w:i/>
                <w:iCs/>
                <w:sz w:val="24"/>
                <w:szCs w:val="24"/>
              </w:rPr>
              <w:t>:2015</w:t>
            </w:r>
            <w:r w:rsidR="5F19F38D" w:rsidRPr="12498BAE">
              <w:rPr>
                <w:rFonts w:ascii="Times New Roman" w:hAnsi="Times New Roman" w:cs="Times New Roman"/>
                <w:sz w:val="24"/>
                <w:szCs w:val="24"/>
              </w:rPr>
              <w:t>.</w:t>
            </w:r>
            <w:r w:rsidRPr="0050776F">
              <w:rPr>
                <w:rFonts w:ascii="Times New Roman" w:hAnsi="Times New Roman" w:cs="Times New Roman"/>
                <w:sz w:val="24"/>
                <w:szCs w:val="24"/>
              </w:rPr>
              <w:t xml:space="preserve"> The ISO 4217 Maintenance agency maintains a free online database of currency codes, available at </w:t>
            </w:r>
            <w:r w:rsidR="5F19F38D" w:rsidRPr="00EF0528">
              <w:rPr>
                <w:rFonts w:ascii="Times New Roman" w:hAnsi="Times New Roman" w:cs="Times New Roman"/>
                <w:sz w:val="24"/>
                <w:szCs w:val="24"/>
              </w:rPr>
              <w:t>https://www.iso.org/iso-4217-currency-codes.html</w:t>
            </w:r>
            <w:r w:rsidR="5F19F38D" w:rsidRPr="12498BAE">
              <w:rPr>
                <w:rFonts w:ascii="Times New Roman" w:hAnsi="Times New Roman" w:cs="Times New Roman"/>
                <w:sz w:val="24"/>
                <w:szCs w:val="24"/>
              </w:rPr>
              <w:t xml:space="preserve">. </w:t>
            </w:r>
          </w:p>
        </w:tc>
      </w:tr>
      <w:tr w:rsidR="00BF1762" w:rsidRPr="0050776F" w14:paraId="5EF6150F" w14:textId="77777777" w:rsidTr="003F2502">
        <w:tc>
          <w:tcPr>
            <w:tcW w:w="2268" w:type="dxa"/>
          </w:tcPr>
          <w:p w14:paraId="72C66AAA" w14:textId="728E152C" w:rsidR="00BF1762" w:rsidRPr="0050776F" w:rsidRDefault="00BF1762" w:rsidP="00BF176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Currency Exposure (strategic sector) / (a</w:t>
            </w:r>
            <w:r w:rsidRPr="0050776F">
              <w:rPr>
                <w:rFonts w:ascii="Times New Roman" w:hAnsi="Times New Roman" w:cs="Times New Roman"/>
                <w:b/>
                <w:bCs/>
                <w:i/>
                <w:iCs/>
                <w:sz w:val="24"/>
              </w:rPr>
              <w:t>sset class sector type)</w:t>
            </w:r>
          </w:p>
        </w:tc>
        <w:tc>
          <w:tcPr>
            <w:tcW w:w="7201" w:type="dxa"/>
          </w:tcPr>
          <w:p w14:paraId="40F70135" w14:textId="3C83A40A" w:rsidR="00BF1762" w:rsidRPr="0050776F" w:rsidRDefault="00BF1762" w:rsidP="00BF176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the non-AUD denominated assets held in the portfolio.</w:t>
            </w:r>
          </w:p>
        </w:tc>
      </w:tr>
      <w:tr w:rsidR="00BF1762" w:rsidRPr="0050776F" w14:paraId="0DD310F0" w14:textId="77777777" w:rsidTr="003F2502">
        <w:tc>
          <w:tcPr>
            <w:tcW w:w="2268" w:type="dxa"/>
          </w:tcPr>
          <w:p w14:paraId="68F3A37D" w14:textId="1798185C" w:rsidR="00BF1762" w:rsidRPr="0050776F" w:rsidRDefault="00BF1762" w:rsidP="00BF1762">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Currency hedged (%)</w:t>
            </w:r>
          </w:p>
        </w:tc>
        <w:tc>
          <w:tcPr>
            <w:tcW w:w="7201" w:type="dxa"/>
          </w:tcPr>
          <w:p w14:paraId="65D3EA5E" w14:textId="4725301A" w:rsidR="00BF1762" w:rsidRPr="0050776F" w:rsidRDefault="00BF1762" w:rsidP="00BF176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where derivative financial instruments are used to reduce the risk of adverse currency movements.</w:t>
            </w:r>
          </w:p>
        </w:tc>
      </w:tr>
      <w:tr w:rsidR="00BF1762" w:rsidRPr="0050776F" w14:paraId="0F8A50FE" w14:textId="77777777" w:rsidTr="003F2502">
        <w:tc>
          <w:tcPr>
            <w:tcW w:w="2268" w:type="dxa"/>
          </w:tcPr>
          <w:p w14:paraId="665F3090" w14:textId="5DC358AA" w:rsidR="00BF1762" w:rsidRPr="0050776F" w:rsidRDefault="00BF1762" w:rsidP="00BF176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Currency hedging ratio (%)</w:t>
            </w:r>
          </w:p>
        </w:tc>
        <w:tc>
          <w:tcPr>
            <w:tcW w:w="7201" w:type="dxa"/>
          </w:tcPr>
          <w:p w14:paraId="6CD70290" w14:textId="410B2460" w:rsidR="00BF1762" w:rsidRPr="0050776F" w:rsidRDefault="00BF1762" w:rsidP="00BF176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the target level of currency hedging (i.e. where derivative financial instruments are used to reduce the risk of adverse currency movements), which the RSE licensee has adopted as being appropriate to meet the investment objectives of the investment strategy.</w:t>
            </w:r>
          </w:p>
        </w:tc>
      </w:tr>
      <w:tr w:rsidR="00BF1762" w:rsidRPr="0050776F" w14:paraId="08F63520" w14:textId="77777777" w:rsidTr="003F2502">
        <w:tc>
          <w:tcPr>
            <w:tcW w:w="2268" w:type="dxa"/>
          </w:tcPr>
          <w:p w14:paraId="04DA3AE0" w14:textId="78A9CDA4" w:rsidR="00BF1762" w:rsidRPr="0050776F" w:rsidRDefault="00BF1762" w:rsidP="00BF176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Current level of cover</w:t>
            </w:r>
          </w:p>
        </w:tc>
        <w:tc>
          <w:tcPr>
            <w:tcW w:w="7201" w:type="dxa"/>
          </w:tcPr>
          <w:p w14:paraId="7A1E04E4" w14:textId="637F550F" w:rsidR="00BF1762" w:rsidRPr="0050776F" w:rsidRDefault="00BF1762" w:rsidP="00BF176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b/>
                <w:bCs/>
                <w:i/>
                <w:iCs/>
                <w:sz w:val="24"/>
                <w:szCs w:val="24"/>
              </w:rPr>
              <w:t>Current level of cover</w:t>
            </w:r>
            <w:r w:rsidRPr="0050776F">
              <w:rPr>
                <w:rFonts w:ascii="Times New Roman" w:hAnsi="Times New Roman" w:cs="Times New Roman"/>
                <w:sz w:val="24"/>
                <w:szCs w:val="24"/>
              </w:rPr>
              <w:t xml:space="preserve"> describes the level of cover the member has at the reporting date. The possible values are:</w:t>
            </w:r>
          </w:p>
          <w:p w14:paraId="7E941034" w14:textId="646C4C3C" w:rsidR="00BF1762" w:rsidRPr="0050776F" w:rsidRDefault="00BF1762" w:rsidP="00BF1762">
            <w:pPr>
              <w:pStyle w:val="Definitionbullet"/>
            </w:pPr>
            <w:r w:rsidRPr="0050776F">
              <w:t>No Cover</w:t>
            </w:r>
            <w:r w:rsidRPr="0050776F">
              <w:rPr>
                <w:b w:val="0"/>
                <w:i w:val="0"/>
              </w:rPr>
              <w:t>;</w:t>
            </w:r>
          </w:p>
          <w:p w14:paraId="29AE3B05" w14:textId="6EEE395B" w:rsidR="00BF1762" w:rsidRPr="0050776F" w:rsidRDefault="00BF1762" w:rsidP="00BF1762">
            <w:pPr>
              <w:pStyle w:val="Definitionbullet"/>
            </w:pPr>
            <w:r w:rsidRPr="0050776F">
              <w:t>Less Cover Than Default</w:t>
            </w:r>
            <w:r w:rsidRPr="0050776F">
              <w:rPr>
                <w:b w:val="0"/>
                <w:i w:val="0"/>
              </w:rPr>
              <w:t>;</w:t>
            </w:r>
          </w:p>
          <w:p w14:paraId="510BAA87" w14:textId="1C209C1C" w:rsidR="00BF1762" w:rsidRPr="0050776F" w:rsidRDefault="00BF1762" w:rsidP="00BF1762">
            <w:pPr>
              <w:pStyle w:val="Definitionbullet"/>
            </w:pPr>
            <w:r w:rsidRPr="0050776F">
              <w:t xml:space="preserve">Default Level Of </w:t>
            </w:r>
            <w:proofErr w:type="gramStart"/>
            <w:r w:rsidRPr="0050776F">
              <w:t>Cover</w:t>
            </w:r>
            <w:r w:rsidRPr="0050776F">
              <w:rPr>
                <w:b w:val="0"/>
                <w:i w:val="0"/>
              </w:rPr>
              <w:t>;</w:t>
            </w:r>
            <w:proofErr w:type="gramEnd"/>
          </w:p>
          <w:p w14:paraId="725CDEB6" w14:textId="0AF5EA8A" w:rsidR="00BF1762" w:rsidRPr="0050776F" w:rsidRDefault="00BF1762" w:rsidP="00BF1762">
            <w:pPr>
              <w:pStyle w:val="Definitionbullet"/>
            </w:pPr>
            <w:r w:rsidRPr="0050776F">
              <w:t>More Cover Than Default No Underwriting</w:t>
            </w:r>
            <w:r w:rsidRPr="0050776F">
              <w:rPr>
                <w:b w:val="0"/>
                <w:i w:val="0"/>
              </w:rPr>
              <w:t>; and</w:t>
            </w:r>
          </w:p>
          <w:p w14:paraId="431147A4" w14:textId="5EAB7C45" w:rsidR="00BF1762" w:rsidRPr="0050776F" w:rsidRDefault="00BF1762" w:rsidP="00BF1762">
            <w:pPr>
              <w:pStyle w:val="Definitionbullet"/>
            </w:pPr>
            <w:r w:rsidRPr="0050776F">
              <w:t xml:space="preserve">More Cover Than Default </w:t>
            </w:r>
            <w:proofErr w:type="gramStart"/>
            <w:r w:rsidRPr="0050776F">
              <w:t>With</w:t>
            </w:r>
            <w:proofErr w:type="gramEnd"/>
            <w:r w:rsidRPr="0050776F">
              <w:t xml:space="preserve"> Underwriting</w:t>
            </w:r>
            <w:r w:rsidRPr="0050776F">
              <w:rPr>
                <w:b w:val="0"/>
                <w:i w:val="0"/>
              </w:rPr>
              <w:t>.</w:t>
            </w:r>
          </w:p>
        </w:tc>
      </w:tr>
      <w:tr w:rsidR="00BF1762" w:rsidRPr="0050776F" w14:paraId="0CE3442F" w14:textId="77777777" w:rsidTr="003F2502">
        <w:tc>
          <w:tcPr>
            <w:tcW w:w="2268" w:type="dxa"/>
          </w:tcPr>
          <w:p w14:paraId="522324C4" w14:textId="161ABFC1" w:rsidR="00BF1762" w:rsidRPr="0050776F" w:rsidRDefault="00BF1762" w:rsidP="00BF176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Custody (expense service type)</w:t>
            </w:r>
          </w:p>
        </w:tc>
        <w:tc>
          <w:tcPr>
            <w:tcW w:w="7201" w:type="dxa"/>
          </w:tcPr>
          <w:p w14:paraId="294666D2" w14:textId="73DC1BC5" w:rsidR="00BF1762" w:rsidRPr="0050776F" w:rsidRDefault="00BF1762" w:rsidP="00BF176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the expense incurred for the provision of any custody services.</w:t>
            </w:r>
          </w:p>
        </w:tc>
      </w:tr>
      <w:tr w:rsidR="00BF1762" w:rsidRPr="0050776F" w14:paraId="00E2B375" w14:textId="77777777" w:rsidTr="003F2502">
        <w:tc>
          <w:tcPr>
            <w:tcW w:w="2268" w:type="dxa"/>
          </w:tcPr>
          <w:p w14:paraId="32BA089D" w14:textId="26EF06A7" w:rsidR="00BF1762" w:rsidRPr="0050776F" w:rsidRDefault="00BF1762" w:rsidP="00BF1762">
            <w:pPr>
              <w:spacing w:after="120"/>
              <w:rPr>
                <w:rFonts w:ascii="Times New Roman" w:hAnsi="Times New Roman" w:cs="Times New Roman"/>
                <w:b/>
                <w:i/>
                <w:sz w:val="24"/>
                <w:szCs w:val="24"/>
              </w:rPr>
            </w:pPr>
            <w:r w:rsidRPr="0050776F">
              <w:rPr>
                <w:rFonts w:ascii="Times New Roman" w:hAnsi="Times New Roman" w:cs="Times New Roman"/>
                <w:b/>
                <w:i/>
                <w:sz w:val="24"/>
                <w:szCs w:val="24"/>
              </w:rPr>
              <w:t>Custom (fees and costs arrangement type)</w:t>
            </w:r>
          </w:p>
        </w:tc>
        <w:tc>
          <w:tcPr>
            <w:tcW w:w="7201" w:type="dxa"/>
          </w:tcPr>
          <w:p w14:paraId="25E94401" w14:textId="20D4FE40" w:rsidR="00BF1762" w:rsidRPr="0050776F" w:rsidRDefault="00BF1762" w:rsidP="00BF176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 </w:t>
            </w:r>
            <w:r w:rsidRPr="0050776F">
              <w:rPr>
                <w:rFonts w:ascii="Times New Roman" w:hAnsi="Times New Roman" w:cs="Times New Roman"/>
                <w:b/>
                <w:i/>
                <w:sz w:val="24"/>
                <w:szCs w:val="24"/>
              </w:rPr>
              <w:t>fees and costs arrangement</w:t>
            </w:r>
            <w:r w:rsidRPr="0050776F">
              <w:rPr>
                <w:rFonts w:ascii="Times New Roman" w:hAnsi="Times New Roman" w:cs="Times New Roman"/>
                <w:sz w:val="24"/>
                <w:szCs w:val="24"/>
              </w:rPr>
              <w:t xml:space="preserve"> that is not offered to the general membership of the fund, for example a discount arrangement for a large employer.</w:t>
            </w:r>
          </w:p>
        </w:tc>
      </w:tr>
      <w:tr w:rsidR="00BF1762" w:rsidRPr="0050776F" w14:paraId="2624DA56" w14:textId="77777777" w:rsidTr="003F2502">
        <w:tc>
          <w:tcPr>
            <w:tcW w:w="2268" w:type="dxa"/>
          </w:tcPr>
          <w:p w14:paraId="4D444A17" w14:textId="2A1747DF" w:rsidR="00BF1762" w:rsidRPr="0050776F" w:rsidRDefault="00BF1762" w:rsidP="00BF176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Custom features</w:t>
            </w:r>
          </w:p>
        </w:tc>
        <w:tc>
          <w:tcPr>
            <w:tcW w:w="7201" w:type="dxa"/>
          </w:tcPr>
          <w:p w14:paraId="4FDB2B9C" w14:textId="18D7F2F0" w:rsidR="00BF1762" w:rsidRPr="0050776F" w:rsidRDefault="00BF1762" w:rsidP="00BF176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A description of the product features or services that are offered in an alternative manner to members in conjunction with a </w:t>
            </w:r>
            <w:r w:rsidRPr="0050776F">
              <w:rPr>
                <w:rFonts w:ascii="Times New Roman" w:hAnsi="Times New Roman" w:cs="Times New Roman"/>
                <w:b/>
                <w:i/>
                <w:sz w:val="24"/>
                <w:szCs w:val="24"/>
              </w:rPr>
              <w:t>custom</w:t>
            </w:r>
            <w:r w:rsidRPr="0050776F">
              <w:rPr>
                <w:rFonts w:ascii="Times New Roman" w:hAnsi="Times New Roman" w:cs="Times New Roman"/>
                <w:sz w:val="24"/>
                <w:szCs w:val="24"/>
              </w:rPr>
              <w:t xml:space="preserve"> </w:t>
            </w:r>
            <w:r w:rsidRPr="0050776F">
              <w:rPr>
                <w:rFonts w:ascii="Times New Roman" w:hAnsi="Times New Roman" w:cs="Times New Roman"/>
                <w:b/>
                <w:bCs/>
                <w:i/>
                <w:iCs/>
                <w:sz w:val="24"/>
                <w:szCs w:val="24"/>
              </w:rPr>
              <w:t>fees and costs arrangement</w:t>
            </w:r>
            <w:r w:rsidRPr="0050776F">
              <w:rPr>
                <w:rFonts w:ascii="Times New Roman" w:hAnsi="Times New Roman" w:cs="Times New Roman"/>
                <w:sz w:val="24"/>
                <w:szCs w:val="24"/>
              </w:rPr>
              <w:t>.</w:t>
            </w:r>
          </w:p>
        </w:tc>
      </w:tr>
    </w:tbl>
    <w:p w14:paraId="770756BB" w14:textId="26CE9176" w:rsidR="006439DA" w:rsidRPr="0050776F" w:rsidRDefault="006439DA"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D</w:t>
      </w:r>
    </w:p>
    <w:tbl>
      <w:tblPr>
        <w:tblStyle w:val="TableGrid"/>
        <w:tblW w:w="9498" w:type="dxa"/>
        <w:tblLayout w:type="fixed"/>
        <w:tblLook w:val="04A0" w:firstRow="1" w:lastRow="0" w:firstColumn="1" w:lastColumn="0" w:noHBand="0" w:noVBand="1"/>
      </w:tblPr>
      <w:tblGrid>
        <w:gridCol w:w="2263"/>
        <w:gridCol w:w="7235"/>
      </w:tblGrid>
      <w:tr w:rsidR="009F5460" w:rsidRPr="0050776F" w14:paraId="389BAD15" w14:textId="77777777" w:rsidTr="003F2502">
        <w:tc>
          <w:tcPr>
            <w:tcW w:w="2263" w:type="dxa"/>
          </w:tcPr>
          <w:p w14:paraId="21A2ECE4" w14:textId="708A4C62" w:rsidR="009F5460" w:rsidRPr="0050776F" w:rsidRDefault="009F5460" w:rsidP="007A2126">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Date of change</w:t>
            </w:r>
          </w:p>
        </w:tc>
        <w:tc>
          <w:tcPr>
            <w:tcW w:w="7235" w:type="dxa"/>
          </w:tcPr>
          <w:p w14:paraId="0266B0DD" w14:textId="0F4F3FC2" w:rsidR="009F5460" w:rsidRPr="0050776F" w:rsidRDefault="009F5460" w:rsidP="007A2126">
            <w:pPr>
              <w:spacing w:after="120"/>
              <w:rPr>
                <w:rFonts w:ascii="Times New Roman" w:hAnsi="Times New Roman" w:cs="Times New Roman"/>
                <w:sz w:val="24"/>
                <w:szCs w:val="24"/>
              </w:rPr>
            </w:pPr>
            <w:r w:rsidRPr="0050776F">
              <w:rPr>
                <w:rFonts w:ascii="Times New Roman" w:hAnsi="Times New Roman" w:cs="Times New Roman"/>
                <w:sz w:val="24"/>
                <w:szCs w:val="24"/>
              </w:rPr>
              <w:t>Means the date an RSE licensee makes a change to reported information in respect of an RSE, defined benefit RSE, PST or ERF.</w:t>
            </w:r>
          </w:p>
        </w:tc>
      </w:tr>
      <w:tr w:rsidR="007A2126" w:rsidRPr="0050776F" w14:paraId="37F0A4EC" w14:textId="77777777" w:rsidTr="003F2502">
        <w:tc>
          <w:tcPr>
            <w:tcW w:w="2263" w:type="dxa"/>
          </w:tcPr>
          <w:p w14:paraId="350E1682" w14:textId="4BA574D4" w:rsidR="007A2126" w:rsidRPr="0050776F" w:rsidRDefault="007A2126" w:rsidP="007A212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Declined (claim assessment)</w:t>
            </w:r>
          </w:p>
        </w:tc>
        <w:tc>
          <w:tcPr>
            <w:tcW w:w="7235" w:type="dxa"/>
          </w:tcPr>
          <w:p w14:paraId="7882407B" w14:textId="2D9F416F" w:rsidR="007A2126" w:rsidRPr="0050776F" w:rsidRDefault="00277C00" w:rsidP="007A2126">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where a </w:t>
            </w:r>
            <w:r w:rsidRPr="0050776F">
              <w:rPr>
                <w:rFonts w:ascii="Times New Roman" w:hAnsi="Times New Roman" w:cs="Times New Roman"/>
                <w:b/>
                <w:i/>
                <w:sz w:val="24"/>
                <w:szCs w:val="24"/>
              </w:rPr>
              <w:t>claim</w:t>
            </w:r>
            <w:r w:rsidRPr="0050776F">
              <w:rPr>
                <w:rFonts w:ascii="Times New Roman" w:hAnsi="Times New Roman" w:cs="Times New Roman"/>
                <w:sz w:val="24"/>
                <w:szCs w:val="24"/>
              </w:rPr>
              <w:t xml:space="preserve"> is denied with no benefit paid.</w:t>
            </w:r>
          </w:p>
        </w:tc>
      </w:tr>
      <w:tr w:rsidR="00236DEF" w:rsidRPr="0050776F" w14:paraId="6534C526" w14:textId="77777777" w:rsidTr="003F2502">
        <w:tc>
          <w:tcPr>
            <w:tcW w:w="2263" w:type="dxa"/>
          </w:tcPr>
          <w:p w14:paraId="6C2FF728" w14:textId="729D34E2" w:rsidR="00236DEF" w:rsidRPr="0050776F" w:rsidRDefault="00236DEF" w:rsidP="007A2126">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Debt security</w:t>
            </w:r>
          </w:p>
        </w:tc>
        <w:tc>
          <w:tcPr>
            <w:tcW w:w="7235" w:type="dxa"/>
          </w:tcPr>
          <w:p w14:paraId="0729AF3F" w14:textId="0089B865" w:rsidR="00236DEF" w:rsidRPr="0050776F" w:rsidRDefault="00236DEF" w:rsidP="00236DEF">
            <w:pPr>
              <w:spacing w:after="120"/>
              <w:rPr>
                <w:rFonts w:ascii="Times New Roman" w:hAnsi="Times New Roman" w:cs="Times New Roman"/>
                <w:sz w:val="24"/>
                <w:szCs w:val="24"/>
              </w:rPr>
            </w:pPr>
            <w:r w:rsidRPr="0050776F">
              <w:rPr>
                <w:rFonts w:ascii="Times New Roman" w:hAnsi="Times New Roman" w:cs="Times New Roman"/>
                <w:sz w:val="24"/>
                <w:szCs w:val="24"/>
              </w:rPr>
              <w:t>Means a security which represents borrowed funds which must be repaid by the issuer with defined terms including the notional amount (amount borrowed), an identifiable return and maturity/renewal date. Includes: short and long-term debt securities.</w:t>
            </w:r>
          </w:p>
        </w:tc>
      </w:tr>
      <w:tr w:rsidR="007A2126" w:rsidRPr="0050776F" w14:paraId="0F603DB0" w14:textId="77777777" w:rsidTr="003F2502">
        <w:tc>
          <w:tcPr>
            <w:tcW w:w="2263" w:type="dxa"/>
          </w:tcPr>
          <w:p w14:paraId="4D19275A" w14:textId="1004A5FE" w:rsidR="007A2126" w:rsidRPr="0050776F" w:rsidRDefault="007A2126" w:rsidP="007A212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Default cover offered</w:t>
            </w:r>
          </w:p>
        </w:tc>
        <w:tc>
          <w:tcPr>
            <w:tcW w:w="7235" w:type="dxa"/>
          </w:tcPr>
          <w:p w14:paraId="7DD0E905" w14:textId="5451B7D5" w:rsidR="007A2126" w:rsidRPr="0050776F" w:rsidRDefault="0039252B" w:rsidP="007A2126">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where an </w:t>
            </w:r>
            <w:r w:rsidR="007A2126" w:rsidRPr="0050776F">
              <w:rPr>
                <w:rFonts w:ascii="Times New Roman" w:hAnsi="Times New Roman" w:cs="Times New Roman"/>
                <w:sz w:val="24"/>
                <w:szCs w:val="24"/>
              </w:rPr>
              <w:t xml:space="preserve">individual member is offered </w:t>
            </w:r>
            <w:r w:rsidR="00000548" w:rsidRPr="0050776F">
              <w:rPr>
                <w:rFonts w:ascii="Times New Roman" w:hAnsi="Times New Roman" w:cs="Times New Roman"/>
                <w:sz w:val="24"/>
                <w:szCs w:val="24"/>
              </w:rPr>
              <w:t>insurance cover</w:t>
            </w:r>
            <w:r w:rsidR="007A2126" w:rsidRPr="0050776F">
              <w:rPr>
                <w:rFonts w:ascii="Times New Roman" w:hAnsi="Times New Roman" w:cs="Times New Roman"/>
                <w:sz w:val="24"/>
                <w:szCs w:val="24"/>
              </w:rPr>
              <w:t xml:space="preserve"> </w:t>
            </w:r>
            <w:proofErr w:type="gramStart"/>
            <w:r w:rsidR="007A2126" w:rsidRPr="0050776F">
              <w:rPr>
                <w:rFonts w:ascii="Times New Roman" w:hAnsi="Times New Roman" w:cs="Times New Roman"/>
                <w:sz w:val="24"/>
                <w:szCs w:val="24"/>
              </w:rPr>
              <w:t>as a result of</w:t>
            </w:r>
            <w:proofErr w:type="gramEnd"/>
            <w:r w:rsidR="007A2126" w:rsidRPr="0050776F">
              <w:rPr>
                <w:rFonts w:ascii="Times New Roman" w:hAnsi="Times New Roman" w:cs="Times New Roman"/>
                <w:sz w:val="24"/>
                <w:szCs w:val="24"/>
              </w:rPr>
              <w:t xml:space="preserve"> </w:t>
            </w:r>
            <w:r w:rsidR="006E44B0" w:rsidRPr="0050776F">
              <w:rPr>
                <w:rFonts w:ascii="Times New Roman" w:hAnsi="Times New Roman" w:cs="Times New Roman"/>
                <w:sz w:val="24"/>
                <w:szCs w:val="24"/>
              </w:rPr>
              <w:t>the member</w:t>
            </w:r>
            <w:r w:rsidR="007A2126" w:rsidRPr="0050776F">
              <w:rPr>
                <w:rFonts w:ascii="Times New Roman" w:hAnsi="Times New Roman" w:cs="Times New Roman"/>
                <w:sz w:val="24"/>
                <w:szCs w:val="24"/>
              </w:rPr>
              <w:t>:</w:t>
            </w:r>
          </w:p>
          <w:p w14:paraId="52598803" w14:textId="77777777" w:rsidR="007A2126" w:rsidRPr="0050776F" w:rsidRDefault="007A2126" w:rsidP="00B74D1F">
            <w:pPr>
              <w:pStyle w:val="Definitionbullet"/>
            </w:pPr>
            <w:r w:rsidRPr="0050776F">
              <w:rPr>
                <w:b w:val="0"/>
                <w:i w:val="0"/>
              </w:rPr>
              <w:t xml:space="preserve">becoming a member of an </w:t>
            </w:r>
            <w:r w:rsidRPr="0050776F">
              <w:rPr>
                <w:b w:val="0"/>
                <w:bCs w:val="0"/>
                <w:i w:val="0"/>
                <w:iCs w:val="0"/>
              </w:rPr>
              <w:t>RSE</w:t>
            </w:r>
            <w:r w:rsidRPr="0050776F">
              <w:rPr>
                <w:b w:val="0"/>
                <w:i w:val="0"/>
              </w:rPr>
              <w:t>;</w:t>
            </w:r>
          </w:p>
          <w:p w14:paraId="244865E2" w14:textId="77777777" w:rsidR="007A2126" w:rsidRPr="0050776F" w:rsidRDefault="007A2126" w:rsidP="00B74D1F">
            <w:pPr>
              <w:pStyle w:val="Definitionbullet"/>
            </w:pPr>
            <w:r w:rsidRPr="0050776F">
              <w:rPr>
                <w:b w:val="0"/>
                <w:i w:val="0"/>
              </w:rPr>
              <w:t>obtaining a product from that</w:t>
            </w:r>
            <w:r w:rsidRPr="0050776F">
              <w:rPr>
                <w:b w:val="0"/>
                <w:bCs w:val="0"/>
                <w:i w:val="0"/>
                <w:iCs w:val="0"/>
              </w:rPr>
              <w:t xml:space="preserve"> RSE</w:t>
            </w:r>
            <w:r w:rsidRPr="0050776F">
              <w:rPr>
                <w:b w:val="0"/>
                <w:i w:val="0"/>
              </w:rPr>
              <w:t>;</w:t>
            </w:r>
          </w:p>
          <w:p w14:paraId="3F444B59" w14:textId="05CE879B" w:rsidR="007A2126" w:rsidRPr="0050776F" w:rsidRDefault="007A2126" w:rsidP="0089090B">
            <w:pPr>
              <w:pStyle w:val="Definitionbullet"/>
            </w:pPr>
            <w:r w:rsidRPr="0050776F">
              <w:rPr>
                <w:b w:val="0"/>
                <w:i w:val="0"/>
              </w:rPr>
              <w:t>attaining a particular age;</w:t>
            </w:r>
            <w:r w:rsidR="001E0125" w:rsidRPr="0050776F">
              <w:rPr>
                <w:b w:val="0"/>
                <w:i w:val="0"/>
              </w:rPr>
              <w:t xml:space="preserve"> </w:t>
            </w:r>
            <w:r w:rsidRPr="0050776F">
              <w:rPr>
                <w:b w:val="0"/>
                <w:i w:val="0"/>
              </w:rPr>
              <w:t>and/or</w:t>
            </w:r>
          </w:p>
          <w:p w14:paraId="59077D56" w14:textId="0E1668E7" w:rsidR="007A2126" w:rsidRPr="0050776F" w:rsidRDefault="007A2126" w:rsidP="00B74D1F">
            <w:pPr>
              <w:pStyle w:val="Definitionbullet"/>
              <w:rPr>
                <w:b w:val="0"/>
                <w:i w:val="0"/>
              </w:rPr>
            </w:pPr>
            <w:r w:rsidRPr="0050776F">
              <w:rPr>
                <w:b w:val="0"/>
                <w:i w:val="0"/>
              </w:rPr>
              <w:t>another mechanism specified by the RSE or insurer documentation</w:t>
            </w:r>
            <w:r w:rsidR="001E0125" w:rsidRPr="0050776F">
              <w:rPr>
                <w:b w:val="0"/>
                <w:i w:val="0"/>
              </w:rPr>
              <w:t xml:space="preserve"> that does not require member interaction</w:t>
            </w:r>
            <w:r w:rsidR="00580815" w:rsidRPr="0050776F">
              <w:rPr>
                <w:b w:val="0"/>
                <w:i w:val="0"/>
              </w:rPr>
              <w:t>.</w:t>
            </w:r>
          </w:p>
        </w:tc>
      </w:tr>
      <w:tr w:rsidR="003E5D66" w:rsidRPr="0050776F" w14:paraId="679879EF" w14:textId="77777777" w:rsidTr="003F2502">
        <w:tc>
          <w:tcPr>
            <w:tcW w:w="2263" w:type="dxa"/>
          </w:tcPr>
          <w:p w14:paraId="4F1BCF42" w14:textId="67A4EFE1" w:rsidR="003E5D66" w:rsidRPr="0050776F" w:rsidRDefault="003E5D66" w:rsidP="007A2126">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 xml:space="preserve">Default </w:t>
            </w:r>
            <w:r w:rsidR="00646E75" w:rsidRPr="0050776F">
              <w:rPr>
                <w:rFonts w:ascii="Times New Roman" w:hAnsi="Times New Roman" w:cs="Times New Roman"/>
                <w:b/>
                <w:bCs/>
                <w:i/>
                <w:iCs/>
                <w:sz w:val="24"/>
                <w:szCs w:val="24"/>
              </w:rPr>
              <w:t xml:space="preserve">Level </w:t>
            </w:r>
            <w:proofErr w:type="gramStart"/>
            <w:r w:rsidR="00646E75" w:rsidRPr="0050776F">
              <w:rPr>
                <w:rFonts w:ascii="Times New Roman" w:hAnsi="Times New Roman" w:cs="Times New Roman"/>
                <w:b/>
                <w:bCs/>
                <w:i/>
                <w:iCs/>
                <w:sz w:val="24"/>
                <w:szCs w:val="24"/>
              </w:rPr>
              <w:t>Of</w:t>
            </w:r>
            <w:proofErr w:type="gramEnd"/>
            <w:r w:rsidR="00646E75" w:rsidRPr="0050776F">
              <w:rPr>
                <w:rFonts w:ascii="Times New Roman" w:hAnsi="Times New Roman" w:cs="Times New Roman"/>
                <w:b/>
                <w:bCs/>
                <w:i/>
                <w:iCs/>
                <w:sz w:val="24"/>
                <w:szCs w:val="24"/>
              </w:rPr>
              <w:t xml:space="preserve"> Cover</w:t>
            </w:r>
            <w:r w:rsidRPr="0050776F">
              <w:rPr>
                <w:rFonts w:ascii="Times New Roman" w:hAnsi="Times New Roman" w:cs="Times New Roman"/>
                <w:b/>
                <w:bCs/>
                <w:i/>
                <w:iCs/>
                <w:sz w:val="24"/>
                <w:szCs w:val="24"/>
              </w:rPr>
              <w:t xml:space="preserve"> (current level of cover)</w:t>
            </w:r>
          </w:p>
        </w:tc>
        <w:tc>
          <w:tcPr>
            <w:tcW w:w="7235" w:type="dxa"/>
          </w:tcPr>
          <w:p w14:paraId="78EAED24" w14:textId="42DD7C00" w:rsidR="003E5D66" w:rsidRPr="0050776F" w:rsidRDefault="0039252B">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w:t>
            </w:r>
            <w:r w:rsidR="003E5D66" w:rsidRPr="0050776F">
              <w:rPr>
                <w:rFonts w:ascii="Times New Roman" w:hAnsi="Times New Roman" w:cs="Times New Roman"/>
                <w:sz w:val="24"/>
                <w:szCs w:val="24"/>
              </w:rPr>
              <w:t xml:space="preserve">amount of cover of a specific insurance cover offered that an individual member would have under an </w:t>
            </w:r>
            <w:r w:rsidR="003E5D66" w:rsidRPr="0050776F">
              <w:rPr>
                <w:rFonts w:ascii="Times New Roman" w:hAnsi="Times New Roman" w:cs="Times New Roman"/>
                <w:b/>
                <w:i/>
                <w:sz w:val="24"/>
                <w:szCs w:val="24"/>
              </w:rPr>
              <w:t>insurance policy</w:t>
            </w:r>
            <w:r w:rsidR="003E5D66" w:rsidRPr="0050776F">
              <w:rPr>
                <w:rFonts w:ascii="Times New Roman" w:hAnsi="Times New Roman" w:cs="Times New Roman"/>
                <w:sz w:val="24"/>
                <w:szCs w:val="24"/>
              </w:rPr>
              <w:t xml:space="preserve"> included in an </w:t>
            </w:r>
            <w:r w:rsidR="003E5D66" w:rsidRPr="0050776F">
              <w:rPr>
                <w:rFonts w:ascii="Times New Roman" w:hAnsi="Times New Roman" w:cs="Times New Roman"/>
                <w:b/>
                <w:i/>
                <w:sz w:val="24"/>
                <w:szCs w:val="24"/>
              </w:rPr>
              <w:t>insurance cluster</w:t>
            </w:r>
            <w:r w:rsidR="003E5D66" w:rsidRPr="0050776F">
              <w:rPr>
                <w:rFonts w:ascii="Times New Roman" w:hAnsi="Times New Roman" w:cs="Times New Roman"/>
                <w:sz w:val="24"/>
                <w:szCs w:val="24"/>
              </w:rPr>
              <w:t xml:space="preserve"> as at the reporting date had they made no elections relating to their insurance. This amount may be affected by the member’s age, gender, occupation category or other factors as determined by the RSE licensee in conjunction with the insurer.</w:t>
            </w:r>
          </w:p>
        </w:tc>
      </w:tr>
      <w:tr w:rsidR="007A2126" w:rsidRPr="0050776F" w14:paraId="50AF3845" w14:textId="77777777" w:rsidTr="003F2502">
        <w:tc>
          <w:tcPr>
            <w:tcW w:w="2263" w:type="dxa"/>
          </w:tcPr>
          <w:p w14:paraId="2BAC16FF" w14:textId="66B37C0B" w:rsidR="007A2126" w:rsidRPr="0050776F" w:rsidRDefault="007A2126" w:rsidP="007A212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Default level of cover (dollar amount)</w:t>
            </w:r>
          </w:p>
        </w:tc>
        <w:tc>
          <w:tcPr>
            <w:tcW w:w="7235" w:type="dxa"/>
          </w:tcPr>
          <w:p w14:paraId="03FB09AF" w14:textId="5C2F8B74" w:rsidR="007A2126" w:rsidRPr="0050776F" w:rsidRDefault="0039252B" w:rsidP="007A2126">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w:t>
            </w:r>
            <w:r w:rsidR="00394CCC" w:rsidRPr="0050776F">
              <w:rPr>
                <w:rFonts w:ascii="Times New Roman" w:hAnsi="Times New Roman" w:cs="Times New Roman"/>
                <w:sz w:val="24"/>
                <w:szCs w:val="24"/>
              </w:rPr>
              <w:t xml:space="preserve">dollar amount of cover of a specific insurance cover offered that an individual member would have under an </w:t>
            </w:r>
            <w:r w:rsidR="00394CCC" w:rsidRPr="0050776F">
              <w:rPr>
                <w:rFonts w:ascii="Times New Roman" w:hAnsi="Times New Roman" w:cs="Times New Roman"/>
                <w:b/>
                <w:i/>
                <w:sz w:val="24"/>
                <w:szCs w:val="24"/>
              </w:rPr>
              <w:t>insurance policy</w:t>
            </w:r>
            <w:r w:rsidR="00394CCC" w:rsidRPr="0050776F">
              <w:rPr>
                <w:rFonts w:ascii="Times New Roman" w:hAnsi="Times New Roman" w:cs="Times New Roman"/>
                <w:sz w:val="24"/>
                <w:szCs w:val="24"/>
              </w:rPr>
              <w:t xml:space="preserve"> included in an </w:t>
            </w:r>
            <w:r w:rsidR="00394CCC" w:rsidRPr="0050776F">
              <w:rPr>
                <w:rFonts w:ascii="Times New Roman" w:hAnsi="Times New Roman" w:cs="Times New Roman"/>
                <w:b/>
                <w:i/>
                <w:sz w:val="24"/>
                <w:szCs w:val="24"/>
              </w:rPr>
              <w:t>insurance cluster</w:t>
            </w:r>
            <w:r w:rsidR="00394CCC" w:rsidRPr="0050776F">
              <w:rPr>
                <w:rFonts w:ascii="Times New Roman" w:hAnsi="Times New Roman" w:cs="Times New Roman"/>
                <w:sz w:val="24"/>
                <w:szCs w:val="24"/>
              </w:rPr>
              <w:t xml:space="preserve"> as at the reporting date had they made no elections relating to their insurance.  This amount may be affected by the member</w:t>
            </w:r>
            <w:r w:rsidR="00312531" w:rsidRPr="0050776F">
              <w:rPr>
                <w:rFonts w:ascii="Times New Roman" w:hAnsi="Times New Roman" w:cs="Times New Roman"/>
                <w:sz w:val="24"/>
                <w:szCs w:val="24"/>
              </w:rPr>
              <w:t>’</w:t>
            </w:r>
            <w:r w:rsidR="00394CCC" w:rsidRPr="0050776F">
              <w:rPr>
                <w:rFonts w:ascii="Times New Roman" w:hAnsi="Times New Roman" w:cs="Times New Roman"/>
                <w:sz w:val="24"/>
                <w:szCs w:val="24"/>
              </w:rPr>
              <w:t xml:space="preserve">s age, gender, occupation category or other factors as determined by the </w:t>
            </w:r>
            <w:r w:rsidR="00286C43" w:rsidRPr="0050776F">
              <w:rPr>
                <w:rFonts w:ascii="Times New Roman" w:hAnsi="Times New Roman" w:cs="Times New Roman"/>
                <w:bCs/>
                <w:iCs/>
                <w:sz w:val="24"/>
                <w:szCs w:val="24"/>
              </w:rPr>
              <w:t>RSE licensee</w:t>
            </w:r>
            <w:r w:rsidR="00394CCC" w:rsidRPr="0050776F">
              <w:rPr>
                <w:rFonts w:ascii="Times New Roman" w:hAnsi="Times New Roman" w:cs="Times New Roman"/>
                <w:sz w:val="24"/>
                <w:szCs w:val="24"/>
              </w:rPr>
              <w:t xml:space="preserve"> in conjunction with the insurer.</w:t>
            </w:r>
          </w:p>
        </w:tc>
      </w:tr>
      <w:tr w:rsidR="007A2126" w:rsidRPr="0050776F" w14:paraId="7A565C17" w14:textId="77777777" w:rsidTr="003F2502">
        <w:tc>
          <w:tcPr>
            <w:tcW w:w="2263" w:type="dxa"/>
          </w:tcPr>
          <w:p w14:paraId="034C8847" w14:textId="0670D4CB" w:rsidR="007A2126" w:rsidRPr="0050776F" w:rsidRDefault="007A2126" w:rsidP="007A212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Default level of cover (percentage of salary)</w:t>
            </w:r>
          </w:p>
        </w:tc>
        <w:tc>
          <w:tcPr>
            <w:tcW w:w="7235" w:type="dxa"/>
          </w:tcPr>
          <w:p w14:paraId="2A14C856" w14:textId="34610D69" w:rsidR="007A2126" w:rsidRPr="0050776F" w:rsidRDefault="0039252B" w:rsidP="007A2126">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w:t>
            </w:r>
            <w:r w:rsidR="00394CCC" w:rsidRPr="0050776F">
              <w:rPr>
                <w:rFonts w:ascii="Times New Roman" w:hAnsi="Times New Roman" w:cs="Times New Roman"/>
                <w:sz w:val="24"/>
                <w:szCs w:val="24"/>
              </w:rPr>
              <w:t xml:space="preserve">percentage of salary amount of cover of a specific insurance cover offered that an individual member would have under an </w:t>
            </w:r>
            <w:r w:rsidR="00394CCC" w:rsidRPr="0050776F">
              <w:rPr>
                <w:rFonts w:ascii="Times New Roman" w:hAnsi="Times New Roman" w:cs="Times New Roman"/>
                <w:b/>
                <w:i/>
                <w:sz w:val="24"/>
                <w:szCs w:val="24"/>
              </w:rPr>
              <w:t>insurance policy</w:t>
            </w:r>
            <w:r w:rsidR="00394CCC" w:rsidRPr="0050776F">
              <w:rPr>
                <w:rFonts w:ascii="Times New Roman" w:hAnsi="Times New Roman" w:cs="Times New Roman"/>
                <w:sz w:val="24"/>
                <w:szCs w:val="24"/>
              </w:rPr>
              <w:t xml:space="preserve"> included in an </w:t>
            </w:r>
            <w:r w:rsidR="00394CCC" w:rsidRPr="0050776F">
              <w:rPr>
                <w:rFonts w:ascii="Times New Roman" w:hAnsi="Times New Roman" w:cs="Times New Roman"/>
                <w:b/>
                <w:i/>
                <w:sz w:val="24"/>
                <w:szCs w:val="24"/>
              </w:rPr>
              <w:t>insurance cluster</w:t>
            </w:r>
            <w:r w:rsidR="00394CCC" w:rsidRPr="0050776F">
              <w:rPr>
                <w:rFonts w:ascii="Times New Roman" w:hAnsi="Times New Roman" w:cs="Times New Roman"/>
                <w:sz w:val="24"/>
                <w:szCs w:val="24"/>
              </w:rPr>
              <w:t xml:space="preserve"> as at the reporting date had they made no elections relating to their insurance. This </w:t>
            </w:r>
            <w:r w:rsidR="00286C43" w:rsidRPr="0050776F">
              <w:rPr>
                <w:rFonts w:ascii="Times New Roman" w:hAnsi="Times New Roman" w:cs="Times New Roman"/>
                <w:b/>
                <w:i/>
                <w:sz w:val="24"/>
                <w:szCs w:val="24"/>
              </w:rPr>
              <w:t>default level of cover</w:t>
            </w:r>
            <w:r w:rsidR="00286C43" w:rsidRPr="0050776F">
              <w:rPr>
                <w:rFonts w:ascii="Times New Roman" w:hAnsi="Times New Roman" w:cs="Times New Roman"/>
                <w:sz w:val="24"/>
                <w:szCs w:val="24"/>
              </w:rPr>
              <w:t xml:space="preserve"> </w:t>
            </w:r>
            <w:r w:rsidR="00394CCC" w:rsidRPr="0050776F">
              <w:rPr>
                <w:rFonts w:ascii="Times New Roman" w:hAnsi="Times New Roman" w:cs="Times New Roman"/>
                <w:sz w:val="24"/>
                <w:szCs w:val="24"/>
              </w:rPr>
              <w:t>may be affected by the member</w:t>
            </w:r>
            <w:r w:rsidR="00424F91" w:rsidRPr="0050776F">
              <w:rPr>
                <w:rFonts w:ascii="Times New Roman" w:hAnsi="Times New Roman" w:cs="Times New Roman"/>
                <w:sz w:val="24"/>
                <w:szCs w:val="24"/>
              </w:rPr>
              <w:t>‘</w:t>
            </w:r>
            <w:r w:rsidR="00394CCC" w:rsidRPr="0050776F">
              <w:rPr>
                <w:rFonts w:ascii="Times New Roman" w:hAnsi="Times New Roman" w:cs="Times New Roman"/>
                <w:sz w:val="24"/>
                <w:szCs w:val="24"/>
              </w:rPr>
              <w:t xml:space="preserve">s age, gender, occupation category or other factors as determined by the </w:t>
            </w:r>
            <w:r w:rsidR="00286C43" w:rsidRPr="0050776F">
              <w:rPr>
                <w:rFonts w:ascii="Times New Roman" w:hAnsi="Times New Roman" w:cs="Times New Roman"/>
                <w:bCs/>
                <w:iCs/>
                <w:sz w:val="24"/>
                <w:szCs w:val="24"/>
              </w:rPr>
              <w:t>RSE licensee</w:t>
            </w:r>
            <w:r w:rsidR="00394CCC" w:rsidRPr="0050776F" w:rsidDel="00286C43">
              <w:rPr>
                <w:rFonts w:ascii="Times New Roman" w:hAnsi="Times New Roman" w:cs="Times New Roman"/>
                <w:sz w:val="24"/>
                <w:szCs w:val="24"/>
              </w:rPr>
              <w:t xml:space="preserve"> </w:t>
            </w:r>
            <w:r w:rsidR="00394CCC" w:rsidRPr="0050776F">
              <w:rPr>
                <w:rFonts w:ascii="Times New Roman" w:hAnsi="Times New Roman" w:cs="Times New Roman"/>
                <w:sz w:val="24"/>
                <w:szCs w:val="24"/>
              </w:rPr>
              <w:t>in conjunction with the insurer.</w:t>
            </w:r>
          </w:p>
        </w:tc>
      </w:tr>
      <w:tr w:rsidR="007A2126" w:rsidRPr="0050776F" w14:paraId="26A796AF" w14:textId="77777777" w:rsidTr="003F2502">
        <w:tc>
          <w:tcPr>
            <w:tcW w:w="2263" w:type="dxa"/>
          </w:tcPr>
          <w:p w14:paraId="21182F29" w14:textId="2226563F" w:rsidR="007A2126" w:rsidRPr="0050776F" w:rsidRDefault="007A2126" w:rsidP="007A212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Default smoker status</w:t>
            </w:r>
          </w:p>
        </w:tc>
        <w:tc>
          <w:tcPr>
            <w:tcW w:w="7235" w:type="dxa"/>
          </w:tcPr>
          <w:p w14:paraId="37D5F869" w14:textId="7590D320" w:rsidR="007A2126" w:rsidRPr="0050776F" w:rsidRDefault="007A2126" w:rsidP="007A2126">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w:t>
            </w:r>
            <w:r w:rsidRPr="0050776F">
              <w:rPr>
                <w:rFonts w:ascii="Times New Roman" w:hAnsi="Times New Roman" w:cs="Times New Roman"/>
                <w:b/>
                <w:bCs/>
                <w:i/>
                <w:iCs/>
                <w:sz w:val="24"/>
                <w:szCs w:val="24"/>
              </w:rPr>
              <w:t>smoker status</w:t>
            </w:r>
            <w:r w:rsidRPr="0050776F">
              <w:rPr>
                <w:rFonts w:ascii="Times New Roman" w:hAnsi="Times New Roman" w:cs="Times New Roman"/>
                <w:sz w:val="24"/>
                <w:szCs w:val="24"/>
              </w:rPr>
              <w:t xml:space="preserve"> that a member is allocated until they provide additional information that results in them moving to a different </w:t>
            </w:r>
            <w:r w:rsidRPr="0050776F">
              <w:rPr>
                <w:rFonts w:ascii="Times New Roman" w:hAnsi="Times New Roman" w:cs="Times New Roman"/>
                <w:b/>
                <w:bCs/>
                <w:i/>
                <w:iCs/>
                <w:sz w:val="24"/>
                <w:szCs w:val="24"/>
              </w:rPr>
              <w:t>smoker status</w:t>
            </w:r>
            <w:r w:rsidRPr="0050776F">
              <w:rPr>
                <w:rFonts w:ascii="Times New Roman" w:hAnsi="Times New Roman" w:cs="Times New Roman"/>
                <w:sz w:val="24"/>
                <w:szCs w:val="24"/>
              </w:rPr>
              <w:t>.</w:t>
            </w:r>
          </w:p>
        </w:tc>
      </w:tr>
      <w:tr w:rsidR="007A2126" w:rsidRPr="0050776F" w14:paraId="6E5A03DC" w14:textId="77777777" w:rsidTr="003F2502">
        <w:tc>
          <w:tcPr>
            <w:tcW w:w="2263" w:type="dxa"/>
          </w:tcPr>
          <w:p w14:paraId="1369CF67" w14:textId="3E63B51D" w:rsidR="007A2126" w:rsidRPr="0050776F" w:rsidRDefault="007A2126" w:rsidP="007A212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Default worker category</w:t>
            </w:r>
          </w:p>
        </w:tc>
        <w:tc>
          <w:tcPr>
            <w:tcW w:w="7235" w:type="dxa"/>
          </w:tcPr>
          <w:p w14:paraId="5D4655E4" w14:textId="28714BCC" w:rsidR="007A2126" w:rsidRPr="0050776F" w:rsidRDefault="00394CCC" w:rsidP="007A2126">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category of worker is allocated to until they provide additional information that result them moving into a different </w:t>
            </w:r>
            <w:r w:rsidRPr="0050776F">
              <w:rPr>
                <w:rFonts w:ascii="Times New Roman" w:hAnsi="Times New Roman" w:cs="Times New Roman"/>
                <w:b/>
                <w:i/>
                <w:sz w:val="24"/>
                <w:szCs w:val="24"/>
              </w:rPr>
              <w:t>worker category</w:t>
            </w:r>
            <w:r w:rsidRPr="0050776F">
              <w:rPr>
                <w:rFonts w:ascii="Times New Roman" w:hAnsi="Times New Roman" w:cs="Times New Roman"/>
                <w:sz w:val="24"/>
                <w:szCs w:val="24"/>
              </w:rPr>
              <w:t>.</w:t>
            </w:r>
          </w:p>
        </w:tc>
      </w:tr>
      <w:tr w:rsidR="00DE3354" w:rsidRPr="0050776F" w14:paraId="7A19739F" w14:textId="77777777" w:rsidTr="003F2502">
        <w:tc>
          <w:tcPr>
            <w:tcW w:w="2263" w:type="dxa"/>
          </w:tcPr>
          <w:p w14:paraId="349F3F4E" w14:textId="6B8D6E47" w:rsidR="00DE3354" w:rsidRPr="0050776F" w:rsidRDefault="00DE3354" w:rsidP="00DE3354">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Defensive Alternatives (</w:t>
            </w:r>
            <w:r w:rsidRPr="0050776F">
              <w:rPr>
                <w:rFonts w:ascii="Times New Roman" w:eastAsia="Times New Roman" w:hAnsi="Times New Roman" w:cs="Times New Roman"/>
                <w:b/>
                <w:bCs/>
                <w:i/>
                <w:iCs/>
                <w:sz w:val="24"/>
                <w:szCs w:val="24"/>
                <w:lang w:eastAsia="en-AU"/>
              </w:rPr>
              <w:t xml:space="preserve">strategic sector) / </w:t>
            </w:r>
            <w:r w:rsidRPr="0050776F">
              <w:rPr>
                <w:rFonts w:ascii="Times New Roman" w:hAnsi="Times New Roman" w:cs="Times New Roman"/>
                <w:b/>
                <w:bCs/>
                <w:i/>
                <w:iCs/>
                <w:sz w:val="24"/>
                <w:szCs w:val="24"/>
              </w:rPr>
              <w:t>(s</w:t>
            </w:r>
            <w:r w:rsidRPr="0050776F">
              <w:rPr>
                <w:rFonts w:ascii="Times New Roman" w:eastAsia="Times New Roman" w:hAnsi="Times New Roman" w:cs="Times New Roman"/>
                <w:b/>
                <w:bCs/>
                <w:i/>
                <w:iCs/>
                <w:sz w:val="24"/>
                <w:szCs w:val="24"/>
                <w:lang w:eastAsia="en-AU"/>
              </w:rPr>
              <w:t>trategic subsector)</w:t>
            </w:r>
          </w:p>
        </w:tc>
        <w:tc>
          <w:tcPr>
            <w:tcW w:w="7235" w:type="dxa"/>
          </w:tcPr>
          <w:p w14:paraId="5C4C6708" w14:textId="63287E36" w:rsidR="00DE3354" w:rsidRPr="0050776F" w:rsidRDefault="00DE3354" w:rsidP="00DE3354">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w:t>
            </w:r>
            <w:r w:rsidRPr="0050776F">
              <w:rPr>
                <w:rFonts w:ascii="Times New Roman" w:hAnsi="Times New Roman" w:cs="Times New Roman"/>
                <w:b/>
                <w:i/>
                <w:sz w:val="24"/>
                <w:szCs w:val="24"/>
              </w:rPr>
              <w:t>Alternatives</w:t>
            </w:r>
            <w:r w:rsidRPr="0050776F">
              <w:rPr>
                <w:rFonts w:ascii="Times New Roman" w:hAnsi="Times New Roman" w:cs="Times New Roman"/>
                <w:sz w:val="24"/>
                <w:szCs w:val="24"/>
              </w:rPr>
              <w:t xml:space="preserve"> that are designed to protect the value of the portfolio with low correlation to traditional markets.</w:t>
            </w:r>
          </w:p>
        </w:tc>
      </w:tr>
      <w:tr w:rsidR="00703AF6" w:rsidRPr="0050776F" w14:paraId="65F01920" w14:textId="77777777" w:rsidTr="003F2502">
        <w:tc>
          <w:tcPr>
            <w:tcW w:w="2263" w:type="dxa"/>
          </w:tcPr>
          <w:p w14:paraId="1D5CF331" w14:textId="233DACE6" w:rsidR="00703AF6" w:rsidRPr="0050776F" w:rsidRDefault="00703AF6" w:rsidP="0024112B">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 xml:space="preserve">Defined </w:t>
            </w:r>
            <w:r w:rsidR="007A07F6" w:rsidRPr="0050776F">
              <w:rPr>
                <w:rFonts w:ascii="Times New Roman" w:hAnsi="Times New Roman" w:cs="Times New Roman"/>
                <w:b/>
                <w:bCs/>
                <w:i/>
                <w:iCs/>
                <w:sz w:val="24"/>
                <w:szCs w:val="24"/>
              </w:rPr>
              <w:t xml:space="preserve">Benefit Accumulation </w:t>
            </w:r>
            <w:proofErr w:type="gramStart"/>
            <w:r w:rsidR="007A07F6" w:rsidRPr="0050776F">
              <w:rPr>
                <w:rFonts w:ascii="Times New Roman" w:hAnsi="Times New Roman" w:cs="Times New Roman"/>
                <w:b/>
                <w:bCs/>
                <w:i/>
                <w:iCs/>
                <w:sz w:val="24"/>
                <w:szCs w:val="24"/>
              </w:rPr>
              <w:t>And</w:t>
            </w:r>
            <w:proofErr w:type="gramEnd"/>
            <w:r w:rsidR="007A07F6" w:rsidRPr="0050776F">
              <w:rPr>
                <w:rFonts w:ascii="Times New Roman" w:hAnsi="Times New Roman" w:cs="Times New Roman"/>
                <w:b/>
                <w:bCs/>
                <w:i/>
                <w:iCs/>
                <w:sz w:val="24"/>
                <w:szCs w:val="24"/>
              </w:rPr>
              <w:t xml:space="preserve"> Retirement </w:t>
            </w:r>
            <w:r w:rsidRPr="0050776F">
              <w:rPr>
                <w:rFonts w:ascii="Times New Roman" w:hAnsi="Times New Roman" w:cs="Times New Roman"/>
                <w:b/>
                <w:bCs/>
                <w:i/>
                <w:iCs/>
                <w:sz w:val="24"/>
                <w:szCs w:val="24"/>
              </w:rPr>
              <w:t>(product phase)</w:t>
            </w:r>
          </w:p>
        </w:tc>
        <w:tc>
          <w:tcPr>
            <w:tcW w:w="7235" w:type="dxa"/>
          </w:tcPr>
          <w:p w14:paraId="11EA55F3" w14:textId="10154962" w:rsidR="00703AF6" w:rsidRPr="0050776F" w:rsidRDefault="0039252B">
            <w:pPr>
              <w:spacing w:after="120"/>
              <w:rPr>
                <w:rFonts w:ascii="Times New Roman" w:hAnsi="Times New Roman" w:cs="Times New Roman"/>
                <w:bCs/>
                <w:iCs/>
                <w:sz w:val="24"/>
                <w:szCs w:val="24"/>
              </w:rPr>
            </w:pPr>
            <w:r w:rsidRPr="0050776F">
              <w:rPr>
                <w:rFonts w:ascii="Times New Roman" w:hAnsi="Times New Roman" w:cs="Times New Roman"/>
                <w:bCs/>
                <w:iCs/>
                <w:sz w:val="24"/>
                <w:szCs w:val="24"/>
              </w:rPr>
              <w:t xml:space="preserve">Means </w:t>
            </w:r>
            <w:r w:rsidR="00703AF6" w:rsidRPr="0050776F">
              <w:rPr>
                <w:rFonts w:ascii="Times New Roman" w:hAnsi="Times New Roman" w:cs="Times New Roman"/>
                <w:bCs/>
                <w:iCs/>
                <w:sz w:val="24"/>
                <w:szCs w:val="24"/>
              </w:rPr>
              <w:t xml:space="preserve">that the fund supports benefits in both the </w:t>
            </w:r>
            <w:r w:rsidR="00703AF6" w:rsidRPr="0050776F">
              <w:rPr>
                <w:rFonts w:ascii="Times New Roman" w:hAnsi="Times New Roman" w:cs="Times New Roman"/>
                <w:b/>
                <w:i/>
                <w:sz w:val="24"/>
                <w:szCs w:val="24"/>
              </w:rPr>
              <w:t>accumulation</w:t>
            </w:r>
            <w:r w:rsidR="00703AF6" w:rsidRPr="0050776F">
              <w:rPr>
                <w:rFonts w:ascii="Times New Roman" w:hAnsi="Times New Roman" w:cs="Times New Roman"/>
                <w:bCs/>
                <w:iCs/>
                <w:sz w:val="24"/>
                <w:szCs w:val="24"/>
              </w:rPr>
              <w:t xml:space="preserve"> and </w:t>
            </w:r>
            <w:r w:rsidR="00703AF6" w:rsidRPr="0050776F">
              <w:rPr>
                <w:rFonts w:ascii="Times New Roman" w:hAnsi="Times New Roman" w:cs="Times New Roman"/>
                <w:b/>
                <w:bCs/>
                <w:i/>
                <w:iCs/>
                <w:sz w:val="24"/>
                <w:szCs w:val="24"/>
              </w:rPr>
              <w:t>retirement</w:t>
            </w:r>
            <w:r w:rsidR="00703AF6" w:rsidRPr="0050776F">
              <w:rPr>
                <w:rFonts w:ascii="Times New Roman" w:hAnsi="Times New Roman" w:cs="Times New Roman"/>
                <w:bCs/>
                <w:iCs/>
                <w:sz w:val="24"/>
                <w:szCs w:val="24"/>
              </w:rPr>
              <w:t xml:space="preserve"> phase.</w:t>
            </w:r>
            <w:r w:rsidRPr="0050776F">
              <w:rPr>
                <w:rFonts w:ascii="Times New Roman" w:hAnsi="Times New Roman" w:cs="Times New Roman"/>
                <w:bCs/>
                <w:iCs/>
                <w:sz w:val="24"/>
                <w:szCs w:val="24"/>
              </w:rPr>
              <w:t xml:space="preserve"> </w:t>
            </w:r>
            <w:r w:rsidRPr="0050776F">
              <w:rPr>
                <w:rFonts w:ascii="Times New Roman" w:hAnsi="Times New Roman" w:cs="Times New Roman"/>
                <w:b/>
                <w:bCs/>
                <w:i/>
                <w:iCs/>
                <w:sz w:val="24"/>
                <w:szCs w:val="24"/>
              </w:rPr>
              <w:t xml:space="preserve">Defined Benefit Accumulation </w:t>
            </w:r>
            <w:proofErr w:type="gramStart"/>
            <w:r w:rsidRPr="0050776F">
              <w:rPr>
                <w:rFonts w:ascii="Times New Roman" w:hAnsi="Times New Roman" w:cs="Times New Roman"/>
                <w:b/>
                <w:bCs/>
                <w:i/>
                <w:iCs/>
                <w:sz w:val="24"/>
                <w:szCs w:val="24"/>
              </w:rPr>
              <w:t>And</w:t>
            </w:r>
            <w:proofErr w:type="gramEnd"/>
            <w:r w:rsidRPr="0050776F">
              <w:rPr>
                <w:rFonts w:ascii="Times New Roman" w:hAnsi="Times New Roman" w:cs="Times New Roman"/>
                <w:b/>
                <w:bCs/>
                <w:i/>
                <w:iCs/>
                <w:sz w:val="24"/>
                <w:szCs w:val="24"/>
              </w:rPr>
              <w:t xml:space="preserve"> Retirement (product phase) </w:t>
            </w:r>
            <w:r w:rsidRPr="0050776F">
              <w:rPr>
                <w:rFonts w:ascii="Times New Roman" w:hAnsi="Times New Roman" w:cs="Times New Roman"/>
                <w:bCs/>
                <w:iCs/>
                <w:sz w:val="24"/>
                <w:szCs w:val="24"/>
              </w:rPr>
              <w:t>should be used for defined benefit products onl</w:t>
            </w:r>
            <w:r w:rsidR="00733649">
              <w:rPr>
                <w:rFonts w:ascii="Times New Roman" w:hAnsi="Times New Roman" w:cs="Times New Roman"/>
                <w:bCs/>
                <w:iCs/>
                <w:sz w:val="24"/>
                <w:szCs w:val="24"/>
              </w:rPr>
              <w:t>y</w:t>
            </w:r>
            <w:r w:rsidRPr="0050776F">
              <w:rPr>
                <w:rFonts w:ascii="Times New Roman" w:hAnsi="Times New Roman" w:cs="Times New Roman"/>
                <w:bCs/>
                <w:iCs/>
                <w:sz w:val="24"/>
                <w:szCs w:val="24"/>
              </w:rPr>
              <w:t>.</w:t>
            </w:r>
          </w:p>
        </w:tc>
      </w:tr>
      <w:tr w:rsidR="007A2126" w:rsidRPr="0050776F" w14:paraId="4FC3445A" w14:textId="77777777" w:rsidTr="003F2502">
        <w:tc>
          <w:tcPr>
            <w:tcW w:w="2263" w:type="dxa"/>
          </w:tcPr>
          <w:p w14:paraId="0CC0CBD1" w14:textId="6F029E6B" w:rsidR="007A2126" w:rsidRPr="0050776F" w:rsidRDefault="007A2126" w:rsidP="007A212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Defined benefit member</w:t>
            </w:r>
          </w:p>
        </w:tc>
        <w:tc>
          <w:tcPr>
            <w:tcW w:w="7235" w:type="dxa"/>
          </w:tcPr>
          <w:p w14:paraId="7CB8AFBE" w14:textId="71F6CF1A" w:rsidR="0099719D" w:rsidRPr="0050776F" w:rsidRDefault="0099719D" w:rsidP="007A2126">
            <w:pPr>
              <w:spacing w:after="120"/>
              <w:rPr>
                <w:rFonts w:ascii="Times New Roman" w:hAnsi="Times New Roman" w:cs="Times New Roman"/>
                <w:sz w:val="24"/>
                <w:szCs w:val="24"/>
              </w:rPr>
            </w:pPr>
            <w:r w:rsidRPr="0050776F">
              <w:rPr>
                <w:rFonts w:ascii="Times New Roman" w:hAnsi="Times New Roman" w:cs="Times New Roman"/>
                <w:sz w:val="24"/>
                <w:szCs w:val="24"/>
              </w:rPr>
              <w:t>Means a member who:</w:t>
            </w:r>
          </w:p>
          <w:p w14:paraId="24741BA6" w14:textId="6EE3F895" w:rsidR="0099719D" w:rsidRPr="0050776F" w:rsidRDefault="0099719D" w:rsidP="0099719D">
            <w:pPr>
              <w:pStyle w:val="ListParagraph"/>
              <w:numPr>
                <w:ilvl w:val="0"/>
                <w:numId w:val="45"/>
              </w:numPr>
              <w:spacing w:after="120"/>
              <w:rPr>
                <w:rFonts w:ascii="Times New Roman" w:hAnsi="Times New Roman" w:cs="Times New Roman"/>
                <w:sz w:val="24"/>
                <w:szCs w:val="24"/>
              </w:rPr>
            </w:pPr>
            <w:r w:rsidRPr="0050776F">
              <w:rPr>
                <w:rFonts w:ascii="Times New Roman" w:hAnsi="Times New Roman" w:cs="Times New Roman"/>
                <w:sz w:val="24"/>
                <w:szCs w:val="24"/>
              </w:rPr>
              <w:t>satisfies the definition of defined benefit member in regulation 1.03 of the SIS Regulations; or</w:t>
            </w:r>
          </w:p>
          <w:p w14:paraId="3AC46284" w14:textId="1A9EB50A" w:rsidR="0099719D" w:rsidRPr="0050776F" w:rsidRDefault="0099719D" w:rsidP="00DC0B09">
            <w:pPr>
              <w:pStyle w:val="ListParagraph"/>
              <w:numPr>
                <w:ilvl w:val="0"/>
                <w:numId w:val="45"/>
              </w:numPr>
              <w:spacing w:after="120"/>
              <w:rPr>
                <w:rFonts w:ascii="Times New Roman" w:hAnsi="Times New Roman" w:cs="Times New Roman"/>
                <w:sz w:val="24"/>
                <w:szCs w:val="24"/>
              </w:rPr>
            </w:pPr>
            <w:r w:rsidRPr="0050776F">
              <w:rPr>
                <w:rFonts w:ascii="Times New Roman" w:hAnsi="Times New Roman" w:cs="Times New Roman"/>
                <w:sz w:val="24"/>
                <w:szCs w:val="24"/>
              </w:rPr>
              <w:t>is being paid a defined benefit pension as defined in regulation 1.03 of the SIS Regulations.</w:t>
            </w:r>
          </w:p>
          <w:p w14:paraId="5B57BB8F" w14:textId="27B0AC03" w:rsidR="007A2126" w:rsidRPr="0050776F" w:rsidRDefault="00C70AFC" w:rsidP="007A2126">
            <w:pPr>
              <w:spacing w:after="120"/>
              <w:rPr>
                <w:rFonts w:ascii="Times New Roman" w:hAnsi="Times New Roman" w:cs="Times New Roman"/>
                <w:sz w:val="24"/>
                <w:szCs w:val="24"/>
              </w:rPr>
            </w:pPr>
            <w:r w:rsidRPr="0050776F">
              <w:rPr>
                <w:rFonts w:ascii="Times New Roman" w:hAnsi="Times New Roman" w:cs="Times New Roman"/>
                <w:sz w:val="24"/>
                <w:szCs w:val="24"/>
              </w:rPr>
              <w:t>.</w:t>
            </w:r>
          </w:p>
        </w:tc>
      </w:tr>
      <w:tr w:rsidR="007A2126" w:rsidRPr="0050776F" w14:paraId="73F1450E" w14:textId="77777777" w:rsidTr="003F2502">
        <w:tc>
          <w:tcPr>
            <w:tcW w:w="2263" w:type="dxa"/>
          </w:tcPr>
          <w:p w14:paraId="48EB5414" w14:textId="456F6D02" w:rsidR="007A2126" w:rsidRPr="0050776F" w:rsidRDefault="007A2126" w:rsidP="007A212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Defined benefit members</w:t>
            </w:r>
            <w:r w:rsidR="00424F91" w:rsidRPr="0050776F">
              <w:rPr>
                <w:rFonts w:ascii="Times New Roman" w:hAnsi="Times New Roman" w:cs="Times New Roman"/>
                <w:b/>
                <w:bCs/>
                <w:i/>
                <w:iCs/>
                <w:sz w:val="24"/>
                <w:szCs w:val="24"/>
              </w:rPr>
              <w:t>’</w:t>
            </w:r>
            <w:r w:rsidRPr="0050776F">
              <w:rPr>
                <w:rFonts w:ascii="Times New Roman" w:hAnsi="Times New Roman" w:cs="Times New Roman"/>
                <w:b/>
                <w:bCs/>
                <w:i/>
                <w:iCs/>
                <w:sz w:val="24"/>
                <w:szCs w:val="24"/>
              </w:rPr>
              <w:t xml:space="preserve"> benefits</w:t>
            </w:r>
          </w:p>
        </w:tc>
        <w:tc>
          <w:tcPr>
            <w:tcW w:w="7235" w:type="dxa"/>
          </w:tcPr>
          <w:p w14:paraId="07055DEF" w14:textId="1DAE90BF" w:rsidR="007A2126" w:rsidRPr="0050776F" w:rsidRDefault="007A2126" w:rsidP="007A2126">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present value of expected future benefit payments to </w:t>
            </w:r>
            <w:r w:rsidRPr="0050776F">
              <w:rPr>
                <w:rFonts w:ascii="Times New Roman" w:hAnsi="Times New Roman" w:cs="Times New Roman"/>
                <w:b/>
                <w:bCs/>
                <w:i/>
                <w:iCs/>
                <w:sz w:val="24"/>
                <w:szCs w:val="24"/>
              </w:rPr>
              <w:t>defined benefit members</w:t>
            </w:r>
            <w:r w:rsidRPr="0050776F">
              <w:rPr>
                <w:rFonts w:ascii="Times New Roman" w:hAnsi="Times New Roman" w:cs="Times New Roman"/>
                <w:sz w:val="24"/>
                <w:szCs w:val="24"/>
              </w:rPr>
              <w:t xml:space="preserve"> and beneficiaries arising from membership, </w:t>
            </w:r>
            <w:r w:rsidR="00A46284" w:rsidRPr="0050776F">
              <w:rPr>
                <w:rFonts w:ascii="Times New Roman" w:hAnsi="Times New Roman" w:cs="Times New Roman"/>
                <w:sz w:val="24"/>
                <w:szCs w:val="24"/>
              </w:rPr>
              <w:t xml:space="preserve">agreed with the participating </w:t>
            </w:r>
            <w:proofErr w:type="gramStart"/>
            <w:r w:rsidR="00A46284" w:rsidRPr="0050776F">
              <w:rPr>
                <w:rFonts w:ascii="Times New Roman" w:hAnsi="Times New Roman" w:cs="Times New Roman"/>
                <w:sz w:val="24"/>
                <w:szCs w:val="24"/>
              </w:rPr>
              <w:t>employer</w:t>
            </w:r>
            <w:proofErr w:type="gramEnd"/>
            <w:r w:rsidR="00A46284" w:rsidRPr="0050776F">
              <w:rPr>
                <w:rFonts w:ascii="Times New Roman" w:hAnsi="Times New Roman" w:cs="Times New Roman"/>
                <w:sz w:val="24"/>
                <w:szCs w:val="24"/>
              </w:rPr>
              <w:t xml:space="preserve"> and </w:t>
            </w:r>
            <w:r w:rsidRPr="0050776F">
              <w:rPr>
                <w:rFonts w:ascii="Times New Roman" w:hAnsi="Times New Roman" w:cs="Times New Roman"/>
                <w:sz w:val="24"/>
                <w:szCs w:val="24"/>
              </w:rPr>
              <w:t xml:space="preserve">measured using actuarial assumptions and valuations where appropriate. The concept of </w:t>
            </w:r>
            <w:r w:rsidRPr="0050776F">
              <w:rPr>
                <w:rFonts w:ascii="Times New Roman" w:hAnsi="Times New Roman" w:cs="Times New Roman"/>
                <w:b/>
                <w:bCs/>
                <w:i/>
                <w:iCs/>
                <w:sz w:val="24"/>
                <w:szCs w:val="24"/>
              </w:rPr>
              <w:t>defined benefit members</w:t>
            </w:r>
            <w:r w:rsidR="00424F91" w:rsidRPr="0050776F">
              <w:rPr>
                <w:rFonts w:ascii="Times New Roman" w:hAnsi="Times New Roman" w:cs="Times New Roman"/>
                <w:b/>
                <w:bCs/>
                <w:i/>
                <w:iCs/>
                <w:sz w:val="24"/>
                <w:szCs w:val="24"/>
              </w:rPr>
              <w:t>’</w:t>
            </w:r>
            <w:r w:rsidRPr="0050776F">
              <w:rPr>
                <w:rFonts w:ascii="Times New Roman" w:hAnsi="Times New Roman" w:cs="Times New Roman"/>
                <w:b/>
                <w:bCs/>
                <w:i/>
                <w:iCs/>
                <w:sz w:val="24"/>
                <w:szCs w:val="24"/>
              </w:rPr>
              <w:t xml:space="preserve"> benefits</w:t>
            </w:r>
            <w:r w:rsidRPr="0050776F">
              <w:rPr>
                <w:rFonts w:ascii="Times New Roman" w:hAnsi="Times New Roman" w:cs="Times New Roman"/>
                <w:sz w:val="24"/>
                <w:szCs w:val="24"/>
              </w:rPr>
              <w:t xml:space="preserve"> aligns with the concept of </w:t>
            </w:r>
            <w:r w:rsidR="00424F91" w:rsidRPr="0050776F">
              <w:rPr>
                <w:rFonts w:ascii="Times New Roman" w:hAnsi="Times New Roman" w:cs="Times New Roman"/>
                <w:sz w:val="24"/>
                <w:szCs w:val="24"/>
              </w:rPr>
              <w:t>‘</w:t>
            </w:r>
            <w:r w:rsidRPr="0050776F">
              <w:rPr>
                <w:rFonts w:ascii="Times New Roman" w:hAnsi="Times New Roman" w:cs="Times New Roman"/>
                <w:sz w:val="24"/>
                <w:szCs w:val="24"/>
              </w:rPr>
              <w:t>defined benefit member liabilities</w:t>
            </w:r>
            <w:r w:rsidR="00424F91" w:rsidRPr="0050776F">
              <w:rPr>
                <w:rFonts w:ascii="Times New Roman" w:hAnsi="Times New Roman" w:cs="Times New Roman"/>
                <w:sz w:val="24"/>
                <w:szCs w:val="24"/>
              </w:rPr>
              <w:t>’</w:t>
            </w:r>
            <w:r w:rsidRPr="0050776F">
              <w:rPr>
                <w:rFonts w:ascii="Times New Roman" w:hAnsi="Times New Roman" w:cs="Times New Roman"/>
                <w:sz w:val="24"/>
                <w:szCs w:val="24"/>
              </w:rPr>
              <w:t xml:space="preserve"> as defined in Australian Accounting Standards.</w:t>
            </w:r>
          </w:p>
        </w:tc>
      </w:tr>
      <w:tr w:rsidR="007A2126" w:rsidRPr="0050776F" w14:paraId="0E59FA2F" w14:textId="77777777" w:rsidTr="003F2502">
        <w:tc>
          <w:tcPr>
            <w:tcW w:w="2263" w:type="dxa"/>
          </w:tcPr>
          <w:p w14:paraId="63EA5194" w14:textId="2DF3C482" w:rsidR="007A2126" w:rsidRPr="0050776F" w:rsidRDefault="007A2126" w:rsidP="007A212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Defined </w:t>
            </w:r>
            <w:r w:rsidR="0081294F" w:rsidRPr="0050776F">
              <w:rPr>
                <w:rFonts w:ascii="Times New Roman" w:hAnsi="Times New Roman" w:cs="Times New Roman"/>
                <w:b/>
                <w:bCs/>
                <w:i/>
                <w:iCs/>
                <w:sz w:val="24"/>
                <w:szCs w:val="24"/>
              </w:rPr>
              <w:t xml:space="preserve">Benefit Product </w:t>
            </w:r>
            <w:r w:rsidRPr="0050776F">
              <w:rPr>
                <w:rFonts w:ascii="Times New Roman" w:hAnsi="Times New Roman" w:cs="Times New Roman"/>
                <w:b/>
                <w:bCs/>
                <w:i/>
                <w:iCs/>
                <w:sz w:val="24"/>
                <w:szCs w:val="24"/>
              </w:rPr>
              <w:t>(product type)</w:t>
            </w:r>
          </w:p>
        </w:tc>
        <w:tc>
          <w:tcPr>
            <w:tcW w:w="7235" w:type="dxa"/>
          </w:tcPr>
          <w:p w14:paraId="2F4893C7" w14:textId="754FC307" w:rsidR="007A2126" w:rsidRPr="0050776F" w:rsidRDefault="007A2126" w:rsidP="007A2126">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 </w:t>
            </w:r>
            <w:r w:rsidRPr="0050776F">
              <w:rPr>
                <w:rFonts w:ascii="Times New Roman" w:hAnsi="Times New Roman" w:cs="Times New Roman"/>
                <w:b/>
                <w:bCs/>
                <w:i/>
                <w:iCs/>
                <w:sz w:val="24"/>
                <w:szCs w:val="24"/>
              </w:rPr>
              <w:t>superannuation product</w:t>
            </w:r>
            <w:r w:rsidRPr="0050776F">
              <w:rPr>
                <w:rFonts w:ascii="Times New Roman" w:hAnsi="Times New Roman" w:cs="Times New Roman"/>
                <w:sz w:val="24"/>
                <w:szCs w:val="24"/>
              </w:rPr>
              <w:t xml:space="preserve"> offered where all the members of the fund who hold that class of beneficial interest in the fund are </w:t>
            </w:r>
            <w:r w:rsidRPr="0050776F">
              <w:rPr>
                <w:rFonts w:ascii="Times New Roman" w:hAnsi="Times New Roman" w:cs="Times New Roman"/>
                <w:b/>
                <w:bCs/>
                <w:i/>
                <w:iCs/>
                <w:sz w:val="24"/>
                <w:szCs w:val="24"/>
              </w:rPr>
              <w:t>defined benefit members</w:t>
            </w:r>
            <w:r w:rsidRPr="0050776F">
              <w:rPr>
                <w:rFonts w:ascii="Times New Roman" w:hAnsi="Times New Roman" w:cs="Times New Roman"/>
                <w:sz w:val="24"/>
                <w:szCs w:val="24"/>
              </w:rPr>
              <w:t>.</w:t>
            </w:r>
          </w:p>
        </w:tc>
      </w:tr>
      <w:tr w:rsidR="00354887" w:rsidRPr="0050776F" w14:paraId="269573F1" w14:textId="77777777" w:rsidTr="003F2502">
        <w:tc>
          <w:tcPr>
            <w:tcW w:w="2263" w:type="dxa"/>
          </w:tcPr>
          <w:p w14:paraId="04076A1B" w14:textId="2CBE0C27" w:rsidR="00354887" w:rsidRPr="0050776F" w:rsidRDefault="00354887" w:rsidP="00354887">
            <w:pPr>
              <w:spacing w:after="120"/>
              <w:rPr>
                <w:rFonts w:ascii="Times New Roman" w:hAnsi="Times New Roman" w:cs="Times New Roman"/>
                <w:b/>
                <w:bCs/>
                <w:i/>
                <w:iCs/>
                <w:sz w:val="24"/>
                <w:szCs w:val="24"/>
              </w:rPr>
            </w:pPr>
            <w:r w:rsidRPr="0050776F">
              <w:rPr>
                <w:rFonts w:ascii="Times New Roman" w:hAnsi="Times New Roman" w:cs="Times New Roman"/>
                <w:b/>
                <w:bCs/>
                <w:i/>
                <w:iCs/>
              </w:rPr>
              <w:t>Defined Benefit (investment option type)</w:t>
            </w:r>
          </w:p>
        </w:tc>
        <w:tc>
          <w:tcPr>
            <w:tcW w:w="7235" w:type="dxa"/>
          </w:tcPr>
          <w:p w14:paraId="2B7E47CE" w14:textId="402E4856" w:rsidR="00354887" w:rsidRPr="0050776F" w:rsidRDefault="00354887" w:rsidP="00354887">
            <w:pPr>
              <w:spacing w:after="120"/>
              <w:rPr>
                <w:rFonts w:ascii="Times New Roman" w:hAnsi="Times New Roman" w:cs="Times New Roman"/>
                <w:sz w:val="24"/>
                <w:szCs w:val="24"/>
              </w:rPr>
            </w:pPr>
            <w:r w:rsidRPr="0050776F">
              <w:rPr>
                <w:rFonts w:ascii="Times New Roman" w:hAnsi="Times New Roman" w:cs="Times New Roman"/>
              </w:rPr>
              <w:t>Means an</w:t>
            </w:r>
            <w:r w:rsidRPr="0050776F">
              <w:rPr>
                <w:rFonts w:ascii="Times New Roman" w:hAnsi="Times New Roman" w:cs="Times New Roman"/>
                <w:b/>
                <w:bCs/>
                <w:i/>
                <w:iCs/>
              </w:rPr>
              <w:t xml:space="preserve"> investment option type </w:t>
            </w:r>
            <w:r w:rsidRPr="0050776F">
              <w:rPr>
                <w:rFonts w:ascii="Times New Roman" w:hAnsi="Times New Roman" w:cs="Times New Roman"/>
              </w:rPr>
              <w:t xml:space="preserve">offered where all the members of the fund who hold that class of beneficial interest in the fund are </w:t>
            </w:r>
            <w:r w:rsidRPr="0050776F">
              <w:rPr>
                <w:rFonts w:ascii="Times New Roman" w:hAnsi="Times New Roman" w:cs="Times New Roman"/>
                <w:b/>
                <w:bCs/>
                <w:i/>
                <w:iCs/>
              </w:rPr>
              <w:t>defined benefit members</w:t>
            </w:r>
            <w:r w:rsidRPr="0050776F">
              <w:rPr>
                <w:rFonts w:ascii="Times New Roman" w:hAnsi="Times New Roman" w:cs="Times New Roman"/>
              </w:rPr>
              <w:t>.</w:t>
            </w:r>
          </w:p>
        </w:tc>
      </w:tr>
      <w:tr w:rsidR="007A2126" w:rsidRPr="0050776F" w14:paraId="32D74DCD" w14:textId="77777777" w:rsidTr="003F2502">
        <w:tc>
          <w:tcPr>
            <w:tcW w:w="2263" w:type="dxa"/>
          </w:tcPr>
          <w:p w14:paraId="42E39BA3" w14:textId="3F8F38D9" w:rsidR="007A2126" w:rsidRPr="0050776F" w:rsidRDefault="007A2126" w:rsidP="007A212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Defined contribution members</w:t>
            </w:r>
            <w:r w:rsidR="00424F91" w:rsidRPr="0050776F">
              <w:rPr>
                <w:rFonts w:ascii="Times New Roman" w:hAnsi="Times New Roman" w:cs="Times New Roman"/>
                <w:b/>
                <w:bCs/>
                <w:i/>
                <w:iCs/>
                <w:sz w:val="24"/>
                <w:szCs w:val="24"/>
              </w:rPr>
              <w:t>’</w:t>
            </w:r>
            <w:r w:rsidRPr="0050776F">
              <w:rPr>
                <w:rFonts w:ascii="Times New Roman" w:hAnsi="Times New Roman" w:cs="Times New Roman"/>
                <w:b/>
                <w:bCs/>
                <w:i/>
                <w:iCs/>
                <w:sz w:val="24"/>
                <w:szCs w:val="24"/>
              </w:rPr>
              <w:t xml:space="preserve"> benefits</w:t>
            </w:r>
          </w:p>
        </w:tc>
        <w:tc>
          <w:tcPr>
            <w:tcW w:w="7235" w:type="dxa"/>
          </w:tcPr>
          <w:p w14:paraId="30D69322" w14:textId="72C96FC6" w:rsidR="007A2126" w:rsidRPr="0050776F" w:rsidRDefault="007A2126" w:rsidP="007A2126">
            <w:pPr>
              <w:spacing w:after="120"/>
              <w:rPr>
                <w:rFonts w:ascii="Times New Roman" w:hAnsi="Times New Roman" w:cs="Times New Roman"/>
                <w:sz w:val="24"/>
                <w:szCs w:val="24"/>
              </w:rPr>
            </w:pPr>
            <w:r w:rsidRPr="0050776F">
              <w:rPr>
                <w:rFonts w:ascii="Times New Roman" w:hAnsi="Times New Roman" w:cs="Times New Roman"/>
                <w:sz w:val="24"/>
                <w:szCs w:val="24"/>
              </w:rPr>
              <w:t>Means the present obligation to pay benefits to defined contribution members and beneficiaries.</w:t>
            </w:r>
          </w:p>
        </w:tc>
      </w:tr>
      <w:tr w:rsidR="00703AF6" w:rsidRPr="0050776F" w14:paraId="5135560E" w14:textId="77777777" w:rsidTr="003F2502">
        <w:tc>
          <w:tcPr>
            <w:tcW w:w="2263" w:type="dxa"/>
          </w:tcPr>
          <w:p w14:paraId="5C7CC42D" w14:textId="22F0A734" w:rsidR="00703AF6" w:rsidRPr="0050776F" w:rsidRDefault="00F72760" w:rsidP="007A2126">
            <w:pPr>
              <w:spacing w:after="120"/>
              <w:rPr>
                <w:rFonts w:ascii="Times New Roman" w:hAnsi="Times New Roman" w:cs="Times New Roman"/>
                <w:b/>
                <w:bCs/>
                <w:i/>
                <w:iCs/>
                <w:sz w:val="24"/>
                <w:szCs w:val="24"/>
              </w:rPr>
            </w:pPr>
            <w:r w:rsidRPr="0050776F">
              <w:rPr>
                <w:rFonts w:ascii="Times New Roman" w:eastAsia="Times New Roman" w:hAnsi="Times New Roman" w:cs="Times New Roman"/>
                <w:b/>
                <w:i/>
                <w:sz w:val="24"/>
                <w:szCs w:val="24"/>
                <w:lang w:eastAsia="en-AU"/>
              </w:rPr>
              <w:t>Deriv</w:t>
            </w:r>
            <w:r w:rsidR="00703AF6" w:rsidRPr="0050776F">
              <w:rPr>
                <w:rFonts w:ascii="Times New Roman" w:eastAsia="Times New Roman" w:hAnsi="Times New Roman" w:cs="Times New Roman"/>
                <w:b/>
                <w:i/>
                <w:sz w:val="24"/>
                <w:szCs w:val="24"/>
                <w:lang w:eastAsia="en-AU"/>
              </w:rPr>
              <w:t>ative net transactions</w:t>
            </w:r>
          </w:p>
        </w:tc>
        <w:tc>
          <w:tcPr>
            <w:tcW w:w="7235" w:type="dxa"/>
          </w:tcPr>
          <w:p w14:paraId="397ED16F" w14:textId="10A9EE36" w:rsidR="00703AF6" w:rsidRPr="0050776F" w:rsidRDefault="00703AF6" w:rsidP="007A2126">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Means the net</w:t>
            </w:r>
            <w:r w:rsidR="000D6A9E" w:rsidRPr="0050776F">
              <w:rPr>
                <w:rFonts w:ascii="Times New Roman" w:eastAsia="Times New Roman" w:hAnsi="Times New Roman" w:cs="Times New Roman"/>
                <w:sz w:val="24"/>
                <w:szCs w:val="24"/>
                <w:lang w:eastAsia="en-AU"/>
              </w:rPr>
              <w:t xml:space="preserve"> value</w:t>
            </w:r>
            <w:r w:rsidRPr="0050776F">
              <w:rPr>
                <w:rFonts w:ascii="Times New Roman" w:eastAsia="Times New Roman" w:hAnsi="Times New Roman" w:cs="Times New Roman"/>
                <w:sz w:val="24"/>
                <w:szCs w:val="24"/>
                <w:lang w:eastAsia="en-AU"/>
              </w:rPr>
              <w:t xml:space="preserve"> of all transactions of derivatives.</w:t>
            </w:r>
          </w:p>
        </w:tc>
      </w:tr>
      <w:tr w:rsidR="007A2126" w:rsidRPr="0050776F" w14:paraId="5F268C82" w14:textId="77777777" w:rsidTr="003F2502">
        <w:tc>
          <w:tcPr>
            <w:tcW w:w="2263" w:type="dxa"/>
          </w:tcPr>
          <w:p w14:paraId="42B33AB5" w14:textId="4521ACD6" w:rsidR="007A2126" w:rsidRPr="0050776F" w:rsidRDefault="007A2126" w:rsidP="007A212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Derivative type</w:t>
            </w:r>
          </w:p>
        </w:tc>
        <w:tc>
          <w:tcPr>
            <w:tcW w:w="7235" w:type="dxa"/>
          </w:tcPr>
          <w:p w14:paraId="3BD35400" w14:textId="52DDA2B6" w:rsidR="003C2184" w:rsidRPr="0050776F" w:rsidRDefault="003C2184" w:rsidP="007A2126">
            <w:pPr>
              <w:spacing w:after="120"/>
              <w:rPr>
                <w:rFonts w:ascii="Times New Roman" w:hAnsi="Times New Roman" w:cs="Times New Roman"/>
                <w:sz w:val="24"/>
                <w:szCs w:val="24"/>
              </w:rPr>
            </w:pPr>
            <w:r w:rsidRPr="0050776F">
              <w:rPr>
                <w:rFonts w:ascii="Times New Roman" w:hAnsi="Times New Roman" w:cs="Times New Roman"/>
                <w:sz w:val="24"/>
                <w:szCs w:val="24"/>
              </w:rPr>
              <w:t>Means the type of derivative being reported, the options are;</w:t>
            </w:r>
          </w:p>
          <w:p w14:paraId="7B81A4CB" w14:textId="0747DE22" w:rsidR="003C2184" w:rsidRPr="0050776F" w:rsidRDefault="003030E5" w:rsidP="00B74D1F">
            <w:pPr>
              <w:pStyle w:val="Definitionbullet"/>
            </w:pPr>
            <w:r w:rsidRPr="0050776F">
              <w:t>Exchange Traded</w:t>
            </w:r>
            <w:r w:rsidR="003C2184" w:rsidRPr="0050776F">
              <w:rPr>
                <w:b w:val="0"/>
                <w:i w:val="0"/>
              </w:rPr>
              <w:t>;</w:t>
            </w:r>
          </w:p>
          <w:p w14:paraId="379BFE87" w14:textId="07CEB7F9" w:rsidR="003C2184" w:rsidRPr="0050776F" w:rsidRDefault="003030E5" w:rsidP="00B74D1F">
            <w:pPr>
              <w:pStyle w:val="Definitionbullet"/>
            </w:pPr>
            <w:r w:rsidRPr="0050776F">
              <w:t>Over The Counter Cleared</w:t>
            </w:r>
            <w:r w:rsidR="003C2184" w:rsidRPr="0050776F">
              <w:rPr>
                <w:b w:val="0"/>
                <w:i w:val="0"/>
              </w:rPr>
              <w:t xml:space="preserve">; </w:t>
            </w:r>
            <w:r w:rsidR="00F72760" w:rsidRPr="0050776F">
              <w:rPr>
                <w:b w:val="0"/>
                <w:i w:val="0"/>
              </w:rPr>
              <w:t>and</w:t>
            </w:r>
          </w:p>
          <w:p w14:paraId="70E0122F" w14:textId="2F0B75F3" w:rsidR="007A2126" w:rsidRPr="0050776F" w:rsidRDefault="003030E5" w:rsidP="00B74D1F">
            <w:pPr>
              <w:pStyle w:val="Definitionbullet"/>
            </w:pPr>
            <w:r w:rsidRPr="0050776F">
              <w:t>Over The Counter Not Cleared</w:t>
            </w:r>
            <w:r w:rsidR="003C2184" w:rsidRPr="0050776F">
              <w:rPr>
                <w:b w:val="0"/>
                <w:i w:val="0"/>
              </w:rPr>
              <w:t>.</w:t>
            </w:r>
          </w:p>
        </w:tc>
      </w:tr>
      <w:tr w:rsidR="00F72760" w:rsidRPr="0050776F" w14:paraId="1CC4EAAB" w14:textId="77777777" w:rsidTr="003F2502">
        <w:tc>
          <w:tcPr>
            <w:tcW w:w="2263" w:type="dxa"/>
          </w:tcPr>
          <w:p w14:paraId="521573E7" w14:textId="2279C893" w:rsidR="00F72760" w:rsidRPr="0050776F" w:rsidDel="00703AF6" w:rsidRDefault="00F72760" w:rsidP="007A2126">
            <w:pPr>
              <w:spacing w:after="120"/>
              <w:rPr>
                <w:rFonts w:ascii="Times New Roman" w:eastAsia="Times New Roman" w:hAnsi="Times New Roman" w:cs="Times New Roman"/>
                <w:b/>
                <w:i/>
                <w:sz w:val="24"/>
                <w:szCs w:val="24"/>
                <w:lang w:eastAsia="en-AU"/>
              </w:rPr>
            </w:pPr>
            <w:r w:rsidRPr="0050776F">
              <w:rPr>
                <w:rFonts w:ascii="Times New Roman" w:eastAsia="Times New Roman" w:hAnsi="Times New Roman" w:cs="Times New Roman"/>
                <w:b/>
                <w:i/>
                <w:sz w:val="24"/>
                <w:szCs w:val="24"/>
                <w:lang w:eastAsia="en-AU"/>
              </w:rPr>
              <w:t>Derivatives net market value</w:t>
            </w:r>
          </w:p>
        </w:tc>
        <w:tc>
          <w:tcPr>
            <w:tcW w:w="7235" w:type="dxa"/>
          </w:tcPr>
          <w:p w14:paraId="1C0C3E76" w14:textId="790879E1" w:rsidR="00F72760" w:rsidRPr="0050776F" w:rsidRDefault="00F72760" w:rsidP="007A2126">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 xml:space="preserve">Means the net amount of </w:t>
            </w:r>
            <w:r w:rsidR="006A383D" w:rsidRPr="0050776F">
              <w:rPr>
                <w:rFonts w:ascii="Times New Roman" w:eastAsia="Times New Roman" w:hAnsi="Times New Roman" w:cs="Times New Roman"/>
                <w:sz w:val="24"/>
                <w:szCs w:val="24"/>
                <w:lang w:eastAsia="en-AU"/>
              </w:rPr>
              <w:t xml:space="preserve">the </w:t>
            </w:r>
            <w:r w:rsidR="006A383D" w:rsidRPr="0050776F">
              <w:rPr>
                <w:rFonts w:ascii="Times New Roman" w:eastAsia="Times New Roman" w:hAnsi="Times New Roman" w:cs="Times New Roman"/>
                <w:b/>
                <w:i/>
                <w:sz w:val="24"/>
                <w:szCs w:val="24"/>
                <w:lang w:eastAsia="en-AU"/>
              </w:rPr>
              <w:t>gross positive</w:t>
            </w:r>
            <w:r w:rsidR="00A60ED5" w:rsidRPr="0050776F">
              <w:rPr>
                <w:rFonts w:ascii="Times New Roman" w:eastAsia="Times New Roman" w:hAnsi="Times New Roman" w:cs="Times New Roman"/>
                <w:b/>
                <w:i/>
                <w:sz w:val="24"/>
                <w:szCs w:val="24"/>
                <w:lang w:eastAsia="en-AU"/>
              </w:rPr>
              <w:t xml:space="preserve"> market value</w:t>
            </w:r>
            <w:r w:rsidR="006A383D" w:rsidRPr="0050776F">
              <w:rPr>
                <w:rFonts w:ascii="Times New Roman" w:eastAsia="Times New Roman" w:hAnsi="Times New Roman" w:cs="Times New Roman"/>
                <w:sz w:val="24"/>
                <w:szCs w:val="24"/>
                <w:lang w:eastAsia="en-AU"/>
              </w:rPr>
              <w:t xml:space="preserve"> and </w:t>
            </w:r>
            <w:r w:rsidR="006A383D" w:rsidRPr="0050776F">
              <w:rPr>
                <w:rFonts w:ascii="Times New Roman" w:eastAsia="Times New Roman" w:hAnsi="Times New Roman" w:cs="Times New Roman"/>
                <w:b/>
                <w:i/>
                <w:sz w:val="24"/>
                <w:szCs w:val="24"/>
                <w:lang w:eastAsia="en-AU"/>
              </w:rPr>
              <w:t>gross negative market value</w:t>
            </w:r>
            <w:r w:rsidR="006A383D" w:rsidRPr="0050776F">
              <w:rPr>
                <w:rFonts w:ascii="Times New Roman" w:eastAsia="Times New Roman" w:hAnsi="Times New Roman" w:cs="Times New Roman"/>
                <w:sz w:val="24"/>
                <w:szCs w:val="24"/>
                <w:lang w:eastAsia="en-AU"/>
              </w:rPr>
              <w:t xml:space="preserve"> of </w:t>
            </w:r>
            <w:r w:rsidRPr="0050776F">
              <w:rPr>
                <w:rFonts w:ascii="Times New Roman" w:eastAsia="Times New Roman" w:hAnsi="Times New Roman" w:cs="Times New Roman"/>
                <w:sz w:val="24"/>
                <w:szCs w:val="24"/>
                <w:lang w:eastAsia="en-AU"/>
              </w:rPr>
              <w:t>derivative exposures.</w:t>
            </w:r>
          </w:p>
        </w:tc>
      </w:tr>
      <w:tr w:rsidR="003D14DF" w:rsidRPr="0050776F" w14:paraId="61C39347" w14:textId="77777777" w:rsidTr="003F2502">
        <w:tc>
          <w:tcPr>
            <w:tcW w:w="2263" w:type="dxa"/>
          </w:tcPr>
          <w:p w14:paraId="6D1DF799" w14:textId="19608DEE" w:rsidR="003D14DF" w:rsidRPr="0050776F" w:rsidRDefault="003D14DF" w:rsidP="007A2126">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Determined</w:t>
            </w:r>
          </w:p>
        </w:tc>
        <w:tc>
          <w:tcPr>
            <w:tcW w:w="7235" w:type="dxa"/>
          </w:tcPr>
          <w:p w14:paraId="31B0AC02" w14:textId="18B1DB96" w:rsidR="003D14DF" w:rsidRPr="0050776F" w:rsidRDefault="003D14DF" w:rsidP="007A2126">
            <w:pPr>
              <w:spacing w:after="120"/>
              <w:rPr>
                <w:rFonts w:ascii="Times New Roman" w:hAnsi="Times New Roman" w:cs="Times New Roman"/>
                <w:sz w:val="24"/>
                <w:szCs w:val="24"/>
              </w:rPr>
            </w:pPr>
            <w:r w:rsidRPr="0050776F">
              <w:rPr>
                <w:rFonts w:ascii="Times New Roman" w:hAnsi="Times New Roman" w:cs="Times New Roman"/>
                <w:sz w:val="24"/>
                <w:szCs w:val="24"/>
              </w:rPr>
              <w:t>Means a claim that has been finalised by the end of the reporting period.</w:t>
            </w:r>
          </w:p>
        </w:tc>
      </w:tr>
      <w:tr w:rsidR="007A2126" w:rsidRPr="0050776F" w14:paraId="56955BE9" w14:textId="77777777" w:rsidTr="003F2502">
        <w:tc>
          <w:tcPr>
            <w:tcW w:w="2263" w:type="dxa"/>
          </w:tcPr>
          <w:p w14:paraId="299FAF53" w14:textId="0A8A9A72" w:rsidR="007A2126" w:rsidRPr="0050776F" w:rsidRDefault="007A2126" w:rsidP="007A2126">
            <w:pPr>
              <w:spacing w:after="120"/>
              <w:rPr>
                <w:rFonts w:ascii="Times New Roman" w:hAnsi="Times New Roman" w:cs="Times New Roman"/>
                <w:b/>
                <w:i/>
                <w:sz w:val="24"/>
                <w:szCs w:val="24"/>
              </w:rPr>
            </w:pPr>
            <w:bookmarkStart w:id="11" w:name="_Hlk103785240"/>
            <w:r w:rsidRPr="0050776F">
              <w:rPr>
                <w:rFonts w:ascii="Times New Roman" w:hAnsi="Times New Roman" w:cs="Times New Roman"/>
                <w:b/>
                <w:bCs/>
                <w:i/>
                <w:iCs/>
                <w:sz w:val="24"/>
                <w:szCs w:val="24"/>
              </w:rPr>
              <w:t xml:space="preserve">Developed </w:t>
            </w:r>
            <w:r w:rsidR="00435CCB" w:rsidRPr="0050776F">
              <w:rPr>
                <w:rFonts w:ascii="Times New Roman" w:hAnsi="Times New Roman" w:cs="Times New Roman"/>
                <w:b/>
                <w:bCs/>
                <w:i/>
                <w:iCs/>
                <w:sz w:val="24"/>
                <w:szCs w:val="24"/>
              </w:rPr>
              <w:t xml:space="preserve">Markets </w:t>
            </w:r>
            <w:r w:rsidRPr="0050776F">
              <w:rPr>
                <w:rFonts w:ascii="Times New Roman" w:hAnsi="Times New Roman" w:cs="Times New Roman"/>
                <w:b/>
                <w:bCs/>
                <w:i/>
                <w:iCs/>
                <w:sz w:val="24"/>
                <w:szCs w:val="24"/>
              </w:rPr>
              <w:t>(international economy type)</w:t>
            </w:r>
          </w:p>
        </w:tc>
        <w:tc>
          <w:tcPr>
            <w:tcW w:w="7235" w:type="dxa"/>
          </w:tcPr>
          <w:p w14:paraId="5B13C60D" w14:textId="5CF9EB2F" w:rsidR="007A2126" w:rsidRPr="0050776F" w:rsidRDefault="007A2126" w:rsidP="007A2126">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economies </w:t>
            </w:r>
            <w:r w:rsidR="00B17592" w:rsidRPr="0050776F">
              <w:rPr>
                <w:rFonts w:ascii="Times New Roman" w:hAnsi="Times New Roman" w:cs="Times New Roman"/>
                <w:sz w:val="24"/>
                <w:szCs w:val="24"/>
              </w:rPr>
              <w:t xml:space="preserve">classified as developed </w:t>
            </w:r>
            <w:r w:rsidRPr="0050776F">
              <w:rPr>
                <w:rFonts w:ascii="Times New Roman" w:hAnsi="Times New Roman" w:cs="Times New Roman"/>
                <w:sz w:val="24"/>
                <w:szCs w:val="24"/>
              </w:rPr>
              <w:t xml:space="preserve">by the </w:t>
            </w:r>
            <w:r w:rsidRPr="0050776F">
              <w:rPr>
                <w:rFonts w:ascii="Times New Roman" w:hAnsi="Times New Roman" w:cs="Times New Roman"/>
                <w:i/>
                <w:sz w:val="24"/>
                <w:szCs w:val="24"/>
              </w:rPr>
              <w:t xml:space="preserve">United Nations </w:t>
            </w:r>
            <w:r w:rsidR="000A64D4" w:rsidRPr="0050776F">
              <w:rPr>
                <w:rFonts w:ascii="Times New Roman" w:hAnsi="Times New Roman" w:cs="Times New Roman"/>
                <w:i/>
                <w:sz w:val="24"/>
                <w:szCs w:val="24"/>
              </w:rPr>
              <w:t>C</w:t>
            </w:r>
            <w:r w:rsidRPr="0050776F">
              <w:rPr>
                <w:rFonts w:ascii="Times New Roman" w:hAnsi="Times New Roman" w:cs="Times New Roman"/>
                <w:i/>
                <w:sz w:val="24"/>
                <w:szCs w:val="24"/>
              </w:rPr>
              <w:t>onference on Trade and Development</w:t>
            </w:r>
            <w:r w:rsidRPr="0050776F">
              <w:rPr>
                <w:rFonts w:ascii="Times New Roman" w:hAnsi="Times New Roman" w:cs="Times New Roman"/>
                <w:sz w:val="24"/>
                <w:szCs w:val="24"/>
              </w:rPr>
              <w:t xml:space="preserve"> </w:t>
            </w:r>
            <w:r w:rsidR="000A64D4" w:rsidRPr="0050776F">
              <w:rPr>
                <w:rFonts w:ascii="Times New Roman" w:hAnsi="Times New Roman" w:cs="Times New Roman"/>
                <w:sz w:val="24"/>
                <w:szCs w:val="24"/>
              </w:rPr>
              <w:t>(UNCTAD)</w:t>
            </w:r>
            <w:r w:rsidR="000D6A9E" w:rsidRPr="0050776F">
              <w:rPr>
                <w:rFonts w:ascii="Times New Roman" w:hAnsi="Times New Roman" w:cs="Times New Roman"/>
                <w:sz w:val="24"/>
                <w:szCs w:val="24"/>
              </w:rPr>
              <w:t xml:space="preserve"> </w:t>
            </w:r>
            <w:r w:rsidRPr="0050776F">
              <w:rPr>
                <w:rFonts w:ascii="Times New Roman" w:hAnsi="Times New Roman" w:cs="Times New Roman"/>
                <w:sz w:val="24"/>
                <w:szCs w:val="24"/>
              </w:rPr>
              <w:t xml:space="preserve">under the </w:t>
            </w:r>
            <w:r w:rsidR="000D6A9E" w:rsidRPr="0050776F">
              <w:rPr>
                <w:rFonts w:ascii="Times New Roman" w:hAnsi="Times New Roman" w:cs="Times New Roman"/>
                <w:sz w:val="24"/>
                <w:szCs w:val="24"/>
              </w:rPr>
              <w:t>Development Status Groups</w:t>
            </w:r>
            <w:r w:rsidR="005A6068" w:rsidRPr="0050776F">
              <w:rPr>
                <w:rFonts w:ascii="Times New Roman" w:hAnsi="Times New Roman" w:cs="Times New Roman"/>
                <w:sz w:val="24"/>
                <w:szCs w:val="24"/>
              </w:rPr>
              <w:t xml:space="preserve"> </w:t>
            </w:r>
            <w:r w:rsidRPr="0050776F">
              <w:rPr>
                <w:rFonts w:ascii="Times New Roman" w:hAnsi="Times New Roman" w:cs="Times New Roman"/>
                <w:sz w:val="24"/>
                <w:szCs w:val="24"/>
              </w:rPr>
              <w:t xml:space="preserve">classification. </w:t>
            </w:r>
            <w:r w:rsidR="000A64D4" w:rsidRPr="0050776F">
              <w:rPr>
                <w:rFonts w:ascii="Times New Roman" w:hAnsi="Times New Roman" w:cs="Times New Roman"/>
                <w:sz w:val="24"/>
                <w:szCs w:val="24"/>
              </w:rPr>
              <w:t xml:space="preserve">The UNCTAD maintains a free online searchable database of the </w:t>
            </w:r>
            <w:r w:rsidR="000D6A9E" w:rsidRPr="0050776F">
              <w:rPr>
                <w:rFonts w:ascii="Times New Roman" w:hAnsi="Times New Roman" w:cs="Times New Roman"/>
                <w:sz w:val="24"/>
                <w:szCs w:val="24"/>
              </w:rPr>
              <w:t>Development Status Groups</w:t>
            </w:r>
            <w:r w:rsidR="000A64D4" w:rsidRPr="0050776F">
              <w:rPr>
                <w:rFonts w:ascii="Times New Roman" w:hAnsi="Times New Roman" w:cs="Times New Roman"/>
                <w:sz w:val="24"/>
                <w:szCs w:val="24"/>
              </w:rPr>
              <w:t xml:space="preserve"> </w:t>
            </w:r>
            <w:r w:rsidR="00B37863" w:rsidRPr="0050776F">
              <w:rPr>
                <w:rFonts w:ascii="Times New Roman" w:hAnsi="Times New Roman" w:cs="Times New Roman"/>
                <w:sz w:val="24"/>
                <w:szCs w:val="24"/>
              </w:rPr>
              <w:t>classification</w:t>
            </w:r>
            <w:r w:rsidR="000A64D4" w:rsidRPr="0050776F">
              <w:rPr>
                <w:rFonts w:ascii="Times New Roman" w:hAnsi="Times New Roman" w:cs="Times New Roman"/>
                <w:sz w:val="24"/>
                <w:szCs w:val="24"/>
              </w:rPr>
              <w:t>, available at:</w:t>
            </w:r>
            <w:r w:rsidR="000A64D4" w:rsidRPr="0050776F">
              <w:t xml:space="preserve"> </w:t>
            </w:r>
            <w:r w:rsidR="000A64D4" w:rsidRPr="00EF0528">
              <w:rPr>
                <w:rFonts w:ascii="Times New Roman" w:hAnsi="Times New Roman" w:cs="Times New Roman"/>
                <w:sz w:val="24"/>
                <w:szCs w:val="24"/>
              </w:rPr>
              <w:t>https://unctadstat.unctad.org/en/classifications.html</w:t>
            </w:r>
            <w:r w:rsidR="000A64D4" w:rsidRPr="0050776F">
              <w:rPr>
                <w:rFonts w:ascii="Times New Roman" w:hAnsi="Times New Roman" w:cs="Times New Roman"/>
                <w:sz w:val="24"/>
                <w:szCs w:val="24"/>
              </w:rPr>
              <w:t xml:space="preserve">. </w:t>
            </w:r>
          </w:p>
          <w:p w14:paraId="60BE6F25" w14:textId="7BAF2853" w:rsidR="00B6209C" w:rsidRPr="0050776F" w:rsidRDefault="000A64D4" w:rsidP="006E4551">
            <w:pPr>
              <w:numPr>
                <w:ilvl w:val="0"/>
                <w:numId w:val="47"/>
              </w:numPr>
              <w:autoSpaceDE w:val="0"/>
              <w:autoSpaceDN w:val="0"/>
              <w:spacing w:before="60" w:after="120"/>
              <w:rPr>
                <w:rFonts w:ascii="Times New Roman" w:hAnsi="Times New Roman" w:cs="Times New Roman"/>
                <w:sz w:val="24"/>
                <w:szCs w:val="24"/>
              </w:rPr>
            </w:pPr>
            <w:r w:rsidRPr="0050776F">
              <w:rPr>
                <w:rFonts w:ascii="Times New Roman" w:hAnsi="Times New Roman" w:cs="Times New Roman"/>
                <w:sz w:val="24"/>
                <w:szCs w:val="24"/>
              </w:rPr>
              <w:t>Excludes: Australia.</w:t>
            </w:r>
          </w:p>
          <w:p w14:paraId="6E15D4E6" w14:textId="49076AD4" w:rsidR="006E4551" w:rsidRPr="0050776F" w:rsidRDefault="006E4551" w:rsidP="0005337C">
            <w:pPr>
              <w:numPr>
                <w:ilvl w:val="0"/>
                <w:numId w:val="47"/>
              </w:numPr>
              <w:autoSpaceDE w:val="0"/>
              <w:autoSpaceDN w:val="0"/>
              <w:spacing w:before="60" w:after="120"/>
              <w:rPr>
                <w:rFonts w:ascii="Times New Roman" w:hAnsi="Times New Roman" w:cs="Times New Roman"/>
                <w:sz w:val="24"/>
                <w:szCs w:val="24"/>
              </w:rPr>
            </w:pPr>
          </w:p>
        </w:tc>
      </w:tr>
      <w:bookmarkEnd w:id="11"/>
      <w:tr w:rsidR="007A2126" w:rsidRPr="0050776F" w14:paraId="61879E4F" w14:textId="77777777" w:rsidTr="003F2502">
        <w:tc>
          <w:tcPr>
            <w:tcW w:w="2263" w:type="dxa"/>
          </w:tcPr>
          <w:p w14:paraId="07FA9B1C" w14:textId="3E41BC86" w:rsidR="007A2126" w:rsidRPr="0050776F" w:rsidRDefault="001F6887" w:rsidP="007A212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Development </w:t>
            </w:r>
            <w:r w:rsidR="004377B0">
              <w:rPr>
                <w:rFonts w:ascii="Times New Roman" w:hAnsi="Times New Roman" w:cs="Times New Roman"/>
                <w:b/>
                <w:bCs/>
                <w:i/>
                <w:iCs/>
                <w:sz w:val="24"/>
                <w:szCs w:val="24"/>
              </w:rPr>
              <w:t xml:space="preserve">And Maintenance </w:t>
            </w:r>
            <w:proofErr w:type="gramStart"/>
            <w:r w:rsidRPr="0050776F">
              <w:rPr>
                <w:rFonts w:ascii="Times New Roman" w:hAnsi="Times New Roman" w:cs="Times New Roman"/>
                <w:b/>
                <w:bCs/>
                <w:i/>
                <w:iCs/>
                <w:sz w:val="24"/>
                <w:szCs w:val="24"/>
              </w:rPr>
              <w:t>Of</w:t>
            </w:r>
            <w:proofErr w:type="gramEnd"/>
            <w:r w:rsidRPr="0050776F">
              <w:rPr>
                <w:rFonts w:ascii="Times New Roman" w:hAnsi="Times New Roman" w:cs="Times New Roman"/>
                <w:b/>
                <w:bCs/>
                <w:i/>
                <w:iCs/>
                <w:sz w:val="24"/>
                <w:szCs w:val="24"/>
              </w:rPr>
              <w:t xml:space="preserve"> Website And Other Digital Tools</w:t>
            </w:r>
            <w:r w:rsidR="00467741" w:rsidRPr="0050776F">
              <w:rPr>
                <w:rFonts w:ascii="Times New Roman" w:hAnsi="Times New Roman" w:cs="Times New Roman"/>
                <w:b/>
                <w:bCs/>
                <w:i/>
                <w:iCs/>
                <w:sz w:val="24"/>
                <w:szCs w:val="24"/>
              </w:rPr>
              <w:t xml:space="preserve"> </w:t>
            </w:r>
            <w:r w:rsidR="007A2126" w:rsidRPr="0050776F" w:rsidDel="0062689B">
              <w:rPr>
                <w:rFonts w:ascii="Times New Roman" w:hAnsi="Times New Roman" w:cs="Times New Roman"/>
                <w:b/>
                <w:bCs/>
                <w:i/>
                <w:iCs/>
                <w:sz w:val="24"/>
                <w:szCs w:val="24"/>
              </w:rPr>
              <w:t>(expense type)</w:t>
            </w:r>
          </w:p>
        </w:tc>
        <w:tc>
          <w:tcPr>
            <w:tcW w:w="7235" w:type="dxa"/>
          </w:tcPr>
          <w:p w14:paraId="341D425C" w14:textId="034A90C3" w:rsidR="007A2126" w:rsidRPr="0050776F" w:rsidRDefault="007A2126" w:rsidP="007A2126">
            <w:pPr>
              <w:spacing w:after="120"/>
              <w:rPr>
                <w:rFonts w:ascii="Times New Roman" w:hAnsi="Times New Roman" w:cs="Times New Roman"/>
                <w:sz w:val="24"/>
                <w:szCs w:val="24"/>
              </w:rPr>
            </w:pPr>
            <w:r w:rsidRPr="0050776F" w:rsidDel="0062689B">
              <w:rPr>
                <w:rFonts w:ascii="Times New Roman" w:hAnsi="Times New Roman" w:cs="Times New Roman"/>
                <w:sz w:val="24"/>
                <w:szCs w:val="24"/>
              </w:rPr>
              <w:t>Means the expense incurred for the technological solutions developed to enable and enhance member engagement and experience, such as online portals</w:t>
            </w:r>
            <w:r w:rsidR="00522061" w:rsidRPr="0050776F">
              <w:rPr>
                <w:rFonts w:ascii="Times New Roman" w:hAnsi="Times New Roman" w:cs="Times New Roman"/>
                <w:sz w:val="24"/>
                <w:szCs w:val="24"/>
              </w:rPr>
              <w:t xml:space="preserve">, online </w:t>
            </w:r>
            <w:proofErr w:type="gramStart"/>
            <w:r w:rsidR="00522061" w:rsidRPr="0050776F">
              <w:rPr>
                <w:rFonts w:ascii="Times New Roman" w:hAnsi="Times New Roman" w:cs="Times New Roman"/>
                <w:sz w:val="24"/>
                <w:szCs w:val="24"/>
              </w:rPr>
              <w:t>calculators</w:t>
            </w:r>
            <w:proofErr w:type="gramEnd"/>
            <w:r w:rsidRPr="0050776F" w:rsidDel="0062689B">
              <w:rPr>
                <w:rFonts w:ascii="Times New Roman" w:hAnsi="Times New Roman" w:cs="Times New Roman"/>
                <w:sz w:val="24"/>
                <w:szCs w:val="24"/>
              </w:rPr>
              <w:t xml:space="preserve"> and applications.</w:t>
            </w:r>
          </w:p>
        </w:tc>
      </w:tr>
      <w:tr w:rsidR="000C6CC9" w:rsidRPr="0050776F" w14:paraId="5CF6EAC4" w14:textId="77777777" w:rsidTr="003F2502">
        <w:tc>
          <w:tcPr>
            <w:tcW w:w="2263" w:type="dxa"/>
          </w:tcPr>
          <w:p w14:paraId="4E65C45D" w14:textId="0253CE13" w:rsidR="000C6CC9" w:rsidRPr="0050776F" w:rsidRDefault="000C6CC9" w:rsidP="000C6CC9">
            <w:pPr>
              <w:spacing w:after="120"/>
              <w:rPr>
                <w:rFonts w:ascii="Times New Roman" w:hAnsi="Times New Roman" w:cs="Times New Roman"/>
                <w:b/>
                <w:bCs/>
                <w:i/>
                <w:iCs/>
                <w:sz w:val="24"/>
                <w:szCs w:val="24"/>
              </w:rPr>
            </w:pPr>
            <w:r w:rsidRPr="0050776F">
              <w:rPr>
                <w:rFonts w:ascii="Times New Roman" w:hAnsi="Times New Roman" w:cs="Times New Roman"/>
                <w:b/>
                <w:i/>
                <w:sz w:val="24"/>
                <w:szCs w:val="24"/>
              </w:rPr>
              <w:t xml:space="preserve">Direct </w:t>
            </w:r>
            <w:r w:rsidR="001A3EF5" w:rsidRPr="0050776F">
              <w:rPr>
                <w:rFonts w:ascii="Times New Roman" w:hAnsi="Times New Roman" w:cs="Times New Roman"/>
                <w:b/>
                <w:i/>
                <w:sz w:val="24"/>
                <w:szCs w:val="24"/>
              </w:rPr>
              <w:t xml:space="preserve">Cash Account </w:t>
            </w:r>
            <w:r w:rsidRPr="0050776F">
              <w:rPr>
                <w:rFonts w:ascii="Times New Roman" w:hAnsi="Times New Roman" w:cs="Times New Roman"/>
                <w:b/>
                <w:i/>
                <w:sz w:val="24"/>
                <w:szCs w:val="24"/>
              </w:rPr>
              <w:t>(</w:t>
            </w:r>
            <w:r w:rsidRPr="0050776F">
              <w:rPr>
                <w:rFonts w:ascii="Times New Roman" w:hAnsi="Times New Roman" w:cs="Times New Roman"/>
                <w:b/>
                <w:bCs/>
                <w:i/>
                <w:iCs/>
                <w:sz w:val="24"/>
                <w:szCs w:val="24"/>
              </w:rPr>
              <w:t>investment option categories)</w:t>
            </w:r>
          </w:p>
        </w:tc>
        <w:tc>
          <w:tcPr>
            <w:tcW w:w="7235" w:type="dxa"/>
          </w:tcPr>
          <w:p w14:paraId="312B15FA" w14:textId="7A9D2312" w:rsidR="000C6CC9" w:rsidRPr="0050776F" w:rsidRDefault="00482872" w:rsidP="000C6CC9">
            <w:pPr>
              <w:spacing w:after="120"/>
              <w:rPr>
                <w:rFonts w:ascii="Times New Roman" w:hAnsi="Times New Roman" w:cs="Times New Roman"/>
                <w:sz w:val="24"/>
                <w:szCs w:val="24"/>
              </w:rPr>
            </w:pPr>
            <w:r w:rsidRPr="0050776F">
              <w:rPr>
                <w:rFonts w:ascii="Times New Roman" w:hAnsi="Times New Roman" w:cs="Times New Roman"/>
                <w:sz w:val="24"/>
                <w:szCs w:val="24"/>
              </w:rPr>
              <w:t>Means</w:t>
            </w:r>
            <w:r w:rsidR="000C6CC9" w:rsidRPr="0050776F">
              <w:rPr>
                <w:rFonts w:ascii="Times New Roman" w:hAnsi="Times New Roman" w:cs="Times New Roman"/>
                <w:sz w:val="24"/>
                <w:szCs w:val="24"/>
              </w:rPr>
              <w:t xml:space="preserve"> an account whose sole purpose is to hold monies and that does not engage in any investment strategy.</w:t>
            </w:r>
          </w:p>
        </w:tc>
      </w:tr>
      <w:tr w:rsidR="001F7183" w:rsidRPr="0050776F" w14:paraId="6F4D5551" w14:textId="77777777" w:rsidTr="003F2502">
        <w:tc>
          <w:tcPr>
            <w:tcW w:w="2263" w:type="dxa"/>
          </w:tcPr>
          <w:p w14:paraId="5B499AFD" w14:textId="251281E7" w:rsidR="001F7183" w:rsidRPr="0050776F" w:rsidRDefault="001F7183" w:rsidP="001F7183">
            <w:pPr>
              <w:spacing w:after="120"/>
              <w:rPr>
                <w:rFonts w:ascii="Times New Roman" w:hAnsi="Times New Roman" w:cs="Times New Roman"/>
                <w:b/>
                <w:bCs/>
                <w:i/>
                <w:iCs/>
                <w:sz w:val="24"/>
                <w:szCs w:val="24"/>
              </w:rPr>
            </w:pPr>
            <w:r w:rsidRPr="0050776F">
              <w:rPr>
                <w:rFonts w:ascii="Times New Roman" w:hAnsi="Times New Roman" w:cs="Times New Roman"/>
                <w:b/>
                <w:i/>
                <w:sz w:val="24"/>
                <w:szCs w:val="24"/>
              </w:rPr>
              <w:t xml:space="preserve">Direct </w:t>
            </w:r>
            <w:r w:rsidR="001A3EF5" w:rsidRPr="0050776F">
              <w:rPr>
                <w:rFonts w:ascii="Times New Roman" w:hAnsi="Times New Roman" w:cs="Times New Roman"/>
                <w:b/>
                <w:i/>
                <w:sz w:val="24"/>
                <w:szCs w:val="24"/>
              </w:rPr>
              <w:t xml:space="preserve">Fixed Income Instrument </w:t>
            </w:r>
            <w:r w:rsidRPr="0050776F">
              <w:rPr>
                <w:rFonts w:ascii="Times New Roman" w:hAnsi="Times New Roman" w:cs="Times New Roman"/>
                <w:b/>
                <w:i/>
                <w:sz w:val="24"/>
                <w:szCs w:val="24"/>
              </w:rPr>
              <w:t>(</w:t>
            </w:r>
            <w:r w:rsidRPr="0050776F">
              <w:rPr>
                <w:rFonts w:ascii="Times New Roman" w:hAnsi="Times New Roman" w:cs="Times New Roman"/>
                <w:b/>
                <w:bCs/>
                <w:i/>
                <w:iCs/>
                <w:sz w:val="24"/>
                <w:szCs w:val="24"/>
              </w:rPr>
              <w:t>investment option categories)</w:t>
            </w:r>
          </w:p>
        </w:tc>
        <w:tc>
          <w:tcPr>
            <w:tcW w:w="7235" w:type="dxa"/>
          </w:tcPr>
          <w:p w14:paraId="31CBB78C" w14:textId="346B4EC6" w:rsidR="001F7183" w:rsidRPr="0050776F" w:rsidRDefault="00482872" w:rsidP="00482872">
            <w:pPr>
              <w:spacing w:after="120"/>
              <w:rPr>
                <w:rFonts w:ascii="Times New Roman" w:hAnsi="Times New Roman" w:cs="Times New Roman"/>
                <w:sz w:val="24"/>
                <w:szCs w:val="24"/>
              </w:rPr>
            </w:pPr>
            <w:r w:rsidRPr="0050776F">
              <w:rPr>
                <w:rFonts w:ascii="Times New Roman" w:hAnsi="Times New Roman" w:cs="Times New Roman"/>
                <w:sz w:val="24"/>
                <w:szCs w:val="24"/>
              </w:rPr>
              <w:t>Means</w:t>
            </w:r>
            <w:r w:rsidR="001F7183" w:rsidRPr="0050776F">
              <w:rPr>
                <w:rFonts w:ascii="Times New Roman" w:hAnsi="Times New Roman" w:cs="Times New Roman"/>
                <w:sz w:val="24"/>
                <w:szCs w:val="24"/>
              </w:rPr>
              <w:t xml:space="preserve"> a </w:t>
            </w:r>
            <w:r w:rsidR="001F7183" w:rsidRPr="0050776F">
              <w:rPr>
                <w:rFonts w:ascii="Times New Roman" w:hAnsi="Times New Roman" w:cs="Times New Roman"/>
                <w:b/>
                <w:i/>
                <w:sz w:val="24"/>
                <w:szCs w:val="24"/>
              </w:rPr>
              <w:t>loan</w:t>
            </w:r>
            <w:r w:rsidR="001F7183" w:rsidRPr="0050776F">
              <w:rPr>
                <w:rFonts w:ascii="Times New Roman" w:hAnsi="Times New Roman" w:cs="Times New Roman"/>
                <w:sz w:val="24"/>
                <w:szCs w:val="24"/>
              </w:rPr>
              <w:t xml:space="preserve">, </w:t>
            </w:r>
            <w:proofErr w:type="gramStart"/>
            <w:r w:rsidR="001F7183" w:rsidRPr="0050776F">
              <w:rPr>
                <w:rFonts w:ascii="Times New Roman" w:hAnsi="Times New Roman" w:cs="Times New Roman"/>
                <w:b/>
                <w:i/>
                <w:sz w:val="24"/>
                <w:szCs w:val="24"/>
              </w:rPr>
              <w:t>placement</w:t>
            </w:r>
            <w:proofErr w:type="gramEnd"/>
            <w:r w:rsidR="001F7183" w:rsidRPr="0050776F">
              <w:rPr>
                <w:rFonts w:ascii="Times New Roman" w:hAnsi="Times New Roman" w:cs="Times New Roman"/>
                <w:sz w:val="24"/>
                <w:szCs w:val="24"/>
              </w:rPr>
              <w:t xml:space="preserve"> or </w:t>
            </w:r>
            <w:r w:rsidR="001F7183" w:rsidRPr="0050776F">
              <w:rPr>
                <w:rFonts w:ascii="Times New Roman" w:hAnsi="Times New Roman" w:cs="Times New Roman"/>
                <w:b/>
                <w:i/>
                <w:sz w:val="24"/>
                <w:szCs w:val="24"/>
              </w:rPr>
              <w:t>debt security</w:t>
            </w:r>
            <w:r w:rsidR="001F7183" w:rsidRPr="0050776F">
              <w:rPr>
                <w:rFonts w:ascii="Times New Roman" w:hAnsi="Times New Roman" w:cs="Times New Roman"/>
                <w:sz w:val="24"/>
                <w:szCs w:val="24"/>
              </w:rPr>
              <w:t xml:space="preserve">. </w:t>
            </w:r>
          </w:p>
        </w:tc>
      </w:tr>
      <w:tr w:rsidR="001F7183" w:rsidRPr="0050776F" w14:paraId="7625F96E" w14:textId="77777777" w:rsidTr="003F2502">
        <w:tc>
          <w:tcPr>
            <w:tcW w:w="2263" w:type="dxa"/>
          </w:tcPr>
          <w:p w14:paraId="73166805" w14:textId="09AB759A" w:rsidR="001F7183" w:rsidRPr="0050776F" w:rsidRDefault="001F7183" w:rsidP="001F7183">
            <w:pPr>
              <w:spacing w:after="120"/>
              <w:rPr>
                <w:rFonts w:ascii="Times New Roman" w:hAnsi="Times New Roman" w:cs="Times New Roman"/>
                <w:b/>
                <w:bCs/>
                <w:i/>
                <w:iCs/>
                <w:sz w:val="24"/>
                <w:szCs w:val="24"/>
              </w:rPr>
            </w:pPr>
            <w:r w:rsidRPr="0050776F">
              <w:rPr>
                <w:rFonts w:ascii="Times New Roman" w:hAnsi="Times New Roman" w:cs="Times New Roman"/>
                <w:b/>
                <w:i/>
                <w:sz w:val="24"/>
                <w:szCs w:val="24"/>
              </w:rPr>
              <w:t xml:space="preserve">Direct </w:t>
            </w:r>
            <w:r w:rsidR="001A3EF5" w:rsidRPr="0050776F">
              <w:rPr>
                <w:rFonts w:ascii="Times New Roman" w:hAnsi="Times New Roman" w:cs="Times New Roman"/>
                <w:b/>
                <w:i/>
                <w:sz w:val="24"/>
                <w:szCs w:val="24"/>
              </w:rPr>
              <w:t xml:space="preserve">Hybrid Security </w:t>
            </w:r>
            <w:r w:rsidRPr="0050776F">
              <w:rPr>
                <w:rFonts w:ascii="Times New Roman" w:hAnsi="Times New Roman" w:cs="Times New Roman"/>
                <w:b/>
                <w:i/>
                <w:sz w:val="24"/>
                <w:szCs w:val="24"/>
              </w:rPr>
              <w:t>(</w:t>
            </w:r>
            <w:r w:rsidRPr="0050776F">
              <w:rPr>
                <w:rFonts w:ascii="Times New Roman" w:hAnsi="Times New Roman" w:cs="Times New Roman"/>
                <w:b/>
                <w:bCs/>
                <w:i/>
                <w:iCs/>
                <w:sz w:val="24"/>
                <w:szCs w:val="24"/>
              </w:rPr>
              <w:t>investment option categories)</w:t>
            </w:r>
          </w:p>
        </w:tc>
        <w:tc>
          <w:tcPr>
            <w:tcW w:w="7235" w:type="dxa"/>
          </w:tcPr>
          <w:p w14:paraId="3DA17583" w14:textId="5BC48656" w:rsidR="001F7183" w:rsidRPr="0050776F" w:rsidRDefault="008074FB" w:rsidP="001F7183">
            <w:pPr>
              <w:spacing w:after="120"/>
              <w:rPr>
                <w:rFonts w:ascii="Times New Roman" w:hAnsi="Times New Roman" w:cs="Times New Roman"/>
                <w:sz w:val="24"/>
                <w:szCs w:val="24"/>
              </w:rPr>
            </w:pPr>
            <w:r w:rsidRPr="0050776F">
              <w:rPr>
                <w:rFonts w:ascii="Times New Roman" w:hAnsi="Times New Roman" w:cs="Times New Roman"/>
                <w:sz w:val="24"/>
                <w:szCs w:val="24"/>
              </w:rPr>
              <w:t>Means</w:t>
            </w:r>
            <w:r w:rsidR="001F7183" w:rsidRPr="0050776F">
              <w:rPr>
                <w:rFonts w:ascii="Times New Roman" w:hAnsi="Times New Roman" w:cs="Times New Roman"/>
                <w:sz w:val="24"/>
                <w:szCs w:val="24"/>
              </w:rPr>
              <w:t xml:space="preserve"> a security which exhibits elements of both debt and equity securities. The security typically pays the holder an income stream, either fixed or floating, in the form of interest or a dividend. Additionally, the security grants the holder rights, options or other features relating to the underlying issuer. Common hybrid securities include convertible bonds, preference shares and capital notes.</w:t>
            </w:r>
          </w:p>
        </w:tc>
      </w:tr>
      <w:tr w:rsidR="00372D37" w:rsidRPr="0050776F" w14:paraId="4DF2ADF9" w14:textId="77777777" w:rsidTr="004F7BF9">
        <w:tc>
          <w:tcPr>
            <w:tcW w:w="2263" w:type="dxa"/>
          </w:tcPr>
          <w:p w14:paraId="292DA0E2" w14:textId="77777777" w:rsidR="00372D37" w:rsidRPr="0050776F" w:rsidRDefault="00372D37" w:rsidP="004F7BF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Direct Investment Manager (investment manager level)</w:t>
            </w:r>
          </w:p>
        </w:tc>
        <w:tc>
          <w:tcPr>
            <w:tcW w:w="7235" w:type="dxa"/>
          </w:tcPr>
          <w:p w14:paraId="5681D5C4" w14:textId="77777777" w:rsidR="00372D37" w:rsidRPr="0050776F" w:rsidRDefault="00372D37" w:rsidP="004F7BF9">
            <w:pPr>
              <w:spacing w:after="120"/>
              <w:rPr>
                <w:rFonts w:ascii="Times New Roman" w:hAnsi="Times New Roman" w:cs="Times New Roman"/>
                <w:sz w:val="24"/>
                <w:szCs w:val="24"/>
              </w:rPr>
            </w:pPr>
            <w:r w:rsidRPr="0050776F">
              <w:rPr>
                <w:rFonts w:ascii="Times New Roman" w:hAnsi="Times New Roman" w:cs="Times New Roman"/>
                <w:sz w:val="24"/>
                <w:szCs w:val="24"/>
              </w:rPr>
              <w:t>Means the first level of management of investment portfolios.</w:t>
            </w:r>
          </w:p>
        </w:tc>
      </w:tr>
      <w:tr w:rsidR="001F7183" w:rsidRPr="0050776F" w14:paraId="112BBF04" w14:textId="77777777" w:rsidTr="003F2502">
        <w:tc>
          <w:tcPr>
            <w:tcW w:w="2263" w:type="dxa"/>
          </w:tcPr>
          <w:p w14:paraId="1D8ACC96" w14:textId="3F91DE4D" w:rsidR="001F7183" w:rsidRPr="0050776F" w:rsidRDefault="001F7183" w:rsidP="001F7183">
            <w:pPr>
              <w:spacing w:after="120"/>
              <w:rPr>
                <w:rFonts w:ascii="Times New Roman" w:hAnsi="Times New Roman" w:cs="Times New Roman"/>
                <w:b/>
                <w:bCs/>
                <w:i/>
                <w:iCs/>
                <w:sz w:val="24"/>
                <w:szCs w:val="24"/>
              </w:rPr>
            </w:pPr>
            <w:r w:rsidRPr="0050776F">
              <w:rPr>
                <w:rFonts w:ascii="Times New Roman" w:hAnsi="Times New Roman" w:cs="Times New Roman"/>
                <w:b/>
                <w:i/>
                <w:sz w:val="24"/>
                <w:szCs w:val="24"/>
              </w:rPr>
              <w:t xml:space="preserve">Direct </w:t>
            </w:r>
            <w:r w:rsidR="001A3EF5" w:rsidRPr="0050776F">
              <w:rPr>
                <w:rFonts w:ascii="Times New Roman" w:hAnsi="Times New Roman" w:cs="Times New Roman"/>
                <w:b/>
                <w:i/>
                <w:sz w:val="24"/>
                <w:szCs w:val="24"/>
              </w:rPr>
              <w:t xml:space="preserve">Shares </w:t>
            </w:r>
            <w:r w:rsidRPr="0050776F">
              <w:rPr>
                <w:rFonts w:ascii="Times New Roman" w:hAnsi="Times New Roman" w:cs="Times New Roman"/>
                <w:b/>
                <w:i/>
                <w:sz w:val="24"/>
                <w:szCs w:val="24"/>
              </w:rPr>
              <w:t>(</w:t>
            </w:r>
            <w:r w:rsidRPr="0050776F">
              <w:rPr>
                <w:rFonts w:ascii="Times New Roman" w:hAnsi="Times New Roman" w:cs="Times New Roman"/>
                <w:b/>
                <w:bCs/>
                <w:i/>
                <w:iCs/>
                <w:sz w:val="24"/>
                <w:szCs w:val="24"/>
              </w:rPr>
              <w:t>investment option categories)</w:t>
            </w:r>
          </w:p>
        </w:tc>
        <w:tc>
          <w:tcPr>
            <w:tcW w:w="7235" w:type="dxa"/>
          </w:tcPr>
          <w:p w14:paraId="70D75D86" w14:textId="2B406C78" w:rsidR="001F7183" w:rsidRPr="0050776F" w:rsidRDefault="008074FB" w:rsidP="001F7183">
            <w:pPr>
              <w:spacing w:after="120"/>
              <w:rPr>
                <w:rFonts w:ascii="Times New Roman" w:hAnsi="Times New Roman" w:cs="Times New Roman"/>
                <w:sz w:val="24"/>
                <w:szCs w:val="24"/>
              </w:rPr>
            </w:pPr>
            <w:r w:rsidRPr="0050776F">
              <w:rPr>
                <w:rFonts w:ascii="Times New Roman" w:hAnsi="Times New Roman" w:cs="Times New Roman"/>
                <w:sz w:val="24"/>
                <w:szCs w:val="24"/>
              </w:rPr>
              <w:t>Means</w:t>
            </w:r>
            <w:r w:rsidR="001F7183" w:rsidRPr="0050776F">
              <w:rPr>
                <w:rFonts w:ascii="Times New Roman" w:hAnsi="Times New Roman" w:cs="Times New Roman"/>
                <w:sz w:val="24"/>
                <w:szCs w:val="24"/>
              </w:rPr>
              <w:t xml:space="preserve"> an ownership interest in a business listed on an exchange and excludes units in all trusts.</w:t>
            </w:r>
          </w:p>
        </w:tc>
      </w:tr>
      <w:tr w:rsidR="001F7183" w:rsidRPr="0050776F" w14:paraId="0A1C775E" w14:textId="77777777" w:rsidTr="003F2502">
        <w:tc>
          <w:tcPr>
            <w:tcW w:w="2263" w:type="dxa"/>
          </w:tcPr>
          <w:p w14:paraId="564BAE21" w14:textId="5A0A10B4" w:rsidR="001F7183" w:rsidRPr="0050776F" w:rsidRDefault="001F7183" w:rsidP="001F7183">
            <w:pPr>
              <w:spacing w:after="120"/>
              <w:rPr>
                <w:rFonts w:ascii="Times New Roman" w:hAnsi="Times New Roman" w:cs="Times New Roman"/>
                <w:b/>
                <w:bCs/>
                <w:i/>
                <w:iCs/>
                <w:sz w:val="24"/>
                <w:szCs w:val="24"/>
              </w:rPr>
            </w:pPr>
            <w:r w:rsidRPr="0050776F">
              <w:rPr>
                <w:rFonts w:ascii="Times New Roman" w:hAnsi="Times New Roman" w:cs="Times New Roman"/>
                <w:b/>
                <w:i/>
                <w:sz w:val="24"/>
                <w:szCs w:val="24"/>
              </w:rPr>
              <w:t xml:space="preserve">Direct </w:t>
            </w:r>
            <w:r w:rsidR="001A3EF5" w:rsidRPr="0050776F">
              <w:rPr>
                <w:rFonts w:ascii="Times New Roman" w:hAnsi="Times New Roman" w:cs="Times New Roman"/>
                <w:b/>
                <w:i/>
                <w:sz w:val="24"/>
                <w:szCs w:val="24"/>
              </w:rPr>
              <w:t>Term Deposi</w:t>
            </w:r>
            <w:r w:rsidRPr="0050776F">
              <w:rPr>
                <w:rFonts w:ascii="Times New Roman" w:hAnsi="Times New Roman" w:cs="Times New Roman"/>
                <w:b/>
                <w:i/>
                <w:sz w:val="24"/>
                <w:szCs w:val="24"/>
              </w:rPr>
              <w:t>t (</w:t>
            </w:r>
            <w:r w:rsidRPr="0050776F">
              <w:rPr>
                <w:rFonts w:ascii="Times New Roman" w:hAnsi="Times New Roman" w:cs="Times New Roman"/>
                <w:b/>
                <w:bCs/>
                <w:i/>
                <w:iCs/>
                <w:sz w:val="24"/>
                <w:szCs w:val="24"/>
              </w:rPr>
              <w:t>investment option categories)</w:t>
            </w:r>
          </w:p>
        </w:tc>
        <w:tc>
          <w:tcPr>
            <w:tcW w:w="7235" w:type="dxa"/>
          </w:tcPr>
          <w:p w14:paraId="3064123D" w14:textId="1F4E82E2" w:rsidR="001F7183" w:rsidRPr="0050776F" w:rsidRDefault="008074FB" w:rsidP="001F7183">
            <w:pPr>
              <w:spacing w:after="120"/>
              <w:rPr>
                <w:rFonts w:ascii="Times New Roman" w:hAnsi="Times New Roman" w:cs="Times New Roman"/>
                <w:sz w:val="24"/>
                <w:szCs w:val="24"/>
              </w:rPr>
            </w:pPr>
            <w:r w:rsidRPr="0050776F">
              <w:rPr>
                <w:rFonts w:ascii="Times New Roman" w:hAnsi="Times New Roman" w:cs="Times New Roman"/>
                <w:sz w:val="24"/>
                <w:szCs w:val="24"/>
              </w:rPr>
              <w:t>Means</w:t>
            </w:r>
            <w:r w:rsidR="001F7183" w:rsidRPr="0050776F">
              <w:rPr>
                <w:rFonts w:ascii="Times New Roman" w:hAnsi="Times New Roman" w:cs="Times New Roman"/>
                <w:sz w:val="24"/>
                <w:szCs w:val="24"/>
              </w:rPr>
              <w:t xml:space="preserve"> an account in which money has been placed for a fixed </w:t>
            </w:r>
            <w:proofErr w:type="gramStart"/>
            <w:r w:rsidR="001F7183" w:rsidRPr="0050776F">
              <w:rPr>
                <w:rFonts w:ascii="Times New Roman" w:hAnsi="Times New Roman" w:cs="Times New Roman"/>
                <w:sz w:val="24"/>
                <w:szCs w:val="24"/>
              </w:rPr>
              <w:t>period of time</w:t>
            </w:r>
            <w:proofErr w:type="gramEnd"/>
            <w:r w:rsidR="001F7183" w:rsidRPr="0050776F">
              <w:rPr>
                <w:rFonts w:ascii="Times New Roman" w:hAnsi="Times New Roman" w:cs="Times New Roman"/>
                <w:sz w:val="24"/>
                <w:szCs w:val="24"/>
              </w:rPr>
              <w:t xml:space="preserve"> for a stated interest rate.</w:t>
            </w:r>
          </w:p>
        </w:tc>
      </w:tr>
      <w:tr w:rsidR="001C2157" w:rsidRPr="0050776F" w14:paraId="24B7DEA4" w14:textId="77777777" w:rsidTr="003F2502">
        <w:tc>
          <w:tcPr>
            <w:tcW w:w="2263" w:type="dxa"/>
          </w:tcPr>
          <w:p w14:paraId="63F35616" w14:textId="4113D840" w:rsidR="001C2157" w:rsidRPr="0050776F" w:rsidRDefault="00B6554A" w:rsidP="007A2126">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 xml:space="preserve">Directly </w:t>
            </w:r>
            <w:r w:rsidR="00BE0B7D" w:rsidRPr="0050776F">
              <w:rPr>
                <w:rFonts w:ascii="Times New Roman" w:hAnsi="Times New Roman" w:cs="Times New Roman"/>
                <w:b/>
                <w:bCs/>
                <w:i/>
                <w:iCs/>
                <w:sz w:val="24"/>
                <w:szCs w:val="24"/>
              </w:rPr>
              <w:t xml:space="preserve">Held </w:t>
            </w:r>
            <w:r w:rsidRPr="0050776F">
              <w:rPr>
                <w:rFonts w:ascii="Times New Roman" w:hAnsi="Times New Roman" w:cs="Times New Roman"/>
                <w:b/>
                <w:bCs/>
                <w:i/>
                <w:iCs/>
                <w:sz w:val="24"/>
                <w:szCs w:val="24"/>
              </w:rPr>
              <w:t>(investment type)</w:t>
            </w:r>
          </w:p>
        </w:tc>
        <w:tc>
          <w:tcPr>
            <w:tcW w:w="7235" w:type="dxa"/>
          </w:tcPr>
          <w:p w14:paraId="093A82C8" w14:textId="70A891BF" w:rsidR="001C2157" w:rsidRPr="0050776F" w:rsidRDefault="00A06E5F" w:rsidP="007A2126">
            <w:pPr>
              <w:spacing w:after="120"/>
              <w:rPr>
                <w:rFonts w:ascii="Times New Roman" w:hAnsi="Times New Roman" w:cs="Times New Roman"/>
                <w:sz w:val="24"/>
                <w:szCs w:val="24"/>
              </w:rPr>
            </w:pPr>
            <w:r w:rsidRPr="0050776F">
              <w:rPr>
                <w:rFonts w:ascii="Times New Roman" w:hAnsi="Times New Roman" w:cs="Times New Roman"/>
                <w:sz w:val="24"/>
                <w:szCs w:val="24"/>
              </w:rPr>
              <w:t>Means investments made by the RSE in its own name. Includes investments held by a custodian.</w:t>
            </w:r>
          </w:p>
        </w:tc>
      </w:tr>
      <w:tr w:rsidR="00B202E7" w:rsidRPr="0050776F" w14:paraId="52C8031B" w14:textId="77777777" w:rsidTr="003F2502">
        <w:tc>
          <w:tcPr>
            <w:tcW w:w="2263" w:type="dxa"/>
          </w:tcPr>
          <w:p w14:paraId="048EECED" w14:textId="77777777" w:rsidR="00B202E7" w:rsidRPr="0050776F" w:rsidRDefault="00B202E7" w:rsidP="00D831C4">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Director Training Costs (expense type)</w:t>
            </w:r>
          </w:p>
        </w:tc>
        <w:tc>
          <w:tcPr>
            <w:tcW w:w="7235" w:type="dxa"/>
          </w:tcPr>
          <w:p w14:paraId="7A24045B" w14:textId="77777777" w:rsidR="00B202E7" w:rsidRPr="0050776F" w:rsidRDefault="00B202E7" w:rsidP="00D831C4">
            <w:pPr>
              <w:spacing w:after="120"/>
              <w:rPr>
                <w:rFonts w:ascii="Times New Roman" w:hAnsi="Times New Roman" w:cs="Times New Roman"/>
                <w:sz w:val="24"/>
                <w:szCs w:val="24"/>
              </w:rPr>
            </w:pPr>
            <w:r w:rsidRPr="0050776F">
              <w:rPr>
                <w:rFonts w:ascii="Times New Roman" w:hAnsi="Times New Roman" w:cs="Times New Roman"/>
                <w:sz w:val="24"/>
                <w:szCs w:val="24"/>
              </w:rPr>
              <w:t>Means the expense incurred for any directors training expense.</w:t>
            </w:r>
          </w:p>
        </w:tc>
      </w:tr>
      <w:tr w:rsidR="00372D37" w:rsidRPr="0050776F" w14:paraId="6EB1A193" w14:textId="77777777" w:rsidTr="004F7BF9">
        <w:tc>
          <w:tcPr>
            <w:tcW w:w="2263" w:type="dxa"/>
          </w:tcPr>
          <w:p w14:paraId="2F951C22" w14:textId="73DBBBFD" w:rsidR="00372D37" w:rsidRPr="0050776F" w:rsidRDefault="00372D37" w:rsidP="004F7BF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Director </w:t>
            </w:r>
            <w:r w:rsidR="00354A99" w:rsidRPr="0050776F">
              <w:rPr>
                <w:rFonts w:ascii="Times New Roman" w:hAnsi="Times New Roman" w:cs="Times New Roman"/>
                <w:b/>
                <w:bCs/>
                <w:i/>
                <w:iCs/>
                <w:sz w:val="24"/>
                <w:szCs w:val="24"/>
              </w:rPr>
              <w:t xml:space="preserve">Remuneration </w:t>
            </w:r>
            <w:r w:rsidRPr="0050776F">
              <w:rPr>
                <w:rFonts w:ascii="Times New Roman" w:hAnsi="Times New Roman" w:cs="Times New Roman"/>
                <w:b/>
                <w:bCs/>
                <w:i/>
                <w:iCs/>
                <w:sz w:val="24"/>
                <w:szCs w:val="24"/>
              </w:rPr>
              <w:t>(</w:t>
            </w:r>
            <w:r w:rsidR="002133D8" w:rsidRPr="0050776F">
              <w:rPr>
                <w:rFonts w:ascii="Times New Roman" w:hAnsi="Times New Roman" w:cs="Times New Roman"/>
                <w:b/>
                <w:bCs/>
                <w:i/>
                <w:iCs/>
                <w:sz w:val="24"/>
                <w:szCs w:val="24"/>
              </w:rPr>
              <w:t>engagement</w:t>
            </w:r>
            <w:r w:rsidR="00354A99" w:rsidRPr="0050776F">
              <w:rPr>
                <w:rFonts w:ascii="Times New Roman" w:hAnsi="Times New Roman" w:cs="Times New Roman"/>
                <w:b/>
                <w:bCs/>
                <w:i/>
                <w:iCs/>
                <w:sz w:val="24"/>
                <w:szCs w:val="24"/>
              </w:rPr>
              <w:t xml:space="preserve"> type</w:t>
            </w:r>
            <w:r w:rsidRPr="0050776F">
              <w:rPr>
                <w:rFonts w:ascii="Times New Roman" w:hAnsi="Times New Roman" w:cs="Times New Roman"/>
                <w:b/>
                <w:bCs/>
                <w:i/>
                <w:iCs/>
                <w:sz w:val="24"/>
                <w:szCs w:val="24"/>
              </w:rPr>
              <w:t>)</w:t>
            </w:r>
          </w:p>
        </w:tc>
        <w:tc>
          <w:tcPr>
            <w:tcW w:w="7235" w:type="dxa"/>
          </w:tcPr>
          <w:p w14:paraId="066513B4" w14:textId="4FC7C495" w:rsidR="00372D37" w:rsidRPr="0050776F" w:rsidRDefault="00372D37" w:rsidP="004F7BF9">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w:t>
            </w:r>
            <w:r w:rsidR="006D7F54" w:rsidRPr="0050776F">
              <w:rPr>
                <w:rFonts w:ascii="Times New Roman" w:hAnsi="Times New Roman" w:cs="Times New Roman"/>
                <w:sz w:val="24"/>
                <w:szCs w:val="24"/>
              </w:rPr>
              <w:t>payments of</w:t>
            </w:r>
            <w:r w:rsidRPr="0050776F">
              <w:rPr>
                <w:rFonts w:ascii="Times New Roman" w:hAnsi="Times New Roman" w:cs="Times New Roman"/>
                <w:sz w:val="24"/>
                <w:szCs w:val="24"/>
              </w:rPr>
              <w:t xml:space="preserve"> </w:t>
            </w:r>
            <w:r w:rsidR="00B37863" w:rsidRPr="0050776F">
              <w:rPr>
                <w:rFonts w:ascii="Times New Roman" w:hAnsi="Times New Roman" w:cs="Times New Roman"/>
                <w:sz w:val="24"/>
                <w:szCs w:val="24"/>
              </w:rPr>
              <w:t>directors’</w:t>
            </w:r>
            <w:r w:rsidRPr="0050776F">
              <w:rPr>
                <w:rFonts w:ascii="Times New Roman" w:hAnsi="Times New Roman" w:cs="Times New Roman"/>
                <w:sz w:val="24"/>
                <w:szCs w:val="24"/>
              </w:rPr>
              <w:t xml:space="preserve"> fees.</w:t>
            </w:r>
          </w:p>
        </w:tc>
      </w:tr>
      <w:tr w:rsidR="007A2126" w:rsidRPr="0050776F" w14:paraId="62863E88" w14:textId="77777777" w:rsidTr="003F2502">
        <w:tc>
          <w:tcPr>
            <w:tcW w:w="2263" w:type="dxa"/>
          </w:tcPr>
          <w:p w14:paraId="405236F8" w14:textId="6A06F95B" w:rsidR="007A2126" w:rsidRPr="0050776F" w:rsidRDefault="007A2126" w:rsidP="007A212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Dishonoured </w:t>
            </w:r>
            <w:r w:rsidR="00210380" w:rsidRPr="0050776F">
              <w:rPr>
                <w:rFonts w:ascii="Times New Roman" w:hAnsi="Times New Roman" w:cs="Times New Roman"/>
                <w:b/>
                <w:bCs/>
                <w:i/>
                <w:iCs/>
                <w:sz w:val="24"/>
                <w:szCs w:val="24"/>
              </w:rPr>
              <w:t xml:space="preserve">Payment Fee </w:t>
            </w:r>
            <w:r w:rsidRPr="0050776F">
              <w:rPr>
                <w:rFonts w:ascii="Times New Roman" w:hAnsi="Times New Roman" w:cs="Times New Roman"/>
                <w:b/>
                <w:bCs/>
                <w:i/>
                <w:iCs/>
                <w:sz w:val="24"/>
                <w:szCs w:val="24"/>
              </w:rPr>
              <w:t>(activity fee type)</w:t>
            </w:r>
          </w:p>
        </w:tc>
        <w:tc>
          <w:tcPr>
            <w:tcW w:w="7235" w:type="dxa"/>
          </w:tcPr>
          <w:p w14:paraId="2D138FF4" w14:textId="2F790E59" w:rsidR="007A2126" w:rsidRPr="0050776F" w:rsidRDefault="00394CCC" w:rsidP="007A2126">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 fee charged to a member for a </w:t>
            </w:r>
            <w:r w:rsidR="00A56EEC" w:rsidRPr="0050776F">
              <w:rPr>
                <w:rFonts w:ascii="Times New Roman" w:hAnsi="Times New Roman" w:cs="Times New Roman"/>
                <w:sz w:val="24"/>
                <w:szCs w:val="24"/>
              </w:rPr>
              <w:t>dishonoured</w:t>
            </w:r>
            <w:r w:rsidRPr="0050776F">
              <w:rPr>
                <w:rFonts w:ascii="Times New Roman" w:hAnsi="Times New Roman" w:cs="Times New Roman"/>
                <w:sz w:val="24"/>
                <w:szCs w:val="24"/>
              </w:rPr>
              <w:t xml:space="preserve"> payment.</w:t>
            </w:r>
          </w:p>
        </w:tc>
      </w:tr>
      <w:tr w:rsidR="00ED718A" w:rsidRPr="0050776F" w14:paraId="10C3ADFE" w14:textId="0C624496" w:rsidTr="003F2502">
        <w:tc>
          <w:tcPr>
            <w:tcW w:w="2263" w:type="dxa"/>
          </w:tcPr>
          <w:p w14:paraId="00FE80E2" w14:textId="3DBD9D59" w:rsidR="00ED718A" w:rsidRPr="0050776F" w:rsidRDefault="00ED718A" w:rsidP="007A2126">
            <w:pPr>
              <w:spacing w:after="120"/>
              <w:rPr>
                <w:rFonts w:ascii="Times New Roman" w:hAnsi="Times New Roman" w:cs="Times New Roman"/>
                <w:b/>
                <w:i/>
                <w:sz w:val="24"/>
                <w:szCs w:val="24"/>
              </w:rPr>
            </w:pPr>
            <w:r w:rsidRPr="0050776F">
              <w:rPr>
                <w:rFonts w:ascii="Times New Roman" w:hAnsi="Times New Roman" w:cs="Times New Roman"/>
                <w:b/>
                <w:i/>
                <w:sz w:val="24"/>
                <w:szCs w:val="24"/>
              </w:rPr>
              <w:t>Domicile type</w:t>
            </w:r>
          </w:p>
        </w:tc>
        <w:tc>
          <w:tcPr>
            <w:tcW w:w="7235" w:type="dxa"/>
          </w:tcPr>
          <w:p w14:paraId="7FDAD3EB" w14:textId="7157B4F4" w:rsidR="00D249C7" w:rsidRPr="0050776F" w:rsidRDefault="00D249C7" w:rsidP="00D249C7">
            <w:pPr>
              <w:spacing w:after="120"/>
              <w:rPr>
                <w:rFonts w:ascii="Times New Roman" w:hAnsi="Times New Roman" w:cs="Times New Roman"/>
                <w:sz w:val="24"/>
                <w:szCs w:val="24"/>
              </w:rPr>
            </w:pPr>
            <w:r w:rsidRPr="0050776F">
              <w:rPr>
                <w:rFonts w:ascii="Times New Roman" w:hAnsi="Times New Roman" w:cs="Times New Roman"/>
                <w:sz w:val="24"/>
                <w:szCs w:val="24"/>
              </w:rPr>
              <w:t>Means if the financial instrument is issued in Australia or overseas. The selections available are:</w:t>
            </w:r>
          </w:p>
          <w:p w14:paraId="0900E4B9" w14:textId="60EA38AA" w:rsidR="00D249C7" w:rsidRPr="0050776F" w:rsidRDefault="00D249C7" w:rsidP="00D249C7">
            <w:pPr>
              <w:pStyle w:val="Tablebullet"/>
              <w:rPr>
                <w:b/>
                <w:i/>
              </w:rPr>
            </w:pPr>
            <w:r w:rsidRPr="0050776F">
              <w:rPr>
                <w:b/>
                <w:i/>
              </w:rPr>
              <w:t xml:space="preserve">Australian </w:t>
            </w:r>
            <w:r w:rsidR="00672636" w:rsidRPr="0050776F">
              <w:rPr>
                <w:b/>
                <w:i/>
              </w:rPr>
              <w:t>Domicile</w:t>
            </w:r>
            <w:r w:rsidRPr="0050776F">
              <w:t>;</w:t>
            </w:r>
          </w:p>
          <w:p w14:paraId="0253348C" w14:textId="77ECCCB8" w:rsidR="00D249C7" w:rsidRPr="0050776F" w:rsidRDefault="00672636" w:rsidP="00D249C7">
            <w:pPr>
              <w:pStyle w:val="Tablebullet"/>
              <w:rPr>
                <w:b/>
                <w:i/>
              </w:rPr>
            </w:pPr>
            <w:r w:rsidRPr="0050776F">
              <w:rPr>
                <w:b/>
                <w:i/>
              </w:rPr>
              <w:t>International Domicile</w:t>
            </w:r>
            <w:r w:rsidR="00D249C7" w:rsidRPr="0050776F">
              <w:t>;</w:t>
            </w:r>
          </w:p>
          <w:p w14:paraId="0F52BB3E" w14:textId="2D431B40" w:rsidR="00D249C7" w:rsidRPr="0050776F" w:rsidRDefault="00672636" w:rsidP="00D249C7">
            <w:pPr>
              <w:pStyle w:val="Tablebullet"/>
              <w:rPr>
                <w:b/>
                <w:i/>
              </w:rPr>
            </w:pPr>
            <w:r w:rsidRPr="0050776F">
              <w:rPr>
                <w:b/>
                <w:i/>
              </w:rPr>
              <w:t>Not Specified</w:t>
            </w:r>
            <w:r w:rsidR="00D249C7" w:rsidRPr="0050776F">
              <w:t>; and</w:t>
            </w:r>
          </w:p>
          <w:p w14:paraId="3EA310AE" w14:textId="2F849559" w:rsidR="00ED718A" w:rsidRPr="0050776F" w:rsidRDefault="00672636" w:rsidP="005065A1">
            <w:pPr>
              <w:pStyle w:val="Tablebullet"/>
              <w:rPr>
                <w:rFonts w:cs="Times New Roman"/>
              </w:rPr>
            </w:pPr>
            <w:r w:rsidRPr="0050776F">
              <w:rPr>
                <w:b/>
                <w:i/>
              </w:rPr>
              <w:t>Not Applicable</w:t>
            </w:r>
            <w:r w:rsidR="00D249C7" w:rsidRPr="0050776F">
              <w:rPr>
                <w:b/>
                <w:i/>
              </w:rPr>
              <w:t>.</w:t>
            </w:r>
          </w:p>
        </w:tc>
      </w:tr>
      <w:tr w:rsidR="00837D91" w:rsidRPr="0050776F" w14:paraId="4C5C0E43" w14:textId="77777777" w:rsidTr="00122E09">
        <w:trPr>
          <w:trHeight w:val="2178"/>
        </w:trPr>
        <w:tc>
          <w:tcPr>
            <w:tcW w:w="2263" w:type="dxa"/>
          </w:tcPr>
          <w:p w14:paraId="1C61872B" w14:textId="5B6AA67B" w:rsidR="0031425F" w:rsidRPr="0050776F" w:rsidRDefault="00837D91" w:rsidP="007A2126">
            <w:pPr>
              <w:spacing w:after="120"/>
              <w:rPr>
                <w:rFonts w:ascii="Times New Roman" w:hAnsi="Times New Roman" w:cs="Times New Roman"/>
                <w:b/>
                <w:i/>
                <w:sz w:val="24"/>
                <w:szCs w:val="24"/>
              </w:rPr>
            </w:pPr>
            <w:r>
              <w:rPr>
                <w:rFonts w:ascii="Times New Roman" w:hAnsi="Times New Roman" w:cs="Times New Roman"/>
                <w:b/>
                <w:i/>
                <w:sz w:val="24"/>
                <w:szCs w:val="24"/>
              </w:rPr>
              <w:t>Donation to Political Party</w:t>
            </w:r>
            <w:r w:rsidR="0031425F">
              <w:rPr>
                <w:rFonts w:ascii="Times New Roman" w:hAnsi="Times New Roman" w:cs="Times New Roman"/>
                <w:b/>
                <w:i/>
                <w:sz w:val="24"/>
                <w:szCs w:val="24"/>
              </w:rPr>
              <w:t xml:space="preserve"> (service arrangement engagement type)</w:t>
            </w:r>
          </w:p>
        </w:tc>
        <w:tc>
          <w:tcPr>
            <w:tcW w:w="7235" w:type="dxa"/>
          </w:tcPr>
          <w:p w14:paraId="648B3ACF" w14:textId="2267BACE" w:rsidR="0031425F" w:rsidRPr="0031425F" w:rsidRDefault="00122E09" w:rsidP="00122E09">
            <w:pPr>
              <w:spacing w:after="120"/>
            </w:pPr>
            <w:r>
              <w:rPr>
                <w:rFonts w:ascii="Times New Roman" w:hAnsi="Times New Roman" w:cs="Times New Roman"/>
                <w:sz w:val="24"/>
                <w:szCs w:val="24"/>
              </w:rPr>
              <w:t xml:space="preserve"> Means payments that are a </w:t>
            </w:r>
            <w:r w:rsidRPr="00122E09">
              <w:rPr>
                <w:rFonts w:ascii="Times New Roman" w:hAnsi="Times New Roman" w:cs="Times New Roman"/>
                <w:b/>
                <w:i/>
                <w:sz w:val="24"/>
                <w:szCs w:val="24"/>
              </w:rPr>
              <w:t>political donation.</w:t>
            </w:r>
          </w:p>
        </w:tc>
      </w:tr>
    </w:tbl>
    <w:p w14:paraId="7A2B3C8F" w14:textId="2486FF9E" w:rsidR="006439DA" w:rsidRPr="0050776F" w:rsidRDefault="006439DA"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E</w:t>
      </w:r>
    </w:p>
    <w:tbl>
      <w:tblPr>
        <w:tblStyle w:val="TableGrid"/>
        <w:tblW w:w="9492" w:type="dxa"/>
        <w:tblLook w:val="04A0" w:firstRow="1" w:lastRow="0" w:firstColumn="1" w:lastColumn="0" w:noHBand="0" w:noVBand="1"/>
      </w:tblPr>
      <w:tblGrid>
        <w:gridCol w:w="2263"/>
        <w:gridCol w:w="7229"/>
      </w:tblGrid>
      <w:tr w:rsidR="00190114" w:rsidRPr="0050776F" w14:paraId="65946B8C" w14:textId="77777777" w:rsidTr="003F2502">
        <w:tc>
          <w:tcPr>
            <w:tcW w:w="2263" w:type="dxa"/>
          </w:tcPr>
          <w:p w14:paraId="52D0F8E8" w14:textId="30D5AD16" w:rsidR="00190114" w:rsidRPr="0050776F" w:rsidRDefault="00190114" w:rsidP="00960809">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Effective exposure</w:t>
            </w:r>
          </w:p>
        </w:tc>
        <w:tc>
          <w:tcPr>
            <w:tcW w:w="7229" w:type="dxa"/>
          </w:tcPr>
          <w:p w14:paraId="35E9CE19" w14:textId="3DCD62B8" w:rsidR="00190114" w:rsidRPr="0050776F" w:rsidRDefault="00E84EDF" w:rsidP="0096080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sum of the value of all </w:t>
            </w:r>
            <w:r w:rsidRPr="0050776F">
              <w:rPr>
                <w:rFonts w:ascii="Times New Roman" w:hAnsi="Times New Roman" w:cs="Times New Roman"/>
                <w:b/>
                <w:i/>
                <w:sz w:val="24"/>
                <w:szCs w:val="24"/>
              </w:rPr>
              <w:t>physical assets</w:t>
            </w:r>
            <w:r w:rsidRPr="0050776F">
              <w:rPr>
                <w:rFonts w:ascii="Times New Roman" w:hAnsi="Times New Roman" w:cs="Times New Roman"/>
                <w:sz w:val="24"/>
                <w:szCs w:val="24"/>
              </w:rPr>
              <w:t xml:space="preserve"> together with the </w:t>
            </w:r>
            <w:r w:rsidRPr="0050776F">
              <w:rPr>
                <w:rFonts w:ascii="Times New Roman" w:hAnsi="Times New Roman" w:cs="Times New Roman"/>
                <w:b/>
                <w:i/>
                <w:sz w:val="24"/>
                <w:szCs w:val="24"/>
              </w:rPr>
              <w:t>equivalent asset position</w:t>
            </w:r>
            <w:r w:rsidRPr="0050776F">
              <w:rPr>
                <w:rFonts w:ascii="Times New Roman" w:hAnsi="Times New Roman" w:cs="Times New Roman"/>
                <w:sz w:val="24"/>
                <w:szCs w:val="24"/>
              </w:rPr>
              <w:t xml:space="preserve"> of the derivative instruments. </w:t>
            </w:r>
          </w:p>
        </w:tc>
      </w:tr>
      <w:tr w:rsidR="00960809" w:rsidRPr="0050776F" w14:paraId="095059D2" w14:textId="77777777" w:rsidTr="003F2502">
        <w:tc>
          <w:tcPr>
            <w:tcW w:w="2263" w:type="dxa"/>
          </w:tcPr>
          <w:p w14:paraId="7C4048F2" w14:textId="19EF0CD7" w:rsidR="00960809" w:rsidRPr="0050776F" w:rsidRDefault="00960809" w:rsidP="00960809">
            <w:pPr>
              <w:spacing w:after="120"/>
              <w:rPr>
                <w:rFonts w:ascii="Times New Roman" w:hAnsi="Times New Roman"/>
                <w:b/>
                <w:i/>
                <w:sz w:val="24"/>
                <w:szCs w:val="24"/>
              </w:rPr>
            </w:pPr>
            <w:r w:rsidRPr="0050776F">
              <w:rPr>
                <w:rFonts w:ascii="Times New Roman" w:hAnsi="Times New Roman" w:cs="Times New Roman"/>
                <w:b/>
                <w:bCs/>
                <w:i/>
                <w:iCs/>
                <w:sz w:val="24"/>
                <w:szCs w:val="24"/>
              </w:rPr>
              <w:t>Eligible members</w:t>
            </w:r>
          </w:p>
        </w:tc>
        <w:tc>
          <w:tcPr>
            <w:tcW w:w="7229" w:type="dxa"/>
          </w:tcPr>
          <w:p w14:paraId="493B76FB" w14:textId="58409EFB" w:rsidR="00960809" w:rsidRPr="0050776F" w:rsidRDefault="000A64D4">
            <w:pPr>
              <w:autoSpaceDE w:val="0"/>
              <w:autoSpaceDN w:val="0"/>
              <w:adjustRightInd w:val="0"/>
              <w:spacing w:after="120"/>
              <w:rPr>
                <w:rFonts w:ascii="Times New Roman" w:hAnsi="Times New Roman"/>
                <w:sz w:val="24"/>
                <w:szCs w:val="24"/>
              </w:rPr>
            </w:pPr>
            <w:r w:rsidRPr="0050776F">
              <w:rPr>
                <w:rFonts w:ascii="Times New Roman" w:hAnsi="Times New Roman" w:cs="Times New Roman"/>
                <w:sz w:val="24"/>
                <w:szCs w:val="24"/>
              </w:rPr>
              <w:t>Means a</w:t>
            </w:r>
            <w:r w:rsidR="00960809" w:rsidRPr="0050776F">
              <w:rPr>
                <w:rFonts w:ascii="Times New Roman" w:hAnsi="Times New Roman" w:cs="Times New Roman"/>
                <w:sz w:val="24"/>
                <w:szCs w:val="24"/>
              </w:rPr>
              <w:t xml:space="preserve"> description of the members to which a </w:t>
            </w:r>
            <w:r w:rsidR="002F2A5A" w:rsidRPr="0050776F">
              <w:rPr>
                <w:rFonts w:ascii="Times New Roman" w:hAnsi="Times New Roman" w:cs="Times New Roman"/>
                <w:b/>
                <w:bCs/>
                <w:i/>
                <w:iCs/>
                <w:sz w:val="24"/>
                <w:szCs w:val="24"/>
              </w:rPr>
              <w:t>fees and costs</w:t>
            </w:r>
            <w:r w:rsidR="00960809" w:rsidRPr="0050776F">
              <w:rPr>
                <w:rFonts w:ascii="Times New Roman" w:hAnsi="Times New Roman" w:cs="Times New Roman"/>
                <w:b/>
                <w:bCs/>
                <w:i/>
                <w:iCs/>
                <w:sz w:val="24"/>
                <w:szCs w:val="24"/>
              </w:rPr>
              <w:t xml:space="preserve"> arrangement</w:t>
            </w:r>
            <w:r w:rsidR="00960809" w:rsidRPr="0050776F">
              <w:rPr>
                <w:rFonts w:ascii="Times New Roman" w:hAnsi="Times New Roman" w:cs="Times New Roman"/>
                <w:sz w:val="24"/>
                <w:szCs w:val="24"/>
              </w:rPr>
              <w:t xml:space="preserve"> applies</w:t>
            </w:r>
            <w:r w:rsidR="0072373C" w:rsidRPr="0050776F">
              <w:rPr>
                <w:rFonts w:ascii="Times New Roman" w:hAnsi="Times New Roman" w:cs="Times New Roman"/>
                <w:sz w:val="24"/>
                <w:szCs w:val="24"/>
              </w:rPr>
              <w:t>, for example,</w:t>
            </w:r>
            <w:r w:rsidR="00960809" w:rsidRPr="0050776F">
              <w:rPr>
                <w:rFonts w:ascii="Times New Roman" w:hAnsi="Times New Roman" w:cs="Times New Roman"/>
                <w:sz w:val="24"/>
                <w:szCs w:val="24"/>
              </w:rPr>
              <w:t xml:space="preserve"> </w:t>
            </w:r>
            <w:r w:rsidR="0072373C" w:rsidRPr="0050776F">
              <w:rPr>
                <w:rFonts w:ascii="Times New Roman" w:hAnsi="Times New Roman" w:cs="Times New Roman"/>
                <w:sz w:val="24"/>
                <w:szCs w:val="24"/>
              </w:rPr>
              <w:t>“</w:t>
            </w:r>
            <w:r w:rsidR="00960809" w:rsidRPr="0050776F">
              <w:rPr>
                <w:rFonts w:ascii="Times New Roman" w:hAnsi="Times New Roman" w:cs="Times New Roman"/>
                <w:sz w:val="24"/>
                <w:szCs w:val="24"/>
              </w:rPr>
              <w:t>employees of company XYZ</w:t>
            </w:r>
            <w:r w:rsidR="0072373C" w:rsidRPr="0050776F">
              <w:rPr>
                <w:rFonts w:ascii="Times New Roman" w:hAnsi="Times New Roman" w:cs="Times New Roman"/>
                <w:sz w:val="24"/>
                <w:szCs w:val="24"/>
              </w:rPr>
              <w:t>”</w:t>
            </w:r>
            <w:r w:rsidR="00EA38A5" w:rsidRPr="0050776F">
              <w:rPr>
                <w:rFonts w:ascii="Times New Roman" w:hAnsi="Times New Roman" w:cs="Times New Roman"/>
                <w:sz w:val="24"/>
                <w:szCs w:val="24"/>
              </w:rPr>
              <w:t>.</w:t>
            </w:r>
          </w:p>
        </w:tc>
      </w:tr>
      <w:tr w:rsidR="00960809" w:rsidRPr="0050776F" w14:paraId="2EAED800" w14:textId="77777777" w:rsidTr="003F2502">
        <w:tc>
          <w:tcPr>
            <w:tcW w:w="2263" w:type="dxa"/>
          </w:tcPr>
          <w:p w14:paraId="4492444F" w14:textId="334EEBA4" w:rsidR="00960809" w:rsidRPr="0050776F" w:rsidRDefault="00960809" w:rsidP="00960809">
            <w:pPr>
              <w:spacing w:after="120"/>
              <w:rPr>
                <w:rFonts w:ascii="Times New Roman" w:hAnsi="Times New Roman" w:cs="Times New Roman"/>
                <w:b/>
                <w:i/>
                <w:sz w:val="24"/>
                <w:szCs w:val="24"/>
              </w:rPr>
            </w:pPr>
            <w:bookmarkStart w:id="12" w:name="_Hlk103785267"/>
            <w:r w:rsidRPr="0050776F">
              <w:rPr>
                <w:rFonts w:ascii="Times New Roman" w:hAnsi="Times New Roman" w:cs="Times New Roman"/>
                <w:b/>
                <w:bCs/>
                <w:i/>
                <w:iCs/>
                <w:sz w:val="24"/>
                <w:szCs w:val="24"/>
              </w:rPr>
              <w:t xml:space="preserve">Emerging </w:t>
            </w:r>
            <w:r w:rsidR="00435CCB" w:rsidRPr="0050776F">
              <w:rPr>
                <w:rFonts w:ascii="Times New Roman" w:hAnsi="Times New Roman" w:cs="Times New Roman"/>
                <w:b/>
                <w:bCs/>
                <w:i/>
                <w:iCs/>
                <w:sz w:val="24"/>
                <w:szCs w:val="24"/>
              </w:rPr>
              <w:t xml:space="preserve">Markets </w:t>
            </w:r>
            <w:r w:rsidRPr="0050776F">
              <w:rPr>
                <w:rFonts w:ascii="Times New Roman" w:hAnsi="Times New Roman" w:cs="Times New Roman"/>
                <w:b/>
                <w:bCs/>
                <w:i/>
                <w:iCs/>
                <w:sz w:val="24"/>
                <w:szCs w:val="24"/>
              </w:rPr>
              <w:t>(international economy type)</w:t>
            </w:r>
          </w:p>
        </w:tc>
        <w:tc>
          <w:tcPr>
            <w:tcW w:w="7229" w:type="dxa"/>
          </w:tcPr>
          <w:p w14:paraId="2B736F4A" w14:textId="400256C3" w:rsidR="001727EA" w:rsidRPr="0050776F" w:rsidRDefault="00960809" w:rsidP="0096080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economies </w:t>
            </w:r>
            <w:r w:rsidR="005A6068" w:rsidRPr="0050776F">
              <w:rPr>
                <w:rFonts w:ascii="Times New Roman" w:hAnsi="Times New Roman" w:cs="Times New Roman"/>
                <w:sz w:val="24"/>
                <w:szCs w:val="24"/>
              </w:rPr>
              <w:t xml:space="preserve">classified as developing </w:t>
            </w:r>
            <w:r w:rsidR="005A6068" w:rsidRPr="0050776F" w:rsidDel="00022592">
              <w:rPr>
                <w:rFonts w:ascii="Times New Roman" w:hAnsi="Times New Roman" w:cs="Times New Roman"/>
                <w:sz w:val="24"/>
                <w:szCs w:val="24"/>
              </w:rPr>
              <w:t xml:space="preserve">or transition </w:t>
            </w:r>
            <w:r w:rsidRPr="0050776F">
              <w:rPr>
                <w:rFonts w:ascii="Times New Roman" w:hAnsi="Times New Roman" w:cs="Times New Roman"/>
                <w:sz w:val="24"/>
                <w:szCs w:val="24"/>
              </w:rPr>
              <w:t xml:space="preserve">by the </w:t>
            </w:r>
            <w:r w:rsidRPr="0050776F">
              <w:rPr>
                <w:rFonts w:ascii="Times New Roman" w:hAnsi="Times New Roman" w:cs="Times New Roman"/>
                <w:i/>
                <w:sz w:val="24"/>
                <w:szCs w:val="24"/>
              </w:rPr>
              <w:t>United Nations Conference on Trade and Development</w:t>
            </w:r>
            <w:r w:rsidR="005A6068" w:rsidRPr="0050776F">
              <w:rPr>
                <w:rFonts w:ascii="Times New Roman" w:hAnsi="Times New Roman" w:cs="Times New Roman"/>
                <w:i/>
                <w:sz w:val="24"/>
                <w:szCs w:val="24"/>
              </w:rPr>
              <w:t xml:space="preserve"> </w:t>
            </w:r>
            <w:r w:rsidR="005A6068" w:rsidRPr="0050776F">
              <w:rPr>
                <w:rFonts w:ascii="Times New Roman" w:hAnsi="Times New Roman" w:cs="Times New Roman"/>
                <w:sz w:val="24"/>
                <w:szCs w:val="24"/>
              </w:rPr>
              <w:t>(UNCTAD)</w:t>
            </w:r>
            <w:r w:rsidRPr="0050776F">
              <w:rPr>
                <w:rFonts w:ascii="Times New Roman" w:hAnsi="Times New Roman" w:cs="Times New Roman"/>
                <w:sz w:val="24"/>
                <w:szCs w:val="24"/>
              </w:rPr>
              <w:t xml:space="preserve"> under the </w:t>
            </w:r>
            <w:r w:rsidR="000D6A9E" w:rsidRPr="0050776F">
              <w:rPr>
                <w:rFonts w:ascii="Times New Roman" w:hAnsi="Times New Roman" w:cs="Times New Roman"/>
                <w:sz w:val="24"/>
                <w:szCs w:val="24"/>
              </w:rPr>
              <w:t xml:space="preserve">Development Status Groups </w:t>
            </w:r>
            <w:r w:rsidRPr="0050776F">
              <w:rPr>
                <w:rFonts w:ascii="Times New Roman" w:hAnsi="Times New Roman" w:cs="Times New Roman"/>
                <w:sz w:val="24"/>
                <w:szCs w:val="24"/>
              </w:rPr>
              <w:t>classification.</w:t>
            </w:r>
            <w:r w:rsidR="005A6068" w:rsidRPr="0050776F">
              <w:rPr>
                <w:rFonts w:ascii="Times New Roman" w:hAnsi="Times New Roman" w:cs="Times New Roman"/>
                <w:sz w:val="24"/>
                <w:szCs w:val="24"/>
              </w:rPr>
              <w:t xml:space="preserve"> The UNCTAD maintains a free online searchable database of the </w:t>
            </w:r>
            <w:r w:rsidR="000D6A9E" w:rsidRPr="0050776F">
              <w:rPr>
                <w:rFonts w:ascii="Times New Roman" w:hAnsi="Times New Roman" w:cs="Times New Roman"/>
                <w:sz w:val="24"/>
                <w:szCs w:val="24"/>
              </w:rPr>
              <w:t>Development Status Groups</w:t>
            </w:r>
            <w:r w:rsidR="005A6068" w:rsidRPr="0050776F">
              <w:rPr>
                <w:rFonts w:ascii="Times New Roman" w:hAnsi="Times New Roman" w:cs="Times New Roman"/>
                <w:sz w:val="24"/>
                <w:szCs w:val="24"/>
              </w:rPr>
              <w:t xml:space="preserve"> </w:t>
            </w:r>
            <w:r w:rsidR="00B37863" w:rsidRPr="0050776F">
              <w:rPr>
                <w:rFonts w:ascii="Times New Roman" w:hAnsi="Times New Roman" w:cs="Times New Roman"/>
                <w:sz w:val="24"/>
                <w:szCs w:val="24"/>
              </w:rPr>
              <w:t>classification</w:t>
            </w:r>
            <w:r w:rsidR="005A6068" w:rsidRPr="0050776F">
              <w:rPr>
                <w:rFonts w:ascii="Times New Roman" w:hAnsi="Times New Roman" w:cs="Times New Roman"/>
                <w:sz w:val="24"/>
                <w:szCs w:val="24"/>
              </w:rPr>
              <w:t>, available at:</w:t>
            </w:r>
            <w:r w:rsidR="005A6068" w:rsidRPr="0050776F">
              <w:t xml:space="preserve"> </w:t>
            </w:r>
            <w:r w:rsidR="005A6068" w:rsidRPr="00EF0528">
              <w:rPr>
                <w:rFonts w:ascii="Times New Roman" w:hAnsi="Times New Roman" w:cs="Times New Roman"/>
                <w:sz w:val="24"/>
                <w:szCs w:val="24"/>
              </w:rPr>
              <w:t>https://unctadstat.unctad.org/en/classifications.html</w:t>
            </w:r>
            <w:r w:rsidR="005A6068" w:rsidRPr="0050776F">
              <w:rPr>
                <w:rFonts w:ascii="Times New Roman" w:hAnsi="Times New Roman" w:cs="Times New Roman"/>
                <w:sz w:val="24"/>
                <w:szCs w:val="24"/>
              </w:rPr>
              <w:t>.</w:t>
            </w:r>
          </w:p>
          <w:p w14:paraId="3A5374A6" w14:textId="6F4E504B" w:rsidR="001727EA" w:rsidRPr="0050776F" w:rsidRDefault="001727EA" w:rsidP="00B6209C">
            <w:pPr>
              <w:autoSpaceDE w:val="0"/>
              <w:autoSpaceDN w:val="0"/>
              <w:adjustRightInd w:val="0"/>
              <w:spacing w:after="120"/>
              <w:rPr>
                <w:rFonts w:ascii="Times New Roman" w:hAnsi="Times New Roman" w:cs="Times New Roman"/>
                <w:bCs/>
                <w:sz w:val="24"/>
                <w:szCs w:val="24"/>
              </w:rPr>
            </w:pPr>
          </w:p>
        </w:tc>
      </w:tr>
      <w:tr w:rsidR="00960809" w:rsidRPr="0050776F" w14:paraId="19506DC0" w14:textId="77777777" w:rsidTr="003F2502">
        <w:tc>
          <w:tcPr>
            <w:tcW w:w="2263" w:type="dxa"/>
          </w:tcPr>
          <w:p w14:paraId="31C75AEE" w14:textId="00480A5D" w:rsidR="00960809" w:rsidRPr="0050776F" w:rsidRDefault="00960809" w:rsidP="00960809">
            <w:pPr>
              <w:spacing w:after="120"/>
              <w:rPr>
                <w:rFonts w:ascii="Times New Roman" w:hAnsi="Times New Roman" w:cs="Times New Roman"/>
                <w:b/>
                <w:i/>
                <w:sz w:val="24"/>
                <w:szCs w:val="24"/>
              </w:rPr>
            </w:pPr>
            <w:bookmarkStart w:id="13" w:name="_Hlk74817355"/>
            <w:bookmarkEnd w:id="12"/>
            <w:r w:rsidRPr="0050776F">
              <w:rPr>
                <w:rFonts w:ascii="Times New Roman" w:hAnsi="Times New Roman" w:cs="Times New Roman"/>
                <w:b/>
                <w:bCs/>
                <w:i/>
                <w:iCs/>
                <w:sz w:val="24"/>
                <w:szCs w:val="24"/>
              </w:rPr>
              <w:t>Employer sponsor</w:t>
            </w:r>
          </w:p>
        </w:tc>
        <w:tc>
          <w:tcPr>
            <w:tcW w:w="7229" w:type="dxa"/>
          </w:tcPr>
          <w:p w14:paraId="47F83D31" w14:textId="04C69865" w:rsidR="00960809" w:rsidRPr="0050776F" w:rsidRDefault="006934B8" w:rsidP="0096080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“Standard employer-sponsor” as defined in section 16 of the SIS Act.</w:t>
            </w:r>
          </w:p>
        </w:tc>
      </w:tr>
      <w:bookmarkEnd w:id="13"/>
      <w:tr w:rsidR="00960809" w:rsidRPr="0050776F" w14:paraId="141D7841" w14:textId="77777777" w:rsidTr="003F2502">
        <w:tc>
          <w:tcPr>
            <w:tcW w:w="2263" w:type="dxa"/>
          </w:tcPr>
          <w:p w14:paraId="2CA4F3FA" w14:textId="3F86662B" w:rsidR="00960809" w:rsidRPr="0050776F" w:rsidRDefault="00960809" w:rsidP="0096080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End date</w:t>
            </w:r>
          </w:p>
        </w:tc>
        <w:tc>
          <w:tcPr>
            <w:tcW w:w="7229" w:type="dxa"/>
          </w:tcPr>
          <w:p w14:paraId="20CFC506" w14:textId="77777777" w:rsidR="00960809" w:rsidRPr="0050776F" w:rsidRDefault="00960809" w:rsidP="0096080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w:t>
            </w:r>
          </w:p>
          <w:p w14:paraId="1B30693A" w14:textId="63F23519" w:rsidR="00960809" w:rsidRPr="0050776F" w:rsidRDefault="00960809" w:rsidP="0096080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(1) For a </w:t>
            </w:r>
            <w:r w:rsidRPr="0050776F">
              <w:rPr>
                <w:rFonts w:ascii="Times New Roman" w:hAnsi="Times New Roman" w:cs="Times New Roman"/>
                <w:b/>
                <w:bCs/>
                <w:i/>
                <w:iCs/>
                <w:sz w:val="24"/>
                <w:szCs w:val="24"/>
              </w:rPr>
              <w:t>superannuation product</w:t>
            </w:r>
            <w:r w:rsidRPr="0050776F">
              <w:rPr>
                <w:rFonts w:ascii="Times New Roman" w:hAnsi="Times New Roman" w:cs="Times New Roman"/>
                <w:sz w:val="24"/>
                <w:szCs w:val="24"/>
              </w:rPr>
              <w:t xml:space="preserve"> that is closed, the last date that there were any </w:t>
            </w:r>
            <w:r w:rsidRPr="0050776F">
              <w:rPr>
                <w:rFonts w:ascii="Times New Roman" w:hAnsi="Times New Roman" w:cs="Times New Roman"/>
                <w:b/>
                <w:bCs/>
                <w:i/>
                <w:iCs/>
                <w:sz w:val="24"/>
                <w:szCs w:val="24"/>
              </w:rPr>
              <w:t>member accounts</w:t>
            </w:r>
            <w:r w:rsidRPr="0050776F">
              <w:rPr>
                <w:rFonts w:ascii="Times New Roman" w:hAnsi="Times New Roman" w:cs="Times New Roman"/>
                <w:sz w:val="24"/>
                <w:szCs w:val="24"/>
              </w:rPr>
              <w:t xml:space="preserve"> or </w:t>
            </w:r>
            <w:r w:rsidRPr="0050776F">
              <w:rPr>
                <w:rFonts w:ascii="Times New Roman" w:hAnsi="Times New Roman" w:cs="Times New Roman"/>
                <w:b/>
                <w:i/>
                <w:sz w:val="24"/>
                <w:szCs w:val="24"/>
              </w:rPr>
              <w:t>member assets</w:t>
            </w:r>
            <w:r w:rsidRPr="0050776F">
              <w:rPr>
                <w:rFonts w:ascii="Times New Roman" w:hAnsi="Times New Roman" w:cs="Times New Roman"/>
                <w:sz w:val="24"/>
                <w:szCs w:val="24"/>
              </w:rPr>
              <w:t xml:space="preserve"> in the product</w:t>
            </w:r>
            <w:r w:rsidR="00185589" w:rsidRPr="0050776F">
              <w:rPr>
                <w:rFonts w:ascii="Times New Roman" w:hAnsi="Times New Roman" w:cs="Times New Roman"/>
                <w:sz w:val="24"/>
                <w:szCs w:val="24"/>
              </w:rPr>
              <w:t>.</w:t>
            </w:r>
          </w:p>
          <w:p w14:paraId="0BB9B7DF" w14:textId="2B37C5FB" w:rsidR="00960809" w:rsidRPr="0050776F" w:rsidRDefault="00960809" w:rsidP="0096080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(2) For an </w:t>
            </w:r>
            <w:r w:rsidRPr="0050776F">
              <w:rPr>
                <w:rFonts w:ascii="Times New Roman" w:hAnsi="Times New Roman" w:cs="Times New Roman"/>
                <w:b/>
                <w:bCs/>
                <w:i/>
                <w:iCs/>
                <w:sz w:val="24"/>
                <w:szCs w:val="24"/>
              </w:rPr>
              <w:t>investment menu</w:t>
            </w:r>
            <w:r w:rsidRPr="0050776F">
              <w:rPr>
                <w:rFonts w:ascii="Times New Roman" w:hAnsi="Times New Roman" w:cs="Times New Roman"/>
                <w:sz w:val="24"/>
                <w:szCs w:val="24"/>
              </w:rPr>
              <w:t xml:space="preserve"> that is closed, the last date that there were any </w:t>
            </w:r>
            <w:r w:rsidRPr="0050776F">
              <w:rPr>
                <w:rFonts w:ascii="Times New Roman" w:hAnsi="Times New Roman" w:cs="Times New Roman"/>
                <w:b/>
                <w:bCs/>
                <w:i/>
                <w:iCs/>
                <w:sz w:val="24"/>
                <w:szCs w:val="24"/>
              </w:rPr>
              <w:t>member accounts</w:t>
            </w:r>
            <w:r w:rsidRPr="0050776F">
              <w:rPr>
                <w:rFonts w:ascii="Times New Roman" w:hAnsi="Times New Roman" w:cs="Times New Roman"/>
                <w:sz w:val="24"/>
                <w:szCs w:val="24"/>
              </w:rPr>
              <w:t xml:space="preserve"> or </w:t>
            </w:r>
            <w:r w:rsidR="008B1431" w:rsidRPr="0050776F">
              <w:rPr>
                <w:rFonts w:ascii="Times New Roman" w:hAnsi="Times New Roman" w:cs="Times New Roman"/>
                <w:b/>
                <w:i/>
                <w:sz w:val="24"/>
                <w:szCs w:val="24"/>
              </w:rPr>
              <w:t>member assets</w:t>
            </w:r>
            <w:r w:rsidR="008B1431" w:rsidRPr="0050776F">
              <w:rPr>
                <w:rFonts w:ascii="Times New Roman" w:hAnsi="Times New Roman" w:cs="Times New Roman"/>
                <w:sz w:val="24"/>
                <w:szCs w:val="24"/>
              </w:rPr>
              <w:t xml:space="preserve"> </w:t>
            </w:r>
            <w:r w:rsidRPr="0050776F">
              <w:rPr>
                <w:rFonts w:ascii="Times New Roman" w:hAnsi="Times New Roman" w:cs="Times New Roman"/>
                <w:sz w:val="24"/>
                <w:szCs w:val="24"/>
              </w:rPr>
              <w:t xml:space="preserve">invested </w:t>
            </w:r>
            <w:r w:rsidR="00482872" w:rsidRPr="0050776F">
              <w:rPr>
                <w:rFonts w:ascii="Times New Roman" w:hAnsi="Times New Roman" w:cs="Times New Roman"/>
                <w:sz w:val="24"/>
                <w:szCs w:val="24"/>
              </w:rPr>
              <w:t xml:space="preserve">in </w:t>
            </w:r>
            <w:r w:rsidRPr="0050776F">
              <w:rPr>
                <w:rFonts w:ascii="Times New Roman" w:hAnsi="Times New Roman" w:cs="Times New Roman"/>
                <w:sz w:val="24"/>
                <w:szCs w:val="24"/>
              </w:rPr>
              <w:t>the menu</w:t>
            </w:r>
            <w:r w:rsidR="00185589" w:rsidRPr="0050776F">
              <w:rPr>
                <w:rFonts w:ascii="Times New Roman" w:hAnsi="Times New Roman" w:cs="Times New Roman"/>
                <w:sz w:val="24"/>
                <w:szCs w:val="24"/>
              </w:rPr>
              <w:t>.</w:t>
            </w:r>
          </w:p>
          <w:p w14:paraId="761D52B5" w14:textId="0F02CE78" w:rsidR="00960809" w:rsidRPr="0050776F" w:rsidRDefault="00960809" w:rsidP="0048287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(3) For an </w:t>
            </w:r>
            <w:r w:rsidRPr="0050776F">
              <w:rPr>
                <w:rFonts w:ascii="Times New Roman" w:hAnsi="Times New Roman" w:cs="Times New Roman"/>
                <w:b/>
                <w:bCs/>
                <w:i/>
                <w:iCs/>
                <w:sz w:val="24"/>
                <w:szCs w:val="24"/>
              </w:rPr>
              <w:t>investment option</w:t>
            </w:r>
            <w:r w:rsidRPr="0050776F">
              <w:rPr>
                <w:rFonts w:ascii="Times New Roman" w:hAnsi="Times New Roman" w:cs="Times New Roman"/>
                <w:sz w:val="24"/>
                <w:szCs w:val="24"/>
              </w:rPr>
              <w:t xml:space="preserve"> that is closed, the last date that there were any </w:t>
            </w:r>
            <w:r w:rsidRPr="0050776F">
              <w:rPr>
                <w:rFonts w:ascii="Times New Roman" w:hAnsi="Times New Roman" w:cs="Times New Roman"/>
                <w:b/>
                <w:bCs/>
                <w:i/>
                <w:iCs/>
                <w:sz w:val="24"/>
                <w:szCs w:val="24"/>
              </w:rPr>
              <w:t>member accounts</w:t>
            </w:r>
            <w:r w:rsidRPr="0050776F">
              <w:rPr>
                <w:rFonts w:ascii="Times New Roman" w:hAnsi="Times New Roman" w:cs="Times New Roman"/>
                <w:sz w:val="24"/>
                <w:szCs w:val="24"/>
              </w:rPr>
              <w:t xml:space="preserve"> or </w:t>
            </w:r>
            <w:r w:rsidR="008B1431" w:rsidRPr="0050776F">
              <w:rPr>
                <w:rFonts w:ascii="Times New Roman" w:hAnsi="Times New Roman" w:cs="Times New Roman"/>
                <w:b/>
                <w:i/>
                <w:sz w:val="24"/>
                <w:szCs w:val="24"/>
              </w:rPr>
              <w:t>member assets</w:t>
            </w:r>
            <w:r w:rsidR="008B1431" w:rsidRPr="0050776F">
              <w:rPr>
                <w:rFonts w:ascii="Times New Roman" w:hAnsi="Times New Roman" w:cs="Times New Roman"/>
                <w:sz w:val="24"/>
                <w:szCs w:val="24"/>
              </w:rPr>
              <w:t xml:space="preserve"> </w:t>
            </w:r>
            <w:r w:rsidRPr="0050776F">
              <w:rPr>
                <w:rFonts w:ascii="Times New Roman" w:hAnsi="Times New Roman" w:cs="Times New Roman"/>
                <w:sz w:val="24"/>
                <w:szCs w:val="24"/>
              </w:rPr>
              <w:t xml:space="preserve">in the </w:t>
            </w:r>
            <w:r w:rsidRPr="0050776F">
              <w:rPr>
                <w:rFonts w:ascii="Times New Roman" w:hAnsi="Times New Roman" w:cs="Times New Roman"/>
                <w:b/>
                <w:bCs/>
                <w:i/>
                <w:iCs/>
                <w:sz w:val="24"/>
                <w:szCs w:val="24"/>
              </w:rPr>
              <w:t>investment option</w:t>
            </w:r>
            <w:r w:rsidRPr="0050776F">
              <w:rPr>
                <w:rFonts w:ascii="Times New Roman" w:hAnsi="Times New Roman" w:cs="Times New Roman"/>
                <w:sz w:val="24"/>
                <w:szCs w:val="24"/>
              </w:rPr>
              <w:t>.</w:t>
            </w:r>
          </w:p>
          <w:p w14:paraId="4F3089A6" w14:textId="5FC884E3" w:rsidR="00D70D0C" w:rsidRPr="0050776F" w:rsidRDefault="00D70D0C" w:rsidP="0048287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bCs/>
                <w:sz w:val="24"/>
                <w:szCs w:val="24"/>
              </w:rPr>
              <w:t xml:space="preserve">(4) For a </w:t>
            </w:r>
            <w:r w:rsidRPr="0050776F">
              <w:rPr>
                <w:rFonts w:ascii="Times New Roman" w:hAnsi="Times New Roman" w:cs="Times New Roman"/>
                <w:b/>
                <w:bCs/>
                <w:i/>
                <w:sz w:val="24"/>
                <w:szCs w:val="24"/>
              </w:rPr>
              <w:t>fees and costs arrangement</w:t>
            </w:r>
            <w:r w:rsidRPr="0050776F">
              <w:rPr>
                <w:rFonts w:ascii="Times New Roman" w:hAnsi="Times New Roman" w:cs="Times New Roman"/>
                <w:bCs/>
                <w:sz w:val="24"/>
                <w:szCs w:val="24"/>
              </w:rPr>
              <w:t xml:space="preserve">, the last date that the </w:t>
            </w:r>
            <w:r w:rsidRPr="0050776F">
              <w:rPr>
                <w:rFonts w:ascii="Times New Roman" w:hAnsi="Times New Roman" w:cs="Times New Roman"/>
                <w:b/>
                <w:bCs/>
                <w:i/>
                <w:sz w:val="24"/>
                <w:szCs w:val="24"/>
              </w:rPr>
              <w:t>fees and costs arrangement</w:t>
            </w:r>
            <w:r w:rsidRPr="0050776F">
              <w:rPr>
                <w:rFonts w:ascii="Times New Roman" w:hAnsi="Times New Roman" w:cs="Times New Roman"/>
                <w:bCs/>
                <w:sz w:val="24"/>
                <w:szCs w:val="24"/>
              </w:rPr>
              <w:t xml:space="preserve"> was applicable to any members within the fund.</w:t>
            </w:r>
          </w:p>
        </w:tc>
      </w:tr>
      <w:tr w:rsidR="00960809" w:rsidRPr="0050776F" w14:paraId="207BA156" w14:textId="77777777" w:rsidTr="003F2502">
        <w:tc>
          <w:tcPr>
            <w:tcW w:w="2263" w:type="dxa"/>
          </w:tcPr>
          <w:p w14:paraId="716FCADD" w14:textId="66C21388" w:rsidR="00960809" w:rsidRPr="0050776F" w:rsidRDefault="00960809" w:rsidP="0096080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Engagement type</w:t>
            </w:r>
          </w:p>
        </w:tc>
        <w:tc>
          <w:tcPr>
            <w:tcW w:w="7229" w:type="dxa"/>
          </w:tcPr>
          <w:p w14:paraId="37A32D12" w14:textId="150C8E88" w:rsidR="00960809" w:rsidRPr="0050776F" w:rsidRDefault="00960809" w:rsidP="0096080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w:t>
            </w:r>
            <w:r w:rsidR="005F4B13" w:rsidRPr="0050776F">
              <w:rPr>
                <w:rFonts w:ascii="Times New Roman" w:hAnsi="Times New Roman" w:cs="Times New Roman"/>
                <w:sz w:val="24"/>
                <w:szCs w:val="24"/>
              </w:rPr>
              <w:t xml:space="preserve">type of </w:t>
            </w:r>
            <w:r w:rsidRPr="0050776F">
              <w:rPr>
                <w:rFonts w:ascii="Times New Roman" w:hAnsi="Times New Roman" w:cs="Times New Roman"/>
                <w:sz w:val="24"/>
                <w:szCs w:val="24"/>
              </w:rPr>
              <w:t>engagement</w:t>
            </w:r>
            <w:r w:rsidR="00CE2F4D" w:rsidRPr="0050776F">
              <w:rPr>
                <w:rFonts w:ascii="Times New Roman" w:hAnsi="Times New Roman" w:cs="Times New Roman"/>
                <w:sz w:val="24"/>
                <w:szCs w:val="24"/>
              </w:rPr>
              <w:t xml:space="preserve"> related to an expense</w:t>
            </w:r>
            <w:r w:rsidRPr="0050776F">
              <w:rPr>
                <w:rFonts w:ascii="Times New Roman" w:hAnsi="Times New Roman" w:cs="Times New Roman"/>
                <w:sz w:val="24"/>
                <w:szCs w:val="24"/>
              </w:rPr>
              <w:t>. The engagement type options are</w:t>
            </w:r>
            <w:r w:rsidR="00EA38A5" w:rsidRPr="0050776F">
              <w:rPr>
                <w:rFonts w:ascii="Times New Roman" w:hAnsi="Times New Roman" w:cs="Times New Roman"/>
                <w:sz w:val="24"/>
                <w:szCs w:val="24"/>
              </w:rPr>
              <w:t>:</w:t>
            </w:r>
          </w:p>
          <w:p w14:paraId="770EE0DC" w14:textId="2060294C" w:rsidR="00960809" w:rsidRPr="0050776F" w:rsidRDefault="00CE2F4D" w:rsidP="00B74D1F">
            <w:pPr>
              <w:pStyle w:val="Definitionbullet"/>
            </w:pPr>
            <w:r w:rsidRPr="0050776F">
              <w:t>Other Payments</w:t>
            </w:r>
            <w:r w:rsidR="00960809" w:rsidRPr="0050776F">
              <w:rPr>
                <w:b w:val="0"/>
                <w:i w:val="0"/>
              </w:rPr>
              <w:t xml:space="preserve">; </w:t>
            </w:r>
          </w:p>
          <w:p w14:paraId="0140152C" w14:textId="32C005F8" w:rsidR="00CE2F4D" w:rsidRPr="0050776F" w:rsidRDefault="00271565" w:rsidP="00CE2F4D">
            <w:pPr>
              <w:pStyle w:val="BULLET1"/>
              <w:numPr>
                <w:ilvl w:val="0"/>
                <w:numId w:val="49"/>
              </w:numPr>
              <w:snapToGrid/>
            </w:pPr>
            <w:r w:rsidRPr="0050776F">
              <w:rPr>
                <w:b/>
                <w:i/>
              </w:rPr>
              <w:t>Ongoing</w:t>
            </w:r>
            <w:r w:rsidR="00CE2F4D" w:rsidRPr="0050776F">
              <w:rPr>
                <w:i/>
              </w:rPr>
              <w:t xml:space="preserve"> </w:t>
            </w:r>
            <w:r w:rsidR="00CE2F4D" w:rsidRPr="0050776F">
              <w:rPr>
                <w:b/>
                <w:i/>
              </w:rPr>
              <w:t xml:space="preserve">Payment </w:t>
            </w:r>
            <w:proofErr w:type="gramStart"/>
            <w:r w:rsidR="00CE2F4D" w:rsidRPr="0050776F">
              <w:rPr>
                <w:b/>
                <w:i/>
              </w:rPr>
              <w:t>To</w:t>
            </w:r>
            <w:proofErr w:type="gramEnd"/>
            <w:r w:rsidR="00CE2F4D" w:rsidRPr="0050776F">
              <w:rPr>
                <w:b/>
                <w:i/>
              </w:rPr>
              <w:t xml:space="preserve"> Service Provider</w:t>
            </w:r>
            <w:r w:rsidR="003A46FF" w:rsidRPr="0050776F">
              <w:rPr>
                <w:b/>
                <w:i/>
              </w:rPr>
              <w:t>;</w:t>
            </w:r>
          </w:p>
          <w:p w14:paraId="1278E9C4" w14:textId="241D0A19" w:rsidR="00CE2F4D" w:rsidRPr="0050776F" w:rsidRDefault="00CE2F4D" w:rsidP="00CE2F4D">
            <w:pPr>
              <w:pStyle w:val="BULLET1"/>
              <w:numPr>
                <w:ilvl w:val="0"/>
                <w:numId w:val="49"/>
              </w:numPr>
              <w:snapToGrid/>
            </w:pPr>
            <w:r w:rsidRPr="0050776F">
              <w:rPr>
                <w:b/>
                <w:i/>
              </w:rPr>
              <w:t>Consultant Fees</w:t>
            </w:r>
            <w:r w:rsidR="003A46FF" w:rsidRPr="0050776F">
              <w:rPr>
                <w:b/>
                <w:i/>
              </w:rPr>
              <w:t>;</w:t>
            </w:r>
          </w:p>
          <w:p w14:paraId="43ACC132" w14:textId="0919317C" w:rsidR="00CE2F4D" w:rsidRPr="0050776F" w:rsidRDefault="00CE2F4D" w:rsidP="00CE2F4D">
            <w:pPr>
              <w:pStyle w:val="BULLET1"/>
              <w:numPr>
                <w:ilvl w:val="0"/>
                <w:numId w:val="49"/>
              </w:numPr>
              <w:snapToGrid/>
            </w:pPr>
            <w:r w:rsidRPr="0050776F">
              <w:rPr>
                <w:b/>
                <w:i/>
              </w:rPr>
              <w:t>Staff Wages</w:t>
            </w:r>
            <w:r w:rsidR="003A46FF" w:rsidRPr="0050776F">
              <w:rPr>
                <w:b/>
                <w:i/>
              </w:rPr>
              <w:t>;</w:t>
            </w:r>
          </w:p>
          <w:p w14:paraId="557C7AF5" w14:textId="6801A769" w:rsidR="00CE2F4D" w:rsidRPr="0050776F" w:rsidRDefault="00CE2F4D" w:rsidP="00CE2F4D">
            <w:pPr>
              <w:pStyle w:val="BULLET1"/>
              <w:numPr>
                <w:ilvl w:val="0"/>
                <w:numId w:val="49"/>
              </w:numPr>
              <w:snapToGrid/>
            </w:pPr>
            <w:r w:rsidRPr="0050776F">
              <w:rPr>
                <w:b/>
                <w:i/>
              </w:rPr>
              <w:t>Accounting Adjustments</w:t>
            </w:r>
            <w:r w:rsidR="003A46FF" w:rsidRPr="0050776F">
              <w:rPr>
                <w:b/>
                <w:i/>
              </w:rPr>
              <w:t>;</w:t>
            </w:r>
          </w:p>
          <w:p w14:paraId="2385FECB" w14:textId="668FEDF2" w:rsidR="00CE2F4D" w:rsidRPr="0050776F" w:rsidRDefault="00CE2F4D" w:rsidP="00CE2F4D">
            <w:pPr>
              <w:pStyle w:val="BULLET1"/>
              <w:numPr>
                <w:ilvl w:val="0"/>
                <w:numId w:val="49"/>
              </w:numPr>
              <w:snapToGrid/>
              <w:rPr>
                <w:b/>
                <w:i/>
              </w:rPr>
            </w:pPr>
            <w:r w:rsidRPr="0050776F">
              <w:rPr>
                <w:b/>
                <w:i/>
              </w:rPr>
              <w:t xml:space="preserve">Travel Entertainment And </w:t>
            </w:r>
            <w:proofErr w:type="gramStart"/>
            <w:r w:rsidRPr="0050776F">
              <w:rPr>
                <w:b/>
                <w:i/>
              </w:rPr>
              <w:t>Conferences</w:t>
            </w:r>
            <w:r w:rsidR="003A46FF" w:rsidRPr="0050776F">
              <w:rPr>
                <w:b/>
                <w:i/>
              </w:rPr>
              <w:t>;</w:t>
            </w:r>
            <w:proofErr w:type="gramEnd"/>
          </w:p>
          <w:p w14:paraId="024D935F" w14:textId="1328CAAD" w:rsidR="00960809" w:rsidRPr="0050776F" w:rsidRDefault="00CE2F4D" w:rsidP="002C5901">
            <w:pPr>
              <w:pStyle w:val="BULLET1"/>
              <w:numPr>
                <w:ilvl w:val="0"/>
                <w:numId w:val="49"/>
              </w:numPr>
              <w:snapToGrid/>
            </w:pPr>
            <w:r w:rsidRPr="0050776F">
              <w:rPr>
                <w:b/>
                <w:i/>
              </w:rPr>
              <w:t>Director Remuneration</w:t>
            </w:r>
            <w:r w:rsidR="003A46FF" w:rsidRPr="0050776F">
              <w:rPr>
                <w:b/>
                <w:i/>
              </w:rPr>
              <w:t>;</w:t>
            </w:r>
          </w:p>
          <w:p w14:paraId="1DA1615E" w14:textId="60DC9875" w:rsidR="00006297" w:rsidRPr="0050776F" w:rsidRDefault="00006297" w:rsidP="002C5901">
            <w:pPr>
              <w:pStyle w:val="BULLET1"/>
              <w:numPr>
                <w:ilvl w:val="0"/>
                <w:numId w:val="49"/>
              </w:numPr>
              <w:snapToGrid/>
            </w:pPr>
            <w:r w:rsidRPr="0050776F">
              <w:rPr>
                <w:b/>
                <w:i/>
              </w:rPr>
              <w:t>Executive Remuneration</w:t>
            </w:r>
            <w:r w:rsidR="003A46FF" w:rsidRPr="0050776F">
              <w:rPr>
                <w:b/>
                <w:i/>
              </w:rPr>
              <w:t>; and</w:t>
            </w:r>
          </w:p>
          <w:p w14:paraId="7FD0C366" w14:textId="4B833F6F" w:rsidR="003A46FF" w:rsidRPr="0050776F" w:rsidRDefault="003A46FF" w:rsidP="003A46FF">
            <w:pPr>
              <w:pStyle w:val="BULLET1"/>
              <w:numPr>
                <w:ilvl w:val="0"/>
                <w:numId w:val="49"/>
              </w:numPr>
              <w:snapToGrid/>
              <w:rPr>
                <w:b/>
                <w:i/>
              </w:rPr>
            </w:pPr>
            <w:r w:rsidRPr="0050776F">
              <w:rPr>
                <w:b/>
                <w:i/>
              </w:rPr>
              <w:t>Donation To Political Party.</w:t>
            </w:r>
          </w:p>
          <w:p w14:paraId="68C674CC" w14:textId="32E5314F" w:rsidR="003A46FF" w:rsidRPr="0050776F" w:rsidRDefault="003A46FF" w:rsidP="0050776F">
            <w:pPr>
              <w:pStyle w:val="BULLET1"/>
              <w:numPr>
                <w:ilvl w:val="0"/>
                <w:numId w:val="0"/>
              </w:numPr>
              <w:snapToGrid/>
            </w:pPr>
          </w:p>
        </w:tc>
      </w:tr>
      <w:tr w:rsidR="00960809" w:rsidRPr="0050776F" w14:paraId="1033AF81" w14:textId="77777777" w:rsidTr="003F2502">
        <w:tc>
          <w:tcPr>
            <w:tcW w:w="2263" w:type="dxa"/>
          </w:tcPr>
          <w:p w14:paraId="544D4F43" w14:textId="64A155D6" w:rsidR="00960809" w:rsidRPr="0050776F" w:rsidRDefault="00960809" w:rsidP="0096080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Entertainment (expense type)</w:t>
            </w:r>
          </w:p>
        </w:tc>
        <w:tc>
          <w:tcPr>
            <w:tcW w:w="7229" w:type="dxa"/>
          </w:tcPr>
          <w:p w14:paraId="34E6AAD0" w14:textId="1F13CD1E" w:rsidR="00960809" w:rsidRPr="0050776F" w:rsidRDefault="00960809" w:rsidP="0096080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the expense incurred for the provision of any entertainment services.</w:t>
            </w:r>
          </w:p>
        </w:tc>
      </w:tr>
      <w:tr w:rsidR="00415581" w:rsidRPr="0050776F" w14:paraId="30BC50CD" w14:textId="77777777" w:rsidTr="003F2502">
        <w:tc>
          <w:tcPr>
            <w:tcW w:w="2263" w:type="dxa"/>
          </w:tcPr>
          <w:p w14:paraId="67BB5E40" w14:textId="57F79D93" w:rsidR="00415581" w:rsidRPr="0050776F" w:rsidRDefault="00415581" w:rsidP="00415581">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Equity (strategic sector) / (s</w:t>
            </w:r>
            <w:r w:rsidRPr="0050776F">
              <w:rPr>
                <w:rFonts w:ascii="Times New Roman" w:eastAsia="Times New Roman" w:hAnsi="Times New Roman" w:cs="Times New Roman"/>
                <w:b/>
                <w:bCs/>
                <w:i/>
                <w:iCs/>
                <w:sz w:val="24"/>
                <w:szCs w:val="24"/>
                <w:lang w:eastAsia="en-AU"/>
              </w:rPr>
              <w:t>trategic subsector)</w:t>
            </w:r>
            <w:r w:rsidRPr="0050776F">
              <w:rPr>
                <w:rFonts w:ascii="Times New Roman" w:hAnsi="Times New Roman" w:cs="Times New Roman"/>
                <w:b/>
                <w:bCs/>
                <w:i/>
                <w:iCs/>
                <w:sz w:val="24"/>
                <w:szCs w:val="24"/>
              </w:rPr>
              <w:t xml:space="preserve"> / (a</w:t>
            </w:r>
            <w:r w:rsidRPr="0050776F">
              <w:rPr>
                <w:rFonts w:ascii="Times New Roman" w:hAnsi="Times New Roman" w:cs="Times New Roman"/>
                <w:b/>
                <w:bCs/>
                <w:i/>
                <w:iCs/>
                <w:sz w:val="24"/>
              </w:rPr>
              <w:t>sset class sector type)</w:t>
            </w:r>
          </w:p>
        </w:tc>
        <w:tc>
          <w:tcPr>
            <w:tcW w:w="7229" w:type="dxa"/>
          </w:tcPr>
          <w:p w14:paraId="1A1B9F55" w14:textId="5164F6FA" w:rsidR="00415581" w:rsidRPr="0050776F" w:rsidRDefault="00415581" w:rsidP="00415581">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an ownership interest in a business, </w:t>
            </w:r>
            <w:proofErr w:type="gramStart"/>
            <w:r w:rsidRPr="0050776F">
              <w:rPr>
                <w:rFonts w:ascii="Times New Roman" w:hAnsi="Times New Roman" w:cs="Times New Roman"/>
                <w:sz w:val="24"/>
                <w:szCs w:val="24"/>
              </w:rPr>
              <w:t>trust</w:t>
            </w:r>
            <w:proofErr w:type="gramEnd"/>
            <w:r w:rsidRPr="0050776F">
              <w:rPr>
                <w:rFonts w:ascii="Times New Roman" w:hAnsi="Times New Roman" w:cs="Times New Roman"/>
                <w:sz w:val="24"/>
                <w:szCs w:val="24"/>
              </w:rPr>
              <w:t xml:space="preserve"> or partnership. Includes: common shares, preference shares and units. Excludes: units in property trusts, units in infrastructure trusts.</w:t>
            </w:r>
          </w:p>
        </w:tc>
      </w:tr>
      <w:tr w:rsidR="00415581" w:rsidRPr="0050776F" w14:paraId="6CB11E78" w14:textId="77777777" w:rsidTr="003F2502">
        <w:tc>
          <w:tcPr>
            <w:tcW w:w="2263" w:type="dxa"/>
          </w:tcPr>
          <w:p w14:paraId="2DE6CD62" w14:textId="2963C836" w:rsidR="00415581" w:rsidRPr="0050776F" w:rsidRDefault="00415581" w:rsidP="00415581">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Equity Contract (exposure type)</w:t>
            </w:r>
          </w:p>
        </w:tc>
        <w:tc>
          <w:tcPr>
            <w:tcW w:w="7229" w:type="dxa"/>
          </w:tcPr>
          <w:p w14:paraId="0A620045" w14:textId="74048EF7" w:rsidR="00415581" w:rsidRPr="0050776F" w:rsidRDefault="00415581" w:rsidP="00415581">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a contract that transfers the equity risk on an underlying equity security from one party to another. Excludes: credit risk on an underlying equity security.</w:t>
            </w:r>
          </w:p>
        </w:tc>
      </w:tr>
      <w:tr w:rsidR="00960809" w:rsidRPr="0050776F" w14:paraId="52AFD762" w14:textId="77777777" w:rsidTr="003F2502">
        <w:tc>
          <w:tcPr>
            <w:tcW w:w="2263" w:type="dxa"/>
          </w:tcPr>
          <w:p w14:paraId="5B4FD434" w14:textId="4D1088B4" w:rsidR="00960809" w:rsidRPr="0050776F" w:rsidRDefault="00960809" w:rsidP="0096080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Equity </w:t>
            </w:r>
            <w:r w:rsidR="002C0F3D" w:rsidRPr="0050776F">
              <w:rPr>
                <w:rFonts w:ascii="Times New Roman" w:hAnsi="Times New Roman" w:cs="Times New Roman"/>
                <w:b/>
                <w:bCs/>
                <w:i/>
                <w:iCs/>
                <w:sz w:val="24"/>
                <w:szCs w:val="24"/>
              </w:rPr>
              <w:t xml:space="preserve">Listed Active </w:t>
            </w:r>
            <w:r w:rsidRPr="0050776F">
              <w:rPr>
                <w:rFonts w:ascii="Times New Roman" w:hAnsi="Times New Roman" w:cs="Times New Roman"/>
                <w:b/>
                <w:bCs/>
                <w:i/>
                <w:iCs/>
                <w:sz w:val="24"/>
                <w:szCs w:val="24"/>
              </w:rPr>
              <w:t>(</w:t>
            </w:r>
            <w:r w:rsidR="004A30D6" w:rsidRPr="0050776F">
              <w:rPr>
                <w:rFonts w:ascii="Times New Roman" w:hAnsi="Times New Roman" w:cs="Times New Roman"/>
                <w:b/>
                <w:bCs/>
                <w:i/>
                <w:iCs/>
                <w:sz w:val="24"/>
                <w:szCs w:val="24"/>
              </w:rPr>
              <w:t>asset class characteristic 2</w:t>
            </w:r>
            <w:r w:rsidRPr="0050776F">
              <w:rPr>
                <w:rFonts w:ascii="Times New Roman" w:hAnsi="Times New Roman" w:cs="Times New Roman"/>
                <w:b/>
                <w:bCs/>
                <w:i/>
                <w:iCs/>
                <w:sz w:val="24"/>
                <w:szCs w:val="24"/>
              </w:rPr>
              <w:t>)</w:t>
            </w:r>
          </w:p>
        </w:tc>
        <w:tc>
          <w:tcPr>
            <w:tcW w:w="7229" w:type="dxa"/>
          </w:tcPr>
          <w:p w14:paraId="208CC009" w14:textId="3EE591A9" w:rsidR="00960809" w:rsidRPr="0050776F" w:rsidRDefault="00960809" w:rsidP="0096080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an investment strategy which is not passive.</w:t>
            </w:r>
          </w:p>
        </w:tc>
      </w:tr>
      <w:tr w:rsidR="00415581" w:rsidRPr="0050776F" w14:paraId="7BBCD527" w14:textId="77777777" w:rsidTr="003F2502">
        <w:tc>
          <w:tcPr>
            <w:tcW w:w="2263" w:type="dxa"/>
          </w:tcPr>
          <w:p w14:paraId="5603E28B" w14:textId="6623F52D" w:rsidR="00415581" w:rsidRPr="0050776F" w:rsidRDefault="00415581" w:rsidP="00415581">
            <w:pPr>
              <w:spacing w:after="120"/>
              <w:rPr>
                <w:rFonts w:ascii="Times New Roman" w:hAnsi="Times New Roman" w:cs="Times New Roman"/>
                <w:b/>
                <w:i/>
                <w:sz w:val="24"/>
                <w:szCs w:val="24"/>
              </w:rPr>
            </w:pPr>
            <w:bookmarkStart w:id="14" w:name="_Hlk116370528"/>
            <w:bookmarkStart w:id="15" w:name="_Hlk117147964"/>
            <w:bookmarkStart w:id="16" w:name="_Hlk118112502"/>
            <w:r w:rsidRPr="0050776F">
              <w:rPr>
                <w:rFonts w:ascii="Times New Roman" w:hAnsi="Times New Roman" w:cs="Times New Roman"/>
                <w:b/>
                <w:i/>
                <w:sz w:val="24"/>
                <w:szCs w:val="24"/>
              </w:rPr>
              <w:t xml:space="preserve">Equity Listed Large Cap </w:t>
            </w:r>
            <w:bookmarkEnd w:id="14"/>
            <w:r w:rsidRPr="0050776F">
              <w:rPr>
                <w:rFonts w:ascii="Times New Roman" w:hAnsi="Times New Roman" w:cs="Times New Roman"/>
                <w:b/>
                <w:i/>
                <w:sz w:val="24"/>
                <w:szCs w:val="24"/>
              </w:rPr>
              <w:t>(asset class characteristic 1)</w:t>
            </w:r>
          </w:p>
        </w:tc>
        <w:tc>
          <w:tcPr>
            <w:tcW w:w="7229" w:type="dxa"/>
          </w:tcPr>
          <w:p w14:paraId="19701FAE" w14:textId="458C967D" w:rsidR="00671083" w:rsidRPr="0050776F" w:rsidRDefault="00501D47" w:rsidP="00501D47">
            <w:pPr>
              <w:pStyle w:val="NormalWeb"/>
            </w:pPr>
            <w:proofErr w:type="gramStart"/>
            <w:r w:rsidRPr="0050776F">
              <w:t>Generally</w:t>
            </w:r>
            <w:proofErr w:type="gramEnd"/>
            <w:r w:rsidRPr="0050776F">
              <w:t xml:space="preserve"> in Australia, this includes securities with a market capitalisation that is in the top 50 listed on the Australian Stock Exchange. In all other countries, this includes securities in the </w:t>
            </w:r>
            <w:r w:rsidR="005333B7" w:rsidRPr="0050776F">
              <w:t>top 70</w:t>
            </w:r>
            <w:r w:rsidRPr="0050776F">
              <w:t>% of the free float-adjusted market capitalisation.</w:t>
            </w:r>
          </w:p>
          <w:p w14:paraId="6E16CCD4" w14:textId="02E1546A" w:rsidR="00900814" w:rsidRPr="0050776F" w:rsidRDefault="00900814" w:rsidP="00676C38">
            <w:pPr>
              <w:pStyle w:val="NormalWeb"/>
            </w:pPr>
          </w:p>
        </w:tc>
      </w:tr>
      <w:tr w:rsidR="00415581" w:rsidRPr="0050776F" w14:paraId="67A2F1AB" w14:textId="77777777" w:rsidTr="003F2502">
        <w:tc>
          <w:tcPr>
            <w:tcW w:w="2263" w:type="dxa"/>
          </w:tcPr>
          <w:p w14:paraId="74EB80D9" w14:textId="6E262F44" w:rsidR="00415581" w:rsidRPr="0050776F" w:rsidRDefault="00415581" w:rsidP="00415581">
            <w:pPr>
              <w:spacing w:after="120"/>
              <w:rPr>
                <w:rFonts w:ascii="Times New Roman" w:hAnsi="Times New Roman" w:cs="Times New Roman"/>
                <w:b/>
                <w:i/>
                <w:sz w:val="24"/>
                <w:szCs w:val="24"/>
              </w:rPr>
            </w:pPr>
            <w:bookmarkStart w:id="17" w:name="_Hlk116370543"/>
            <w:bookmarkStart w:id="18" w:name="_Hlk117147927"/>
            <w:bookmarkEnd w:id="15"/>
            <w:r w:rsidRPr="0050776F">
              <w:rPr>
                <w:rFonts w:ascii="Times New Roman" w:hAnsi="Times New Roman" w:cs="Times New Roman"/>
                <w:b/>
                <w:i/>
                <w:sz w:val="24"/>
                <w:szCs w:val="24"/>
              </w:rPr>
              <w:t xml:space="preserve">Equity Listed </w:t>
            </w:r>
            <w:proofErr w:type="gramStart"/>
            <w:r w:rsidRPr="0050776F">
              <w:rPr>
                <w:rFonts w:ascii="Times New Roman" w:hAnsi="Times New Roman" w:cs="Times New Roman"/>
                <w:b/>
                <w:i/>
                <w:sz w:val="24"/>
                <w:szCs w:val="24"/>
              </w:rPr>
              <w:t>Micro Cap</w:t>
            </w:r>
            <w:proofErr w:type="gramEnd"/>
            <w:r w:rsidRPr="0050776F">
              <w:rPr>
                <w:rFonts w:ascii="Times New Roman" w:hAnsi="Times New Roman" w:cs="Times New Roman"/>
                <w:b/>
                <w:i/>
                <w:sz w:val="24"/>
                <w:szCs w:val="24"/>
              </w:rPr>
              <w:t xml:space="preserve"> </w:t>
            </w:r>
            <w:bookmarkEnd w:id="17"/>
            <w:r w:rsidRPr="0050776F">
              <w:rPr>
                <w:rFonts w:ascii="Times New Roman" w:hAnsi="Times New Roman" w:cs="Times New Roman"/>
                <w:b/>
                <w:i/>
                <w:sz w:val="24"/>
                <w:szCs w:val="24"/>
              </w:rPr>
              <w:t>(asset class characteristic 1)</w:t>
            </w:r>
          </w:p>
        </w:tc>
        <w:tc>
          <w:tcPr>
            <w:tcW w:w="7229" w:type="dxa"/>
          </w:tcPr>
          <w:p w14:paraId="6D2D5B47" w14:textId="6F9165CA" w:rsidR="00E137CF" w:rsidRPr="0050776F" w:rsidRDefault="00786630" w:rsidP="00E137CF">
            <w:pPr>
              <w:pStyle w:val="NormalWeb"/>
            </w:pPr>
            <w:proofErr w:type="gramStart"/>
            <w:r w:rsidRPr="0050776F">
              <w:t>Generally</w:t>
            </w:r>
            <w:proofErr w:type="gramEnd"/>
            <w:r w:rsidRPr="0050776F">
              <w:t xml:space="preserve"> in Australia, this includes securities with a market capitalisation that is outside the top 200 listed on the Australian Stock Exchange. In all other countries, this includes securities in the bottom </w:t>
            </w:r>
            <w:r w:rsidR="00305F10" w:rsidRPr="0050776F">
              <w:t>99</w:t>
            </w:r>
            <w:r w:rsidR="00305F10" w:rsidRPr="0050776F">
              <w:rPr>
                <w:vertAlign w:val="superscript"/>
              </w:rPr>
              <w:t>th</w:t>
            </w:r>
            <w:r w:rsidR="00305F10" w:rsidRPr="0050776F">
              <w:t xml:space="preserve"> to 100</w:t>
            </w:r>
            <w:r w:rsidR="00305F10" w:rsidRPr="0050776F">
              <w:rPr>
                <w:vertAlign w:val="superscript"/>
              </w:rPr>
              <w:t>th</w:t>
            </w:r>
            <w:r w:rsidR="00305F10" w:rsidRPr="0050776F">
              <w:t xml:space="preserve"> percentile </w:t>
            </w:r>
            <w:r w:rsidRPr="0050776F">
              <w:t>of the free float-adjusted market capitalisation.</w:t>
            </w:r>
          </w:p>
          <w:p w14:paraId="09BB0B08" w14:textId="3EB97E41" w:rsidR="007D7598" w:rsidRPr="0050776F" w:rsidRDefault="007D7598" w:rsidP="00E137CF">
            <w:pPr>
              <w:pStyle w:val="NormalWeb"/>
              <w:rPr>
                <w:rFonts w:ascii="Segoe UI" w:hAnsi="Segoe UI" w:cs="Segoe UI"/>
                <w:sz w:val="21"/>
                <w:szCs w:val="21"/>
              </w:rPr>
            </w:pPr>
          </w:p>
        </w:tc>
      </w:tr>
      <w:tr w:rsidR="00415581" w:rsidRPr="0050776F" w14:paraId="2EE6BB76" w14:textId="77777777" w:rsidTr="003F2502">
        <w:tc>
          <w:tcPr>
            <w:tcW w:w="2263" w:type="dxa"/>
          </w:tcPr>
          <w:p w14:paraId="760E33CD" w14:textId="2625CF32" w:rsidR="00415581" w:rsidRPr="0050776F" w:rsidRDefault="00415581" w:rsidP="00415581">
            <w:pPr>
              <w:spacing w:after="120"/>
              <w:rPr>
                <w:rFonts w:ascii="Times New Roman" w:hAnsi="Times New Roman" w:cs="Times New Roman"/>
                <w:b/>
                <w:i/>
                <w:sz w:val="24"/>
                <w:szCs w:val="24"/>
              </w:rPr>
            </w:pPr>
            <w:bookmarkStart w:id="19" w:name="_Hlk116370552"/>
            <w:r w:rsidRPr="0050776F">
              <w:rPr>
                <w:rFonts w:ascii="Times New Roman" w:hAnsi="Times New Roman" w:cs="Times New Roman"/>
                <w:b/>
                <w:i/>
                <w:sz w:val="24"/>
                <w:szCs w:val="24"/>
              </w:rPr>
              <w:t xml:space="preserve">Equity Listed Mid Cap </w:t>
            </w:r>
            <w:bookmarkEnd w:id="19"/>
            <w:r w:rsidRPr="0050776F">
              <w:rPr>
                <w:rFonts w:ascii="Times New Roman" w:hAnsi="Times New Roman" w:cs="Times New Roman"/>
                <w:b/>
                <w:i/>
                <w:sz w:val="24"/>
                <w:szCs w:val="24"/>
              </w:rPr>
              <w:t>(asset class characteristic 1)</w:t>
            </w:r>
          </w:p>
        </w:tc>
        <w:tc>
          <w:tcPr>
            <w:tcW w:w="7229" w:type="dxa"/>
          </w:tcPr>
          <w:p w14:paraId="19E630B1" w14:textId="4A010A8B" w:rsidR="00415581" w:rsidRPr="0050776F" w:rsidRDefault="00671083" w:rsidP="00415581">
            <w:pPr>
              <w:autoSpaceDE w:val="0"/>
              <w:autoSpaceDN w:val="0"/>
              <w:adjustRightInd w:val="0"/>
              <w:spacing w:after="120"/>
              <w:rPr>
                <w:rFonts w:ascii="Times New Roman" w:hAnsi="Times New Roman" w:cs="Times New Roman"/>
                <w:strike/>
                <w:sz w:val="24"/>
                <w:szCs w:val="24"/>
              </w:rPr>
            </w:pPr>
            <w:proofErr w:type="gramStart"/>
            <w:r w:rsidRPr="0050776F">
              <w:rPr>
                <w:rFonts w:ascii="Times New Roman" w:hAnsi="Times New Roman" w:cs="Times New Roman"/>
                <w:sz w:val="24"/>
                <w:szCs w:val="24"/>
              </w:rPr>
              <w:t>Generally</w:t>
            </w:r>
            <w:proofErr w:type="gramEnd"/>
            <w:r w:rsidRPr="0050776F">
              <w:rPr>
                <w:rFonts w:ascii="Times New Roman" w:hAnsi="Times New Roman" w:cs="Times New Roman"/>
                <w:sz w:val="24"/>
                <w:szCs w:val="24"/>
              </w:rPr>
              <w:t xml:space="preserve"> in Australia, this includes securities with a market capitalisation that is in the top 100 listed on the Australian Stock Exchange excluding the top 50. In all other countries, this includes securities in the </w:t>
            </w:r>
            <w:r w:rsidR="00B9642D" w:rsidRPr="0050776F">
              <w:rPr>
                <w:rFonts w:ascii="Times New Roman" w:hAnsi="Times New Roman" w:cs="Times New Roman"/>
                <w:sz w:val="24"/>
                <w:szCs w:val="24"/>
              </w:rPr>
              <w:t xml:space="preserve">top </w:t>
            </w:r>
            <w:r w:rsidRPr="0050776F">
              <w:rPr>
                <w:rFonts w:ascii="Times New Roman" w:hAnsi="Times New Roman" w:cs="Times New Roman"/>
                <w:sz w:val="24"/>
                <w:szCs w:val="24"/>
              </w:rPr>
              <w:t>70</w:t>
            </w:r>
            <w:r w:rsidR="004345B6" w:rsidRPr="0050776F">
              <w:rPr>
                <w:rFonts w:ascii="Times New Roman" w:hAnsi="Times New Roman" w:cs="Times New Roman"/>
                <w:sz w:val="24"/>
                <w:szCs w:val="24"/>
                <w:vertAlign w:val="superscript"/>
              </w:rPr>
              <w:t>th</w:t>
            </w:r>
            <w:r w:rsidR="004345B6" w:rsidRPr="0050776F">
              <w:rPr>
                <w:rFonts w:ascii="Times New Roman" w:hAnsi="Times New Roman" w:cs="Times New Roman"/>
                <w:sz w:val="24"/>
                <w:szCs w:val="24"/>
              </w:rPr>
              <w:t xml:space="preserve"> </w:t>
            </w:r>
            <w:r w:rsidRPr="0050776F">
              <w:rPr>
                <w:rFonts w:ascii="Times New Roman" w:hAnsi="Times New Roman" w:cs="Times New Roman"/>
                <w:sz w:val="24"/>
                <w:szCs w:val="24"/>
              </w:rPr>
              <w:t>to 85</w:t>
            </w:r>
            <w:r w:rsidR="004345B6" w:rsidRPr="0050776F">
              <w:rPr>
                <w:rFonts w:ascii="Times New Roman" w:hAnsi="Times New Roman" w:cs="Times New Roman"/>
                <w:sz w:val="24"/>
                <w:szCs w:val="24"/>
                <w:vertAlign w:val="superscript"/>
              </w:rPr>
              <w:t>th</w:t>
            </w:r>
            <w:r w:rsidR="004345B6" w:rsidRPr="0050776F">
              <w:rPr>
                <w:rFonts w:ascii="Times New Roman" w:hAnsi="Times New Roman" w:cs="Times New Roman"/>
                <w:sz w:val="24"/>
                <w:szCs w:val="24"/>
              </w:rPr>
              <w:t xml:space="preserve"> percentile</w:t>
            </w:r>
            <w:r w:rsidRPr="0050776F">
              <w:rPr>
                <w:rFonts w:ascii="Times New Roman" w:hAnsi="Times New Roman" w:cs="Times New Roman"/>
                <w:sz w:val="24"/>
                <w:szCs w:val="24"/>
              </w:rPr>
              <w:t xml:space="preserve"> of the free float-adjusted market capitalisation.</w:t>
            </w:r>
          </w:p>
        </w:tc>
      </w:tr>
      <w:bookmarkEnd w:id="16"/>
      <w:bookmarkEnd w:id="18"/>
      <w:tr w:rsidR="00960809" w:rsidRPr="0050776F" w14:paraId="1EC1DB35" w14:textId="77777777" w:rsidTr="003F2502">
        <w:tc>
          <w:tcPr>
            <w:tcW w:w="2263" w:type="dxa"/>
          </w:tcPr>
          <w:p w14:paraId="0A038F48" w14:textId="3D497AF1" w:rsidR="00960809" w:rsidRPr="0050776F" w:rsidRDefault="00960809" w:rsidP="0096080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Equity </w:t>
            </w:r>
            <w:r w:rsidR="002C0F3D" w:rsidRPr="0050776F">
              <w:rPr>
                <w:rFonts w:ascii="Times New Roman" w:hAnsi="Times New Roman" w:cs="Times New Roman"/>
                <w:b/>
                <w:bCs/>
                <w:i/>
                <w:iCs/>
                <w:sz w:val="24"/>
                <w:szCs w:val="24"/>
              </w:rPr>
              <w:t xml:space="preserve">Listed Passive </w:t>
            </w:r>
            <w:r w:rsidRPr="0050776F">
              <w:rPr>
                <w:rFonts w:ascii="Times New Roman" w:hAnsi="Times New Roman" w:cs="Times New Roman"/>
                <w:b/>
                <w:bCs/>
                <w:i/>
                <w:iCs/>
                <w:sz w:val="24"/>
                <w:szCs w:val="24"/>
              </w:rPr>
              <w:t>(</w:t>
            </w:r>
            <w:r w:rsidR="004A30D6" w:rsidRPr="0050776F">
              <w:rPr>
                <w:rFonts w:ascii="Times New Roman" w:hAnsi="Times New Roman" w:cs="Times New Roman"/>
                <w:b/>
                <w:bCs/>
                <w:i/>
                <w:iCs/>
                <w:sz w:val="24"/>
                <w:szCs w:val="24"/>
              </w:rPr>
              <w:t>asset class characteristic 2</w:t>
            </w:r>
            <w:r w:rsidRPr="0050776F">
              <w:rPr>
                <w:rFonts w:ascii="Times New Roman" w:hAnsi="Times New Roman" w:cs="Times New Roman"/>
                <w:b/>
                <w:bCs/>
                <w:i/>
                <w:iCs/>
                <w:sz w:val="24"/>
                <w:szCs w:val="24"/>
              </w:rPr>
              <w:t>)</w:t>
            </w:r>
          </w:p>
        </w:tc>
        <w:tc>
          <w:tcPr>
            <w:tcW w:w="7229" w:type="dxa"/>
          </w:tcPr>
          <w:p w14:paraId="459C7859" w14:textId="046BF503" w:rsidR="00960809" w:rsidRPr="0050776F" w:rsidRDefault="00960809" w:rsidP="0096080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an investment strategy whose objective is to replicate a benchmark portfolio or index of stocks.</w:t>
            </w:r>
          </w:p>
        </w:tc>
      </w:tr>
      <w:tr w:rsidR="00960809" w:rsidRPr="0050776F" w14:paraId="4828D67C" w14:textId="77777777" w:rsidTr="003F2502">
        <w:tc>
          <w:tcPr>
            <w:tcW w:w="2263" w:type="dxa"/>
          </w:tcPr>
          <w:p w14:paraId="3520F7FA" w14:textId="7970D10A" w:rsidR="00960809" w:rsidRPr="0050776F" w:rsidRDefault="00960809" w:rsidP="00960809">
            <w:pPr>
              <w:spacing w:after="120"/>
              <w:rPr>
                <w:rFonts w:ascii="Times New Roman" w:hAnsi="Times New Roman" w:cs="Times New Roman"/>
                <w:b/>
                <w:i/>
                <w:sz w:val="24"/>
                <w:szCs w:val="24"/>
              </w:rPr>
            </w:pPr>
            <w:bookmarkStart w:id="20" w:name="_Hlk116370560"/>
            <w:bookmarkStart w:id="21" w:name="_Hlk117147939"/>
            <w:r w:rsidRPr="0050776F">
              <w:rPr>
                <w:rFonts w:ascii="Times New Roman" w:hAnsi="Times New Roman" w:cs="Times New Roman"/>
                <w:b/>
                <w:i/>
                <w:sz w:val="24"/>
                <w:szCs w:val="24"/>
              </w:rPr>
              <w:t xml:space="preserve">Equity </w:t>
            </w:r>
            <w:r w:rsidR="000949A5" w:rsidRPr="0050776F">
              <w:rPr>
                <w:rFonts w:ascii="Times New Roman" w:hAnsi="Times New Roman" w:cs="Times New Roman"/>
                <w:b/>
                <w:i/>
                <w:sz w:val="24"/>
                <w:szCs w:val="24"/>
              </w:rPr>
              <w:t xml:space="preserve">Listed Small Cap </w:t>
            </w:r>
            <w:bookmarkEnd w:id="20"/>
            <w:r w:rsidRPr="0050776F">
              <w:rPr>
                <w:rFonts w:ascii="Times New Roman" w:hAnsi="Times New Roman" w:cs="Times New Roman"/>
                <w:b/>
                <w:i/>
                <w:sz w:val="24"/>
                <w:szCs w:val="24"/>
              </w:rPr>
              <w:t>(</w:t>
            </w:r>
            <w:r w:rsidR="003D434C" w:rsidRPr="0050776F">
              <w:rPr>
                <w:rFonts w:ascii="Times New Roman" w:hAnsi="Times New Roman" w:cs="Times New Roman"/>
                <w:b/>
                <w:i/>
                <w:sz w:val="24"/>
                <w:szCs w:val="24"/>
              </w:rPr>
              <w:t>asset class characteristic</w:t>
            </w:r>
            <w:r w:rsidR="002554FC" w:rsidRPr="0050776F">
              <w:rPr>
                <w:rFonts w:ascii="Times New Roman" w:hAnsi="Times New Roman" w:cs="Times New Roman"/>
                <w:b/>
                <w:i/>
                <w:sz w:val="24"/>
                <w:szCs w:val="24"/>
              </w:rPr>
              <w:t xml:space="preserve"> 1</w:t>
            </w:r>
            <w:r w:rsidRPr="0050776F">
              <w:rPr>
                <w:rFonts w:ascii="Times New Roman" w:hAnsi="Times New Roman" w:cs="Times New Roman"/>
                <w:b/>
                <w:i/>
                <w:sz w:val="24"/>
                <w:szCs w:val="24"/>
              </w:rPr>
              <w:t>)</w:t>
            </w:r>
          </w:p>
        </w:tc>
        <w:tc>
          <w:tcPr>
            <w:tcW w:w="7229" w:type="dxa"/>
          </w:tcPr>
          <w:p w14:paraId="4CD5FBC7" w14:textId="69D36D28" w:rsidR="00960809" w:rsidRPr="0050776F" w:rsidRDefault="000A24EE" w:rsidP="00960809">
            <w:pPr>
              <w:autoSpaceDE w:val="0"/>
              <w:autoSpaceDN w:val="0"/>
              <w:adjustRightInd w:val="0"/>
              <w:spacing w:after="120"/>
              <w:rPr>
                <w:rFonts w:ascii="Times New Roman" w:hAnsi="Times New Roman" w:cs="Times New Roman"/>
                <w:strike/>
                <w:sz w:val="24"/>
                <w:szCs w:val="24"/>
              </w:rPr>
            </w:pPr>
            <w:proofErr w:type="gramStart"/>
            <w:r w:rsidRPr="0050776F">
              <w:rPr>
                <w:rFonts w:ascii="Times New Roman" w:hAnsi="Times New Roman" w:cs="Times New Roman"/>
                <w:sz w:val="24"/>
                <w:szCs w:val="24"/>
              </w:rPr>
              <w:t>Generally</w:t>
            </w:r>
            <w:proofErr w:type="gramEnd"/>
            <w:r w:rsidRPr="0050776F">
              <w:rPr>
                <w:rFonts w:ascii="Times New Roman" w:hAnsi="Times New Roman" w:cs="Times New Roman"/>
                <w:sz w:val="24"/>
                <w:szCs w:val="24"/>
              </w:rPr>
              <w:t xml:space="preserve"> in Australia, this includes securities with a market capitalisation that is in the top 200 listed on the Australian Stock Exchange excluding the top 100. In all other countries, this includes securities in the </w:t>
            </w:r>
            <w:r w:rsidR="00786630" w:rsidRPr="0050776F">
              <w:rPr>
                <w:rFonts w:ascii="Times New Roman" w:hAnsi="Times New Roman" w:cs="Times New Roman"/>
                <w:sz w:val="24"/>
                <w:szCs w:val="24"/>
              </w:rPr>
              <w:t xml:space="preserve">bottom </w:t>
            </w:r>
            <w:r w:rsidR="005333B7" w:rsidRPr="0050776F">
              <w:rPr>
                <w:rFonts w:ascii="Times New Roman" w:hAnsi="Times New Roman" w:cs="Times New Roman"/>
                <w:sz w:val="24"/>
                <w:szCs w:val="24"/>
              </w:rPr>
              <w:t>86</w:t>
            </w:r>
            <w:r w:rsidR="005333B7" w:rsidRPr="0050776F">
              <w:rPr>
                <w:rFonts w:ascii="Times New Roman" w:hAnsi="Times New Roman" w:cs="Times New Roman"/>
                <w:sz w:val="24"/>
                <w:szCs w:val="24"/>
                <w:vertAlign w:val="superscript"/>
              </w:rPr>
              <w:t>th</w:t>
            </w:r>
            <w:r w:rsidR="005333B7" w:rsidRPr="0050776F">
              <w:rPr>
                <w:rFonts w:ascii="Times New Roman" w:hAnsi="Times New Roman" w:cs="Times New Roman"/>
                <w:sz w:val="24"/>
                <w:szCs w:val="24"/>
              </w:rPr>
              <w:t xml:space="preserve"> to 98</w:t>
            </w:r>
            <w:r w:rsidR="00786630" w:rsidRPr="0050776F">
              <w:rPr>
                <w:rFonts w:ascii="Times New Roman" w:hAnsi="Times New Roman" w:cs="Times New Roman"/>
                <w:sz w:val="24"/>
                <w:szCs w:val="24"/>
                <w:vertAlign w:val="superscript"/>
              </w:rPr>
              <w:t>th</w:t>
            </w:r>
            <w:r w:rsidR="00786630" w:rsidRPr="0050776F">
              <w:rPr>
                <w:rFonts w:ascii="Times New Roman" w:hAnsi="Times New Roman" w:cs="Times New Roman"/>
                <w:sz w:val="24"/>
                <w:szCs w:val="24"/>
              </w:rPr>
              <w:t xml:space="preserve"> </w:t>
            </w:r>
            <w:r w:rsidRPr="0050776F">
              <w:rPr>
                <w:rFonts w:ascii="Times New Roman" w:hAnsi="Times New Roman" w:cs="Times New Roman"/>
                <w:sz w:val="24"/>
                <w:szCs w:val="24"/>
              </w:rPr>
              <w:t>percentile</w:t>
            </w:r>
            <w:r w:rsidR="00786630" w:rsidRPr="0050776F">
              <w:rPr>
                <w:rFonts w:ascii="Times New Roman" w:hAnsi="Times New Roman" w:cs="Times New Roman"/>
                <w:sz w:val="24"/>
                <w:szCs w:val="24"/>
              </w:rPr>
              <w:t xml:space="preserve"> </w:t>
            </w:r>
            <w:r w:rsidRPr="0050776F">
              <w:rPr>
                <w:rFonts w:ascii="Times New Roman" w:hAnsi="Times New Roman" w:cs="Times New Roman"/>
                <w:sz w:val="24"/>
                <w:szCs w:val="24"/>
              </w:rPr>
              <w:t>of the free float-adjusted market capitalisation.</w:t>
            </w:r>
          </w:p>
        </w:tc>
      </w:tr>
      <w:bookmarkEnd w:id="21"/>
      <w:tr w:rsidR="00960809" w:rsidRPr="0050776F" w14:paraId="51D52229" w14:textId="77777777" w:rsidTr="003F2502">
        <w:tc>
          <w:tcPr>
            <w:tcW w:w="2263" w:type="dxa"/>
          </w:tcPr>
          <w:p w14:paraId="3C079A52" w14:textId="3ED6BFF0" w:rsidR="00960809" w:rsidRPr="0050776F" w:rsidRDefault="00960809" w:rsidP="0096080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Equity </w:t>
            </w:r>
            <w:r w:rsidR="000949A5" w:rsidRPr="0050776F">
              <w:rPr>
                <w:rFonts w:ascii="Times New Roman" w:hAnsi="Times New Roman" w:cs="Times New Roman"/>
                <w:b/>
                <w:bCs/>
                <w:i/>
                <w:iCs/>
                <w:sz w:val="24"/>
                <w:szCs w:val="24"/>
              </w:rPr>
              <w:t xml:space="preserve">Unlisted Development </w:t>
            </w:r>
            <w:proofErr w:type="gramStart"/>
            <w:r w:rsidR="000949A5" w:rsidRPr="0050776F">
              <w:rPr>
                <w:rFonts w:ascii="Times New Roman" w:hAnsi="Times New Roman" w:cs="Times New Roman"/>
                <w:b/>
                <w:bCs/>
                <w:i/>
                <w:iCs/>
                <w:sz w:val="24"/>
                <w:szCs w:val="24"/>
              </w:rPr>
              <w:t>Or</w:t>
            </w:r>
            <w:proofErr w:type="gramEnd"/>
            <w:r w:rsidR="000949A5" w:rsidRPr="0050776F">
              <w:rPr>
                <w:rFonts w:ascii="Times New Roman" w:hAnsi="Times New Roman" w:cs="Times New Roman"/>
                <w:b/>
                <w:bCs/>
                <w:i/>
                <w:iCs/>
                <w:sz w:val="24"/>
                <w:szCs w:val="24"/>
              </w:rPr>
              <w:t xml:space="preserve"> Early Stage </w:t>
            </w:r>
            <w:r w:rsidRPr="0050776F">
              <w:rPr>
                <w:rFonts w:ascii="Times New Roman" w:hAnsi="Times New Roman" w:cs="Times New Roman"/>
                <w:b/>
                <w:bCs/>
                <w:i/>
                <w:iCs/>
                <w:sz w:val="24"/>
                <w:szCs w:val="24"/>
              </w:rPr>
              <w:t>(</w:t>
            </w:r>
            <w:r w:rsidR="003D434C" w:rsidRPr="0050776F">
              <w:rPr>
                <w:rFonts w:ascii="Times New Roman" w:hAnsi="Times New Roman" w:cs="Times New Roman"/>
                <w:b/>
                <w:bCs/>
                <w:i/>
                <w:iCs/>
                <w:sz w:val="24"/>
                <w:szCs w:val="24"/>
              </w:rPr>
              <w:t>asset class characteristic</w:t>
            </w:r>
            <w:r w:rsidR="002554FC" w:rsidRPr="0050776F">
              <w:rPr>
                <w:rFonts w:ascii="Times New Roman" w:hAnsi="Times New Roman" w:cs="Times New Roman"/>
                <w:b/>
                <w:bCs/>
                <w:i/>
                <w:iCs/>
                <w:sz w:val="24"/>
                <w:szCs w:val="24"/>
              </w:rPr>
              <w:t xml:space="preserve"> 1</w:t>
            </w:r>
            <w:r w:rsidRPr="0050776F">
              <w:rPr>
                <w:rFonts w:ascii="Times New Roman" w:hAnsi="Times New Roman" w:cs="Times New Roman"/>
                <w:b/>
                <w:bCs/>
                <w:i/>
                <w:iCs/>
                <w:sz w:val="24"/>
                <w:szCs w:val="24"/>
              </w:rPr>
              <w:t>)</w:t>
            </w:r>
          </w:p>
        </w:tc>
        <w:tc>
          <w:tcPr>
            <w:tcW w:w="7229" w:type="dxa"/>
          </w:tcPr>
          <w:p w14:paraId="0AB80CF1" w14:textId="6E45F462" w:rsidR="00960809" w:rsidRPr="0050776F" w:rsidRDefault="00960809" w:rsidP="0096080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an unlisted equity investment in a business research or expansion phase with immaterial income generation</w:t>
            </w:r>
            <w:r w:rsidR="007146FF" w:rsidRPr="0050776F">
              <w:rPr>
                <w:rFonts w:ascii="Times New Roman" w:hAnsi="Times New Roman" w:cs="Times New Roman"/>
                <w:sz w:val="24"/>
                <w:szCs w:val="24"/>
              </w:rPr>
              <w:t>.</w:t>
            </w:r>
          </w:p>
        </w:tc>
      </w:tr>
      <w:tr w:rsidR="00960809" w:rsidRPr="0050776F" w14:paraId="77F11621" w14:textId="77777777" w:rsidTr="003F2502">
        <w:tc>
          <w:tcPr>
            <w:tcW w:w="2263" w:type="dxa"/>
          </w:tcPr>
          <w:p w14:paraId="0C9DE30E" w14:textId="0BF081CE" w:rsidR="00960809" w:rsidRPr="0050776F" w:rsidRDefault="00960809" w:rsidP="0096080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Equity </w:t>
            </w:r>
            <w:r w:rsidR="000949A5" w:rsidRPr="0050776F">
              <w:rPr>
                <w:rFonts w:ascii="Times New Roman" w:hAnsi="Times New Roman" w:cs="Times New Roman"/>
                <w:b/>
                <w:bCs/>
                <w:i/>
                <w:iCs/>
                <w:sz w:val="24"/>
                <w:szCs w:val="24"/>
              </w:rPr>
              <w:t xml:space="preserve">Unlisted Established </w:t>
            </w:r>
            <w:proofErr w:type="gramStart"/>
            <w:r w:rsidR="000949A5" w:rsidRPr="0050776F">
              <w:rPr>
                <w:rFonts w:ascii="Times New Roman" w:hAnsi="Times New Roman" w:cs="Times New Roman"/>
                <w:b/>
                <w:bCs/>
                <w:i/>
                <w:iCs/>
                <w:sz w:val="24"/>
                <w:szCs w:val="24"/>
              </w:rPr>
              <w:t>Or</w:t>
            </w:r>
            <w:proofErr w:type="gramEnd"/>
            <w:r w:rsidR="000949A5" w:rsidRPr="0050776F">
              <w:rPr>
                <w:rFonts w:ascii="Times New Roman" w:hAnsi="Times New Roman" w:cs="Times New Roman"/>
                <w:b/>
                <w:bCs/>
                <w:i/>
                <w:iCs/>
                <w:sz w:val="24"/>
                <w:szCs w:val="24"/>
              </w:rPr>
              <w:t xml:space="preserve"> Late Stage </w:t>
            </w:r>
            <w:r w:rsidRPr="0050776F">
              <w:rPr>
                <w:rFonts w:ascii="Times New Roman" w:hAnsi="Times New Roman" w:cs="Times New Roman"/>
                <w:b/>
                <w:bCs/>
                <w:i/>
                <w:iCs/>
                <w:sz w:val="24"/>
                <w:szCs w:val="24"/>
              </w:rPr>
              <w:t>(</w:t>
            </w:r>
            <w:r w:rsidR="003D434C" w:rsidRPr="0050776F">
              <w:rPr>
                <w:rFonts w:ascii="Times New Roman" w:hAnsi="Times New Roman" w:cs="Times New Roman"/>
                <w:b/>
                <w:bCs/>
                <w:i/>
                <w:iCs/>
                <w:sz w:val="24"/>
                <w:szCs w:val="24"/>
              </w:rPr>
              <w:t>asset class characteristic</w:t>
            </w:r>
            <w:r w:rsidR="002554FC" w:rsidRPr="0050776F">
              <w:rPr>
                <w:rFonts w:ascii="Times New Roman" w:hAnsi="Times New Roman" w:cs="Times New Roman"/>
                <w:b/>
                <w:bCs/>
                <w:i/>
                <w:iCs/>
                <w:sz w:val="24"/>
                <w:szCs w:val="24"/>
              </w:rPr>
              <w:t xml:space="preserve"> 1</w:t>
            </w:r>
            <w:r w:rsidRPr="0050776F">
              <w:rPr>
                <w:rFonts w:ascii="Times New Roman" w:hAnsi="Times New Roman" w:cs="Times New Roman"/>
                <w:b/>
                <w:bCs/>
                <w:i/>
                <w:iCs/>
                <w:sz w:val="24"/>
                <w:szCs w:val="24"/>
              </w:rPr>
              <w:t>)</w:t>
            </w:r>
          </w:p>
        </w:tc>
        <w:tc>
          <w:tcPr>
            <w:tcW w:w="7229" w:type="dxa"/>
          </w:tcPr>
          <w:p w14:paraId="201C4789" w14:textId="0CBD389C" w:rsidR="00960809" w:rsidRPr="0050776F" w:rsidRDefault="00960809" w:rsidP="0096080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an unlisted equity investment in a business in an income generating phase</w:t>
            </w:r>
            <w:r w:rsidR="007146FF" w:rsidRPr="0050776F">
              <w:rPr>
                <w:rFonts w:ascii="Times New Roman" w:hAnsi="Times New Roman" w:cs="Times New Roman"/>
                <w:sz w:val="24"/>
                <w:szCs w:val="24"/>
              </w:rPr>
              <w:t>.</w:t>
            </w:r>
          </w:p>
        </w:tc>
      </w:tr>
      <w:tr w:rsidR="00960809" w:rsidRPr="0050776F" w14:paraId="088BB275" w14:textId="77777777" w:rsidTr="003F2502">
        <w:tc>
          <w:tcPr>
            <w:tcW w:w="2263" w:type="dxa"/>
          </w:tcPr>
          <w:p w14:paraId="0F7573CB" w14:textId="43F66E9D" w:rsidR="00960809" w:rsidRPr="0050776F" w:rsidRDefault="00960809" w:rsidP="0096080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Equity </w:t>
            </w:r>
            <w:r w:rsidR="002C0F3D" w:rsidRPr="0050776F">
              <w:rPr>
                <w:rFonts w:ascii="Times New Roman" w:hAnsi="Times New Roman" w:cs="Times New Roman"/>
                <w:b/>
                <w:bCs/>
                <w:i/>
                <w:iCs/>
                <w:sz w:val="24"/>
                <w:szCs w:val="24"/>
              </w:rPr>
              <w:t xml:space="preserve">Unlisted Growth Equity </w:t>
            </w:r>
            <w:r w:rsidRPr="0050776F">
              <w:rPr>
                <w:rFonts w:ascii="Times New Roman" w:hAnsi="Times New Roman" w:cs="Times New Roman"/>
                <w:b/>
                <w:bCs/>
                <w:i/>
                <w:iCs/>
                <w:sz w:val="24"/>
                <w:szCs w:val="24"/>
              </w:rPr>
              <w:t>(</w:t>
            </w:r>
            <w:r w:rsidR="004A30D6" w:rsidRPr="0050776F">
              <w:rPr>
                <w:rFonts w:ascii="Times New Roman" w:hAnsi="Times New Roman" w:cs="Times New Roman"/>
                <w:b/>
                <w:bCs/>
                <w:i/>
                <w:iCs/>
                <w:sz w:val="24"/>
                <w:szCs w:val="24"/>
              </w:rPr>
              <w:t>asset class characteristic 2</w:t>
            </w:r>
            <w:r w:rsidRPr="0050776F">
              <w:rPr>
                <w:rFonts w:ascii="Times New Roman" w:hAnsi="Times New Roman" w:cs="Times New Roman"/>
                <w:b/>
                <w:bCs/>
                <w:i/>
                <w:iCs/>
                <w:sz w:val="24"/>
                <w:szCs w:val="24"/>
              </w:rPr>
              <w:t>)</w:t>
            </w:r>
          </w:p>
        </w:tc>
        <w:tc>
          <w:tcPr>
            <w:tcW w:w="7229" w:type="dxa"/>
          </w:tcPr>
          <w:p w14:paraId="27E7F416" w14:textId="1687F4A9" w:rsidR="00960809" w:rsidRPr="0050776F" w:rsidRDefault="005226BC" w:rsidP="0096080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an investment strategy that invests in established companies to enable significant growth opportunities, generally without a change in control of the business.</w:t>
            </w:r>
          </w:p>
        </w:tc>
      </w:tr>
      <w:tr w:rsidR="00960809" w:rsidRPr="0050776F" w14:paraId="43B68E3D" w14:textId="77777777" w:rsidTr="003F2502">
        <w:tc>
          <w:tcPr>
            <w:tcW w:w="2263" w:type="dxa"/>
          </w:tcPr>
          <w:p w14:paraId="64691A46" w14:textId="550BE2A8" w:rsidR="00960809" w:rsidRPr="0050776F" w:rsidRDefault="00960809" w:rsidP="0096080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Equity </w:t>
            </w:r>
            <w:r w:rsidR="002C0F3D" w:rsidRPr="0050776F">
              <w:rPr>
                <w:rFonts w:ascii="Times New Roman" w:hAnsi="Times New Roman" w:cs="Times New Roman"/>
                <w:b/>
                <w:bCs/>
                <w:i/>
                <w:iCs/>
                <w:sz w:val="24"/>
                <w:szCs w:val="24"/>
              </w:rPr>
              <w:t xml:space="preserve">Unlisted Leveraged Buyout </w:t>
            </w:r>
            <w:r w:rsidRPr="0050776F">
              <w:rPr>
                <w:rFonts w:ascii="Times New Roman" w:hAnsi="Times New Roman" w:cs="Times New Roman"/>
                <w:b/>
                <w:bCs/>
                <w:i/>
                <w:iCs/>
                <w:sz w:val="24"/>
                <w:szCs w:val="24"/>
              </w:rPr>
              <w:t>(</w:t>
            </w:r>
            <w:r w:rsidR="004A30D6" w:rsidRPr="0050776F">
              <w:rPr>
                <w:rFonts w:ascii="Times New Roman" w:hAnsi="Times New Roman" w:cs="Times New Roman"/>
                <w:b/>
                <w:bCs/>
                <w:i/>
                <w:iCs/>
                <w:sz w:val="24"/>
                <w:szCs w:val="24"/>
              </w:rPr>
              <w:t>asset class characteristic 2</w:t>
            </w:r>
            <w:r w:rsidRPr="0050776F">
              <w:rPr>
                <w:rFonts w:ascii="Times New Roman" w:hAnsi="Times New Roman" w:cs="Times New Roman"/>
                <w:b/>
                <w:bCs/>
                <w:i/>
                <w:iCs/>
                <w:sz w:val="24"/>
                <w:szCs w:val="24"/>
              </w:rPr>
              <w:t>)</w:t>
            </w:r>
          </w:p>
        </w:tc>
        <w:tc>
          <w:tcPr>
            <w:tcW w:w="7229" w:type="dxa"/>
          </w:tcPr>
          <w:p w14:paraId="2F21EE0F" w14:textId="16A8EBC3" w:rsidR="00960809" w:rsidRPr="0050776F" w:rsidRDefault="0096080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an investment constituting the acquisition of a company using a significant amount of leverage, often attained using the target </w:t>
            </w:r>
            <w:r w:rsidR="00174D9C" w:rsidRPr="0050776F">
              <w:rPr>
                <w:rFonts w:ascii="Times New Roman" w:hAnsi="Times New Roman" w:cs="Times New Roman"/>
                <w:sz w:val="24"/>
                <w:szCs w:val="24"/>
              </w:rPr>
              <w:t xml:space="preserve">company’s </w:t>
            </w:r>
            <w:r w:rsidRPr="0050776F">
              <w:rPr>
                <w:rFonts w:ascii="Times New Roman" w:hAnsi="Times New Roman" w:cs="Times New Roman"/>
                <w:sz w:val="24"/>
                <w:szCs w:val="24"/>
              </w:rPr>
              <w:t>assets as collateral.</w:t>
            </w:r>
          </w:p>
        </w:tc>
      </w:tr>
      <w:tr w:rsidR="00960809" w:rsidRPr="0050776F" w14:paraId="22464F8E" w14:textId="77777777" w:rsidTr="003F2502">
        <w:tc>
          <w:tcPr>
            <w:tcW w:w="2263" w:type="dxa"/>
          </w:tcPr>
          <w:p w14:paraId="574D4BD2" w14:textId="6EDB53EF" w:rsidR="00960809" w:rsidRPr="0050776F" w:rsidRDefault="00960809" w:rsidP="0096080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Equity </w:t>
            </w:r>
            <w:r w:rsidR="002C0F3D" w:rsidRPr="0050776F">
              <w:rPr>
                <w:rFonts w:ascii="Times New Roman" w:hAnsi="Times New Roman" w:cs="Times New Roman"/>
                <w:b/>
                <w:bCs/>
                <w:i/>
                <w:iCs/>
                <w:sz w:val="24"/>
                <w:szCs w:val="24"/>
              </w:rPr>
              <w:t xml:space="preserve">Unlisted Other </w:t>
            </w:r>
            <w:r w:rsidRPr="0050776F">
              <w:rPr>
                <w:rFonts w:ascii="Times New Roman" w:hAnsi="Times New Roman" w:cs="Times New Roman"/>
                <w:b/>
                <w:bCs/>
                <w:i/>
                <w:iCs/>
                <w:sz w:val="24"/>
                <w:szCs w:val="24"/>
              </w:rPr>
              <w:t>(</w:t>
            </w:r>
            <w:r w:rsidR="004A30D6" w:rsidRPr="0050776F">
              <w:rPr>
                <w:rFonts w:ascii="Times New Roman" w:hAnsi="Times New Roman" w:cs="Times New Roman"/>
                <w:b/>
                <w:bCs/>
                <w:i/>
                <w:iCs/>
                <w:sz w:val="24"/>
                <w:szCs w:val="24"/>
              </w:rPr>
              <w:t>asset class characteristic 2</w:t>
            </w:r>
            <w:r w:rsidRPr="0050776F">
              <w:rPr>
                <w:rFonts w:ascii="Times New Roman" w:hAnsi="Times New Roman" w:cs="Times New Roman"/>
                <w:b/>
                <w:bCs/>
                <w:i/>
                <w:iCs/>
                <w:sz w:val="24"/>
                <w:szCs w:val="24"/>
              </w:rPr>
              <w:t>)</w:t>
            </w:r>
          </w:p>
        </w:tc>
        <w:tc>
          <w:tcPr>
            <w:tcW w:w="7229" w:type="dxa"/>
          </w:tcPr>
          <w:p w14:paraId="4B62A44F" w14:textId="710F4137" w:rsidR="00960809" w:rsidRPr="0050776F" w:rsidRDefault="005226BC" w:rsidP="0096080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an alternative investment strategy which is not accurately described by any of the available characteristics.</w:t>
            </w:r>
          </w:p>
        </w:tc>
      </w:tr>
      <w:tr w:rsidR="00960809" w:rsidRPr="0050776F" w14:paraId="51DD8E4B" w14:textId="77777777" w:rsidTr="003F2502">
        <w:tc>
          <w:tcPr>
            <w:tcW w:w="2263" w:type="dxa"/>
          </w:tcPr>
          <w:p w14:paraId="65432C02" w14:textId="709331D9" w:rsidR="00960809" w:rsidRPr="0050776F" w:rsidRDefault="00960809" w:rsidP="0096080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Equity </w:t>
            </w:r>
            <w:r w:rsidR="002C0F3D" w:rsidRPr="0050776F">
              <w:rPr>
                <w:rFonts w:ascii="Times New Roman" w:hAnsi="Times New Roman" w:cs="Times New Roman"/>
                <w:b/>
                <w:bCs/>
                <w:i/>
                <w:iCs/>
                <w:sz w:val="24"/>
                <w:szCs w:val="24"/>
              </w:rPr>
              <w:t xml:space="preserve">Unlisted Special Situations </w:t>
            </w:r>
            <w:r w:rsidRPr="0050776F">
              <w:rPr>
                <w:rFonts w:ascii="Times New Roman" w:hAnsi="Times New Roman" w:cs="Times New Roman"/>
                <w:b/>
                <w:bCs/>
                <w:i/>
                <w:iCs/>
                <w:sz w:val="24"/>
                <w:szCs w:val="24"/>
              </w:rPr>
              <w:t>(</w:t>
            </w:r>
            <w:r w:rsidR="004A30D6" w:rsidRPr="0050776F">
              <w:rPr>
                <w:rFonts w:ascii="Times New Roman" w:hAnsi="Times New Roman" w:cs="Times New Roman"/>
                <w:b/>
                <w:bCs/>
                <w:i/>
                <w:iCs/>
                <w:sz w:val="24"/>
                <w:szCs w:val="24"/>
              </w:rPr>
              <w:t>asset class characteristic 2</w:t>
            </w:r>
            <w:r w:rsidRPr="0050776F">
              <w:rPr>
                <w:rFonts w:ascii="Times New Roman" w:hAnsi="Times New Roman" w:cs="Times New Roman"/>
                <w:b/>
                <w:bCs/>
                <w:i/>
                <w:iCs/>
                <w:sz w:val="24"/>
                <w:szCs w:val="24"/>
              </w:rPr>
              <w:t>)</w:t>
            </w:r>
          </w:p>
        </w:tc>
        <w:tc>
          <w:tcPr>
            <w:tcW w:w="7229" w:type="dxa"/>
          </w:tcPr>
          <w:p w14:paraId="5CFC3080" w14:textId="05C758CA" w:rsidR="00960809" w:rsidRPr="0050776F" w:rsidRDefault="00654C2E" w:rsidP="0096080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an investment strategy that identifies investment opportunities in assets that are affected by unusual events.</w:t>
            </w:r>
          </w:p>
        </w:tc>
      </w:tr>
      <w:tr w:rsidR="00960809" w:rsidRPr="0050776F" w14:paraId="6CAED002" w14:textId="77777777" w:rsidTr="003F2502">
        <w:tc>
          <w:tcPr>
            <w:tcW w:w="2263" w:type="dxa"/>
          </w:tcPr>
          <w:p w14:paraId="0AF0D523" w14:textId="5390F351" w:rsidR="00960809" w:rsidRPr="0050776F" w:rsidRDefault="00960809" w:rsidP="0096080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Equity </w:t>
            </w:r>
            <w:r w:rsidR="002C0F3D" w:rsidRPr="0050776F">
              <w:rPr>
                <w:rFonts w:ascii="Times New Roman" w:hAnsi="Times New Roman" w:cs="Times New Roman"/>
                <w:b/>
                <w:bCs/>
                <w:i/>
                <w:iCs/>
                <w:sz w:val="24"/>
                <w:szCs w:val="24"/>
              </w:rPr>
              <w:t xml:space="preserve">Unlisted Venture Capital </w:t>
            </w:r>
            <w:r w:rsidRPr="0050776F">
              <w:rPr>
                <w:rFonts w:ascii="Times New Roman" w:hAnsi="Times New Roman" w:cs="Times New Roman"/>
                <w:b/>
                <w:bCs/>
                <w:i/>
                <w:iCs/>
                <w:sz w:val="24"/>
                <w:szCs w:val="24"/>
              </w:rPr>
              <w:t>(</w:t>
            </w:r>
            <w:r w:rsidR="004A30D6" w:rsidRPr="0050776F">
              <w:rPr>
                <w:rFonts w:ascii="Times New Roman" w:hAnsi="Times New Roman" w:cs="Times New Roman"/>
                <w:b/>
                <w:bCs/>
                <w:i/>
                <w:iCs/>
                <w:sz w:val="24"/>
                <w:szCs w:val="24"/>
              </w:rPr>
              <w:t>asset class characteristic 2</w:t>
            </w:r>
            <w:r w:rsidRPr="0050776F">
              <w:rPr>
                <w:rFonts w:ascii="Times New Roman" w:hAnsi="Times New Roman" w:cs="Times New Roman"/>
                <w:b/>
                <w:bCs/>
                <w:i/>
                <w:iCs/>
                <w:sz w:val="24"/>
                <w:szCs w:val="24"/>
              </w:rPr>
              <w:t>)</w:t>
            </w:r>
          </w:p>
        </w:tc>
        <w:tc>
          <w:tcPr>
            <w:tcW w:w="7229" w:type="dxa"/>
          </w:tcPr>
          <w:p w14:paraId="542D65FF" w14:textId="76E5D9E7" w:rsidR="00960809" w:rsidRPr="0050776F" w:rsidRDefault="00654C2E" w:rsidP="0096080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an investment strategy that identifies investment opportunities in small companies which are anticipated to deliver long</w:t>
            </w:r>
            <w:r w:rsidR="009D61D2" w:rsidRPr="0050776F">
              <w:rPr>
                <w:rFonts w:ascii="Times New Roman" w:hAnsi="Times New Roman" w:cs="Times New Roman"/>
                <w:sz w:val="24"/>
                <w:szCs w:val="24"/>
              </w:rPr>
              <w:t>-</w:t>
            </w:r>
            <w:r w:rsidRPr="0050776F">
              <w:rPr>
                <w:rFonts w:ascii="Times New Roman" w:hAnsi="Times New Roman" w:cs="Times New Roman"/>
                <w:sz w:val="24"/>
                <w:szCs w:val="24"/>
              </w:rPr>
              <w:t>term growth potential.</w:t>
            </w:r>
          </w:p>
        </w:tc>
      </w:tr>
      <w:tr w:rsidR="00902676" w:rsidRPr="0050776F" w14:paraId="69E10A48" w14:textId="77777777" w:rsidTr="003F2502">
        <w:tc>
          <w:tcPr>
            <w:tcW w:w="2263" w:type="dxa"/>
          </w:tcPr>
          <w:p w14:paraId="0A4A62F4" w14:textId="2E0359B8" w:rsidR="00902676" w:rsidRPr="0050776F" w:rsidRDefault="00902676" w:rsidP="006B6332">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Equivalent Asset Position</w:t>
            </w:r>
          </w:p>
        </w:tc>
        <w:tc>
          <w:tcPr>
            <w:tcW w:w="7229" w:type="dxa"/>
          </w:tcPr>
          <w:p w14:paraId="62C2E53C" w14:textId="28A0E482" w:rsidR="00902676" w:rsidRPr="0050776F" w:rsidRDefault="00FC269D" w:rsidP="006B633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w:t>
            </w:r>
            <w:r w:rsidR="00902676" w:rsidRPr="0050776F">
              <w:rPr>
                <w:rFonts w:ascii="Times New Roman" w:hAnsi="Times New Roman" w:cs="Times New Roman"/>
                <w:sz w:val="24"/>
                <w:szCs w:val="24"/>
              </w:rPr>
              <w:t xml:space="preserve"> the dollar amount of the underlying physical asset that needs to be held to generate the same return as holding the derivative.</w:t>
            </w:r>
          </w:p>
        </w:tc>
      </w:tr>
      <w:tr w:rsidR="006B6332" w:rsidRPr="0050776F" w14:paraId="226DBFE8" w14:textId="77777777" w:rsidTr="003F2502">
        <w:tc>
          <w:tcPr>
            <w:tcW w:w="2263" w:type="dxa"/>
          </w:tcPr>
          <w:p w14:paraId="53F008FE" w14:textId="16F4611D" w:rsidR="006B6332" w:rsidRPr="0050776F" w:rsidRDefault="006B6332" w:rsidP="006B633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Establishment </w:t>
            </w:r>
            <w:r w:rsidR="00210380" w:rsidRPr="0050776F">
              <w:rPr>
                <w:rFonts w:ascii="Times New Roman" w:hAnsi="Times New Roman" w:cs="Times New Roman"/>
                <w:b/>
                <w:bCs/>
                <w:i/>
                <w:iCs/>
                <w:sz w:val="24"/>
                <w:szCs w:val="24"/>
              </w:rPr>
              <w:t xml:space="preserve">Fee </w:t>
            </w:r>
            <w:r w:rsidRPr="0050776F">
              <w:rPr>
                <w:rFonts w:ascii="Times New Roman" w:hAnsi="Times New Roman" w:cs="Times New Roman"/>
                <w:b/>
                <w:bCs/>
                <w:i/>
                <w:iCs/>
                <w:sz w:val="24"/>
                <w:szCs w:val="24"/>
              </w:rPr>
              <w:t>(activity fee type)</w:t>
            </w:r>
          </w:p>
        </w:tc>
        <w:tc>
          <w:tcPr>
            <w:tcW w:w="7229" w:type="dxa"/>
          </w:tcPr>
          <w:p w14:paraId="3A95DDE0" w14:textId="0EA10BD5" w:rsidR="006B6332" w:rsidRPr="0050776F" w:rsidRDefault="006B6332" w:rsidP="006B633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 fee charged triggered by the opening an account or facility for a member.</w:t>
            </w:r>
          </w:p>
        </w:tc>
      </w:tr>
      <w:tr w:rsidR="006B6332" w:rsidRPr="0050776F" w14:paraId="2F9A4EEC" w14:textId="77777777" w:rsidTr="003F2502">
        <w:tc>
          <w:tcPr>
            <w:tcW w:w="2263" w:type="dxa"/>
          </w:tcPr>
          <w:p w14:paraId="5FF6F553" w14:textId="0162E5FE" w:rsidR="006B6332" w:rsidRPr="0050776F" w:rsidRDefault="006B6332" w:rsidP="006B633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Exchange code</w:t>
            </w:r>
          </w:p>
        </w:tc>
        <w:tc>
          <w:tcPr>
            <w:tcW w:w="7229" w:type="dxa"/>
          </w:tcPr>
          <w:p w14:paraId="202E69B7" w14:textId="07093ACE" w:rsidR="006B6332" w:rsidRPr="0050776F" w:rsidRDefault="006B6332" w:rsidP="006B633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the code of the exchange on which any exchange-traded assets are listed.</w:t>
            </w:r>
          </w:p>
        </w:tc>
      </w:tr>
      <w:tr w:rsidR="006B6332" w:rsidRPr="0050776F" w14:paraId="13844747" w14:textId="77777777" w:rsidTr="003F2502">
        <w:tc>
          <w:tcPr>
            <w:tcW w:w="2263" w:type="dxa"/>
          </w:tcPr>
          <w:p w14:paraId="6A787A60" w14:textId="5006D5B6" w:rsidR="006B6332" w:rsidRPr="0050776F" w:rsidRDefault="006B6332" w:rsidP="006B633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Exchange </w:t>
            </w:r>
            <w:r w:rsidR="003030E5" w:rsidRPr="0050776F">
              <w:rPr>
                <w:rFonts w:ascii="Times New Roman" w:hAnsi="Times New Roman" w:cs="Times New Roman"/>
                <w:b/>
                <w:bCs/>
                <w:i/>
                <w:iCs/>
                <w:sz w:val="24"/>
                <w:szCs w:val="24"/>
              </w:rPr>
              <w:t xml:space="preserve">Traded </w:t>
            </w:r>
            <w:r w:rsidRPr="0050776F">
              <w:rPr>
                <w:rFonts w:ascii="Times New Roman" w:hAnsi="Times New Roman" w:cs="Times New Roman"/>
                <w:b/>
                <w:bCs/>
                <w:i/>
                <w:iCs/>
                <w:sz w:val="24"/>
                <w:szCs w:val="24"/>
              </w:rPr>
              <w:t>(derivative type)</w:t>
            </w:r>
          </w:p>
        </w:tc>
        <w:tc>
          <w:tcPr>
            <w:tcW w:w="7229" w:type="dxa"/>
          </w:tcPr>
          <w:p w14:paraId="2AFBA8B7" w14:textId="0E266D1D" w:rsidR="006B6332" w:rsidRPr="0050776F" w:rsidRDefault="006B6332" w:rsidP="006B633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 standardised derivative contract transacted on a recognised stock exchange, subject to daily mark-to-market and margin settlements.</w:t>
            </w:r>
          </w:p>
        </w:tc>
      </w:tr>
      <w:tr w:rsidR="000F1673" w:rsidRPr="0050776F" w14:paraId="513B2886" w14:textId="77777777" w:rsidTr="003F2502">
        <w:tc>
          <w:tcPr>
            <w:tcW w:w="2263" w:type="dxa"/>
          </w:tcPr>
          <w:p w14:paraId="2157D302" w14:textId="71592011" w:rsidR="000F1673" w:rsidRPr="0050776F" w:rsidRDefault="000F1673" w:rsidP="000F1673">
            <w:pPr>
              <w:spacing w:after="120"/>
              <w:rPr>
                <w:rFonts w:ascii="Times New Roman" w:hAnsi="Times New Roman" w:cs="Times New Roman"/>
                <w:b/>
                <w:bCs/>
                <w:i/>
                <w:iCs/>
                <w:sz w:val="24"/>
                <w:szCs w:val="24"/>
              </w:rPr>
            </w:pPr>
            <w:r w:rsidRPr="0050776F">
              <w:rPr>
                <w:rFonts w:ascii="Times New Roman" w:hAnsi="Times New Roman" w:cs="Times New Roman"/>
                <w:b/>
                <w:i/>
                <w:sz w:val="24"/>
                <w:szCs w:val="24"/>
              </w:rPr>
              <w:t>Exchange Traded Product (</w:t>
            </w:r>
            <w:r w:rsidRPr="0050776F">
              <w:rPr>
                <w:rFonts w:ascii="Times New Roman" w:hAnsi="Times New Roman" w:cs="Times New Roman"/>
                <w:b/>
                <w:bCs/>
                <w:i/>
                <w:iCs/>
                <w:sz w:val="24"/>
                <w:szCs w:val="24"/>
              </w:rPr>
              <w:t>investment option type)</w:t>
            </w:r>
          </w:p>
        </w:tc>
        <w:tc>
          <w:tcPr>
            <w:tcW w:w="7229" w:type="dxa"/>
          </w:tcPr>
          <w:p w14:paraId="4146B92F" w14:textId="0108CED4" w:rsidR="000F1673" w:rsidRPr="0050776F" w:rsidRDefault="000F1673" w:rsidP="000F1673">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securities traded on an exchange which invest in or give exposure to one or more securities or assets. Investment objectives typically align to replicating a benchmark index or the value of a commodity or currency. Common exchange traded products include exchange traded funds, </w:t>
            </w:r>
            <w:proofErr w:type="spellStart"/>
            <w:r w:rsidRPr="0050776F">
              <w:rPr>
                <w:rFonts w:ascii="Times New Roman" w:hAnsi="Times New Roman" w:cs="Times New Roman"/>
                <w:sz w:val="24"/>
                <w:szCs w:val="24"/>
              </w:rPr>
              <w:t>mFunds</w:t>
            </w:r>
            <w:proofErr w:type="spellEnd"/>
            <w:r w:rsidRPr="0050776F">
              <w:rPr>
                <w:rFonts w:ascii="Times New Roman" w:hAnsi="Times New Roman" w:cs="Times New Roman"/>
                <w:sz w:val="24"/>
                <w:szCs w:val="24"/>
              </w:rPr>
              <w:t>, structured products and exchange traded bonds.</w:t>
            </w:r>
          </w:p>
        </w:tc>
      </w:tr>
      <w:tr w:rsidR="00FF535C" w:rsidRPr="0050776F" w14:paraId="0334695D" w14:textId="77777777" w:rsidTr="003F2502">
        <w:tc>
          <w:tcPr>
            <w:tcW w:w="2263" w:type="dxa"/>
          </w:tcPr>
          <w:p w14:paraId="108C1DB7" w14:textId="7A238CE4" w:rsidR="00FF535C" w:rsidRPr="0050776F" w:rsidRDefault="00FF535C" w:rsidP="00FF535C">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Executive Remuneration (engagement type)</w:t>
            </w:r>
          </w:p>
        </w:tc>
        <w:tc>
          <w:tcPr>
            <w:tcW w:w="7229" w:type="dxa"/>
          </w:tcPr>
          <w:p w14:paraId="6A5CBFBB" w14:textId="7420C65A" w:rsidR="00FF535C" w:rsidRPr="0050776F" w:rsidRDefault="00FF535C" w:rsidP="00FF535C">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Has the meaning as in section 29QB (1) of the SIS Act.  </w:t>
            </w:r>
          </w:p>
        </w:tc>
      </w:tr>
      <w:tr w:rsidR="00FF535C" w:rsidRPr="0050776F" w14:paraId="1CBD207E" w14:textId="77777777" w:rsidTr="0005337C">
        <w:tc>
          <w:tcPr>
            <w:tcW w:w="2263" w:type="dxa"/>
            <w:shd w:val="clear" w:color="auto" w:fill="auto"/>
          </w:tcPr>
          <w:p w14:paraId="4272DFC5" w14:textId="7FBB30BE" w:rsidR="00FF535C" w:rsidRPr="0050776F" w:rsidRDefault="00FF535C" w:rsidP="00FF535C">
            <w:pPr>
              <w:spacing w:after="120"/>
              <w:rPr>
                <w:rFonts w:ascii="Times New Roman" w:hAnsi="Times New Roman" w:cs="Times New Roman"/>
                <w:b/>
                <w:i/>
                <w:sz w:val="24"/>
                <w:szCs w:val="24"/>
              </w:rPr>
            </w:pPr>
            <w:r w:rsidRPr="0050776F">
              <w:rPr>
                <w:rFonts w:ascii="Times New Roman" w:hAnsi="Times New Roman" w:cs="Times New Roman"/>
                <w:b/>
                <w:i/>
                <w:sz w:val="24"/>
                <w:szCs w:val="24"/>
              </w:rPr>
              <w:t>Expense Category Type</w:t>
            </w:r>
          </w:p>
        </w:tc>
        <w:tc>
          <w:tcPr>
            <w:tcW w:w="7229" w:type="dxa"/>
            <w:shd w:val="clear" w:color="auto" w:fill="auto"/>
          </w:tcPr>
          <w:p w14:paraId="27073557" w14:textId="17A5D026" w:rsidR="00FF535C" w:rsidRPr="0050776F" w:rsidRDefault="00FF535C" w:rsidP="00FF535C">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the expense category for which the profit attributable to expense amounts is incurred. The expense category type options are:</w:t>
            </w:r>
          </w:p>
          <w:p w14:paraId="4F81FB4A" w14:textId="7481C212" w:rsidR="00FF535C" w:rsidRPr="0050776F" w:rsidRDefault="00FF535C" w:rsidP="00676C38">
            <w:pPr>
              <w:pStyle w:val="Definitionbullet"/>
            </w:pPr>
            <w:r w:rsidRPr="0050776F">
              <w:rPr>
                <w:b w:val="0"/>
                <w:i w:val="0"/>
              </w:rPr>
              <w:t xml:space="preserve">Administration </w:t>
            </w:r>
            <w:r w:rsidR="00F1090E" w:rsidRPr="0050776F">
              <w:rPr>
                <w:b w:val="0"/>
                <w:i w:val="0"/>
              </w:rPr>
              <w:t>A</w:t>
            </w:r>
            <w:r w:rsidRPr="0050776F">
              <w:rPr>
                <w:b w:val="0"/>
                <w:i w:val="0"/>
              </w:rPr>
              <w:t xml:space="preserve">nd </w:t>
            </w:r>
            <w:r w:rsidR="00F1090E" w:rsidRPr="0050776F">
              <w:rPr>
                <w:b w:val="0"/>
                <w:i w:val="0"/>
              </w:rPr>
              <w:t>O</w:t>
            </w:r>
            <w:r w:rsidRPr="0050776F">
              <w:rPr>
                <w:b w:val="0"/>
                <w:i w:val="0"/>
              </w:rPr>
              <w:t xml:space="preserve">ther </w:t>
            </w:r>
            <w:r w:rsidR="00F1090E" w:rsidRPr="0050776F">
              <w:rPr>
                <w:b w:val="0"/>
                <w:i w:val="0"/>
              </w:rPr>
              <w:t>E</w:t>
            </w:r>
            <w:r w:rsidRPr="0050776F">
              <w:rPr>
                <w:b w:val="0"/>
                <w:i w:val="0"/>
              </w:rPr>
              <w:t xml:space="preserve">xpenses </w:t>
            </w:r>
          </w:p>
          <w:p w14:paraId="4BFF506C" w14:textId="271C9F5F" w:rsidR="00FF535C" w:rsidRPr="0050776F" w:rsidRDefault="00FF535C" w:rsidP="00676C38">
            <w:pPr>
              <w:pStyle w:val="Definitionbullet"/>
              <w:rPr>
                <w:b w:val="0"/>
                <w:bCs w:val="0"/>
                <w:i w:val="0"/>
                <w:iCs w:val="0"/>
              </w:rPr>
            </w:pPr>
            <w:r w:rsidRPr="0050776F">
              <w:rPr>
                <w:b w:val="0"/>
                <w:i w:val="0"/>
              </w:rPr>
              <w:t xml:space="preserve">Investment </w:t>
            </w:r>
            <w:r w:rsidR="00F1090E" w:rsidRPr="0050776F">
              <w:rPr>
                <w:b w:val="0"/>
                <w:i w:val="0"/>
              </w:rPr>
              <w:t>M</w:t>
            </w:r>
            <w:r w:rsidRPr="0050776F">
              <w:rPr>
                <w:b w:val="0"/>
                <w:i w:val="0"/>
              </w:rPr>
              <w:t xml:space="preserve">anagement </w:t>
            </w:r>
            <w:r w:rsidR="00F1090E" w:rsidRPr="0050776F">
              <w:rPr>
                <w:b w:val="0"/>
                <w:i w:val="0"/>
              </w:rPr>
              <w:t>E</w:t>
            </w:r>
            <w:r w:rsidRPr="0050776F">
              <w:rPr>
                <w:b w:val="0"/>
                <w:i w:val="0"/>
              </w:rPr>
              <w:t>xpenses</w:t>
            </w:r>
          </w:p>
        </w:tc>
      </w:tr>
      <w:tr w:rsidR="00FF535C" w:rsidRPr="0050776F" w14:paraId="7EC7CEBC" w14:textId="77777777" w:rsidTr="0005337C">
        <w:tc>
          <w:tcPr>
            <w:tcW w:w="2263" w:type="dxa"/>
            <w:shd w:val="clear" w:color="auto" w:fill="auto"/>
          </w:tcPr>
          <w:p w14:paraId="34C0A21D" w14:textId="7B038D9F" w:rsidR="00FF535C" w:rsidRPr="0050776F" w:rsidRDefault="00FF535C" w:rsidP="00FF535C">
            <w:pPr>
              <w:spacing w:after="120"/>
              <w:rPr>
                <w:rFonts w:ascii="Times New Roman" w:hAnsi="Times New Roman" w:cs="Times New Roman"/>
                <w:b/>
                <w:i/>
                <w:sz w:val="24"/>
                <w:szCs w:val="24"/>
              </w:rPr>
            </w:pPr>
            <w:r w:rsidRPr="0050776F">
              <w:rPr>
                <w:rFonts w:ascii="Times New Roman" w:hAnsi="Times New Roman" w:cs="Times New Roman"/>
                <w:b/>
                <w:i/>
                <w:sz w:val="24"/>
                <w:szCs w:val="24"/>
              </w:rPr>
              <w:t>Expense group</w:t>
            </w:r>
          </w:p>
        </w:tc>
        <w:tc>
          <w:tcPr>
            <w:tcW w:w="7229" w:type="dxa"/>
            <w:shd w:val="clear" w:color="auto" w:fill="auto"/>
          </w:tcPr>
          <w:p w14:paraId="78CE4085" w14:textId="11C5B7D8" w:rsidR="00FF535C" w:rsidRPr="0050776F" w:rsidRDefault="00FF535C" w:rsidP="00FF535C">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categories of expenses that can be reported. The expense group options are:</w:t>
            </w:r>
          </w:p>
          <w:p w14:paraId="6F555730" w14:textId="202A8C89" w:rsidR="00FF535C" w:rsidRPr="0050776F" w:rsidRDefault="00FF535C" w:rsidP="00FF535C">
            <w:pPr>
              <w:pStyle w:val="Definitionbullet"/>
            </w:pPr>
            <w:r w:rsidRPr="0050776F">
              <w:t>Administration Services</w:t>
            </w:r>
            <w:r w:rsidRPr="0050776F">
              <w:rPr>
                <w:b w:val="0"/>
                <w:i w:val="0"/>
              </w:rPr>
              <w:t>;</w:t>
            </w:r>
          </w:p>
          <w:p w14:paraId="1B5E2868" w14:textId="2A119C4A" w:rsidR="00FF535C" w:rsidRPr="0050776F" w:rsidRDefault="00FF535C" w:rsidP="00FF535C">
            <w:pPr>
              <w:pStyle w:val="Definitionbullet"/>
            </w:pPr>
            <w:r w:rsidRPr="0050776F">
              <w:t>Advice;</w:t>
            </w:r>
          </w:p>
          <w:p w14:paraId="419C4854" w14:textId="6737D486" w:rsidR="00FF535C" w:rsidRPr="0050776F" w:rsidRDefault="00FF535C" w:rsidP="00FF535C">
            <w:pPr>
              <w:pStyle w:val="Definitionbullet"/>
            </w:pPr>
            <w:r w:rsidRPr="0050776F">
              <w:t>Member Services</w:t>
            </w:r>
            <w:r w:rsidRPr="0050776F">
              <w:rPr>
                <w:b w:val="0"/>
                <w:i w:val="0"/>
              </w:rPr>
              <w:t>;</w:t>
            </w:r>
          </w:p>
          <w:p w14:paraId="5505E18D" w14:textId="3F6B0E2B" w:rsidR="00FF535C" w:rsidRPr="0050776F" w:rsidRDefault="00FF535C" w:rsidP="00FF535C">
            <w:pPr>
              <w:pStyle w:val="Definitionbullet"/>
            </w:pPr>
            <w:r w:rsidRPr="0050776F">
              <w:t>Marketing</w:t>
            </w:r>
            <w:r w:rsidRPr="0050776F">
              <w:rPr>
                <w:b w:val="0"/>
                <w:i w:val="0"/>
              </w:rPr>
              <w:t>;</w:t>
            </w:r>
          </w:p>
          <w:p w14:paraId="7B04DCBB" w14:textId="1239D97A" w:rsidR="00FF535C" w:rsidRPr="0050776F" w:rsidRDefault="00FF535C" w:rsidP="00FF535C">
            <w:pPr>
              <w:pStyle w:val="Definitionbullet"/>
            </w:pPr>
            <w:proofErr w:type="spellStart"/>
            <w:r w:rsidRPr="0050776F">
              <w:t>Trustee</w:t>
            </w:r>
            <w:r w:rsidRPr="0050776F">
              <w:rPr>
                <w:b w:val="0"/>
                <w:i w:val="0"/>
              </w:rPr>
              <w:t>;</w:t>
            </w:r>
            <w:r w:rsidRPr="0050776F">
              <w:t>Board</w:t>
            </w:r>
            <w:proofErr w:type="spellEnd"/>
          </w:p>
          <w:p w14:paraId="1A070C5D" w14:textId="075AA4B2" w:rsidR="00FF535C" w:rsidRPr="0050776F" w:rsidRDefault="00FF535C" w:rsidP="00FF535C">
            <w:pPr>
              <w:pStyle w:val="Definitionbullet"/>
            </w:pPr>
            <w:r w:rsidRPr="0050776F">
              <w:t xml:space="preserve">Fund </w:t>
            </w:r>
            <w:proofErr w:type="spellStart"/>
            <w:r w:rsidRPr="0050776F">
              <w:t>Operatioans</w:t>
            </w:r>
            <w:proofErr w:type="spellEnd"/>
            <w:r w:rsidRPr="0050776F">
              <w:t xml:space="preserve"> </w:t>
            </w:r>
            <w:proofErr w:type="gramStart"/>
            <w:r w:rsidRPr="0050776F">
              <w:t>And</w:t>
            </w:r>
            <w:proofErr w:type="gramEnd"/>
            <w:r w:rsidRPr="0050776F">
              <w:t xml:space="preserve"> Corporate Overheads</w:t>
            </w:r>
            <w:r w:rsidRPr="0050776F">
              <w:rPr>
                <w:b w:val="0"/>
                <w:i w:val="0"/>
              </w:rPr>
              <w:t>; and</w:t>
            </w:r>
          </w:p>
          <w:p w14:paraId="5D180D6C" w14:textId="26DFDADC" w:rsidR="00FF535C" w:rsidRPr="0050776F" w:rsidRDefault="00FF535C" w:rsidP="00FF535C">
            <w:pPr>
              <w:pStyle w:val="Definitionbullet"/>
            </w:pPr>
            <w:r w:rsidRPr="001857ED">
              <w:t>Other</w:t>
            </w:r>
            <w:r w:rsidRPr="0050776F">
              <w:rPr>
                <w:b w:val="0"/>
                <w:i w:val="0"/>
              </w:rPr>
              <w:t>.</w:t>
            </w:r>
          </w:p>
        </w:tc>
      </w:tr>
      <w:tr w:rsidR="00FF535C" w:rsidRPr="0050776F" w14:paraId="4F7660F3" w14:textId="77777777" w:rsidTr="0005337C">
        <w:tc>
          <w:tcPr>
            <w:tcW w:w="2263" w:type="dxa"/>
            <w:shd w:val="clear" w:color="auto" w:fill="auto"/>
          </w:tcPr>
          <w:p w14:paraId="79890FFC" w14:textId="18843C16" w:rsidR="00FF535C" w:rsidRPr="0050776F" w:rsidRDefault="00FF535C" w:rsidP="00FF535C">
            <w:pPr>
              <w:spacing w:after="120"/>
              <w:rPr>
                <w:rFonts w:ascii="Times New Roman" w:hAnsi="Times New Roman" w:cs="Times New Roman"/>
                <w:b/>
                <w:i/>
                <w:sz w:val="24"/>
                <w:szCs w:val="24"/>
              </w:rPr>
            </w:pPr>
            <w:r w:rsidRPr="0050776F">
              <w:rPr>
                <w:rFonts w:ascii="Times New Roman" w:hAnsi="Times New Roman" w:cs="Times New Roman"/>
                <w:b/>
                <w:i/>
                <w:sz w:val="24"/>
                <w:szCs w:val="24"/>
              </w:rPr>
              <w:t>Expense service type</w:t>
            </w:r>
          </w:p>
        </w:tc>
        <w:tc>
          <w:tcPr>
            <w:tcW w:w="7229" w:type="dxa"/>
            <w:shd w:val="clear" w:color="auto" w:fill="auto"/>
          </w:tcPr>
          <w:p w14:paraId="038297C7" w14:textId="37976FDF" w:rsidR="00FF535C" w:rsidRPr="0050776F" w:rsidRDefault="00FF535C" w:rsidP="00FF535C">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the expense service types that can be reported. The expense service type options are:</w:t>
            </w:r>
          </w:p>
          <w:p w14:paraId="68622DB0" w14:textId="6CD25D3F" w:rsidR="00FF535C" w:rsidRPr="0050776F" w:rsidRDefault="00FF535C" w:rsidP="00FF535C">
            <w:pPr>
              <w:pStyle w:val="Definitionbullet"/>
            </w:pPr>
            <w:r w:rsidRPr="0050776F">
              <w:t>Investment Administration</w:t>
            </w:r>
            <w:r w:rsidRPr="0050776F">
              <w:rPr>
                <w:b w:val="0"/>
                <w:i w:val="0"/>
              </w:rPr>
              <w:t>;</w:t>
            </w:r>
          </w:p>
          <w:p w14:paraId="525B460E" w14:textId="63A9C076" w:rsidR="00FF535C" w:rsidRPr="0050776F" w:rsidRDefault="00FF535C" w:rsidP="00FF535C">
            <w:pPr>
              <w:pStyle w:val="Definitionbullet"/>
            </w:pPr>
            <w:r w:rsidRPr="0050776F">
              <w:t>Investment Consulting;</w:t>
            </w:r>
          </w:p>
          <w:p w14:paraId="5D503D62" w14:textId="0249658F" w:rsidR="00FF535C" w:rsidRPr="0050776F" w:rsidRDefault="00FF535C" w:rsidP="00FF535C">
            <w:pPr>
              <w:pStyle w:val="Definitionbullet"/>
            </w:pPr>
            <w:r w:rsidRPr="0050776F">
              <w:t>Investment Management;</w:t>
            </w:r>
          </w:p>
          <w:p w14:paraId="22175E73" w14:textId="54C9C7A2" w:rsidR="00FF535C" w:rsidRPr="0050776F" w:rsidRDefault="00FF535C" w:rsidP="00FF535C">
            <w:pPr>
              <w:pStyle w:val="Definitionbullet"/>
            </w:pPr>
            <w:r w:rsidRPr="0050776F">
              <w:t>Brokerage;</w:t>
            </w:r>
          </w:p>
          <w:p w14:paraId="0BCED87A" w14:textId="2B258C47" w:rsidR="00FF535C" w:rsidRPr="0050776F" w:rsidRDefault="00FF535C" w:rsidP="00FF535C">
            <w:pPr>
              <w:pStyle w:val="Definitionbullet"/>
            </w:pPr>
            <w:r w:rsidRPr="0050776F">
              <w:t>Custody</w:t>
            </w:r>
            <w:r w:rsidRPr="0050776F">
              <w:rPr>
                <w:b w:val="0"/>
                <w:i w:val="0"/>
              </w:rPr>
              <w:t>;</w:t>
            </w:r>
          </w:p>
          <w:p w14:paraId="01343727" w14:textId="78E21240" w:rsidR="00FF535C" w:rsidRPr="0050776F" w:rsidRDefault="00FF535C" w:rsidP="00FF535C">
            <w:pPr>
              <w:pStyle w:val="Definitionbullet"/>
            </w:pPr>
            <w:r w:rsidRPr="0050776F">
              <w:t>Asset Consultant</w:t>
            </w:r>
            <w:r w:rsidRPr="0050776F">
              <w:rPr>
                <w:b w:val="0"/>
                <w:i w:val="0"/>
              </w:rPr>
              <w:t>;</w:t>
            </w:r>
          </w:p>
          <w:p w14:paraId="326DD974" w14:textId="08A19242" w:rsidR="00FF535C" w:rsidRPr="0050776F" w:rsidRDefault="00FF535C" w:rsidP="00FF535C">
            <w:pPr>
              <w:pStyle w:val="Definitionbullet"/>
            </w:pPr>
            <w:r w:rsidRPr="0050776F">
              <w:t>Implemented Consultant</w:t>
            </w:r>
            <w:r w:rsidRPr="0050776F">
              <w:rPr>
                <w:b w:val="0"/>
                <w:i w:val="0"/>
              </w:rPr>
              <w:t>;</w:t>
            </w:r>
          </w:p>
          <w:p w14:paraId="32E1259E" w14:textId="0DEF7FD2" w:rsidR="00FF535C" w:rsidRPr="0050776F" w:rsidRDefault="00FF535C" w:rsidP="00FF535C">
            <w:pPr>
              <w:pStyle w:val="Definitionbullet"/>
              <w:rPr>
                <w:b w:val="0"/>
                <w:i w:val="0"/>
              </w:rPr>
            </w:pPr>
            <w:r w:rsidRPr="0050776F">
              <w:t>Investment Research</w:t>
            </w:r>
            <w:r w:rsidRPr="0050776F">
              <w:rPr>
                <w:b w:val="0"/>
              </w:rPr>
              <w:t>;</w:t>
            </w:r>
          </w:p>
          <w:p w14:paraId="0B2D822A" w14:textId="174630AC" w:rsidR="00FF535C" w:rsidRPr="0050776F" w:rsidRDefault="00FF535C" w:rsidP="00FF535C">
            <w:pPr>
              <w:pStyle w:val="Definitionbullet"/>
              <w:rPr>
                <w:b w:val="0"/>
                <w:i w:val="0"/>
              </w:rPr>
            </w:pPr>
            <w:r w:rsidRPr="0050776F">
              <w:t>Valuation</w:t>
            </w:r>
            <w:r w:rsidRPr="0050776F">
              <w:rPr>
                <w:b w:val="0"/>
                <w:i w:val="0"/>
              </w:rPr>
              <w:t>; and</w:t>
            </w:r>
          </w:p>
          <w:p w14:paraId="1A371D93" w14:textId="539C86E7" w:rsidR="00FF535C" w:rsidRPr="0050776F" w:rsidRDefault="00FF535C" w:rsidP="00FF535C">
            <w:pPr>
              <w:pStyle w:val="Definitionbullet"/>
            </w:pPr>
            <w:r w:rsidRPr="0050776F">
              <w:t>Other</w:t>
            </w:r>
            <w:r w:rsidRPr="0050776F">
              <w:rPr>
                <w:b w:val="0"/>
                <w:i w:val="0"/>
              </w:rPr>
              <w:t>.</w:t>
            </w:r>
          </w:p>
        </w:tc>
      </w:tr>
      <w:tr w:rsidR="00FF535C" w:rsidRPr="0050776F" w14:paraId="1AD84408" w14:textId="77777777" w:rsidTr="003F2502">
        <w:tc>
          <w:tcPr>
            <w:tcW w:w="2263" w:type="dxa"/>
          </w:tcPr>
          <w:p w14:paraId="469D7001" w14:textId="6BE73D3A" w:rsidR="00FF535C" w:rsidRPr="0050776F" w:rsidRDefault="00FF535C" w:rsidP="00FF535C">
            <w:pPr>
              <w:spacing w:after="120"/>
              <w:rPr>
                <w:rFonts w:ascii="Times New Roman" w:hAnsi="Times New Roman" w:cs="Times New Roman"/>
                <w:b/>
                <w:i/>
                <w:sz w:val="24"/>
                <w:szCs w:val="24"/>
              </w:rPr>
            </w:pPr>
            <w:bookmarkStart w:id="22" w:name="_Hlk103785305"/>
            <w:r w:rsidRPr="0050776F">
              <w:rPr>
                <w:rFonts w:ascii="Times New Roman" w:hAnsi="Times New Roman" w:cs="Times New Roman"/>
                <w:b/>
                <w:i/>
                <w:sz w:val="24"/>
                <w:szCs w:val="24"/>
              </w:rPr>
              <w:t>Expense type</w:t>
            </w:r>
          </w:p>
        </w:tc>
        <w:tc>
          <w:tcPr>
            <w:tcW w:w="7229" w:type="dxa"/>
          </w:tcPr>
          <w:p w14:paraId="5DB8C176" w14:textId="77777777" w:rsidR="00FF535C" w:rsidRPr="0050776F" w:rsidRDefault="00FF535C" w:rsidP="00FF535C">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the expense types that can be reported. The expense type options are;</w:t>
            </w:r>
          </w:p>
          <w:p w14:paraId="06B32100" w14:textId="208D3C6F" w:rsidR="00FF535C" w:rsidRPr="0050776F" w:rsidRDefault="00FF535C" w:rsidP="00FF535C">
            <w:pPr>
              <w:pStyle w:val="Definitionbullet"/>
            </w:pPr>
            <w:r w:rsidRPr="0050776F">
              <w:t>Accounting Adjustments</w:t>
            </w:r>
          </w:p>
          <w:p w14:paraId="7CECD507" w14:textId="5395472F" w:rsidR="00FF535C" w:rsidRPr="0050776F" w:rsidRDefault="00FF535C" w:rsidP="00FF535C">
            <w:pPr>
              <w:pStyle w:val="Definitionbullet"/>
            </w:pPr>
            <w:r w:rsidRPr="0050776F">
              <w:t>Accounting and Finance</w:t>
            </w:r>
            <w:r w:rsidRPr="0050776F">
              <w:rPr>
                <w:b w:val="0"/>
                <w:i w:val="0"/>
              </w:rPr>
              <w:t>;</w:t>
            </w:r>
          </w:p>
          <w:p w14:paraId="60E0D74E" w14:textId="20D8B1F0" w:rsidR="00FF535C" w:rsidRPr="0050776F" w:rsidRDefault="00FF535C" w:rsidP="00FF535C">
            <w:pPr>
              <w:pStyle w:val="Definitionbullet"/>
            </w:pPr>
            <w:r w:rsidRPr="0050776F">
              <w:t>Actuarial Services</w:t>
            </w:r>
            <w:r w:rsidRPr="0050776F">
              <w:rPr>
                <w:b w:val="0"/>
                <w:i w:val="0"/>
              </w:rPr>
              <w:t>;</w:t>
            </w:r>
          </w:p>
          <w:p w14:paraId="2EA8B844" w14:textId="5960E697" w:rsidR="00FF535C" w:rsidRPr="0050776F" w:rsidRDefault="00FF535C" w:rsidP="008E56AC">
            <w:pPr>
              <w:pStyle w:val="Definitionbullet"/>
            </w:pPr>
            <w:r w:rsidRPr="0050776F">
              <w:t>Advertising Or Marketing</w:t>
            </w:r>
            <w:r w:rsidRPr="0050776F">
              <w:rPr>
                <w:b w:val="0"/>
                <w:i w:val="0"/>
              </w:rPr>
              <w:t>;</w:t>
            </w:r>
          </w:p>
          <w:p w14:paraId="559DAC8E" w14:textId="47EF6C41" w:rsidR="00FF535C" w:rsidRPr="0050776F" w:rsidRDefault="00FF535C" w:rsidP="00FF535C">
            <w:pPr>
              <w:pStyle w:val="Definitionbullet"/>
            </w:pPr>
            <w:r w:rsidRPr="0050776F">
              <w:t>Board And Board Committees</w:t>
            </w:r>
          </w:p>
          <w:p w14:paraId="30D223E0" w14:textId="0C8F603A" w:rsidR="00FF535C" w:rsidRPr="0050776F" w:rsidRDefault="00FF535C" w:rsidP="00FF535C">
            <w:pPr>
              <w:pStyle w:val="Definitionbullet"/>
            </w:pPr>
            <w:r w:rsidRPr="0050776F">
              <w:t>Call Centre Services</w:t>
            </w:r>
            <w:r w:rsidRPr="0050776F">
              <w:rPr>
                <w:b w:val="0"/>
                <w:i w:val="0"/>
              </w:rPr>
              <w:t>;</w:t>
            </w:r>
          </w:p>
          <w:p w14:paraId="704A3BF5" w14:textId="4717744E" w:rsidR="00FF535C" w:rsidRPr="0050776F" w:rsidRDefault="00FF535C" w:rsidP="00FF535C">
            <w:pPr>
              <w:pStyle w:val="Definitionbullet"/>
            </w:pPr>
            <w:r w:rsidRPr="0050776F">
              <w:t>Capital Expenditure</w:t>
            </w:r>
            <w:r w:rsidRPr="0050776F">
              <w:rPr>
                <w:b w:val="0"/>
                <w:i w:val="0"/>
              </w:rPr>
              <w:t>;</w:t>
            </w:r>
          </w:p>
          <w:p w14:paraId="58DAFFCC" w14:textId="6236E334" w:rsidR="00FF535C" w:rsidRPr="0050776F" w:rsidRDefault="00FF535C" w:rsidP="00FF535C">
            <w:pPr>
              <w:pStyle w:val="Definitionbullet"/>
            </w:pPr>
            <w:r w:rsidRPr="0050776F">
              <w:t>Complaints And Feedback Handling</w:t>
            </w:r>
            <w:r w:rsidRPr="0050776F">
              <w:rPr>
                <w:b w:val="0"/>
                <w:i w:val="0"/>
              </w:rPr>
              <w:t>;</w:t>
            </w:r>
          </w:p>
          <w:p w14:paraId="21083B31" w14:textId="1EC6F3D4" w:rsidR="00FF535C" w:rsidRPr="0050776F" w:rsidRDefault="00FF535C" w:rsidP="00FF535C">
            <w:pPr>
              <w:pStyle w:val="Definitionbullet"/>
            </w:pPr>
            <w:r w:rsidRPr="0050776F">
              <w:t>Conferences</w:t>
            </w:r>
            <w:r w:rsidRPr="0050776F">
              <w:rPr>
                <w:b w:val="0"/>
                <w:i w:val="0"/>
              </w:rPr>
              <w:t>;</w:t>
            </w:r>
          </w:p>
          <w:p w14:paraId="57E03F94" w14:textId="768F596F" w:rsidR="00FF535C" w:rsidRPr="0050776F" w:rsidDel="00F53D75" w:rsidRDefault="00FF535C" w:rsidP="00FF535C">
            <w:pPr>
              <w:pStyle w:val="Definitionbullet"/>
            </w:pPr>
            <w:r w:rsidRPr="0050776F" w:rsidDel="00F53D75">
              <w:rPr>
                <w:bCs w:val="0"/>
                <w:iCs w:val="0"/>
              </w:rPr>
              <w:t>Consumer Testing;</w:t>
            </w:r>
          </w:p>
          <w:p w14:paraId="33FAD3EA" w14:textId="25F08C80" w:rsidR="00FF535C" w:rsidRPr="0050776F" w:rsidRDefault="00FF535C" w:rsidP="00FF535C">
            <w:pPr>
              <w:pStyle w:val="Definitionbullet"/>
            </w:pPr>
            <w:r w:rsidRPr="0050776F">
              <w:t xml:space="preserve"> Development And Maintenance </w:t>
            </w:r>
            <w:proofErr w:type="gramStart"/>
            <w:r w:rsidRPr="0050776F">
              <w:t>Of</w:t>
            </w:r>
            <w:proofErr w:type="gramEnd"/>
            <w:r w:rsidRPr="0050776F">
              <w:t xml:space="preserve"> Website And Other Digital Tools</w:t>
            </w:r>
          </w:p>
          <w:p w14:paraId="3FBEB839" w14:textId="71168A93" w:rsidR="00FF535C" w:rsidRPr="0050776F" w:rsidRDefault="00FF535C" w:rsidP="00FF535C">
            <w:pPr>
              <w:pStyle w:val="Definitionbullet"/>
            </w:pPr>
            <w:r w:rsidRPr="0050776F">
              <w:t>Entertainment</w:t>
            </w:r>
            <w:r w:rsidRPr="0050776F">
              <w:rPr>
                <w:b w:val="0"/>
                <w:i w:val="0"/>
              </w:rPr>
              <w:t>;</w:t>
            </w:r>
          </w:p>
          <w:p w14:paraId="13956203" w14:textId="6C6F217E" w:rsidR="00FF535C" w:rsidRPr="0050776F" w:rsidRDefault="00FF535C" w:rsidP="00FF535C">
            <w:pPr>
              <w:pStyle w:val="Definitionbullet"/>
            </w:pPr>
            <w:r w:rsidRPr="0050776F">
              <w:t>External Audit</w:t>
            </w:r>
            <w:r w:rsidRPr="0050776F">
              <w:rPr>
                <w:b w:val="0"/>
                <w:i w:val="0"/>
              </w:rPr>
              <w:t>;</w:t>
            </w:r>
          </w:p>
          <w:p w14:paraId="313C2AA0" w14:textId="1230FF8E" w:rsidR="00FF535C" w:rsidRPr="0050776F" w:rsidRDefault="00FF535C" w:rsidP="00FF535C">
            <w:pPr>
              <w:pStyle w:val="Definitionbullet"/>
            </w:pPr>
            <w:r w:rsidRPr="0050776F">
              <w:t>Financial Planners</w:t>
            </w:r>
            <w:r w:rsidRPr="0050776F">
              <w:rPr>
                <w:b w:val="0"/>
                <w:i w:val="0"/>
              </w:rPr>
              <w:t>;</w:t>
            </w:r>
          </w:p>
          <w:p w14:paraId="55E49044" w14:textId="487146F1" w:rsidR="00FF535C" w:rsidRPr="0050776F" w:rsidRDefault="00FF535C" w:rsidP="00FF535C">
            <w:pPr>
              <w:pStyle w:val="Definitionbullet"/>
            </w:pPr>
            <w:r w:rsidRPr="0050776F">
              <w:t xml:space="preserve">Financial Planning Payments To </w:t>
            </w:r>
            <w:proofErr w:type="gramStart"/>
            <w:r w:rsidRPr="0050776F">
              <w:t>Externals</w:t>
            </w:r>
            <w:r w:rsidRPr="0050776F">
              <w:rPr>
                <w:b w:val="0"/>
                <w:i w:val="0"/>
              </w:rPr>
              <w:t>;</w:t>
            </w:r>
            <w:proofErr w:type="gramEnd"/>
          </w:p>
          <w:p w14:paraId="73333E53" w14:textId="5A3786EB" w:rsidR="00FF535C" w:rsidRPr="0050776F" w:rsidRDefault="00FF535C" w:rsidP="00FF535C">
            <w:pPr>
              <w:pStyle w:val="Definitionbullet"/>
            </w:pPr>
            <w:r w:rsidRPr="0050776F">
              <w:t>Human Resources</w:t>
            </w:r>
          </w:p>
          <w:p w14:paraId="7F7EB89C" w14:textId="3F422417" w:rsidR="00FF535C" w:rsidRPr="0050776F" w:rsidRDefault="00FF535C" w:rsidP="00FF535C">
            <w:pPr>
              <w:pStyle w:val="Definitionbullet"/>
            </w:pPr>
            <w:r w:rsidRPr="0050776F">
              <w:t>Insurance Administration</w:t>
            </w:r>
            <w:r w:rsidRPr="0050776F">
              <w:rPr>
                <w:b w:val="0"/>
                <w:i w:val="0"/>
              </w:rPr>
              <w:t>;</w:t>
            </w:r>
          </w:p>
          <w:p w14:paraId="4CB409DD" w14:textId="33F5D06D" w:rsidR="00FF535C" w:rsidRPr="0050776F" w:rsidRDefault="00FF535C" w:rsidP="00FF535C">
            <w:pPr>
              <w:pStyle w:val="Definitionbullet"/>
            </w:pPr>
            <w:r w:rsidRPr="0050776F">
              <w:t>Internal Audit</w:t>
            </w:r>
            <w:r w:rsidRPr="0050776F">
              <w:rPr>
                <w:b w:val="0"/>
                <w:i w:val="0"/>
              </w:rPr>
              <w:t>;</w:t>
            </w:r>
          </w:p>
          <w:p w14:paraId="3765286A" w14:textId="6C63A1ED" w:rsidR="00FF535C" w:rsidRPr="0050776F" w:rsidRDefault="00FF535C" w:rsidP="00FF535C">
            <w:pPr>
              <w:pStyle w:val="Definitionbullet"/>
            </w:pPr>
            <w:r w:rsidRPr="0050776F">
              <w:t>Intra Fund Advice</w:t>
            </w:r>
            <w:r w:rsidRPr="0050776F">
              <w:rPr>
                <w:b w:val="0"/>
                <w:i w:val="0"/>
              </w:rPr>
              <w:t>;</w:t>
            </w:r>
          </w:p>
          <w:p w14:paraId="2E23F1A7" w14:textId="1FC32EF1" w:rsidR="00FF535C" w:rsidRPr="0050776F" w:rsidRDefault="00FF535C" w:rsidP="00FF535C">
            <w:pPr>
              <w:pStyle w:val="Definitionbullet"/>
            </w:pPr>
            <w:r w:rsidRPr="0050776F">
              <w:t>IT Services</w:t>
            </w:r>
            <w:r w:rsidRPr="0050776F">
              <w:rPr>
                <w:b w:val="0"/>
                <w:i w:val="0"/>
              </w:rPr>
              <w:t>;</w:t>
            </w:r>
          </w:p>
          <w:p w14:paraId="28874E91" w14:textId="328CBB32" w:rsidR="00FF535C" w:rsidRPr="0050776F" w:rsidRDefault="00FF535C" w:rsidP="00FF535C">
            <w:pPr>
              <w:pStyle w:val="Definitionbullet"/>
            </w:pPr>
            <w:r w:rsidRPr="0050776F">
              <w:t>Legal</w:t>
            </w:r>
            <w:r w:rsidRPr="0050776F">
              <w:rPr>
                <w:b w:val="0"/>
                <w:i w:val="0"/>
              </w:rPr>
              <w:t>;</w:t>
            </w:r>
          </w:p>
          <w:p w14:paraId="010CDD0A" w14:textId="77777777" w:rsidR="00B63A4C" w:rsidRPr="0050776F" w:rsidRDefault="00B63A4C" w:rsidP="00B63A4C">
            <w:pPr>
              <w:pStyle w:val="Definitionbullet"/>
            </w:pPr>
            <w:r w:rsidRPr="0050776F">
              <w:rPr>
                <w:bCs w:val="0"/>
                <w:iCs w:val="0"/>
              </w:rPr>
              <w:t>Member Account Administration</w:t>
            </w:r>
          </w:p>
          <w:p w14:paraId="62374B9F" w14:textId="7ED10210" w:rsidR="00FF535C" w:rsidRPr="0050776F" w:rsidRDefault="00FF535C" w:rsidP="00D85EF3">
            <w:pPr>
              <w:pStyle w:val="Definitionbullet"/>
            </w:pPr>
            <w:r w:rsidRPr="0050776F">
              <w:t>Member Campaigns</w:t>
            </w:r>
            <w:r w:rsidRPr="0050776F">
              <w:rPr>
                <w:b w:val="0"/>
                <w:i w:val="0"/>
              </w:rPr>
              <w:t>;</w:t>
            </w:r>
          </w:p>
          <w:p w14:paraId="5D099EBE" w14:textId="5365E760" w:rsidR="00B63A4C" w:rsidRPr="0050776F" w:rsidRDefault="00B63A4C" w:rsidP="00D85EF3">
            <w:pPr>
              <w:pStyle w:val="Definitionbullet"/>
            </w:pPr>
            <w:r w:rsidRPr="0050776F">
              <w:t>Member Communication;</w:t>
            </w:r>
          </w:p>
          <w:p w14:paraId="7B184AAD" w14:textId="6E0A11D7" w:rsidR="00B63A4C" w:rsidRPr="0050776F" w:rsidRDefault="00FF535C" w:rsidP="00FF535C">
            <w:pPr>
              <w:pStyle w:val="Definitionbullet"/>
            </w:pPr>
            <w:r w:rsidRPr="0050776F">
              <w:t>Member Education</w:t>
            </w:r>
            <w:r w:rsidR="00B63A4C" w:rsidRPr="0050776F">
              <w:t>;</w:t>
            </w:r>
          </w:p>
          <w:p w14:paraId="532C0539" w14:textId="157C1425" w:rsidR="00FF535C" w:rsidRPr="0050776F" w:rsidRDefault="00B63A4C" w:rsidP="00FF535C">
            <w:pPr>
              <w:pStyle w:val="Definitionbullet"/>
            </w:pPr>
            <w:r w:rsidRPr="0050776F">
              <w:t>Member Wrap Platform;</w:t>
            </w:r>
          </w:p>
          <w:p w14:paraId="6B079E38" w14:textId="1A17C1F0" w:rsidR="00FF535C" w:rsidRPr="0050776F" w:rsidRDefault="00FF535C" w:rsidP="00FF535C">
            <w:pPr>
              <w:pStyle w:val="Definitionbullet"/>
            </w:pPr>
            <w:r w:rsidRPr="0050776F">
              <w:t>Membership</w:t>
            </w:r>
            <w:r w:rsidR="00880C7F" w:rsidRPr="0050776F">
              <w:t>s</w:t>
            </w:r>
            <w:r w:rsidR="00B63A4C" w:rsidRPr="0050776F">
              <w:t>;</w:t>
            </w:r>
          </w:p>
          <w:p w14:paraId="5E7321F5" w14:textId="63865D48" w:rsidR="00B63A4C" w:rsidRPr="0050776F" w:rsidRDefault="00B63A4C" w:rsidP="00B63A4C">
            <w:pPr>
              <w:pStyle w:val="Definitionbullet"/>
            </w:pPr>
            <w:r w:rsidRPr="0050776F">
              <w:t>Merger Implementation;</w:t>
            </w:r>
          </w:p>
          <w:p w14:paraId="0AA6D4F6" w14:textId="77777777" w:rsidR="00B63A4C" w:rsidRPr="0050776F" w:rsidRDefault="00B63A4C" w:rsidP="00B63A4C">
            <w:pPr>
              <w:pStyle w:val="Definitionbullet"/>
            </w:pPr>
            <w:r w:rsidRPr="0050776F">
              <w:t>Merger Investigation</w:t>
            </w:r>
            <w:r w:rsidRPr="0050776F">
              <w:rPr>
                <w:b w:val="0"/>
                <w:i w:val="0"/>
              </w:rPr>
              <w:t>;</w:t>
            </w:r>
          </w:p>
          <w:p w14:paraId="17A87517" w14:textId="0838AEE4" w:rsidR="00FF535C" w:rsidRPr="0050776F" w:rsidRDefault="00FF535C" w:rsidP="00FF535C">
            <w:pPr>
              <w:pStyle w:val="Definitionbullet"/>
            </w:pPr>
            <w:r w:rsidRPr="0050776F">
              <w:t>Motor Vehicles</w:t>
            </w:r>
            <w:r w:rsidRPr="0050776F">
              <w:rPr>
                <w:b w:val="0"/>
                <w:i w:val="0"/>
              </w:rPr>
              <w:t>;</w:t>
            </w:r>
          </w:p>
          <w:p w14:paraId="698DF73E" w14:textId="05E08FDA" w:rsidR="00FF535C" w:rsidRPr="0050776F" w:rsidRDefault="00FF535C" w:rsidP="00D85EF3">
            <w:pPr>
              <w:pStyle w:val="Definitionbullet"/>
            </w:pPr>
            <w:r w:rsidRPr="0050776F">
              <w:t>Political Donations</w:t>
            </w:r>
            <w:r w:rsidRPr="0050776F">
              <w:rPr>
                <w:b w:val="0"/>
                <w:i w:val="0"/>
              </w:rPr>
              <w:t>;</w:t>
            </w:r>
          </w:p>
          <w:p w14:paraId="469884E4" w14:textId="73ED3311" w:rsidR="00FF535C" w:rsidRPr="0050776F" w:rsidRDefault="00FF535C" w:rsidP="00D85EF3">
            <w:pPr>
              <w:pStyle w:val="Definitionbullet"/>
            </w:pPr>
            <w:r w:rsidRPr="0050776F">
              <w:t>Premises</w:t>
            </w:r>
            <w:r w:rsidRPr="0050776F">
              <w:rPr>
                <w:b w:val="0"/>
                <w:i w:val="0"/>
              </w:rPr>
              <w:t>;</w:t>
            </w:r>
          </w:p>
          <w:p w14:paraId="7665E80D" w14:textId="6E33F027" w:rsidR="00FF535C" w:rsidRPr="0050776F" w:rsidRDefault="00FF535C" w:rsidP="00FF535C">
            <w:pPr>
              <w:pStyle w:val="Definitionbullet"/>
            </w:pPr>
            <w:r w:rsidRPr="0050776F">
              <w:t>Professional Indemnity</w:t>
            </w:r>
            <w:r w:rsidRPr="0050776F">
              <w:rPr>
                <w:b w:val="0"/>
                <w:i w:val="0"/>
              </w:rPr>
              <w:t>;</w:t>
            </w:r>
          </w:p>
          <w:p w14:paraId="3C1456EF" w14:textId="4F9AAA24" w:rsidR="00FF535C" w:rsidRPr="0050776F" w:rsidRDefault="00FF535C" w:rsidP="00FF535C">
            <w:pPr>
              <w:pStyle w:val="Definitionbullet"/>
            </w:pPr>
            <w:r w:rsidRPr="0050776F">
              <w:t>Regulatory Levies</w:t>
            </w:r>
            <w:r w:rsidRPr="0050776F">
              <w:rPr>
                <w:b w:val="0"/>
                <w:i w:val="0"/>
              </w:rPr>
              <w:t>;</w:t>
            </w:r>
          </w:p>
          <w:p w14:paraId="0D212378" w14:textId="0E0D371B" w:rsidR="00FF535C" w:rsidRPr="0050776F" w:rsidRDefault="00FF535C" w:rsidP="00FF535C">
            <w:pPr>
              <w:pStyle w:val="Definitionbullet"/>
            </w:pPr>
            <w:r w:rsidRPr="0050776F">
              <w:t xml:space="preserve">Research and </w:t>
            </w:r>
            <w:r w:rsidR="00B63A4C" w:rsidRPr="0050776F">
              <w:t>D</w:t>
            </w:r>
            <w:r w:rsidRPr="0050776F">
              <w:t xml:space="preserve">ata </w:t>
            </w:r>
            <w:r w:rsidR="00B63A4C" w:rsidRPr="0050776F">
              <w:t>A</w:t>
            </w:r>
            <w:r w:rsidRPr="0050776F">
              <w:t>nalytics</w:t>
            </w:r>
            <w:r w:rsidRPr="0050776F">
              <w:rPr>
                <w:b w:val="0"/>
                <w:i w:val="0"/>
              </w:rPr>
              <w:t>;</w:t>
            </w:r>
          </w:p>
          <w:p w14:paraId="674D1582" w14:textId="6EB2FD1B" w:rsidR="00FF535C" w:rsidRPr="0050776F" w:rsidRDefault="00FF535C" w:rsidP="00FF535C">
            <w:pPr>
              <w:pStyle w:val="Definitionbullet"/>
            </w:pPr>
            <w:r w:rsidRPr="0050776F">
              <w:t>Risk And Compliance</w:t>
            </w:r>
          </w:p>
          <w:p w14:paraId="67D67D84" w14:textId="63A4E6D9" w:rsidR="00FF535C" w:rsidRPr="0050776F" w:rsidRDefault="00FF535C" w:rsidP="00FF535C">
            <w:pPr>
              <w:pStyle w:val="Definitionbullet"/>
            </w:pPr>
            <w:r w:rsidRPr="0050776F">
              <w:t>Sponsorship</w:t>
            </w:r>
            <w:r w:rsidRPr="0050776F">
              <w:rPr>
                <w:b w:val="0"/>
                <w:i w:val="0"/>
              </w:rPr>
              <w:t>;</w:t>
            </w:r>
          </w:p>
          <w:p w14:paraId="4838FE5B" w14:textId="5EB596E8" w:rsidR="00FF535C" w:rsidRPr="0050776F" w:rsidRDefault="00FF535C" w:rsidP="00FF535C">
            <w:pPr>
              <w:pStyle w:val="Definitionbullet"/>
            </w:pPr>
            <w:r w:rsidRPr="0050776F">
              <w:t>Strategy And Planning</w:t>
            </w:r>
          </w:p>
          <w:p w14:paraId="77376A64" w14:textId="17CA5FFA" w:rsidR="00FF535C" w:rsidRPr="0050776F" w:rsidRDefault="00FF535C" w:rsidP="00D85EF3">
            <w:pPr>
              <w:pStyle w:val="Definitionbullet"/>
            </w:pPr>
            <w:r w:rsidRPr="0050776F">
              <w:t>Training</w:t>
            </w:r>
            <w:r w:rsidRPr="0050776F">
              <w:rPr>
                <w:b w:val="0"/>
                <w:i w:val="0"/>
              </w:rPr>
              <w:t>;</w:t>
            </w:r>
          </w:p>
          <w:p w14:paraId="3BA32314" w14:textId="3E73A52D" w:rsidR="00B63A4C" w:rsidRPr="0050776F" w:rsidRDefault="00FF535C" w:rsidP="00FF535C">
            <w:pPr>
              <w:pStyle w:val="Definitionbullet"/>
            </w:pPr>
            <w:r w:rsidRPr="0050776F">
              <w:t>Travel</w:t>
            </w:r>
            <w:r w:rsidRPr="0050776F">
              <w:rPr>
                <w:b w:val="0"/>
                <w:i w:val="0"/>
              </w:rPr>
              <w:t>;</w:t>
            </w:r>
            <w:r w:rsidR="00B63A4C" w:rsidRPr="0050776F">
              <w:rPr>
                <w:b w:val="0"/>
                <w:i w:val="0"/>
              </w:rPr>
              <w:t xml:space="preserve"> and</w:t>
            </w:r>
          </w:p>
          <w:p w14:paraId="20DEB526" w14:textId="112B6292" w:rsidR="00FF535C" w:rsidRPr="0050776F" w:rsidRDefault="00FF535C" w:rsidP="00B63A4C">
            <w:pPr>
              <w:pStyle w:val="Definitionbullet"/>
            </w:pPr>
            <w:r w:rsidRPr="0050776F">
              <w:t>Other</w:t>
            </w:r>
            <w:r w:rsidRPr="0050776F">
              <w:rPr>
                <w:b w:val="0"/>
                <w:i w:val="0"/>
              </w:rPr>
              <w:t>.</w:t>
            </w:r>
          </w:p>
        </w:tc>
      </w:tr>
      <w:tr w:rsidR="00FF535C" w:rsidRPr="0050776F" w14:paraId="55BBB816" w14:textId="77777777" w:rsidTr="003F2502">
        <w:tc>
          <w:tcPr>
            <w:tcW w:w="2263" w:type="dxa"/>
          </w:tcPr>
          <w:p w14:paraId="263F31D4" w14:textId="02A2A688" w:rsidR="00FF535C" w:rsidRPr="0050776F" w:rsidRDefault="00FF535C" w:rsidP="00FF535C">
            <w:pPr>
              <w:spacing w:after="120"/>
              <w:rPr>
                <w:rFonts w:ascii="Times New Roman" w:hAnsi="Times New Roman" w:cs="Times New Roman"/>
                <w:b/>
                <w:bCs/>
                <w:i/>
                <w:iCs/>
                <w:sz w:val="24"/>
                <w:szCs w:val="24"/>
              </w:rPr>
            </w:pPr>
            <w:r w:rsidRPr="0050776F">
              <w:rPr>
                <w:rFonts w:ascii="Times New Roman" w:eastAsia="Times New Roman" w:hAnsi="Times New Roman" w:cs="Times New Roman"/>
                <w:b/>
                <w:bCs/>
                <w:i/>
                <w:iCs/>
                <w:sz w:val="24"/>
                <w:szCs w:val="24"/>
                <w:lang w:eastAsia="en-AU"/>
              </w:rPr>
              <w:t>Expense with a related party</w:t>
            </w:r>
          </w:p>
        </w:tc>
        <w:tc>
          <w:tcPr>
            <w:tcW w:w="7229" w:type="dxa"/>
          </w:tcPr>
          <w:p w14:paraId="61675F31" w14:textId="131B910C" w:rsidR="00FF535C" w:rsidRPr="0050776F" w:rsidRDefault="00FF535C" w:rsidP="00FF535C">
            <w:pPr>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 xml:space="preserve">A payment included in the </w:t>
            </w:r>
            <w:r w:rsidR="00642008" w:rsidRPr="0050776F">
              <w:rPr>
                <w:rFonts w:ascii="Times New Roman" w:eastAsia="Times New Roman" w:hAnsi="Times New Roman" w:cs="Times New Roman"/>
                <w:sz w:val="24"/>
                <w:szCs w:val="24"/>
                <w:lang w:eastAsia="en-AU"/>
              </w:rPr>
              <w:t>list</w:t>
            </w:r>
            <w:r w:rsidRPr="0050776F">
              <w:rPr>
                <w:rFonts w:ascii="Times New Roman" w:eastAsia="Times New Roman" w:hAnsi="Times New Roman" w:cs="Times New Roman"/>
                <w:sz w:val="24"/>
                <w:szCs w:val="24"/>
                <w:lang w:eastAsia="en-AU"/>
              </w:rPr>
              <w:t xml:space="preserve"> described in Paragraph 2.10(</w:t>
            </w:r>
            <w:r w:rsidR="00642008" w:rsidRPr="0050776F">
              <w:rPr>
                <w:rFonts w:ascii="Times New Roman" w:eastAsia="Times New Roman" w:hAnsi="Times New Roman" w:cs="Times New Roman"/>
                <w:sz w:val="24"/>
                <w:szCs w:val="24"/>
                <w:lang w:eastAsia="en-AU"/>
              </w:rPr>
              <w:t>1</w:t>
            </w:r>
            <w:r w:rsidRPr="0050776F">
              <w:rPr>
                <w:rFonts w:ascii="Times New Roman" w:eastAsia="Times New Roman" w:hAnsi="Times New Roman" w:cs="Times New Roman"/>
                <w:sz w:val="24"/>
                <w:szCs w:val="24"/>
                <w:lang w:eastAsia="en-AU"/>
              </w:rPr>
              <w:t>)(</w:t>
            </w:r>
            <w:r w:rsidR="00642008" w:rsidRPr="0050776F">
              <w:rPr>
                <w:rFonts w:ascii="Times New Roman" w:eastAsia="Times New Roman" w:hAnsi="Times New Roman" w:cs="Times New Roman"/>
                <w:sz w:val="24"/>
                <w:szCs w:val="24"/>
                <w:lang w:eastAsia="en-AU"/>
              </w:rPr>
              <w:t>h</w:t>
            </w:r>
            <w:r w:rsidRPr="0050776F">
              <w:rPr>
                <w:rFonts w:ascii="Times New Roman" w:eastAsia="Times New Roman" w:hAnsi="Times New Roman" w:cs="Times New Roman"/>
                <w:sz w:val="24"/>
                <w:szCs w:val="24"/>
                <w:lang w:eastAsia="en-AU"/>
              </w:rPr>
              <w:t>)</w:t>
            </w:r>
            <w:r w:rsidR="00642008" w:rsidRPr="0050776F">
              <w:rPr>
                <w:rFonts w:ascii="Times New Roman" w:eastAsia="Times New Roman" w:hAnsi="Times New Roman" w:cs="Times New Roman"/>
                <w:sz w:val="24"/>
                <w:szCs w:val="24"/>
                <w:lang w:eastAsia="en-AU"/>
              </w:rPr>
              <w:t>(</w:t>
            </w:r>
            <w:proofErr w:type="spellStart"/>
            <w:r w:rsidR="00642008" w:rsidRPr="0050776F">
              <w:rPr>
                <w:rFonts w:ascii="Times New Roman" w:eastAsia="Times New Roman" w:hAnsi="Times New Roman" w:cs="Times New Roman"/>
                <w:sz w:val="24"/>
                <w:szCs w:val="24"/>
                <w:lang w:eastAsia="en-AU"/>
              </w:rPr>
              <w:t>i</w:t>
            </w:r>
            <w:proofErr w:type="spellEnd"/>
            <w:r w:rsidR="00642008" w:rsidRPr="0050776F">
              <w:rPr>
                <w:rFonts w:ascii="Times New Roman" w:eastAsia="Times New Roman" w:hAnsi="Times New Roman" w:cs="Times New Roman"/>
                <w:sz w:val="24"/>
                <w:szCs w:val="24"/>
                <w:lang w:eastAsia="en-AU"/>
              </w:rPr>
              <w:t>)-(vi)</w:t>
            </w:r>
            <w:r w:rsidRPr="0050776F">
              <w:rPr>
                <w:rFonts w:ascii="Times New Roman" w:eastAsia="Times New Roman" w:hAnsi="Times New Roman" w:cs="Times New Roman"/>
                <w:sz w:val="24"/>
                <w:szCs w:val="24"/>
                <w:lang w:eastAsia="en-AU"/>
              </w:rPr>
              <w:t xml:space="preserve"> of the SIS Regulations. </w:t>
            </w:r>
          </w:p>
        </w:tc>
      </w:tr>
      <w:bookmarkEnd w:id="22"/>
      <w:tr w:rsidR="00FF535C" w:rsidRPr="0050776F" w14:paraId="655E7277" w14:textId="77777777" w:rsidTr="003F2502">
        <w:tc>
          <w:tcPr>
            <w:tcW w:w="2263" w:type="dxa"/>
          </w:tcPr>
          <w:p w14:paraId="63A9BB2B" w14:textId="23A3C830" w:rsidR="00FF535C" w:rsidRPr="0050776F" w:rsidRDefault="00FF535C" w:rsidP="00FF535C">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Exposure type</w:t>
            </w:r>
          </w:p>
        </w:tc>
        <w:tc>
          <w:tcPr>
            <w:tcW w:w="7229" w:type="dxa"/>
          </w:tcPr>
          <w:p w14:paraId="0D5AD946" w14:textId="5D4E04DE" w:rsidR="00FF535C" w:rsidRPr="0050776F" w:rsidRDefault="00FF535C" w:rsidP="00FF535C">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the exposure type applicable to the derivative contract(s). The exposure type options are;</w:t>
            </w:r>
          </w:p>
          <w:p w14:paraId="781D0AC5" w14:textId="7A08D7DD" w:rsidR="00FF535C" w:rsidRPr="0050776F" w:rsidRDefault="00FF535C" w:rsidP="00FF535C">
            <w:pPr>
              <w:pStyle w:val="Definitionbullet"/>
            </w:pPr>
            <w:r w:rsidRPr="0050776F">
              <w:t>Interest Rate Contract</w:t>
            </w:r>
            <w:r w:rsidRPr="0050776F">
              <w:rPr>
                <w:b w:val="0"/>
                <w:i w:val="0"/>
              </w:rPr>
              <w:t>;</w:t>
            </w:r>
          </w:p>
          <w:p w14:paraId="0D332FDD" w14:textId="208C0A06" w:rsidR="00FF535C" w:rsidRPr="0050776F" w:rsidRDefault="00FF535C" w:rsidP="00FF535C">
            <w:pPr>
              <w:pStyle w:val="Definitionbullet"/>
            </w:pPr>
            <w:r w:rsidRPr="0050776F">
              <w:t>Foreign Exchange Contract</w:t>
            </w:r>
            <w:r w:rsidRPr="0050776F">
              <w:rPr>
                <w:b w:val="0"/>
                <w:i w:val="0"/>
              </w:rPr>
              <w:t>;</w:t>
            </w:r>
          </w:p>
          <w:p w14:paraId="7FBFF458" w14:textId="40784F31" w:rsidR="00FF535C" w:rsidRPr="0050776F" w:rsidRDefault="00FF535C" w:rsidP="00FF535C">
            <w:pPr>
              <w:pStyle w:val="Definitionbullet"/>
            </w:pPr>
            <w:r w:rsidRPr="0050776F">
              <w:t>Credit Risk Contract</w:t>
            </w:r>
            <w:r w:rsidRPr="0050776F">
              <w:rPr>
                <w:b w:val="0"/>
                <w:i w:val="0"/>
              </w:rPr>
              <w:t>;</w:t>
            </w:r>
          </w:p>
          <w:p w14:paraId="020DC39E" w14:textId="6DF59FB9" w:rsidR="00FF535C" w:rsidRPr="0050776F" w:rsidRDefault="00FF535C" w:rsidP="00FF535C">
            <w:pPr>
              <w:pStyle w:val="Definitionbullet"/>
            </w:pPr>
            <w:r w:rsidRPr="0050776F">
              <w:t>Equity Contract</w:t>
            </w:r>
            <w:r w:rsidRPr="0050776F">
              <w:rPr>
                <w:b w:val="0"/>
                <w:i w:val="0"/>
              </w:rPr>
              <w:t>;</w:t>
            </w:r>
          </w:p>
          <w:p w14:paraId="65162A63" w14:textId="61FED5AE" w:rsidR="00FF535C" w:rsidRPr="0050776F" w:rsidRDefault="00FF535C" w:rsidP="00FF535C">
            <w:pPr>
              <w:pStyle w:val="Definitionbullet"/>
            </w:pPr>
            <w:r w:rsidRPr="0050776F">
              <w:t>Commodity Contract</w:t>
            </w:r>
            <w:r w:rsidRPr="0050776F">
              <w:rPr>
                <w:b w:val="0"/>
                <w:i w:val="0"/>
              </w:rPr>
              <w:t>; and</w:t>
            </w:r>
          </w:p>
          <w:p w14:paraId="017E4D0C" w14:textId="17D7C496" w:rsidR="00FF535C" w:rsidRPr="0050776F" w:rsidRDefault="00FF535C" w:rsidP="00FF535C">
            <w:pPr>
              <w:pStyle w:val="Definitionbullet"/>
            </w:pPr>
            <w:r w:rsidRPr="0050776F">
              <w:t>Other Contract</w:t>
            </w:r>
            <w:r w:rsidRPr="0050776F">
              <w:rPr>
                <w:b w:val="0"/>
                <w:i w:val="0"/>
              </w:rPr>
              <w:t>.</w:t>
            </w:r>
          </w:p>
        </w:tc>
      </w:tr>
      <w:tr w:rsidR="00FF535C" w:rsidRPr="0050776F" w14:paraId="3C3936F4" w14:textId="77777777" w:rsidTr="003F2502">
        <w:tc>
          <w:tcPr>
            <w:tcW w:w="2263" w:type="dxa"/>
          </w:tcPr>
          <w:p w14:paraId="12828D3A" w14:textId="4F01C90B" w:rsidR="00FF535C" w:rsidRPr="0050776F" w:rsidRDefault="00FF535C" w:rsidP="00FF535C">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External Audit (expense type)</w:t>
            </w:r>
          </w:p>
        </w:tc>
        <w:tc>
          <w:tcPr>
            <w:tcW w:w="7229" w:type="dxa"/>
          </w:tcPr>
          <w:p w14:paraId="35709CB9" w14:textId="5D255949" w:rsidR="00FF535C" w:rsidRPr="0050776F" w:rsidRDefault="00FF535C" w:rsidP="00FF535C">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the expense incurred for the provision of external audit services.</w:t>
            </w:r>
          </w:p>
        </w:tc>
      </w:tr>
      <w:tr w:rsidR="00FF535C" w:rsidRPr="0050776F" w14:paraId="1451AD7A" w14:textId="77777777" w:rsidTr="003F2502">
        <w:tc>
          <w:tcPr>
            <w:tcW w:w="2263" w:type="dxa"/>
          </w:tcPr>
          <w:p w14:paraId="2F022898" w14:textId="1EFBDE0E" w:rsidR="00FF535C" w:rsidRPr="0050776F" w:rsidRDefault="00FF535C" w:rsidP="00FF535C">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Externally managed – connected entity (Investment Option Management Type)</w:t>
            </w:r>
          </w:p>
        </w:tc>
        <w:tc>
          <w:tcPr>
            <w:tcW w:w="7229" w:type="dxa"/>
          </w:tcPr>
          <w:p w14:paraId="00DC08FE" w14:textId="297A4F44" w:rsidR="00FF535C" w:rsidRPr="0050776F" w:rsidRDefault="00FF535C" w:rsidP="00FF535C">
            <w:pPr>
              <w:autoSpaceDE w:val="0"/>
              <w:autoSpaceDN w:val="0"/>
              <w:adjustRightInd w:val="0"/>
              <w:spacing w:after="120"/>
              <w:rPr>
                <w:rFonts w:ascii="Times New Roman" w:hAnsi="Times New Roman" w:cs="Times New Roman"/>
                <w:sz w:val="24"/>
                <w:szCs w:val="24"/>
              </w:rPr>
            </w:pPr>
            <w:bookmarkStart w:id="23" w:name="_Hlk116507364"/>
            <w:r w:rsidRPr="0050776F">
              <w:rPr>
                <w:rFonts w:ascii="Times New Roman" w:hAnsi="Times New Roman" w:cs="Times New Roman"/>
                <w:sz w:val="24"/>
                <w:szCs w:val="24"/>
              </w:rPr>
              <w:t xml:space="preserve">Means the </w:t>
            </w:r>
            <w:r w:rsidRPr="0050776F">
              <w:rPr>
                <w:rFonts w:ascii="Times New Roman" w:hAnsi="Times New Roman" w:cs="Times New Roman"/>
                <w:b/>
                <w:i/>
                <w:sz w:val="24"/>
                <w:szCs w:val="24"/>
              </w:rPr>
              <w:t>RSE licensee</w:t>
            </w:r>
            <w:r w:rsidRPr="0050776F">
              <w:rPr>
                <w:rFonts w:ascii="Times New Roman" w:hAnsi="Times New Roman" w:cs="Times New Roman"/>
                <w:sz w:val="24"/>
                <w:szCs w:val="24"/>
              </w:rPr>
              <w:t xml:space="preserve"> of the fund does not engage in any activity relating to the management of investments in respect of the investment option interest; and that each </w:t>
            </w:r>
            <w:bookmarkEnd w:id="23"/>
            <w:r w:rsidRPr="0050776F">
              <w:rPr>
                <w:rFonts w:ascii="Times New Roman" w:hAnsi="Times New Roman" w:cs="Times New Roman"/>
                <w:sz w:val="24"/>
                <w:szCs w:val="24"/>
              </w:rPr>
              <w:t xml:space="preserve">entity that manages investments in respect of the investment option is a connected entity. </w:t>
            </w:r>
          </w:p>
        </w:tc>
      </w:tr>
      <w:tr w:rsidR="00FF535C" w:rsidRPr="0050776F" w14:paraId="5584D80E" w14:textId="77777777" w:rsidTr="003F2502">
        <w:tc>
          <w:tcPr>
            <w:tcW w:w="2263" w:type="dxa"/>
          </w:tcPr>
          <w:p w14:paraId="04DAD06E" w14:textId="02A28CB9" w:rsidR="00FF535C" w:rsidRPr="0050776F" w:rsidRDefault="00FF535C" w:rsidP="00FF535C">
            <w:pPr>
              <w:spacing w:after="120"/>
              <w:rPr>
                <w:rFonts w:ascii="Times New Roman" w:hAnsi="Times New Roman" w:cs="Times New Roman"/>
                <w:b/>
                <w:bCs/>
                <w:i/>
                <w:iCs/>
                <w:sz w:val="24"/>
                <w:szCs w:val="24"/>
              </w:rPr>
            </w:pPr>
            <w:r w:rsidRPr="0050776F">
              <w:rPr>
                <w:rFonts w:ascii="Times New Roman" w:hAnsi="Times New Roman" w:cs="Times New Roman"/>
                <w:b/>
                <w:i/>
                <w:sz w:val="24"/>
                <w:szCs w:val="24"/>
              </w:rPr>
              <w:t xml:space="preserve">Externally </w:t>
            </w:r>
            <w:r w:rsidRPr="0050776F">
              <w:rPr>
                <w:rFonts w:ascii="Times New Roman" w:hAnsi="Times New Roman" w:cs="Times New Roman"/>
                <w:b/>
                <w:bCs/>
                <w:i/>
                <w:iCs/>
                <w:sz w:val="24"/>
                <w:szCs w:val="24"/>
              </w:rPr>
              <w:t>managed</w:t>
            </w:r>
            <w:r w:rsidRPr="0050776F">
              <w:rPr>
                <w:rFonts w:ascii="Times New Roman" w:hAnsi="Times New Roman" w:cs="Times New Roman"/>
                <w:b/>
                <w:i/>
                <w:sz w:val="24"/>
                <w:szCs w:val="24"/>
              </w:rPr>
              <w:t xml:space="preserve"> – non connected entity</w:t>
            </w:r>
            <w:r w:rsidRPr="0050776F">
              <w:rPr>
                <w:rFonts w:ascii="Times New Roman" w:hAnsi="Times New Roman" w:cs="Times New Roman"/>
                <w:b/>
                <w:bCs/>
                <w:i/>
                <w:iCs/>
                <w:sz w:val="24"/>
                <w:szCs w:val="24"/>
              </w:rPr>
              <w:t xml:space="preserve"> (Investment Option Management Type)</w:t>
            </w:r>
          </w:p>
        </w:tc>
        <w:tc>
          <w:tcPr>
            <w:tcW w:w="7229" w:type="dxa"/>
          </w:tcPr>
          <w:p w14:paraId="597AC282" w14:textId="1E63C302" w:rsidR="00FF535C" w:rsidRPr="0050776F" w:rsidRDefault="00FF535C" w:rsidP="00FF535C">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w:t>
            </w:r>
            <w:r w:rsidRPr="0050776F">
              <w:rPr>
                <w:rFonts w:ascii="Times New Roman" w:hAnsi="Times New Roman" w:cs="Times New Roman"/>
                <w:b/>
                <w:i/>
                <w:sz w:val="24"/>
                <w:szCs w:val="24"/>
              </w:rPr>
              <w:t>RSE licensee</w:t>
            </w:r>
            <w:r w:rsidRPr="0050776F">
              <w:rPr>
                <w:rFonts w:ascii="Times New Roman" w:hAnsi="Times New Roman" w:cs="Times New Roman"/>
                <w:sz w:val="24"/>
                <w:szCs w:val="24"/>
              </w:rPr>
              <w:t xml:space="preserve"> of the fund does not engage in any activity relating to the management of investments in respect of the investment option interest, and that each entity that manages investments in respect of the investment option is not a connected entity.</w:t>
            </w:r>
          </w:p>
        </w:tc>
      </w:tr>
      <w:tr w:rsidR="00FF535C" w:rsidRPr="0050776F" w14:paraId="4E79A076" w14:textId="77777777" w:rsidTr="0050776F">
        <w:tc>
          <w:tcPr>
            <w:tcW w:w="2263" w:type="dxa"/>
            <w:shd w:val="clear" w:color="auto" w:fill="auto"/>
          </w:tcPr>
          <w:p w14:paraId="0933BE67" w14:textId="58BB32B4" w:rsidR="00FF535C" w:rsidRPr="0050776F" w:rsidRDefault="00FF535C" w:rsidP="00FF535C">
            <w:pPr>
              <w:spacing w:after="120"/>
              <w:rPr>
                <w:rFonts w:ascii="Times New Roman" w:hAnsi="Times New Roman" w:cs="Times New Roman"/>
                <w:b/>
                <w:i/>
                <w:sz w:val="24"/>
                <w:szCs w:val="24"/>
              </w:rPr>
            </w:pPr>
            <w:r w:rsidRPr="0050776F">
              <w:rPr>
                <w:rFonts w:ascii="Times New Roman" w:hAnsi="Times New Roman" w:cs="Times New Roman"/>
                <w:b/>
                <w:i/>
                <w:sz w:val="24"/>
                <w:szCs w:val="24"/>
              </w:rPr>
              <w:t>External product investment options</w:t>
            </w:r>
          </w:p>
        </w:tc>
        <w:tc>
          <w:tcPr>
            <w:tcW w:w="7229" w:type="dxa"/>
            <w:shd w:val="clear" w:color="auto" w:fill="auto"/>
          </w:tcPr>
          <w:p w14:paraId="211C1C62" w14:textId="0B248467" w:rsidR="00FF535C" w:rsidRPr="0050776F" w:rsidRDefault="00FF535C" w:rsidP="00FF535C">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investment options with investment option management type of externally managed – non connected entity and investment option strategy setting type of </w:t>
            </w:r>
            <w:proofErr w:type="spellStart"/>
            <w:r w:rsidRPr="0050776F">
              <w:rPr>
                <w:rFonts w:ascii="Times New Roman" w:hAnsi="Times New Roman" w:cs="Times New Roman"/>
                <w:sz w:val="24"/>
                <w:szCs w:val="24"/>
              </w:rPr>
              <w:t>non connected</w:t>
            </w:r>
            <w:proofErr w:type="spellEnd"/>
            <w:r w:rsidRPr="0050776F">
              <w:rPr>
                <w:rFonts w:ascii="Times New Roman" w:hAnsi="Times New Roman" w:cs="Times New Roman"/>
                <w:sz w:val="24"/>
                <w:szCs w:val="24"/>
              </w:rPr>
              <w:t xml:space="preserve"> entity. </w:t>
            </w:r>
          </w:p>
        </w:tc>
      </w:tr>
    </w:tbl>
    <w:p w14:paraId="6A929093" w14:textId="7C55BB73" w:rsidR="006439DA" w:rsidRPr="0050776F" w:rsidRDefault="006439DA"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F</w:t>
      </w:r>
    </w:p>
    <w:tbl>
      <w:tblPr>
        <w:tblStyle w:val="TableGrid"/>
        <w:tblW w:w="9492" w:type="dxa"/>
        <w:tblLook w:val="04A0" w:firstRow="1" w:lastRow="0" w:firstColumn="1" w:lastColumn="0" w:noHBand="0" w:noVBand="1"/>
      </w:tblPr>
      <w:tblGrid>
        <w:gridCol w:w="2263"/>
        <w:gridCol w:w="7229"/>
      </w:tblGrid>
      <w:tr w:rsidR="004F7BF9" w:rsidRPr="0050776F" w14:paraId="04472ADA" w14:textId="77777777" w:rsidTr="004F7BF9">
        <w:tc>
          <w:tcPr>
            <w:tcW w:w="2263" w:type="dxa"/>
          </w:tcPr>
          <w:p w14:paraId="26ED20D1" w14:textId="77777777" w:rsidR="004F7BF9" w:rsidRPr="0050776F" w:rsidRDefault="004F7BF9" w:rsidP="004F7BF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Family Law (activity fee type)</w:t>
            </w:r>
          </w:p>
        </w:tc>
        <w:tc>
          <w:tcPr>
            <w:tcW w:w="7229" w:type="dxa"/>
          </w:tcPr>
          <w:p w14:paraId="7210A998" w14:textId="77777777" w:rsidR="004F7BF9" w:rsidRPr="0050776F" w:rsidRDefault="004F7BF9" w:rsidP="004F7BF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a fee charged to cover the costs of activities carried out for family law purposes on behalf of members.</w:t>
            </w:r>
          </w:p>
        </w:tc>
      </w:tr>
      <w:tr w:rsidR="00A978F9" w:rsidRPr="0050776F" w14:paraId="4A175FAC" w14:textId="77777777" w:rsidTr="003F2502">
        <w:tc>
          <w:tcPr>
            <w:tcW w:w="2263" w:type="dxa"/>
          </w:tcPr>
          <w:p w14:paraId="74E91075" w14:textId="5BBEC6D9" w:rsidR="00A978F9" w:rsidRPr="0050776F" w:rsidRDefault="002F2A5A" w:rsidP="00A978F9">
            <w:pPr>
              <w:spacing w:after="120"/>
              <w:rPr>
                <w:rFonts w:ascii="Times New Roman" w:hAnsi="Times New Roman"/>
                <w:b/>
                <w:i/>
                <w:sz w:val="24"/>
                <w:szCs w:val="24"/>
              </w:rPr>
            </w:pPr>
            <w:r w:rsidRPr="0050776F">
              <w:rPr>
                <w:rFonts w:ascii="Times New Roman" w:hAnsi="Times New Roman" w:cs="Times New Roman"/>
                <w:b/>
                <w:bCs/>
                <w:i/>
                <w:iCs/>
                <w:sz w:val="24"/>
                <w:szCs w:val="24"/>
              </w:rPr>
              <w:t>Fees and costs</w:t>
            </w:r>
            <w:r w:rsidR="00A978F9" w:rsidRPr="0050776F">
              <w:rPr>
                <w:rFonts w:ascii="Times New Roman" w:hAnsi="Times New Roman" w:cs="Times New Roman"/>
                <w:b/>
                <w:bCs/>
                <w:i/>
                <w:iCs/>
                <w:sz w:val="24"/>
                <w:szCs w:val="24"/>
              </w:rPr>
              <w:t xml:space="preserve"> arrangement</w:t>
            </w:r>
          </w:p>
        </w:tc>
        <w:tc>
          <w:tcPr>
            <w:tcW w:w="7229" w:type="dxa"/>
          </w:tcPr>
          <w:p w14:paraId="2C295E67" w14:textId="40DF5AAF" w:rsidR="00A978F9" w:rsidRPr="0050776F" w:rsidRDefault="00C12B2A" w:rsidP="00A978F9">
            <w:pPr>
              <w:autoSpaceDE w:val="0"/>
              <w:autoSpaceDN w:val="0"/>
              <w:adjustRightInd w:val="0"/>
              <w:spacing w:after="120"/>
              <w:rPr>
                <w:rFonts w:ascii="Times New Roman" w:hAnsi="Times New Roman"/>
                <w:sz w:val="24"/>
                <w:szCs w:val="24"/>
              </w:rPr>
            </w:pPr>
            <w:r w:rsidRPr="0050776F">
              <w:rPr>
                <w:rFonts w:ascii="Times New Roman" w:hAnsi="Times New Roman" w:cs="Times New Roman"/>
                <w:sz w:val="24"/>
                <w:szCs w:val="24"/>
              </w:rPr>
              <w:t xml:space="preserve">Means a set of fees and costs that are applicable to members depending on how they have accessed the fund.  For example, if an RSE has a set of fees and costs for general membership and a different set of fees and costs for a large employer, APRA would expect two </w:t>
            </w:r>
            <w:r w:rsidR="002F2A5A" w:rsidRPr="0050776F">
              <w:rPr>
                <w:rFonts w:ascii="Times New Roman" w:hAnsi="Times New Roman" w:cs="Times New Roman"/>
                <w:b/>
                <w:i/>
                <w:sz w:val="24"/>
                <w:szCs w:val="24"/>
              </w:rPr>
              <w:t>fees and costs</w:t>
            </w:r>
            <w:r w:rsidRPr="0050776F">
              <w:rPr>
                <w:rFonts w:ascii="Times New Roman" w:hAnsi="Times New Roman" w:cs="Times New Roman"/>
                <w:b/>
                <w:i/>
                <w:sz w:val="24"/>
                <w:szCs w:val="24"/>
              </w:rPr>
              <w:t xml:space="preserve"> arrangements</w:t>
            </w:r>
            <w:r w:rsidRPr="0050776F">
              <w:rPr>
                <w:rFonts w:ascii="Times New Roman" w:hAnsi="Times New Roman" w:cs="Times New Roman"/>
                <w:sz w:val="24"/>
                <w:szCs w:val="24"/>
              </w:rPr>
              <w:t xml:space="preserve"> to be reported.</w:t>
            </w:r>
          </w:p>
        </w:tc>
      </w:tr>
      <w:tr w:rsidR="00A978F9" w:rsidRPr="0050776F" w14:paraId="46BEAC4D" w14:textId="77777777" w:rsidTr="003F2502">
        <w:tc>
          <w:tcPr>
            <w:tcW w:w="2263" w:type="dxa"/>
          </w:tcPr>
          <w:p w14:paraId="64A467E7" w14:textId="64C69F68" w:rsidR="00A978F9" w:rsidRPr="0050776F" w:rsidRDefault="002F2A5A" w:rsidP="00A978F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Fees and costs</w:t>
            </w:r>
            <w:r w:rsidR="00A978F9" w:rsidRPr="0050776F">
              <w:rPr>
                <w:rFonts w:ascii="Times New Roman" w:hAnsi="Times New Roman" w:cs="Times New Roman"/>
                <w:b/>
                <w:bCs/>
                <w:i/>
                <w:iCs/>
                <w:sz w:val="24"/>
                <w:szCs w:val="24"/>
              </w:rPr>
              <w:t xml:space="preserve"> arrangement </w:t>
            </w:r>
            <w:r w:rsidR="009D5160" w:rsidRPr="0050776F">
              <w:rPr>
                <w:rFonts w:ascii="Times New Roman" w:hAnsi="Times New Roman" w:cs="Times New Roman"/>
                <w:b/>
                <w:bCs/>
                <w:i/>
                <w:iCs/>
                <w:sz w:val="24"/>
                <w:szCs w:val="24"/>
              </w:rPr>
              <w:t xml:space="preserve">identifier </w:t>
            </w:r>
            <w:r w:rsidR="00A978F9" w:rsidRPr="0050776F">
              <w:rPr>
                <w:rFonts w:ascii="Times New Roman" w:hAnsi="Times New Roman" w:cs="Times New Roman"/>
                <w:b/>
                <w:bCs/>
                <w:i/>
                <w:iCs/>
                <w:sz w:val="24"/>
                <w:szCs w:val="24"/>
              </w:rPr>
              <w:t>(FCA</w:t>
            </w:r>
            <w:r w:rsidR="009D5160" w:rsidRPr="0050776F">
              <w:rPr>
                <w:rFonts w:ascii="Times New Roman" w:hAnsi="Times New Roman" w:cs="Times New Roman"/>
                <w:b/>
                <w:bCs/>
                <w:i/>
                <w:iCs/>
                <w:sz w:val="24"/>
                <w:szCs w:val="24"/>
              </w:rPr>
              <w:t>I</w:t>
            </w:r>
            <w:r w:rsidR="00A978F9" w:rsidRPr="0050776F">
              <w:rPr>
                <w:rFonts w:ascii="Times New Roman" w:hAnsi="Times New Roman" w:cs="Times New Roman"/>
                <w:b/>
                <w:bCs/>
                <w:i/>
                <w:iCs/>
                <w:sz w:val="24"/>
                <w:szCs w:val="24"/>
              </w:rPr>
              <w:t>)</w:t>
            </w:r>
          </w:p>
        </w:tc>
        <w:tc>
          <w:tcPr>
            <w:tcW w:w="7229" w:type="dxa"/>
          </w:tcPr>
          <w:p w14:paraId="22D8BF7E" w14:textId="02A72F12" w:rsidR="00A978F9" w:rsidRPr="0050776F" w:rsidRDefault="00163ED1" w:rsidP="00A978F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a</w:t>
            </w:r>
            <w:r w:rsidR="00A978F9" w:rsidRPr="0050776F">
              <w:rPr>
                <w:rFonts w:ascii="Times New Roman" w:hAnsi="Times New Roman" w:cs="Times New Roman"/>
                <w:sz w:val="24"/>
                <w:szCs w:val="24"/>
              </w:rPr>
              <w:t xml:space="preserve"> unique identifier </w:t>
            </w:r>
            <w:r w:rsidR="00552C86" w:rsidRPr="0050776F">
              <w:rPr>
                <w:rFonts w:ascii="Times New Roman" w:hAnsi="Times New Roman" w:cs="Times New Roman"/>
                <w:sz w:val="24"/>
                <w:szCs w:val="24"/>
              </w:rPr>
              <w:t xml:space="preserve">created by the RSE licensee </w:t>
            </w:r>
            <w:r w:rsidR="00A978F9" w:rsidRPr="0050776F">
              <w:rPr>
                <w:rFonts w:ascii="Times New Roman" w:hAnsi="Times New Roman" w:cs="Times New Roman"/>
                <w:sz w:val="24"/>
                <w:szCs w:val="24"/>
              </w:rPr>
              <w:t xml:space="preserve">to represent a </w:t>
            </w:r>
            <w:r w:rsidR="002F2A5A" w:rsidRPr="0050776F">
              <w:rPr>
                <w:rFonts w:ascii="Times New Roman" w:hAnsi="Times New Roman" w:cs="Times New Roman"/>
                <w:b/>
                <w:bCs/>
                <w:i/>
                <w:iCs/>
                <w:sz w:val="24"/>
                <w:szCs w:val="24"/>
              </w:rPr>
              <w:t>fees and costs</w:t>
            </w:r>
            <w:r w:rsidR="00A978F9" w:rsidRPr="0050776F">
              <w:rPr>
                <w:rFonts w:ascii="Times New Roman" w:hAnsi="Times New Roman" w:cs="Times New Roman"/>
                <w:b/>
                <w:bCs/>
                <w:i/>
                <w:iCs/>
                <w:sz w:val="24"/>
                <w:szCs w:val="24"/>
              </w:rPr>
              <w:t xml:space="preserve"> </w:t>
            </w:r>
            <w:r w:rsidR="00F63B41" w:rsidRPr="0050776F">
              <w:rPr>
                <w:rFonts w:ascii="Times New Roman" w:hAnsi="Times New Roman" w:cs="Times New Roman"/>
                <w:b/>
                <w:bCs/>
                <w:i/>
                <w:iCs/>
                <w:sz w:val="24"/>
                <w:szCs w:val="24"/>
              </w:rPr>
              <w:t>arrangement</w:t>
            </w:r>
            <w:r w:rsidR="00F63B41" w:rsidRPr="0050776F">
              <w:rPr>
                <w:rFonts w:ascii="Times New Roman" w:hAnsi="Times New Roman" w:cs="Times New Roman"/>
                <w:sz w:val="24"/>
                <w:szCs w:val="24"/>
              </w:rPr>
              <w:t>. The</w:t>
            </w:r>
            <w:r w:rsidR="00552C86" w:rsidRPr="0050776F">
              <w:rPr>
                <w:rFonts w:ascii="Times New Roman" w:hAnsi="Times New Roman" w:cs="Times New Roman"/>
                <w:sz w:val="24"/>
                <w:szCs w:val="24"/>
              </w:rPr>
              <w:t xml:space="preserve"> FCAI</w:t>
            </w:r>
            <w:r w:rsidR="00A978F9" w:rsidRPr="0050776F">
              <w:rPr>
                <w:rFonts w:ascii="Times New Roman" w:hAnsi="Times New Roman" w:cs="Times New Roman"/>
                <w:sz w:val="24"/>
                <w:szCs w:val="24"/>
              </w:rPr>
              <w:t xml:space="preserve"> must satisfy the following </w:t>
            </w:r>
            <w:r w:rsidRPr="0050776F">
              <w:rPr>
                <w:rFonts w:ascii="Times New Roman" w:hAnsi="Times New Roman" w:cs="Times New Roman"/>
                <w:sz w:val="24"/>
                <w:szCs w:val="24"/>
              </w:rPr>
              <w:t>conditions;</w:t>
            </w:r>
          </w:p>
          <w:p w14:paraId="0ADB1E86" w14:textId="3D71A1ED" w:rsidR="00A978F9" w:rsidRPr="0050776F" w:rsidRDefault="00A978F9" w:rsidP="00A978F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it must comprise no more than 20 alpha</w:t>
            </w:r>
            <w:r w:rsidR="009D61D2" w:rsidRPr="0050776F">
              <w:rPr>
                <w:rFonts w:ascii="Times New Roman" w:hAnsi="Times New Roman" w:cs="Times New Roman"/>
                <w:sz w:val="24"/>
                <w:szCs w:val="24"/>
              </w:rPr>
              <w:t>-</w:t>
            </w:r>
            <w:r w:rsidRPr="0050776F">
              <w:rPr>
                <w:rFonts w:ascii="Times New Roman" w:hAnsi="Times New Roman" w:cs="Times New Roman"/>
                <w:sz w:val="24"/>
                <w:szCs w:val="24"/>
              </w:rPr>
              <w:t>numeric characters (with no special characters);</w:t>
            </w:r>
          </w:p>
          <w:p w14:paraId="033D6ACA" w14:textId="3F1AC91F" w:rsidR="00A978F9" w:rsidRPr="0050776F" w:rsidRDefault="00A978F9" w:rsidP="00A978F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 it cannot be the same as the </w:t>
            </w:r>
            <w:r w:rsidRPr="0050776F">
              <w:rPr>
                <w:rFonts w:ascii="Times New Roman" w:hAnsi="Times New Roman" w:cs="Times New Roman"/>
                <w:bCs/>
                <w:iCs/>
                <w:sz w:val="24"/>
                <w:szCs w:val="24"/>
              </w:rPr>
              <w:t>FCA</w:t>
            </w:r>
            <w:r w:rsidR="009D5160" w:rsidRPr="0050776F">
              <w:rPr>
                <w:rFonts w:ascii="Times New Roman" w:hAnsi="Times New Roman" w:cs="Times New Roman"/>
                <w:bCs/>
                <w:iCs/>
                <w:sz w:val="24"/>
                <w:szCs w:val="24"/>
              </w:rPr>
              <w:t>I</w:t>
            </w:r>
            <w:r w:rsidRPr="0050776F">
              <w:rPr>
                <w:rFonts w:ascii="Times New Roman" w:hAnsi="Times New Roman" w:cs="Times New Roman"/>
                <w:sz w:val="24"/>
                <w:szCs w:val="24"/>
              </w:rPr>
              <w:t xml:space="preserve"> used for another </w:t>
            </w:r>
            <w:r w:rsidR="002F2A5A" w:rsidRPr="0050776F">
              <w:rPr>
                <w:rFonts w:ascii="Times New Roman" w:hAnsi="Times New Roman" w:cs="Times New Roman"/>
                <w:b/>
                <w:bCs/>
                <w:i/>
                <w:iCs/>
                <w:sz w:val="24"/>
                <w:szCs w:val="24"/>
              </w:rPr>
              <w:t>fees and costs</w:t>
            </w:r>
            <w:r w:rsidRPr="0050776F">
              <w:rPr>
                <w:rFonts w:ascii="Times New Roman" w:hAnsi="Times New Roman" w:cs="Times New Roman"/>
                <w:b/>
                <w:bCs/>
                <w:i/>
                <w:iCs/>
                <w:sz w:val="24"/>
                <w:szCs w:val="24"/>
              </w:rPr>
              <w:t xml:space="preserve"> arrangement</w:t>
            </w:r>
            <w:r w:rsidRPr="0050776F">
              <w:rPr>
                <w:rFonts w:ascii="Times New Roman" w:hAnsi="Times New Roman" w:cs="Times New Roman"/>
                <w:sz w:val="24"/>
                <w:szCs w:val="24"/>
              </w:rPr>
              <w:t xml:space="preserve"> within the same </w:t>
            </w:r>
            <w:r w:rsidRPr="0050776F">
              <w:rPr>
                <w:rFonts w:ascii="Times New Roman" w:hAnsi="Times New Roman" w:cs="Times New Roman"/>
                <w:bCs/>
                <w:iCs/>
                <w:sz w:val="24"/>
                <w:szCs w:val="24"/>
              </w:rPr>
              <w:t>RSE</w:t>
            </w:r>
            <w:r w:rsidR="00CA318E" w:rsidRPr="0050776F">
              <w:rPr>
                <w:rFonts w:ascii="Times New Roman" w:hAnsi="Times New Roman" w:cs="Times New Roman"/>
                <w:bCs/>
                <w:iCs/>
                <w:sz w:val="24"/>
                <w:szCs w:val="24"/>
              </w:rPr>
              <w:t>, DB RSE or ERF</w:t>
            </w:r>
            <w:r w:rsidRPr="0050776F">
              <w:rPr>
                <w:rFonts w:ascii="Times New Roman" w:hAnsi="Times New Roman" w:cs="Times New Roman"/>
                <w:sz w:val="24"/>
                <w:szCs w:val="24"/>
              </w:rPr>
              <w:t xml:space="preserve">; </w:t>
            </w:r>
          </w:p>
          <w:p w14:paraId="54504D5F" w14:textId="0AA3059C" w:rsidR="00A978F9" w:rsidRPr="0050776F" w:rsidRDefault="00A978F9" w:rsidP="00A978F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 it cannot change so long as the </w:t>
            </w:r>
            <w:r w:rsidR="002F2A5A" w:rsidRPr="0050776F">
              <w:rPr>
                <w:rFonts w:ascii="Times New Roman" w:hAnsi="Times New Roman" w:cs="Times New Roman"/>
                <w:b/>
                <w:bCs/>
                <w:i/>
                <w:iCs/>
                <w:sz w:val="24"/>
                <w:szCs w:val="24"/>
              </w:rPr>
              <w:t>fees and costs</w:t>
            </w:r>
            <w:r w:rsidRPr="0050776F">
              <w:rPr>
                <w:rFonts w:ascii="Times New Roman" w:hAnsi="Times New Roman" w:cs="Times New Roman"/>
                <w:b/>
                <w:bCs/>
                <w:i/>
                <w:iCs/>
                <w:sz w:val="24"/>
                <w:szCs w:val="24"/>
              </w:rPr>
              <w:t xml:space="preserve"> arrangement</w:t>
            </w:r>
            <w:r w:rsidRPr="0050776F">
              <w:rPr>
                <w:rFonts w:ascii="Times New Roman" w:hAnsi="Times New Roman" w:cs="Times New Roman"/>
                <w:sz w:val="24"/>
                <w:szCs w:val="24"/>
              </w:rPr>
              <w:t xml:space="preserve"> </w:t>
            </w:r>
            <w:proofErr w:type="gramStart"/>
            <w:r w:rsidRPr="0050776F">
              <w:rPr>
                <w:rFonts w:ascii="Times New Roman" w:hAnsi="Times New Roman" w:cs="Times New Roman"/>
                <w:sz w:val="24"/>
                <w:szCs w:val="24"/>
              </w:rPr>
              <w:t>exists</w:t>
            </w:r>
            <w:proofErr w:type="gramEnd"/>
            <w:r w:rsidRPr="0050776F">
              <w:rPr>
                <w:rFonts w:ascii="Times New Roman" w:hAnsi="Times New Roman" w:cs="Times New Roman"/>
                <w:sz w:val="24"/>
                <w:szCs w:val="24"/>
              </w:rPr>
              <w:t>; and</w:t>
            </w:r>
          </w:p>
          <w:p w14:paraId="1232ED1A" w14:textId="2B1AF269" w:rsidR="00A978F9" w:rsidRPr="0050776F" w:rsidRDefault="00A978F9" w:rsidP="00A978F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it must be reported consistently across reporting periods.</w:t>
            </w:r>
          </w:p>
        </w:tc>
      </w:tr>
      <w:tr w:rsidR="001F7117" w:rsidRPr="0050776F" w14:paraId="350F4ED8" w14:textId="77777777" w:rsidTr="003F2502">
        <w:tc>
          <w:tcPr>
            <w:tcW w:w="2263" w:type="dxa"/>
            <w:tcBorders>
              <w:bottom w:val="single" w:sz="4" w:space="0" w:color="auto"/>
            </w:tcBorders>
          </w:tcPr>
          <w:p w14:paraId="35B7CD18" w14:textId="06F9CDDD" w:rsidR="001F7117" w:rsidRPr="0050776F" w:rsidRDefault="00063C2B" w:rsidP="00A978F9">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Fees and costs arrangement level</w:t>
            </w:r>
          </w:p>
        </w:tc>
        <w:tc>
          <w:tcPr>
            <w:tcW w:w="7229" w:type="dxa"/>
            <w:tcBorders>
              <w:bottom w:val="single" w:sz="4" w:space="0" w:color="auto"/>
            </w:tcBorders>
          </w:tcPr>
          <w:p w14:paraId="24F79707" w14:textId="77777777" w:rsidR="001F7117" w:rsidRPr="0050776F" w:rsidRDefault="00063C2B" w:rsidP="00A978F9">
            <w:pPr>
              <w:autoSpaceDE w:val="0"/>
              <w:autoSpaceDN w:val="0"/>
              <w:adjustRightInd w:val="0"/>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 xml:space="preserve">Fees and costs arrangement level </w:t>
            </w:r>
            <w:r w:rsidRPr="0050776F">
              <w:rPr>
                <w:rFonts w:ascii="Times New Roman" w:hAnsi="Times New Roman" w:cs="Times New Roman"/>
                <w:bCs/>
                <w:iCs/>
                <w:sz w:val="24"/>
                <w:szCs w:val="24"/>
              </w:rPr>
              <w:t>is an indicator variable denoting the</w:t>
            </w:r>
            <w:r w:rsidRPr="0050776F">
              <w:rPr>
                <w:rFonts w:ascii="Times New Roman" w:hAnsi="Times New Roman" w:cs="Times New Roman"/>
                <w:b/>
                <w:bCs/>
                <w:i/>
                <w:iCs/>
                <w:sz w:val="24"/>
                <w:szCs w:val="24"/>
              </w:rPr>
              <w:t xml:space="preserve"> </w:t>
            </w:r>
            <w:r w:rsidRPr="0050776F">
              <w:rPr>
                <w:rFonts w:ascii="Times New Roman" w:hAnsi="Times New Roman" w:cs="Times New Roman"/>
                <w:bCs/>
                <w:iCs/>
                <w:sz w:val="24"/>
                <w:szCs w:val="24"/>
              </w:rPr>
              <w:t>level of usage of the</w:t>
            </w:r>
            <w:r w:rsidRPr="0050776F">
              <w:rPr>
                <w:rFonts w:ascii="Times New Roman" w:hAnsi="Times New Roman" w:cs="Times New Roman"/>
                <w:b/>
                <w:bCs/>
                <w:i/>
                <w:iCs/>
                <w:sz w:val="24"/>
                <w:szCs w:val="24"/>
              </w:rPr>
              <w:t xml:space="preserve"> fees and costs arrangement.</w:t>
            </w:r>
          </w:p>
          <w:p w14:paraId="63BA218A" w14:textId="77777777" w:rsidR="00063C2B" w:rsidRPr="0050776F" w:rsidRDefault="00063C2B" w:rsidP="00A978F9">
            <w:pPr>
              <w:autoSpaceDE w:val="0"/>
              <w:autoSpaceDN w:val="0"/>
              <w:adjustRightInd w:val="0"/>
              <w:spacing w:after="120"/>
              <w:rPr>
                <w:rFonts w:ascii="Times New Roman" w:hAnsi="Times New Roman" w:cs="Times New Roman"/>
                <w:b/>
                <w:bCs/>
                <w:i/>
                <w:iCs/>
                <w:sz w:val="24"/>
                <w:szCs w:val="24"/>
              </w:rPr>
            </w:pPr>
            <w:r w:rsidRPr="0050776F">
              <w:rPr>
                <w:rFonts w:ascii="Times New Roman" w:hAnsi="Times New Roman" w:cs="Times New Roman"/>
                <w:bCs/>
                <w:iCs/>
                <w:sz w:val="24"/>
                <w:szCs w:val="24"/>
              </w:rPr>
              <w:t>The</w:t>
            </w:r>
            <w:r w:rsidRPr="0050776F">
              <w:rPr>
                <w:rFonts w:ascii="Times New Roman" w:hAnsi="Times New Roman" w:cs="Times New Roman"/>
                <w:b/>
                <w:bCs/>
                <w:i/>
                <w:iCs/>
                <w:sz w:val="24"/>
                <w:szCs w:val="24"/>
              </w:rPr>
              <w:t xml:space="preserve"> fees and costs arrangement level options are:</w:t>
            </w:r>
          </w:p>
          <w:p w14:paraId="097CE851" w14:textId="173CB297" w:rsidR="00063C2B" w:rsidRPr="0050776F" w:rsidRDefault="00063C2B" w:rsidP="00063C2B">
            <w:pPr>
              <w:pStyle w:val="ListParagraph"/>
              <w:numPr>
                <w:ilvl w:val="0"/>
                <w:numId w:val="48"/>
              </w:numPr>
              <w:autoSpaceDE w:val="0"/>
              <w:autoSpaceDN w:val="0"/>
              <w:adjustRightInd w:val="0"/>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Superannuation product;</w:t>
            </w:r>
          </w:p>
          <w:p w14:paraId="2EA60537" w14:textId="09B12A91" w:rsidR="00063C2B" w:rsidRPr="0050776F" w:rsidRDefault="00063C2B" w:rsidP="00063C2B">
            <w:pPr>
              <w:pStyle w:val="ListParagraph"/>
              <w:numPr>
                <w:ilvl w:val="0"/>
                <w:numId w:val="48"/>
              </w:numPr>
              <w:autoSpaceDE w:val="0"/>
              <w:autoSpaceDN w:val="0"/>
              <w:adjustRightInd w:val="0"/>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 xml:space="preserve">Investment menu; </w:t>
            </w:r>
            <w:r w:rsidRPr="0050776F">
              <w:rPr>
                <w:rFonts w:ascii="Times New Roman" w:hAnsi="Times New Roman" w:cs="Times New Roman"/>
                <w:bCs/>
                <w:iCs/>
                <w:sz w:val="24"/>
                <w:szCs w:val="24"/>
              </w:rPr>
              <w:t>and</w:t>
            </w:r>
          </w:p>
          <w:p w14:paraId="6743F4B2" w14:textId="6CBAA91B" w:rsidR="00063C2B" w:rsidRPr="0050776F" w:rsidRDefault="00063C2B" w:rsidP="00404516">
            <w:pPr>
              <w:pStyle w:val="ListParagraph"/>
              <w:numPr>
                <w:ilvl w:val="0"/>
                <w:numId w:val="48"/>
              </w:numPr>
              <w:autoSpaceDE w:val="0"/>
              <w:autoSpaceDN w:val="0"/>
              <w:adjustRightInd w:val="0"/>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Investment option.</w:t>
            </w:r>
          </w:p>
        </w:tc>
      </w:tr>
      <w:tr w:rsidR="00A978F9" w:rsidRPr="0050776F" w14:paraId="44E7D067" w14:textId="77777777" w:rsidTr="003F2502">
        <w:tc>
          <w:tcPr>
            <w:tcW w:w="2263" w:type="dxa"/>
            <w:tcBorders>
              <w:bottom w:val="single" w:sz="4" w:space="0" w:color="auto"/>
            </w:tcBorders>
          </w:tcPr>
          <w:p w14:paraId="0B026282" w14:textId="43D27D96" w:rsidR="00A978F9" w:rsidRPr="0050776F" w:rsidRDefault="002F2A5A" w:rsidP="00A978F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Fees and costs</w:t>
            </w:r>
            <w:r w:rsidR="00A978F9" w:rsidRPr="0050776F">
              <w:rPr>
                <w:rFonts w:ascii="Times New Roman" w:hAnsi="Times New Roman" w:cs="Times New Roman"/>
                <w:b/>
                <w:bCs/>
                <w:i/>
                <w:iCs/>
                <w:sz w:val="24"/>
                <w:szCs w:val="24"/>
              </w:rPr>
              <w:t xml:space="preserve"> arrangement type</w:t>
            </w:r>
          </w:p>
        </w:tc>
        <w:tc>
          <w:tcPr>
            <w:tcW w:w="7229" w:type="dxa"/>
            <w:tcBorders>
              <w:bottom w:val="single" w:sz="4" w:space="0" w:color="auto"/>
            </w:tcBorders>
          </w:tcPr>
          <w:p w14:paraId="66CA707F" w14:textId="1ECED93C" w:rsidR="00A978F9" w:rsidRPr="0050776F" w:rsidRDefault="002F2A5A" w:rsidP="00A978F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b/>
                <w:bCs/>
                <w:i/>
                <w:iCs/>
                <w:sz w:val="24"/>
                <w:szCs w:val="24"/>
              </w:rPr>
              <w:t>Fees and costs</w:t>
            </w:r>
            <w:r w:rsidR="00A978F9" w:rsidRPr="0050776F">
              <w:rPr>
                <w:rFonts w:ascii="Times New Roman" w:hAnsi="Times New Roman" w:cs="Times New Roman"/>
                <w:b/>
                <w:bCs/>
                <w:i/>
                <w:iCs/>
                <w:sz w:val="24"/>
                <w:szCs w:val="24"/>
              </w:rPr>
              <w:t xml:space="preserve"> arrangement type</w:t>
            </w:r>
            <w:r w:rsidR="00A978F9" w:rsidRPr="0050776F">
              <w:rPr>
                <w:rFonts w:ascii="Times New Roman" w:hAnsi="Times New Roman" w:cs="Times New Roman"/>
                <w:sz w:val="24"/>
                <w:szCs w:val="24"/>
              </w:rPr>
              <w:t xml:space="preserve"> is an indicator variable denoting the usage of the </w:t>
            </w:r>
            <w:r w:rsidRPr="0050776F">
              <w:rPr>
                <w:rFonts w:ascii="Times New Roman" w:hAnsi="Times New Roman" w:cs="Times New Roman"/>
                <w:b/>
                <w:bCs/>
                <w:i/>
                <w:iCs/>
                <w:sz w:val="24"/>
                <w:szCs w:val="24"/>
              </w:rPr>
              <w:t>fees and costs</w:t>
            </w:r>
            <w:r w:rsidR="00A978F9" w:rsidRPr="0050776F">
              <w:rPr>
                <w:rFonts w:ascii="Times New Roman" w:hAnsi="Times New Roman" w:cs="Times New Roman"/>
                <w:b/>
                <w:bCs/>
                <w:i/>
                <w:iCs/>
                <w:sz w:val="24"/>
                <w:szCs w:val="24"/>
              </w:rPr>
              <w:t xml:space="preserve"> arrangement</w:t>
            </w:r>
            <w:r w:rsidR="00A978F9" w:rsidRPr="0050776F">
              <w:rPr>
                <w:rFonts w:ascii="Times New Roman" w:hAnsi="Times New Roman" w:cs="Times New Roman"/>
                <w:sz w:val="24"/>
                <w:szCs w:val="24"/>
              </w:rPr>
              <w:t>.</w:t>
            </w:r>
          </w:p>
          <w:p w14:paraId="49B38F37" w14:textId="0070951D" w:rsidR="00A978F9" w:rsidRPr="0050776F" w:rsidRDefault="00A978F9" w:rsidP="00A978F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The </w:t>
            </w:r>
            <w:r w:rsidR="002F2A5A" w:rsidRPr="0050776F">
              <w:rPr>
                <w:rFonts w:ascii="Times New Roman" w:hAnsi="Times New Roman" w:cs="Times New Roman"/>
                <w:b/>
                <w:bCs/>
                <w:i/>
                <w:iCs/>
                <w:sz w:val="24"/>
                <w:szCs w:val="24"/>
              </w:rPr>
              <w:t>fees and costs</w:t>
            </w:r>
            <w:r w:rsidRPr="0050776F">
              <w:rPr>
                <w:rFonts w:ascii="Times New Roman" w:hAnsi="Times New Roman" w:cs="Times New Roman"/>
                <w:b/>
                <w:bCs/>
                <w:i/>
                <w:iCs/>
                <w:sz w:val="24"/>
                <w:szCs w:val="24"/>
              </w:rPr>
              <w:t xml:space="preserve"> arrangement type </w:t>
            </w:r>
            <w:r w:rsidRPr="0050776F">
              <w:rPr>
                <w:rFonts w:ascii="Times New Roman" w:hAnsi="Times New Roman" w:cs="Times New Roman"/>
                <w:sz w:val="24"/>
                <w:szCs w:val="24"/>
              </w:rPr>
              <w:t>options</w:t>
            </w:r>
            <w:r w:rsidRPr="0050776F">
              <w:rPr>
                <w:rFonts w:ascii="Times New Roman" w:hAnsi="Times New Roman" w:cs="Times New Roman"/>
                <w:b/>
                <w:bCs/>
                <w:i/>
                <w:iCs/>
                <w:sz w:val="24"/>
                <w:szCs w:val="24"/>
              </w:rPr>
              <w:t xml:space="preserve"> </w:t>
            </w:r>
            <w:r w:rsidRPr="0050776F">
              <w:rPr>
                <w:rFonts w:ascii="Times New Roman" w:hAnsi="Times New Roman" w:cs="Times New Roman"/>
                <w:sz w:val="24"/>
                <w:szCs w:val="24"/>
              </w:rPr>
              <w:t>are:</w:t>
            </w:r>
          </w:p>
          <w:p w14:paraId="35EFE7E1" w14:textId="6FFC7811" w:rsidR="00A978F9" w:rsidRPr="0050776F" w:rsidRDefault="00FC3A38" w:rsidP="00B74D1F">
            <w:pPr>
              <w:pStyle w:val="Definitionbullet"/>
            </w:pPr>
            <w:r w:rsidRPr="0050776F">
              <w:t>Standard</w:t>
            </w:r>
            <w:r w:rsidR="00A978F9" w:rsidRPr="0050776F">
              <w:rPr>
                <w:b w:val="0"/>
                <w:i w:val="0"/>
              </w:rPr>
              <w:t>; and</w:t>
            </w:r>
          </w:p>
          <w:p w14:paraId="7589DCC8" w14:textId="162AE822" w:rsidR="00A978F9" w:rsidRPr="0050776F" w:rsidRDefault="00FC3A38" w:rsidP="00B74D1F">
            <w:pPr>
              <w:pStyle w:val="Definitionbullet"/>
            </w:pPr>
            <w:r w:rsidRPr="0050776F">
              <w:t>Custom</w:t>
            </w:r>
            <w:r w:rsidR="00A978F9" w:rsidRPr="0050776F">
              <w:rPr>
                <w:b w:val="0"/>
                <w:i w:val="0"/>
              </w:rPr>
              <w:t>.</w:t>
            </w:r>
          </w:p>
        </w:tc>
      </w:tr>
      <w:tr w:rsidR="00CE0931" w:rsidRPr="0050776F" w14:paraId="602979D3" w14:textId="77777777" w:rsidTr="003F2502">
        <w:tc>
          <w:tcPr>
            <w:tcW w:w="2263" w:type="dxa"/>
          </w:tcPr>
          <w:p w14:paraId="7B774CEC" w14:textId="4D5F8B45" w:rsidR="00CE0931" w:rsidRPr="0050776F" w:rsidRDefault="00CE0931" w:rsidP="00CE0931">
            <w:pPr>
              <w:spacing w:after="120"/>
              <w:rPr>
                <w:rFonts w:ascii="Times New Roman" w:hAnsi="Times New Roman" w:cs="Times New Roman"/>
                <w:b/>
                <w:bCs/>
                <w:i/>
                <w:iCs/>
                <w:sz w:val="24"/>
                <w:szCs w:val="24"/>
              </w:rPr>
            </w:pPr>
            <w:r w:rsidRPr="0050776F">
              <w:rPr>
                <w:rFonts w:ascii="Times New Roman" w:hAnsi="Times New Roman" w:cs="Times New Roman"/>
                <w:b/>
                <w:i/>
                <w:sz w:val="24"/>
                <w:szCs w:val="24"/>
              </w:rPr>
              <w:t>Fees and costs component activity</w:t>
            </w:r>
          </w:p>
        </w:tc>
        <w:tc>
          <w:tcPr>
            <w:tcW w:w="7229" w:type="dxa"/>
          </w:tcPr>
          <w:p w14:paraId="656EAF61" w14:textId="77777777" w:rsidR="00CE0931" w:rsidRPr="0050776F" w:rsidRDefault="00CE0931" w:rsidP="00CE0931">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b/>
                <w:i/>
                <w:sz w:val="24"/>
                <w:szCs w:val="24"/>
              </w:rPr>
              <w:t xml:space="preserve">Fees </w:t>
            </w:r>
            <w:r w:rsidRPr="0050776F">
              <w:rPr>
                <w:rFonts w:ascii="Times New Roman" w:hAnsi="Times New Roman" w:cs="Times New Roman"/>
                <w:b/>
                <w:sz w:val="24"/>
                <w:szCs w:val="24"/>
              </w:rPr>
              <w:t>and</w:t>
            </w:r>
            <w:r w:rsidRPr="0050776F">
              <w:rPr>
                <w:rFonts w:ascii="Times New Roman" w:hAnsi="Times New Roman" w:cs="Times New Roman"/>
                <w:b/>
                <w:i/>
                <w:sz w:val="24"/>
                <w:szCs w:val="24"/>
              </w:rPr>
              <w:t xml:space="preserve"> costs component activity</w:t>
            </w:r>
            <w:r w:rsidRPr="0050776F">
              <w:rPr>
                <w:rFonts w:ascii="Times New Roman" w:hAnsi="Times New Roman" w:cs="Times New Roman"/>
                <w:sz w:val="24"/>
                <w:szCs w:val="24"/>
              </w:rPr>
              <w:t xml:space="preserve"> indicates the categorisation of the activities giving rise to fees and costs as specified by the relevant </w:t>
            </w:r>
            <w:r w:rsidRPr="0050776F">
              <w:rPr>
                <w:rFonts w:ascii="Times New Roman" w:hAnsi="Times New Roman" w:cs="Times New Roman"/>
                <w:b/>
                <w:i/>
                <w:sz w:val="24"/>
                <w:szCs w:val="24"/>
              </w:rPr>
              <w:t>RG 97 version</w:t>
            </w:r>
            <w:r w:rsidRPr="0050776F">
              <w:rPr>
                <w:rFonts w:ascii="Times New Roman" w:hAnsi="Times New Roman" w:cs="Times New Roman"/>
                <w:sz w:val="24"/>
                <w:szCs w:val="24"/>
              </w:rPr>
              <w:t>.</w:t>
            </w:r>
          </w:p>
          <w:p w14:paraId="624B09DB" w14:textId="77777777" w:rsidR="00CE0931" w:rsidRPr="0050776F" w:rsidRDefault="00CE0931" w:rsidP="00CE0931">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The fees and costs component activity options are:</w:t>
            </w:r>
          </w:p>
          <w:p w14:paraId="73C60CCB" w14:textId="77777777" w:rsidR="00CE0931" w:rsidRPr="0050776F" w:rsidRDefault="00CE0931" w:rsidP="00CE0931">
            <w:pPr>
              <w:pStyle w:val="Definitionbullet"/>
            </w:pPr>
            <w:r w:rsidRPr="0050776F">
              <w:t>Investment</w:t>
            </w:r>
            <w:r w:rsidRPr="0050776F">
              <w:rPr>
                <w:b w:val="0"/>
                <w:i w:val="0"/>
              </w:rPr>
              <w:t>;</w:t>
            </w:r>
          </w:p>
          <w:p w14:paraId="0FE5B9B7" w14:textId="77777777" w:rsidR="00CE0931" w:rsidRPr="0050776F" w:rsidRDefault="00CE0931" w:rsidP="00CE0931">
            <w:pPr>
              <w:pStyle w:val="Definitionbullet"/>
            </w:pPr>
            <w:r w:rsidRPr="0050776F">
              <w:t>Administration</w:t>
            </w:r>
            <w:r w:rsidRPr="0050776F">
              <w:rPr>
                <w:b w:val="0"/>
                <w:i w:val="0"/>
              </w:rPr>
              <w:t>;</w:t>
            </w:r>
          </w:p>
          <w:p w14:paraId="7B125F98" w14:textId="77777777" w:rsidR="00CE0931" w:rsidRPr="0050776F" w:rsidRDefault="00CE0931" w:rsidP="00CE0931">
            <w:pPr>
              <w:pStyle w:val="Definitionbullet"/>
            </w:pPr>
            <w:r w:rsidRPr="0050776F">
              <w:t>Transaction</w:t>
            </w:r>
            <w:r w:rsidRPr="0050776F">
              <w:rPr>
                <w:b w:val="0"/>
                <w:i w:val="0"/>
              </w:rPr>
              <w:t>;</w:t>
            </w:r>
          </w:p>
          <w:p w14:paraId="71B9173F" w14:textId="77777777" w:rsidR="00CE0931" w:rsidRPr="0050776F" w:rsidRDefault="00CE0931" w:rsidP="00CE0931">
            <w:pPr>
              <w:pStyle w:val="Definitionbullet"/>
            </w:pPr>
            <w:r w:rsidRPr="0050776F">
              <w:t>Advice</w:t>
            </w:r>
            <w:r w:rsidRPr="0050776F">
              <w:rPr>
                <w:b w:val="0"/>
                <w:i w:val="0"/>
              </w:rPr>
              <w:t>; and</w:t>
            </w:r>
          </w:p>
          <w:p w14:paraId="2ACEF213" w14:textId="30D18A72" w:rsidR="00CE0931" w:rsidRPr="0050776F" w:rsidRDefault="00CE0931" w:rsidP="00CE0931">
            <w:pPr>
              <w:pStyle w:val="Definitionbullet"/>
            </w:pPr>
            <w:r w:rsidRPr="0050776F">
              <w:t>Member Activity</w:t>
            </w:r>
            <w:r w:rsidRPr="0050776F">
              <w:rPr>
                <w:b w:val="0"/>
                <w:i w:val="0"/>
              </w:rPr>
              <w:t>.</w:t>
            </w:r>
          </w:p>
        </w:tc>
      </w:tr>
      <w:tr w:rsidR="00CE0931" w:rsidRPr="0050776F" w14:paraId="1FDB14DF" w14:textId="77777777" w:rsidTr="003F2502">
        <w:tc>
          <w:tcPr>
            <w:tcW w:w="2263" w:type="dxa"/>
          </w:tcPr>
          <w:p w14:paraId="64070ECC" w14:textId="662BC92D" w:rsidR="00CE0931" w:rsidRPr="0050776F" w:rsidRDefault="00CE0931" w:rsidP="00CE0931">
            <w:pPr>
              <w:spacing w:after="120"/>
              <w:rPr>
                <w:rFonts w:ascii="Times New Roman" w:hAnsi="Times New Roman" w:cs="Times New Roman"/>
                <w:b/>
                <w:bCs/>
                <w:i/>
                <w:iCs/>
                <w:sz w:val="24"/>
                <w:szCs w:val="24"/>
              </w:rPr>
            </w:pPr>
            <w:r w:rsidRPr="0050776F">
              <w:rPr>
                <w:rFonts w:ascii="Times New Roman" w:hAnsi="Times New Roman" w:cs="Times New Roman"/>
                <w:b/>
                <w:i/>
                <w:sz w:val="24"/>
                <w:szCs w:val="24"/>
              </w:rPr>
              <w:t>Fees and costs component type</w:t>
            </w:r>
          </w:p>
        </w:tc>
        <w:tc>
          <w:tcPr>
            <w:tcW w:w="7229" w:type="dxa"/>
          </w:tcPr>
          <w:p w14:paraId="38D1B41E" w14:textId="77777777" w:rsidR="00CE0931" w:rsidRPr="0050776F" w:rsidRDefault="00CE0931" w:rsidP="00CE0931">
            <w:pPr>
              <w:autoSpaceDE w:val="0"/>
              <w:autoSpaceDN w:val="0"/>
              <w:adjustRightInd w:val="0"/>
              <w:rPr>
                <w:rFonts w:ascii="Times New Roman" w:hAnsi="Times New Roman" w:cs="Times New Roman"/>
                <w:sz w:val="24"/>
                <w:szCs w:val="24"/>
              </w:rPr>
            </w:pPr>
            <w:r w:rsidRPr="0050776F">
              <w:rPr>
                <w:rFonts w:ascii="Times New Roman" w:hAnsi="Times New Roman" w:cs="Times New Roman"/>
                <w:b/>
                <w:i/>
                <w:sz w:val="24"/>
                <w:szCs w:val="24"/>
              </w:rPr>
              <w:t>Fees and costs component type</w:t>
            </w:r>
            <w:r w:rsidRPr="0050776F">
              <w:rPr>
                <w:rFonts w:ascii="Times New Roman" w:hAnsi="Times New Roman" w:cs="Times New Roman"/>
                <w:sz w:val="24"/>
                <w:szCs w:val="24"/>
              </w:rPr>
              <w:t xml:space="preserve"> indicates the categorisation of fees and costs as specified by the relevant </w:t>
            </w:r>
            <w:r w:rsidRPr="0050776F">
              <w:rPr>
                <w:rFonts w:ascii="Times New Roman" w:hAnsi="Times New Roman" w:cs="Times New Roman"/>
                <w:b/>
                <w:i/>
                <w:sz w:val="24"/>
                <w:szCs w:val="24"/>
              </w:rPr>
              <w:t>RG 97 version</w:t>
            </w:r>
            <w:r w:rsidRPr="0050776F">
              <w:rPr>
                <w:rFonts w:ascii="Times New Roman" w:hAnsi="Times New Roman" w:cs="Times New Roman"/>
                <w:sz w:val="24"/>
                <w:szCs w:val="24"/>
              </w:rPr>
              <w:t>.</w:t>
            </w:r>
          </w:p>
          <w:p w14:paraId="5FF7A489" w14:textId="77777777" w:rsidR="00CE0931" w:rsidRPr="0050776F" w:rsidRDefault="00CE0931" w:rsidP="00CE0931">
            <w:pPr>
              <w:autoSpaceDE w:val="0"/>
              <w:autoSpaceDN w:val="0"/>
              <w:adjustRightInd w:val="0"/>
              <w:rPr>
                <w:rFonts w:ascii="Times New Roman" w:hAnsi="Times New Roman" w:cs="Times New Roman"/>
                <w:sz w:val="24"/>
                <w:szCs w:val="24"/>
              </w:rPr>
            </w:pPr>
            <w:r w:rsidRPr="0050776F">
              <w:rPr>
                <w:rFonts w:ascii="Times New Roman" w:hAnsi="Times New Roman" w:cs="Times New Roman"/>
                <w:sz w:val="24"/>
                <w:szCs w:val="24"/>
              </w:rPr>
              <w:t>The fees and costs component type options are:</w:t>
            </w:r>
          </w:p>
          <w:p w14:paraId="4FBD6F49" w14:textId="0AEC3B3A" w:rsidR="001809B8" w:rsidRPr="0050776F" w:rsidRDefault="001809B8" w:rsidP="00CE0931">
            <w:pPr>
              <w:pStyle w:val="Definitionbullet"/>
            </w:pPr>
            <w:r w:rsidRPr="0050776F">
              <w:t>Indirect Costs</w:t>
            </w:r>
            <w:r w:rsidRPr="0050776F">
              <w:rPr>
                <w:b w:val="0"/>
                <w:i w:val="0"/>
              </w:rPr>
              <w:t>;</w:t>
            </w:r>
          </w:p>
          <w:p w14:paraId="3A6FFA1B" w14:textId="27AC8A87" w:rsidR="00CE0931" w:rsidRPr="0050776F" w:rsidRDefault="001809B8" w:rsidP="00CE0931">
            <w:pPr>
              <w:pStyle w:val="Definitionbullet"/>
            </w:pPr>
            <w:r w:rsidRPr="0050776F">
              <w:t>Indirect Cost Ratio</w:t>
            </w:r>
            <w:r w:rsidR="00CE0931" w:rsidRPr="0050776F">
              <w:rPr>
                <w:b w:val="0"/>
                <w:i w:val="0"/>
              </w:rPr>
              <w:t>;</w:t>
            </w:r>
          </w:p>
          <w:p w14:paraId="10B85089" w14:textId="733B4B86" w:rsidR="00B63DCC" w:rsidRPr="0050776F" w:rsidRDefault="00CE0931" w:rsidP="00D27DBE">
            <w:pPr>
              <w:pStyle w:val="Definitionbullet"/>
            </w:pPr>
            <w:r w:rsidRPr="0050776F">
              <w:t xml:space="preserve">Fees Deducted Directly </w:t>
            </w:r>
            <w:proofErr w:type="gramStart"/>
            <w:r w:rsidRPr="0050776F">
              <w:t>From</w:t>
            </w:r>
            <w:proofErr w:type="gramEnd"/>
            <w:r w:rsidRPr="0050776F">
              <w:t xml:space="preserve"> Member Account</w:t>
            </w:r>
            <w:r w:rsidRPr="0050776F">
              <w:rPr>
                <w:b w:val="0"/>
                <w:i w:val="0"/>
              </w:rPr>
              <w:t>; and</w:t>
            </w:r>
          </w:p>
          <w:p w14:paraId="7DCF96DA" w14:textId="44CD36E3" w:rsidR="00CE0931" w:rsidRPr="0050776F" w:rsidRDefault="001809B8" w:rsidP="00B63DCC">
            <w:pPr>
              <w:pStyle w:val="Definitionbullet"/>
            </w:pPr>
            <w:r w:rsidRPr="0050776F">
              <w:t xml:space="preserve">Other Fees </w:t>
            </w:r>
            <w:proofErr w:type="gramStart"/>
            <w:r w:rsidRPr="0050776F">
              <w:t>And</w:t>
            </w:r>
            <w:proofErr w:type="gramEnd"/>
            <w:r w:rsidRPr="0050776F">
              <w:t xml:space="preserve"> Costs</w:t>
            </w:r>
            <w:r w:rsidR="00CE0931" w:rsidRPr="0050776F">
              <w:rPr>
                <w:b w:val="0"/>
              </w:rPr>
              <w:t>.</w:t>
            </w:r>
          </w:p>
        </w:tc>
      </w:tr>
      <w:tr w:rsidR="00A978F9" w:rsidRPr="0050776F" w14:paraId="2507EFC2" w14:textId="77777777" w:rsidTr="003F2502">
        <w:tc>
          <w:tcPr>
            <w:tcW w:w="2263" w:type="dxa"/>
          </w:tcPr>
          <w:p w14:paraId="35D8B9F5" w14:textId="1F3F8F41" w:rsidR="00A978F9" w:rsidRPr="0050776F" w:rsidRDefault="00A978F9" w:rsidP="00A978F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Fees </w:t>
            </w:r>
            <w:r w:rsidR="0085390B" w:rsidRPr="0050776F">
              <w:rPr>
                <w:rFonts w:ascii="Times New Roman" w:hAnsi="Times New Roman" w:cs="Times New Roman"/>
                <w:b/>
                <w:bCs/>
                <w:i/>
                <w:iCs/>
                <w:sz w:val="24"/>
                <w:szCs w:val="24"/>
              </w:rPr>
              <w:t xml:space="preserve">Deducted Directly </w:t>
            </w:r>
            <w:proofErr w:type="gramStart"/>
            <w:r w:rsidR="0085390B" w:rsidRPr="0050776F">
              <w:rPr>
                <w:rFonts w:ascii="Times New Roman" w:hAnsi="Times New Roman" w:cs="Times New Roman"/>
                <w:b/>
                <w:bCs/>
                <w:i/>
                <w:iCs/>
                <w:sz w:val="24"/>
                <w:szCs w:val="24"/>
              </w:rPr>
              <w:t>From</w:t>
            </w:r>
            <w:proofErr w:type="gramEnd"/>
            <w:r w:rsidR="0085390B" w:rsidRPr="0050776F">
              <w:rPr>
                <w:rFonts w:ascii="Times New Roman" w:hAnsi="Times New Roman" w:cs="Times New Roman"/>
                <w:b/>
                <w:bCs/>
                <w:i/>
                <w:iCs/>
                <w:sz w:val="24"/>
                <w:szCs w:val="24"/>
              </w:rPr>
              <w:t xml:space="preserve"> Member Account </w:t>
            </w:r>
            <w:r w:rsidRPr="0050776F">
              <w:rPr>
                <w:rFonts w:ascii="Times New Roman" w:hAnsi="Times New Roman" w:cs="Times New Roman"/>
                <w:b/>
                <w:bCs/>
                <w:i/>
                <w:iCs/>
                <w:sz w:val="24"/>
                <w:szCs w:val="24"/>
              </w:rPr>
              <w:t>(</w:t>
            </w:r>
            <w:r w:rsidR="00E20461" w:rsidRPr="0050776F">
              <w:rPr>
                <w:rFonts w:ascii="Times New Roman" w:eastAsia="Times New Roman" w:hAnsi="Times New Roman" w:cs="Times New Roman"/>
                <w:b/>
                <w:bCs/>
                <w:i/>
                <w:iCs/>
                <w:sz w:val="24"/>
                <w:szCs w:val="24"/>
                <w:lang w:eastAsia="en-AU"/>
              </w:rPr>
              <w:t xml:space="preserve">performance </w:t>
            </w:r>
            <w:r w:rsidRPr="0050776F">
              <w:rPr>
                <w:rFonts w:ascii="Times New Roman" w:hAnsi="Times New Roman" w:cs="Times New Roman"/>
                <w:b/>
                <w:bCs/>
                <w:i/>
                <w:iCs/>
                <w:sz w:val="24"/>
                <w:szCs w:val="24"/>
              </w:rPr>
              <w:t>component type)</w:t>
            </w:r>
            <w:r w:rsidR="009B65ED" w:rsidRPr="0050776F">
              <w:rPr>
                <w:rFonts w:ascii="Times New Roman" w:hAnsi="Times New Roman" w:cs="Times New Roman"/>
                <w:b/>
                <w:bCs/>
                <w:i/>
                <w:iCs/>
                <w:sz w:val="24"/>
                <w:szCs w:val="24"/>
              </w:rPr>
              <w:t xml:space="preserve"> / (fee</w:t>
            </w:r>
            <w:r w:rsidR="00594021" w:rsidRPr="0050776F">
              <w:rPr>
                <w:rFonts w:ascii="Times New Roman" w:hAnsi="Times New Roman" w:cs="Times New Roman"/>
                <w:b/>
                <w:bCs/>
                <w:i/>
                <w:iCs/>
                <w:sz w:val="24"/>
                <w:szCs w:val="24"/>
              </w:rPr>
              <w:t>s</w:t>
            </w:r>
            <w:r w:rsidR="009B65ED" w:rsidRPr="0050776F">
              <w:rPr>
                <w:rFonts w:ascii="Times New Roman" w:hAnsi="Times New Roman" w:cs="Times New Roman"/>
                <w:b/>
                <w:bCs/>
                <w:i/>
                <w:iCs/>
                <w:sz w:val="24"/>
                <w:szCs w:val="24"/>
              </w:rPr>
              <w:t xml:space="preserve"> and cost</w:t>
            </w:r>
            <w:r w:rsidR="00594021" w:rsidRPr="0050776F">
              <w:rPr>
                <w:rFonts w:ascii="Times New Roman" w:hAnsi="Times New Roman" w:cs="Times New Roman"/>
                <w:b/>
                <w:bCs/>
                <w:i/>
                <w:iCs/>
                <w:sz w:val="24"/>
                <w:szCs w:val="24"/>
              </w:rPr>
              <w:t>s</w:t>
            </w:r>
            <w:r w:rsidR="009B65ED" w:rsidRPr="0050776F">
              <w:rPr>
                <w:rFonts w:ascii="Times New Roman" w:hAnsi="Times New Roman" w:cs="Times New Roman"/>
                <w:b/>
                <w:bCs/>
                <w:i/>
                <w:iCs/>
                <w:sz w:val="24"/>
                <w:szCs w:val="24"/>
              </w:rPr>
              <w:t xml:space="preserve"> component type)</w:t>
            </w:r>
          </w:p>
        </w:tc>
        <w:tc>
          <w:tcPr>
            <w:tcW w:w="7229" w:type="dxa"/>
          </w:tcPr>
          <w:p w14:paraId="3494EA46" w14:textId="77777777" w:rsidR="00A978F9" w:rsidRPr="0050776F" w:rsidRDefault="00A978F9" w:rsidP="00A978F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amount that is required to be inserted in a periodic statement under item 301(2)(a), Schedule 10 of the </w:t>
            </w:r>
            <w:r w:rsidRPr="0050776F">
              <w:rPr>
                <w:rFonts w:ascii="Times New Roman" w:hAnsi="Times New Roman" w:cs="Times New Roman"/>
                <w:i/>
                <w:iCs/>
                <w:sz w:val="24"/>
                <w:szCs w:val="24"/>
              </w:rPr>
              <w:t>Corporations Regulations 2001</w:t>
            </w:r>
            <w:r w:rsidRPr="0050776F">
              <w:rPr>
                <w:rFonts w:ascii="Times New Roman" w:hAnsi="Times New Roman" w:cs="Times New Roman"/>
                <w:sz w:val="24"/>
                <w:szCs w:val="24"/>
              </w:rPr>
              <w:t>.</w:t>
            </w:r>
          </w:p>
          <w:p w14:paraId="39491C51" w14:textId="77777777" w:rsidR="00A978F9" w:rsidRPr="0050776F" w:rsidRDefault="00A978F9" w:rsidP="00A978F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Fees deducted directly from </w:t>
            </w:r>
            <w:r w:rsidRPr="0050776F">
              <w:rPr>
                <w:rFonts w:ascii="Times New Roman" w:hAnsi="Times New Roman" w:cs="Times New Roman"/>
                <w:b/>
                <w:bCs/>
                <w:i/>
                <w:iCs/>
                <w:sz w:val="24"/>
                <w:szCs w:val="24"/>
              </w:rPr>
              <w:t>member account</w:t>
            </w:r>
            <w:r w:rsidRPr="0050776F">
              <w:rPr>
                <w:rFonts w:ascii="Times New Roman" w:hAnsi="Times New Roman" w:cs="Times New Roman"/>
                <w:sz w:val="24"/>
                <w:szCs w:val="24"/>
              </w:rPr>
              <w:t xml:space="preserve"> must be reported gross of:</w:t>
            </w:r>
          </w:p>
          <w:p w14:paraId="7FAF542D" w14:textId="77777777" w:rsidR="00A978F9" w:rsidRPr="0050776F" w:rsidRDefault="00A978F9" w:rsidP="00A978F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w:t>
            </w:r>
            <w:proofErr w:type="spellStart"/>
            <w:r w:rsidRPr="0050776F">
              <w:rPr>
                <w:rFonts w:ascii="Times New Roman" w:hAnsi="Times New Roman" w:cs="Times New Roman"/>
                <w:sz w:val="24"/>
                <w:szCs w:val="24"/>
              </w:rPr>
              <w:t>i</w:t>
            </w:r>
            <w:proofErr w:type="spellEnd"/>
            <w:r w:rsidRPr="0050776F">
              <w:rPr>
                <w:rFonts w:ascii="Times New Roman" w:hAnsi="Times New Roman" w:cs="Times New Roman"/>
                <w:sz w:val="24"/>
                <w:szCs w:val="24"/>
              </w:rPr>
              <w:t>) income tax and GST, after being reduced by any reduced inputs tax credits; and</w:t>
            </w:r>
          </w:p>
          <w:p w14:paraId="3B042601" w14:textId="77777777" w:rsidR="00A978F9" w:rsidRPr="0050776F" w:rsidRDefault="00A978F9" w:rsidP="00A978F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(ii) stamp duty; and</w:t>
            </w:r>
          </w:p>
          <w:p w14:paraId="1D990D01" w14:textId="77777777" w:rsidR="00A978F9" w:rsidRPr="0050776F" w:rsidRDefault="00A978F9" w:rsidP="00A978F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without adjustment in relation to:</w:t>
            </w:r>
          </w:p>
          <w:p w14:paraId="47F15B56" w14:textId="77777777" w:rsidR="00A978F9" w:rsidRPr="0050776F" w:rsidRDefault="00A978F9" w:rsidP="00A978F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w:t>
            </w:r>
            <w:proofErr w:type="spellStart"/>
            <w:r w:rsidRPr="0050776F">
              <w:rPr>
                <w:rFonts w:ascii="Times New Roman" w:hAnsi="Times New Roman" w:cs="Times New Roman"/>
                <w:sz w:val="24"/>
                <w:szCs w:val="24"/>
              </w:rPr>
              <w:t>i</w:t>
            </w:r>
            <w:proofErr w:type="spellEnd"/>
            <w:r w:rsidRPr="0050776F">
              <w:rPr>
                <w:rFonts w:ascii="Times New Roman" w:hAnsi="Times New Roman" w:cs="Times New Roman"/>
                <w:sz w:val="24"/>
                <w:szCs w:val="24"/>
              </w:rPr>
              <w:t xml:space="preserve">) any tax deduction available to the responsible entity, </w:t>
            </w:r>
            <w:proofErr w:type="gramStart"/>
            <w:r w:rsidRPr="0050776F">
              <w:rPr>
                <w:rFonts w:ascii="Times New Roman" w:hAnsi="Times New Roman" w:cs="Times New Roman"/>
                <w:sz w:val="24"/>
                <w:szCs w:val="24"/>
              </w:rPr>
              <w:t>operator</w:t>
            </w:r>
            <w:proofErr w:type="gramEnd"/>
            <w:r w:rsidRPr="0050776F">
              <w:rPr>
                <w:rFonts w:ascii="Times New Roman" w:hAnsi="Times New Roman" w:cs="Times New Roman"/>
                <w:sz w:val="24"/>
                <w:szCs w:val="24"/>
              </w:rPr>
              <w:t xml:space="preserve"> or trustee; or</w:t>
            </w:r>
          </w:p>
          <w:p w14:paraId="5662BD60" w14:textId="1394A101" w:rsidR="00A978F9" w:rsidRPr="0050776F" w:rsidRDefault="00A978F9" w:rsidP="00A978F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(ii) the extent to which any tax deduction may be passed on to members.</w:t>
            </w:r>
          </w:p>
        </w:tc>
      </w:tr>
      <w:tr w:rsidR="00A978F9" w:rsidRPr="0050776F" w14:paraId="684BFECB" w14:textId="77777777" w:rsidTr="003F2502">
        <w:tc>
          <w:tcPr>
            <w:tcW w:w="2263" w:type="dxa"/>
          </w:tcPr>
          <w:p w14:paraId="6E9EBEBD" w14:textId="366D1D48" w:rsidR="00A978F9" w:rsidRPr="0050776F" w:rsidRDefault="00A978F9" w:rsidP="00A978F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Female (sex)</w:t>
            </w:r>
          </w:p>
        </w:tc>
        <w:tc>
          <w:tcPr>
            <w:tcW w:w="7229" w:type="dxa"/>
          </w:tcPr>
          <w:p w14:paraId="5B084BAC" w14:textId="730C357E" w:rsidR="00A978F9" w:rsidRPr="0050776F" w:rsidRDefault="00A978F9" w:rsidP="00A978F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persons who have female or predominantly feminine biological characteristics, or female sex assigned at birth.</w:t>
            </w:r>
          </w:p>
        </w:tc>
      </w:tr>
      <w:tr w:rsidR="005C2291" w:rsidRPr="0050776F" w14:paraId="569F786A" w14:textId="77777777" w:rsidTr="003F2502">
        <w:tc>
          <w:tcPr>
            <w:tcW w:w="2263" w:type="dxa"/>
          </w:tcPr>
          <w:p w14:paraId="3EC82FAB" w14:textId="0177CDFC" w:rsidR="005C2291" w:rsidRPr="0050776F" w:rsidRDefault="005C2291" w:rsidP="00A978F9">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Finalised Other (claim assessment)</w:t>
            </w:r>
          </w:p>
        </w:tc>
        <w:tc>
          <w:tcPr>
            <w:tcW w:w="7229" w:type="dxa"/>
          </w:tcPr>
          <w:p w14:paraId="20D997C1" w14:textId="27341CFC" w:rsidR="005C2291" w:rsidRPr="0050776F" w:rsidRDefault="005C2291" w:rsidP="00A978F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insurer has made a final decision on the </w:t>
            </w:r>
            <w:r w:rsidRPr="0050776F">
              <w:rPr>
                <w:rFonts w:ascii="Times New Roman" w:hAnsi="Times New Roman" w:cs="Times New Roman"/>
                <w:b/>
                <w:i/>
                <w:sz w:val="24"/>
                <w:szCs w:val="24"/>
              </w:rPr>
              <w:t>claim</w:t>
            </w:r>
            <w:r w:rsidRPr="0050776F">
              <w:rPr>
                <w:rFonts w:ascii="Times New Roman" w:hAnsi="Times New Roman" w:cs="Times New Roman"/>
                <w:sz w:val="24"/>
                <w:szCs w:val="24"/>
              </w:rPr>
              <w:t xml:space="preserve">, but it does not meet the definition of </w:t>
            </w:r>
            <w:r w:rsidRPr="0050776F">
              <w:rPr>
                <w:rFonts w:ascii="Times New Roman" w:hAnsi="Times New Roman" w:cs="Times New Roman"/>
                <w:b/>
                <w:i/>
                <w:sz w:val="24"/>
                <w:szCs w:val="24"/>
              </w:rPr>
              <w:t>admitted</w:t>
            </w:r>
            <w:r w:rsidRPr="0050776F">
              <w:rPr>
                <w:rFonts w:ascii="Times New Roman" w:hAnsi="Times New Roman" w:cs="Times New Roman"/>
                <w:sz w:val="24"/>
                <w:szCs w:val="24"/>
              </w:rPr>
              <w:t xml:space="preserve"> or </w:t>
            </w:r>
            <w:r w:rsidRPr="0050776F">
              <w:rPr>
                <w:rFonts w:ascii="Times New Roman" w:hAnsi="Times New Roman" w:cs="Times New Roman"/>
                <w:b/>
                <w:i/>
                <w:sz w:val="24"/>
                <w:szCs w:val="24"/>
              </w:rPr>
              <w:t>declined</w:t>
            </w:r>
            <w:r w:rsidRPr="0050776F">
              <w:rPr>
                <w:rFonts w:ascii="Times New Roman" w:hAnsi="Times New Roman" w:cs="Times New Roman"/>
                <w:sz w:val="24"/>
                <w:szCs w:val="24"/>
              </w:rPr>
              <w:t>.</w:t>
            </w:r>
          </w:p>
        </w:tc>
      </w:tr>
      <w:tr w:rsidR="00A978F9" w:rsidRPr="0050776F" w14:paraId="4C6ED156" w14:textId="77777777" w:rsidTr="003F2502">
        <w:tc>
          <w:tcPr>
            <w:tcW w:w="2263" w:type="dxa"/>
          </w:tcPr>
          <w:p w14:paraId="1A2D359C" w14:textId="4CCDEB65" w:rsidR="00A978F9" w:rsidRPr="0050776F" w:rsidRDefault="00A978F9" w:rsidP="00A978F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Financial </w:t>
            </w:r>
            <w:r w:rsidR="00210380" w:rsidRPr="0050776F">
              <w:rPr>
                <w:rFonts w:ascii="Times New Roman" w:hAnsi="Times New Roman" w:cs="Times New Roman"/>
                <w:b/>
                <w:bCs/>
                <w:i/>
                <w:iCs/>
                <w:sz w:val="24"/>
                <w:szCs w:val="24"/>
              </w:rPr>
              <w:t xml:space="preserve">Advice </w:t>
            </w:r>
            <w:r w:rsidRPr="0050776F">
              <w:rPr>
                <w:rFonts w:ascii="Times New Roman" w:hAnsi="Times New Roman" w:cs="Times New Roman"/>
                <w:b/>
                <w:bCs/>
                <w:i/>
                <w:iCs/>
                <w:sz w:val="24"/>
                <w:szCs w:val="24"/>
              </w:rPr>
              <w:t>(activity fee type)</w:t>
            </w:r>
          </w:p>
        </w:tc>
        <w:tc>
          <w:tcPr>
            <w:tcW w:w="7229" w:type="dxa"/>
          </w:tcPr>
          <w:p w14:paraId="536E603C" w14:textId="0A80ECAB" w:rsidR="00A978F9" w:rsidRPr="0050776F" w:rsidRDefault="00C12B2A" w:rsidP="00A978F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 fee charged to cover the costs of financial advice provided to members.</w:t>
            </w:r>
          </w:p>
        </w:tc>
      </w:tr>
      <w:tr w:rsidR="00A978F9" w:rsidRPr="0050776F" w14:paraId="48315267" w14:textId="77777777" w:rsidTr="003F2502">
        <w:tc>
          <w:tcPr>
            <w:tcW w:w="2263" w:type="dxa"/>
          </w:tcPr>
          <w:p w14:paraId="23854FD1" w14:textId="68C320D0" w:rsidR="00A978F9" w:rsidRPr="0050776F" w:rsidRDefault="00A978F9" w:rsidP="00A978F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Financial </w:t>
            </w:r>
            <w:r w:rsidR="00210380" w:rsidRPr="0050776F">
              <w:rPr>
                <w:rFonts w:ascii="Times New Roman" w:hAnsi="Times New Roman" w:cs="Times New Roman"/>
                <w:b/>
                <w:bCs/>
                <w:i/>
                <w:iCs/>
                <w:sz w:val="24"/>
                <w:szCs w:val="24"/>
              </w:rPr>
              <w:t xml:space="preserve">Hardship Application </w:t>
            </w:r>
            <w:r w:rsidRPr="0050776F">
              <w:rPr>
                <w:rFonts w:ascii="Times New Roman" w:hAnsi="Times New Roman" w:cs="Times New Roman"/>
                <w:b/>
                <w:bCs/>
                <w:i/>
                <w:iCs/>
                <w:sz w:val="24"/>
                <w:szCs w:val="24"/>
              </w:rPr>
              <w:t>(activity fee type)</w:t>
            </w:r>
          </w:p>
        </w:tc>
        <w:tc>
          <w:tcPr>
            <w:tcW w:w="7229" w:type="dxa"/>
          </w:tcPr>
          <w:p w14:paraId="4C53DC25" w14:textId="79A12520" w:rsidR="00A978F9" w:rsidRPr="0050776F" w:rsidRDefault="00C12B2A" w:rsidP="00A978F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 fee charged to cover the costs of processing financial hardship applications by members.</w:t>
            </w:r>
          </w:p>
        </w:tc>
      </w:tr>
      <w:tr w:rsidR="00A978F9" w:rsidRPr="0050776F" w14:paraId="1348825D" w14:textId="77777777" w:rsidTr="003F2502">
        <w:tc>
          <w:tcPr>
            <w:tcW w:w="2263" w:type="dxa"/>
          </w:tcPr>
          <w:p w14:paraId="2FA5E021" w14:textId="248BE7B9" w:rsidR="00A978F9" w:rsidRPr="0050776F" w:rsidRDefault="00A978F9" w:rsidP="00A978F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Financial </w:t>
            </w:r>
            <w:r w:rsidR="00642E23" w:rsidRPr="0050776F">
              <w:rPr>
                <w:rFonts w:ascii="Times New Roman" w:hAnsi="Times New Roman" w:cs="Times New Roman"/>
                <w:b/>
                <w:bCs/>
                <w:i/>
                <w:iCs/>
                <w:sz w:val="24"/>
                <w:szCs w:val="24"/>
              </w:rPr>
              <w:t>Pla</w:t>
            </w:r>
            <w:r w:rsidR="00201F86" w:rsidRPr="0050776F">
              <w:rPr>
                <w:rFonts w:ascii="Times New Roman" w:hAnsi="Times New Roman" w:cs="Times New Roman"/>
                <w:b/>
                <w:bCs/>
                <w:i/>
                <w:iCs/>
                <w:sz w:val="24"/>
                <w:szCs w:val="24"/>
              </w:rPr>
              <w:t xml:space="preserve">nners </w:t>
            </w:r>
            <w:r w:rsidRPr="0050776F">
              <w:rPr>
                <w:rFonts w:ascii="Times New Roman" w:hAnsi="Times New Roman" w:cs="Times New Roman"/>
                <w:b/>
                <w:bCs/>
                <w:i/>
                <w:iCs/>
                <w:sz w:val="24"/>
                <w:szCs w:val="24"/>
              </w:rPr>
              <w:t>(expense type)</w:t>
            </w:r>
          </w:p>
        </w:tc>
        <w:tc>
          <w:tcPr>
            <w:tcW w:w="7229" w:type="dxa"/>
          </w:tcPr>
          <w:p w14:paraId="0994247D" w14:textId="266FBF98" w:rsidR="00A978F9" w:rsidRPr="0050776F" w:rsidRDefault="00A978F9" w:rsidP="00A978F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the expense incurred for the provision of financial planners</w:t>
            </w:r>
            <w:r w:rsidR="00642E23" w:rsidRPr="0050776F">
              <w:rPr>
                <w:rFonts w:ascii="Times New Roman" w:hAnsi="Times New Roman" w:cs="Times New Roman"/>
                <w:sz w:val="24"/>
                <w:szCs w:val="24"/>
              </w:rPr>
              <w:t xml:space="preserve"> employed by the RSE licensee</w:t>
            </w:r>
            <w:r w:rsidRPr="0050776F">
              <w:rPr>
                <w:rFonts w:ascii="Times New Roman" w:hAnsi="Times New Roman" w:cs="Times New Roman"/>
                <w:sz w:val="24"/>
                <w:szCs w:val="24"/>
              </w:rPr>
              <w:t>.</w:t>
            </w:r>
          </w:p>
        </w:tc>
      </w:tr>
      <w:tr w:rsidR="00A978F9" w:rsidRPr="0050776F" w14:paraId="0E5C1C70" w14:textId="77777777" w:rsidTr="003F2502">
        <w:tc>
          <w:tcPr>
            <w:tcW w:w="2263" w:type="dxa"/>
            <w:shd w:val="clear" w:color="auto" w:fill="auto"/>
          </w:tcPr>
          <w:p w14:paraId="161A00D1" w14:textId="591F8DD5" w:rsidR="00A978F9" w:rsidRPr="0050776F" w:rsidRDefault="00A978F9" w:rsidP="00A978F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Financial </w:t>
            </w:r>
            <w:r w:rsidR="00A51394" w:rsidRPr="0050776F">
              <w:rPr>
                <w:rFonts w:ascii="Times New Roman" w:hAnsi="Times New Roman" w:cs="Times New Roman"/>
                <w:b/>
                <w:bCs/>
                <w:i/>
                <w:iCs/>
                <w:sz w:val="24"/>
                <w:szCs w:val="24"/>
              </w:rPr>
              <w:t xml:space="preserve">Planning Payments </w:t>
            </w:r>
            <w:proofErr w:type="gramStart"/>
            <w:r w:rsidR="00A51394" w:rsidRPr="0050776F">
              <w:rPr>
                <w:rFonts w:ascii="Times New Roman" w:hAnsi="Times New Roman" w:cs="Times New Roman"/>
                <w:b/>
                <w:bCs/>
                <w:i/>
                <w:iCs/>
                <w:sz w:val="24"/>
                <w:szCs w:val="24"/>
              </w:rPr>
              <w:t>To</w:t>
            </w:r>
            <w:proofErr w:type="gramEnd"/>
            <w:r w:rsidR="00A51394" w:rsidRPr="0050776F">
              <w:rPr>
                <w:rFonts w:ascii="Times New Roman" w:hAnsi="Times New Roman" w:cs="Times New Roman"/>
                <w:b/>
                <w:bCs/>
                <w:i/>
                <w:iCs/>
                <w:sz w:val="24"/>
                <w:szCs w:val="24"/>
              </w:rPr>
              <w:t xml:space="preserve"> Externals </w:t>
            </w:r>
            <w:r w:rsidRPr="0050776F">
              <w:rPr>
                <w:rFonts w:ascii="Times New Roman" w:hAnsi="Times New Roman" w:cs="Times New Roman"/>
                <w:b/>
                <w:bCs/>
                <w:i/>
                <w:iCs/>
                <w:sz w:val="24"/>
                <w:szCs w:val="24"/>
              </w:rPr>
              <w:t>(expense type)</w:t>
            </w:r>
          </w:p>
        </w:tc>
        <w:tc>
          <w:tcPr>
            <w:tcW w:w="7229" w:type="dxa"/>
            <w:shd w:val="clear" w:color="auto" w:fill="auto"/>
          </w:tcPr>
          <w:p w14:paraId="7E9DFF67" w14:textId="2645773B" w:rsidR="00A978F9" w:rsidRPr="0050776F" w:rsidRDefault="00A978F9" w:rsidP="00A978F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the expense incurred for the provision of financial planning payments to external companies or individuals</w:t>
            </w:r>
            <w:r w:rsidR="002E7B96" w:rsidRPr="0050776F">
              <w:rPr>
                <w:rFonts w:ascii="Times New Roman" w:hAnsi="Times New Roman" w:cs="Times New Roman"/>
                <w:sz w:val="24"/>
                <w:szCs w:val="24"/>
              </w:rPr>
              <w:t xml:space="preserve"> (not employed by the RSE licensee).</w:t>
            </w:r>
          </w:p>
        </w:tc>
      </w:tr>
      <w:tr w:rsidR="00BC49FA" w:rsidRPr="0050776F" w14:paraId="0022E33B" w14:textId="77777777" w:rsidTr="003F2502">
        <w:tc>
          <w:tcPr>
            <w:tcW w:w="2263" w:type="dxa"/>
            <w:shd w:val="clear" w:color="auto" w:fill="auto"/>
          </w:tcPr>
          <w:p w14:paraId="4E4561E4" w14:textId="17217EFA"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Fixed Income (strategic sector) / (s</w:t>
            </w:r>
            <w:r w:rsidRPr="0050776F">
              <w:rPr>
                <w:rFonts w:ascii="Times New Roman" w:eastAsia="Times New Roman" w:hAnsi="Times New Roman" w:cs="Times New Roman"/>
                <w:b/>
                <w:i/>
                <w:sz w:val="24"/>
                <w:szCs w:val="24"/>
                <w:lang w:eastAsia="en-AU"/>
              </w:rPr>
              <w:t>trategic subsector)</w:t>
            </w:r>
            <w:r w:rsidRPr="0050776F">
              <w:rPr>
                <w:rFonts w:ascii="Times New Roman" w:hAnsi="Times New Roman" w:cs="Times New Roman"/>
                <w:b/>
                <w:i/>
                <w:sz w:val="24"/>
                <w:szCs w:val="24"/>
              </w:rPr>
              <w:t xml:space="preserve"> / (a</w:t>
            </w:r>
            <w:r w:rsidRPr="0050776F">
              <w:rPr>
                <w:rFonts w:ascii="Times New Roman" w:hAnsi="Times New Roman" w:cs="Times New Roman"/>
                <w:b/>
                <w:i/>
                <w:sz w:val="24"/>
              </w:rPr>
              <w:t>sset class sector type)</w:t>
            </w:r>
          </w:p>
        </w:tc>
        <w:tc>
          <w:tcPr>
            <w:tcW w:w="7229" w:type="dxa"/>
            <w:shd w:val="clear" w:color="auto" w:fill="auto"/>
          </w:tcPr>
          <w:p w14:paraId="56C935D4" w14:textId="788E2721" w:rsidR="00BC49FA" w:rsidRPr="0050776F" w:rsidRDefault="00BC49FA" w:rsidP="003E7A3C">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 xml:space="preserve">Means a </w:t>
            </w:r>
            <w:r w:rsidRPr="0050776F">
              <w:rPr>
                <w:rFonts w:ascii="Times New Roman" w:hAnsi="Times New Roman" w:cs="Times New Roman"/>
                <w:b/>
                <w:i/>
                <w:sz w:val="24"/>
                <w:szCs w:val="24"/>
              </w:rPr>
              <w:t>lo</w:t>
            </w:r>
            <w:r w:rsidR="003E7A3C" w:rsidRPr="0050776F">
              <w:rPr>
                <w:rFonts w:ascii="Times New Roman" w:hAnsi="Times New Roman" w:cs="Times New Roman"/>
                <w:b/>
                <w:i/>
                <w:sz w:val="24"/>
                <w:szCs w:val="24"/>
              </w:rPr>
              <w:t>an</w:t>
            </w:r>
            <w:r w:rsidR="003E7A3C" w:rsidRPr="0050776F">
              <w:rPr>
                <w:rFonts w:ascii="Times New Roman" w:hAnsi="Times New Roman" w:cs="Times New Roman"/>
                <w:sz w:val="24"/>
                <w:szCs w:val="24"/>
              </w:rPr>
              <w:t xml:space="preserve">, </w:t>
            </w:r>
            <w:proofErr w:type="gramStart"/>
            <w:r w:rsidR="003E7A3C" w:rsidRPr="0050776F">
              <w:rPr>
                <w:rFonts w:ascii="Times New Roman" w:hAnsi="Times New Roman" w:cs="Times New Roman"/>
                <w:b/>
                <w:i/>
                <w:sz w:val="24"/>
                <w:szCs w:val="24"/>
              </w:rPr>
              <w:t>placement</w:t>
            </w:r>
            <w:proofErr w:type="gramEnd"/>
            <w:r w:rsidR="003E7A3C" w:rsidRPr="0050776F">
              <w:rPr>
                <w:rFonts w:ascii="Times New Roman" w:hAnsi="Times New Roman" w:cs="Times New Roman"/>
                <w:sz w:val="24"/>
                <w:szCs w:val="24"/>
              </w:rPr>
              <w:t xml:space="preserve"> or </w:t>
            </w:r>
            <w:r w:rsidR="003E7A3C" w:rsidRPr="0050776F">
              <w:rPr>
                <w:rFonts w:ascii="Times New Roman" w:hAnsi="Times New Roman" w:cs="Times New Roman"/>
                <w:b/>
                <w:i/>
                <w:sz w:val="24"/>
                <w:szCs w:val="24"/>
              </w:rPr>
              <w:t>debt security</w:t>
            </w:r>
            <w:r w:rsidR="003E7A3C" w:rsidRPr="0050776F">
              <w:rPr>
                <w:rFonts w:ascii="Times New Roman" w:hAnsi="Times New Roman" w:cs="Times New Roman"/>
                <w:sz w:val="24"/>
                <w:szCs w:val="24"/>
              </w:rPr>
              <w:t>.</w:t>
            </w:r>
          </w:p>
        </w:tc>
      </w:tr>
      <w:tr w:rsidR="00BC49FA" w:rsidRPr="0050776F" w14:paraId="750549EB" w14:textId="77777777" w:rsidTr="00FB2879">
        <w:tc>
          <w:tcPr>
            <w:tcW w:w="2263" w:type="dxa"/>
            <w:shd w:val="clear" w:color="auto" w:fill="auto"/>
            <w:vAlign w:val="center"/>
          </w:tcPr>
          <w:p w14:paraId="79FB6CFA" w14:textId="57AAF991"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Fixed Income Asset Backed Commercial Mortgage (asset class characteristic 2)</w:t>
            </w:r>
          </w:p>
        </w:tc>
        <w:tc>
          <w:tcPr>
            <w:tcW w:w="7229" w:type="dxa"/>
            <w:shd w:val="clear" w:color="auto" w:fill="auto"/>
          </w:tcPr>
          <w:p w14:paraId="3D90BF3D" w14:textId="55352397"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 xml:space="preserve">Means a </w:t>
            </w:r>
            <w:r w:rsidRPr="0050776F">
              <w:rPr>
                <w:rFonts w:ascii="Times New Roman" w:hAnsi="Times New Roman" w:cs="Times New Roman"/>
                <w:b/>
                <w:i/>
                <w:sz w:val="24"/>
                <w:szCs w:val="24"/>
              </w:rPr>
              <w:t>debt security</w:t>
            </w:r>
            <w:r w:rsidRPr="0050776F">
              <w:rPr>
                <w:rFonts w:ascii="Times New Roman" w:hAnsi="Times New Roman" w:cs="Times New Roman"/>
                <w:sz w:val="24"/>
                <w:szCs w:val="24"/>
              </w:rPr>
              <w:t xml:space="preserve"> backed by a pool of mortgages for commercial properties.</w:t>
            </w:r>
          </w:p>
        </w:tc>
      </w:tr>
      <w:tr w:rsidR="00BC49FA" w:rsidRPr="0050776F" w14:paraId="190BE518" w14:textId="77777777" w:rsidTr="00FB2879">
        <w:tc>
          <w:tcPr>
            <w:tcW w:w="2263" w:type="dxa"/>
            <w:shd w:val="clear" w:color="auto" w:fill="auto"/>
            <w:vAlign w:val="center"/>
          </w:tcPr>
          <w:p w14:paraId="15E5C741" w14:textId="72A3319E"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Fixed Income Asset Backed Other (asset class characteristic 2)</w:t>
            </w:r>
          </w:p>
        </w:tc>
        <w:tc>
          <w:tcPr>
            <w:tcW w:w="7229" w:type="dxa"/>
            <w:shd w:val="clear" w:color="auto" w:fill="auto"/>
          </w:tcPr>
          <w:p w14:paraId="2B19D4F8" w14:textId="79B36B76"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 xml:space="preserve">Means a </w:t>
            </w:r>
            <w:r w:rsidRPr="0050776F">
              <w:rPr>
                <w:rFonts w:ascii="Times New Roman" w:hAnsi="Times New Roman" w:cs="Times New Roman"/>
                <w:b/>
                <w:i/>
                <w:sz w:val="24"/>
                <w:szCs w:val="24"/>
              </w:rPr>
              <w:t>debt security</w:t>
            </w:r>
            <w:r w:rsidRPr="0050776F">
              <w:rPr>
                <w:rFonts w:ascii="Times New Roman" w:hAnsi="Times New Roman" w:cs="Times New Roman"/>
                <w:sz w:val="24"/>
                <w:szCs w:val="24"/>
              </w:rPr>
              <w:t xml:space="preserve"> backed by a pool of non-mortgage assets such as loans or debt from consumer credit products.</w:t>
            </w:r>
          </w:p>
        </w:tc>
      </w:tr>
      <w:tr w:rsidR="00BC49FA" w:rsidRPr="0050776F" w14:paraId="3A8BB7CE" w14:textId="77777777" w:rsidTr="00FB2879">
        <w:tc>
          <w:tcPr>
            <w:tcW w:w="2263" w:type="dxa"/>
            <w:shd w:val="clear" w:color="auto" w:fill="auto"/>
            <w:vAlign w:val="center"/>
          </w:tcPr>
          <w:p w14:paraId="7B7DA4D5" w14:textId="732E91D0"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Fixed Income Asset Backed Residential Mortgage (asset class characteristic 2)</w:t>
            </w:r>
          </w:p>
        </w:tc>
        <w:tc>
          <w:tcPr>
            <w:tcW w:w="7229" w:type="dxa"/>
            <w:shd w:val="clear" w:color="auto" w:fill="auto"/>
          </w:tcPr>
          <w:p w14:paraId="1E298979" w14:textId="5C9CD3D1"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 xml:space="preserve">Means a </w:t>
            </w:r>
            <w:r w:rsidRPr="0050776F">
              <w:rPr>
                <w:rFonts w:ascii="Times New Roman" w:hAnsi="Times New Roman" w:cs="Times New Roman"/>
                <w:b/>
                <w:i/>
                <w:sz w:val="24"/>
                <w:szCs w:val="24"/>
              </w:rPr>
              <w:t>debt security</w:t>
            </w:r>
            <w:r w:rsidRPr="0050776F">
              <w:rPr>
                <w:rFonts w:ascii="Times New Roman" w:hAnsi="Times New Roman" w:cs="Times New Roman"/>
                <w:sz w:val="24"/>
                <w:szCs w:val="24"/>
              </w:rPr>
              <w:t xml:space="preserve"> backed by a pool of mortgages for residential properties.</w:t>
            </w:r>
          </w:p>
        </w:tc>
      </w:tr>
      <w:tr w:rsidR="00BC49FA" w:rsidRPr="0050776F" w14:paraId="23DB500C" w14:textId="77777777" w:rsidTr="003F2502">
        <w:tc>
          <w:tcPr>
            <w:tcW w:w="2263" w:type="dxa"/>
            <w:shd w:val="clear" w:color="auto" w:fill="auto"/>
          </w:tcPr>
          <w:p w14:paraId="7B33A7AA" w14:textId="0776F17D"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Fixed Income Bonds Corporate</w:t>
            </w:r>
            <w:r w:rsidRPr="0050776F">
              <w:t xml:space="preserve"> </w:t>
            </w:r>
            <w:r w:rsidRPr="0050776F">
              <w:rPr>
                <w:rFonts w:ascii="Times New Roman" w:hAnsi="Times New Roman" w:cs="Times New Roman"/>
                <w:b/>
                <w:i/>
                <w:sz w:val="24"/>
                <w:szCs w:val="24"/>
              </w:rPr>
              <w:t xml:space="preserve">(asset class characteristic 2) </w:t>
            </w:r>
          </w:p>
        </w:tc>
        <w:tc>
          <w:tcPr>
            <w:tcW w:w="7229" w:type="dxa"/>
            <w:shd w:val="clear" w:color="auto" w:fill="auto"/>
          </w:tcPr>
          <w:p w14:paraId="07B41D79" w14:textId="76FC8A13"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Means</w:t>
            </w:r>
            <w:r w:rsidR="009734A4" w:rsidRPr="0050776F">
              <w:rPr>
                <w:rFonts w:ascii="Times New Roman" w:hAnsi="Times New Roman" w:cs="Times New Roman"/>
                <w:sz w:val="24"/>
                <w:szCs w:val="24"/>
              </w:rPr>
              <w:t xml:space="preserve"> a</w:t>
            </w:r>
            <w:r w:rsidRPr="0050776F">
              <w:rPr>
                <w:rFonts w:ascii="Times New Roman" w:hAnsi="Times New Roman" w:cs="Times New Roman"/>
                <w:sz w:val="24"/>
                <w:szCs w:val="24"/>
              </w:rPr>
              <w:t xml:space="preserve"> public plac</w:t>
            </w:r>
            <w:r w:rsidR="009734A4" w:rsidRPr="0050776F">
              <w:rPr>
                <w:rFonts w:ascii="Times New Roman" w:hAnsi="Times New Roman" w:cs="Times New Roman"/>
                <w:sz w:val="24"/>
                <w:szCs w:val="24"/>
              </w:rPr>
              <w:t>ement</w:t>
            </w:r>
            <w:r w:rsidRPr="0050776F">
              <w:rPr>
                <w:rFonts w:ascii="Times New Roman" w:hAnsi="Times New Roman" w:cs="Times New Roman"/>
                <w:sz w:val="24"/>
                <w:szCs w:val="24"/>
              </w:rPr>
              <w:t xml:space="preserve"> of</w:t>
            </w:r>
            <w:r w:rsidR="009734A4" w:rsidRPr="0050776F">
              <w:rPr>
                <w:rFonts w:ascii="Times New Roman" w:hAnsi="Times New Roman" w:cs="Times New Roman"/>
                <w:sz w:val="24"/>
                <w:szCs w:val="24"/>
              </w:rPr>
              <w:t xml:space="preserve"> a</w:t>
            </w:r>
            <w:r w:rsidRPr="0050776F">
              <w:rPr>
                <w:rFonts w:ascii="Times New Roman" w:hAnsi="Times New Roman" w:cs="Times New Roman"/>
                <w:sz w:val="24"/>
                <w:szCs w:val="24"/>
              </w:rPr>
              <w:t xml:space="preserve"> </w:t>
            </w:r>
            <w:r w:rsidR="009734A4" w:rsidRPr="0050776F">
              <w:rPr>
                <w:rFonts w:ascii="Times New Roman" w:hAnsi="Times New Roman" w:cs="Times New Roman"/>
                <w:b/>
                <w:i/>
                <w:sz w:val="24"/>
                <w:szCs w:val="24"/>
              </w:rPr>
              <w:t>debt security</w:t>
            </w:r>
            <w:r w:rsidRPr="0050776F">
              <w:rPr>
                <w:rFonts w:ascii="Times New Roman" w:hAnsi="Times New Roman" w:cs="Times New Roman"/>
                <w:sz w:val="24"/>
                <w:szCs w:val="24"/>
              </w:rPr>
              <w:t xml:space="preserve"> issued by a corporate entity which can typically be traded in a secondary market.</w:t>
            </w:r>
          </w:p>
        </w:tc>
      </w:tr>
      <w:tr w:rsidR="00BC49FA" w:rsidRPr="0050776F" w14:paraId="670DDB6F" w14:textId="77777777" w:rsidTr="003F2502">
        <w:tc>
          <w:tcPr>
            <w:tcW w:w="2263" w:type="dxa"/>
            <w:shd w:val="clear" w:color="auto" w:fill="auto"/>
          </w:tcPr>
          <w:p w14:paraId="6D5CBADC" w14:textId="1CBC53F0"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Fixed Income Bonds Government  Inflation-linked (asset class characteristic 2)</w:t>
            </w:r>
          </w:p>
        </w:tc>
        <w:tc>
          <w:tcPr>
            <w:tcW w:w="7229" w:type="dxa"/>
            <w:shd w:val="clear" w:color="auto" w:fill="auto"/>
          </w:tcPr>
          <w:p w14:paraId="19798C73" w14:textId="7FECECA2"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 xml:space="preserve">Means a </w:t>
            </w:r>
            <w:r w:rsidRPr="0050776F">
              <w:rPr>
                <w:rFonts w:ascii="Times New Roman" w:hAnsi="Times New Roman" w:cs="Times New Roman"/>
                <w:b/>
                <w:i/>
                <w:sz w:val="24"/>
                <w:szCs w:val="24"/>
              </w:rPr>
              <w:t>debt security</w:t>
            </w:r>
            <w:r w:rsidRPr="0050776F">
              <w:rPr>
                <w:rFonts w:ascii="Times New Roman" w:hAnsi="Times New Roman" w:cs="Times New Roman"/>
                <w:sz w:val="24"/>
                <w:szCs w:val="24"/>
              </w:rPr>
              <w:t xml:space="preserve"> issued by a government for which the capital value of the security is indexed or adjusted for movements in the inflation rate. Interest is paid at fixed date and at a fixed rate, determined on issue, on the adjusted capital value.</w:t>
            </w:r>
          </w:p>
        </w:tc>
      </w:tr>
      <w:tr w:rsidR="00BC49FA" w:rsidRPr="0050776F" w14:paraId="5C6A3B68" w14:textId="77777777" w:rsidTr="003F2502">
        <w:tc>
          <w:tcPr>
            <w:tcW w:w="2263" w:type="dxa"/>
            <w:shd w:val="clear" w:color="auto" w:fill="auto"/>
          </w:tcPr>
          <w:p w14:paraId="4FBB84DE" w14:textId="3F3F09DF"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Fixed Income Bonds Government Coupon (asset class characteristic 2)</w:t>
            </w:r>
          </w:p>
        </w:tc>
        <w:tc>
          <w:tcPr>
            <w:tcW w:w="7229" w:type="dxa"/>
            <w:shd w:val="clear" w:color="auto" w:fill="auto"/>
          </w:tcPr>
          <w:p w14:paraId="67E52285" w14:textId="706A9623"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 xml:space="preserve">Means a </w:t>
            </w:r>
            <w:r w:rsidRPr="0050776F">
              <w:rPr>
                <w:rFonts w:ascii="Times New Roman" w:hAnsi="Times New Roman" w:cs="Times New Roman"/>
                <w:b/>
                <w:i/>
                <w:sz w:val="24"/>
                <w:szCs w:val="24"/>
              </w:rPr>
              <w:t>debt security</w:t>
            </w:r>
            <w:r w:rsidRPr="0050776F">
              <w:rPr>
                <w:rFonts w:ascii="Times New Roman" w:hAnsi="Times New Roman" w:cs="Times New Roman"/>
                <w:sz w:val="24"/>
                <w:szCs w:val="24"/>
              </w:rPr>
              <w:t xml:space="preserve"> issued by a government with fixed maturity date. Coupon payment is fixed for the life of the bond at its first issue. Excludes: Inflation-linked Government bonds.</w:t>
            </w:r>
          </w:p>
        </w:tc>
      </w:tr>
      <w:tr w:rsidR="00BC49FA" w:rsidRPr="0050776F" w14:paraId="6E126E09" w14:textId="77777777" w:rsidTr="003F2502">
        <w:tc>
          <w:tcPr>
            <w:tcW w:w="2263" w:type="dxa"/>
            <w:shd w:val="clear" w:color="auto" w:fill="auto"/>
          </w:tcPr>
          <w:p w14:paraId="5AB27C04" w14:textId="440EACA8"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Fixed Income Bonds Government Other (asset class characteristic 2)</w:t>
            </w:r>
          </w:p>
        </w:tc>
        <w:tc>
          <w:tcPr>
            <w:tcW w:w="7229" w:type="dxa"/>
            <w:shd w:val="clear" w:color="auto" w:fill="auto"/>
          </w:tcPr>
          <w:p w14:paraId="0C4C818B" w14:textId="02029143"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 xml:space="preserve">Means a </w:t>
            </w:r>
            <w:r w:rsidRPr="0050776F">
              <w:rPr>
                <w:rFonts w:ascii="Times New Roman" w:hAnsi="Times New Roman" w:cs="Times New Roman"/>
                <w:b/>
                <w:i/>
                <w:sz w:val="24"/>
                <w:szCs w:val="24"/>
              </w:rPr>
              <w:t>debt security</w:t>
            </w:r>
            <w:r w:rsidRPr="0050776F">
              <w:rPr>
                <w:rFonts w:ascii="Times New Roman" w:hAnsi="Times New Roman" w:cs="Times New Roman"/>
                <w:sz w:val="24"/>
                <w:szCs w:val="24"/>
              </w:rPr>
              <w:t xml:space="preserve"> issued by a government that does not meet the definition of the other characteristics available.</w:t>
            </w:r>
          </w:p>
        </w:tc>
      </w:tr>
      <w:tr w:rsidR="00386BBF" w:rsidRPr="0050776F" w14:paraId="558DC588" w14:textId="77777777" w:rsidTr="003F2502">
        <w:tc>
          <w:tcPr>
            <w:tcW w:w="2263" w:type="dxa"/>
            <w:shd w:val="clear" w:color="auto" w:fill="auto"/>
          </w:tcPr>
          <w:p w14:paraId="60481F70" w14:textId="5469E7F5" w:rsidR="00386BBF" w:rsidRPr="0050776F" w:rsidRDefault="00386BBF" w:rsidP="00386BBF">
            <w:pPr>
              <w:spacing w:after="120"/>
              <w:rPr>
                <w:rFonts w:ascii="Times New Roman" w:hAnsi="Times New Roman" w:cs="Times New Roman"/>
                <w:b/>
                <w:i/>
                <w:sz w:val="24"/>
                <w:szCs w:val="24"/>
              </w:rPr>
            </w:pPr>
            <w:bookmarkStart w:id="24" w:name="_Hlk121302145"/>
            <w:r w:rsidRPr="0050776F">
              <w:rPr>
                <w:rFonts w:ascii="Times New Roman" w:hAnsi="Times New Roman" w:cs="Times New Roman"/>
                <w:b/>
                <w:bCs/>
                <w:i/>
                <w:iCs/>
                <w:sz w:val="24"/>
                <w:szCs w:val="24"/>
              </w:rPr>
              <w:t xml:space="preserve">Fixed Income Bank Bills </w:t>
            </w:r>
            <w:proofErr w:type="gramStart"/>
            <w:r w:rsidRPr="0050776F">
              <w:rPr>
                <w:rFonts w:ascii="Times New Roman" w:hAnsi="Times New Roman" w:cs="Times New Roman"/>
                <w:b/>
                <w:bCs/>
                <w:i/>
                <w:iCs/>
                <w:sz w:val="24"/>
                <w:szCs w:val="24"/>
              </w:rPr>
              <w:t>Or</w:t>
            </w:r>
            <w:proofErr w:type="gramEnd"/>
            <w:r w:rsidRPr="0050776F">
              <w:rPr>
                <w:rFonts w:ascii="Times New Roman" w:hAnsi="Times New Roman" w:cs="Times New Roman"/>
                <w:b/>
                <w:bCs/>
                <w:i/>
                <w:iCs/>
                <w:sz w:val="24"/>
                <w:szCs w:val="24"/>
              </w:rPr>
              <w:t xml:space="preserve"> Securities (asset class characteristic 2)</w:t>
            </w:r>
          </w:p>
        </w:tc>
        <w:tc>
          <w:tcPr>
            <w:tcW w:w="7229" w:type="dxa"/>
            <w:shd w:val="clear" w:color="auto" w:fill="auto"/>
          </w:tcPr>
          <w:p w14:paraId="49EAF38A" w14:textId="70A7FDD6" w:rsidR="00386BBF" w:rsidRPr="0050776F" w:rsidRDefault="00386BBF" w:rsidP="00386BBF">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bills of exchange and/or money market instruments issued by a </w:t>
            </w:r>
            <w:r w:rsidRPr="0050776F">
              <w:rPr>
                <w:rFonts w:ascii="Times New Roman" w:hAnsi="Times New Roman" w:cs="Times New Roman"/>
                <w:b/>
                <w:bCs/>
                <w:i/>
                <w:iCs/>
                <w:sz w:val="24"/>
                <w:szCs w:val="24"/>
              </w:rPr>
              <w:t xml:space="preserve">Banking Institution </w:t>
            </w:r>
            <w:r w:rsidRPr="0050776F">
              <w:rPr>
                <w:rFonts w:ascii="Times New Roman" w:hAnsi="Times New Roman" w:cs="Times New Roman"/>
                <w:sz w:val="24"/>
                <w:szCs w:val="24"/>
              </w:rPr>
              <w:t>with a short term maturity</w:t>
            </w:r>
            <w:r w:rsidR="00C90793" w:rsidRPr="0050776F">
              <w:rPr>
                <w:rFonts w:ascii="Times New Roman" w:hAnsi="Times New Roman" w:cs="Times New Roman"/>
                <w:sz w:val="24"/>
                <w:szCs w:val="24"/>
              </w:rPr>
              <w:t>, that do not qualify as cash equivalents</w:t>
            </w:r>
            <w:r w:rsidRPr="0050776F">
              <w:rPr>
                <w:rFonts w:ascii="Times New Roman" w:hAnsi="Times New Roman" w:cs="Times New Roman"/>
                <w:sz w:val="24"/>
                <w:szCs w:val="24"/>
              </w:rPr>
              <w:t>. Typically issued at a discount and paid at face value at maturity.</w:t>
            </w:r>
          </w:p>
        </w:tc>
      </w:tr>
      <w:bookmarkEnd w:id="24"/>
      <w:tr w:rsidR="00BC49FA" w:rsidRPr="0050776F" w14:paraId="611F13E0" w14:textId="77777777" w:rsidTr="003F2502">
        <w:tc>
          <w:tcPr>
            <w:tcW w:w="2263" w:type="dxa"/>
            <w:shd w:val="clear" w:color="auto" w:fill="auto"/>
          </w:tcPr>
          <w:p w14:paraId="243B453D" w14:textId="378B5DDB"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Fixed Income Development (asset class characteristic 1)</w:t>
            </w:r>
          </w:p>
        </w:tc>
        <w:tc>
          <w:tcPr>
            <w:tcW w:w="7229" w:type="dxa"/>
            <w:shd w:val="clear" w:color="auto" w:fill="auto"/>
          </w:tcPr>
          <w:p w14:paraId="10DBF3A7" w14:textId="789C5BF8"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Means a private debt investment where the purpose is to construct or develop a real asset.</w:t>
            </w:r>
          </w:p>
        </w:tc>
      </w:tr>
      <w:tr w:rsidR="00BC49FA" w:rsidRPr="0050776F" w14:paraId="0495AC12" w14:textId="77777777" w:rsidTr="003F2502">
        <w:tc>
          <w:tcPr>
            <w:tcW w:w="2263" w:type="dxa"/>
            <w:shd w:val="clear" w:color="auto" w:fill="auto"/>
          </w:tcPr>
          <w:p w14:paraId="5CE28F39" w14:textId="21813FE4" w:rsidR="00BC49FA" w:rsidRPr="0050776F" w:rsidRDefault="00BC49FA" w:rsidP="00BC49FA">
            <w:pPr>
              <w:spacing w:after="120"/>
              <w:rPr>
                <w:rFonts w:ascii="Times New Roman" w:hAnsi="Times New Roman" w:cs="Times New Roman"/>
                <w:b/>
                <w:i/>
                <w:sz w:val="24"/>
                <w:szCs w:val="24"/>
              </w:rPr>
            </w:pPr>
            <w:bookmarkStart w:id="25" w:name="_Hlk103785316"/>
            <w:r w:rsidRPr="0050776F">
              <w:rPr>
                <w:rFonts w:ascii="Times New Roman" w:hAnsi="Times New Roman" w:cs="Times New Roman"/>
                <w:b/>
                <w:i/>
                <w:sz w:val="24"/>
                <w:szCs w:val="24"/>
              </w:rPr>
              <w:t>Fixed Income Enhanced Cash (asset class characteristic 2)</w:t>
            </w:r>
          </w:p>
        </w:tc>
        <w:tc>
          <w:tcPr>
            <w:tcW w:w="7229" w:type="dxa"/>
            <w:shd w:val="clear" w:color="auto" w:fill="auto"/>
          </w:tcPr>
          <w:p w14:paraId="7A9D6E19" w14:textId="7B8F322E"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 xml:space="preserve">Means </w:t>
            </w:r>
            <w:r w:rsidR="001B5F5A" w:rsidRPr="0050776F">
              <w:rPr>
                <w:rFonts w:ascii="Times New Roman" w:hAnsi="Times New Roman" w:cs="Times New Roman"/>
                <w:sz w:val="24"/>
                <w:szCs w:val="24"/>
              </w:rPr>
              <w:t xml:space="preserve">an indirectly held investment in </w:t>
            </w:r>
            <w:r w:rsidRPr="0050776F">
              <w:rPr>
                <w:rFonts w:ascii="Times New Roman" w:hAnsi="Times New Roman" w:cs="Times New Roman"/>
                <w:sz w:val="24"/>
                <w:szCs w:val="24"/>
              </w:rPr>
              <w:t>a portfolio of cash and short term fixed income securities that seeks a return above cash through increased risk exposure in assets with higher duration, credit risk and illiquidity over cash. Unlike cash funds, the portfolio may suffer capital loss under severe market conditions.</w:t>
            </w:r>
          </w:p>
        </w:tc>
      </w:tr>
      <w:bookmarkEnd w:id="25"/>
      <w:tr w:rsidR="00BC49FA" w:rsidRPr="0050776F" w14:paraId="0611F553" w14:textId="77777777" w:rsidTr="003F2502">
        <w:tc>
          <w:tcPr>
            <w:tcW w:w="2263" w:type="dxa"/>
            <w:shd w:val="clear" w:color="auto" w:fill="auto"/>
          </w:tcPr>
          <w:p w14:paraId="700DDF5C" w14:textId="2F82EBCC"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Fixed Income Established (asset class characteristic 1)</w:t>
            </w:r>
          </w:p>
        </w:tc>
        <w:tc>
          <w:tcPr>
            <w:tcW w:w="7229" w:type="dxa"/>
            <w:shd w:val="clear" w:color="auto" w:fill="auto"/>
          </w:tcPr>
          <w:p w14:paraId="5F3EC4D4" w14:textId="4C9CB5F8"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Means a private debt investment secured by a real asset in an income generating phase and is subject to immaterial levels of construction risk.</w:t>
            </w:r>
          </w:p>
        </w:tc>
      </w:tr>
      <w:tr w:rsidR="00BC49FA" w:rsidRPr="0050776F" w14:paraId="30EA3971" w14:textId="77777777" w:rsidTr="003F2502">
        <w:tc>
          <w:tcPr>
            <w:tcW w:w="2263" w:type="dxa"/>
            <w:shd w:val="clear" w:color="auto" w:fill="auto"/>
          </w:tcPr>
          <w:p w14:paraId="7881E314" w14:textId="32FDC229"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Fixed Income Excluding Credit (strategic sector) / (s</w:t>
            </w:r>
            <w:r w:rsidRPr="0050776F">
              <w:rPr>
                <w:rFonts w:ascii="Times New Roman" w:eastAsia="Times New Roman" w:hAnsi="Times New Roman" w:cs="Times New Roman"/>
                <w:b/>
                <w:i/>
                <w:sz w:val="24"/>
                <w:szCs w:val="24"/>
                <w:lang w:eastAsia="en-AU"/>
              </w:rPr>
              <w:t>trategic subsector)</w:t>
            </w:r>
          </w:p>
        </w:tc>
        <w:tc>
          <w:tcPr>
            <w:tcW w:w="7229" w:type="dxa"/>
            <w:shd w:val="clear" w:color="auto" w:fill="auto"/>
          </w:tcPr>
          <w:p w14:paraId="29F180E2" w14:textId="4C0E7B48"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 xml:space="preserve">Means investments in fixed income excluding credit. Reference: </w:t>
            </w:r>
            <w:r w:rsidRPr="0050776F">
              <w:rPr>
                <w:rFonts w:ascii="Times New Roman" w:hAnsi="Times New Roman" w:cs="Times New Roman"/>
                <w:b/>
                <w:i/>
                <w:sz w:val="24"/>
                <w:szCs w:val="24"/>
              </w:rPr>
              <w:t>Credit</w:t>
            </w:r>
            <w:r w:rsidRPr="0050776F">
              <w:rPr>
                <w:rFonts w:ascii="Times New Roman" w:hAnsi="Times New Roman" w:cs="Times New Roman"/>
                <w:sz w:val="24"/>
                <w:szCs w:val="24"/>
              </w:rPr>
              <w:t>.</w:t>
            </w:r>
          </w:p>
        </w:tc>
      </w:tr>
      <w:tr w:rsidR="00BC49FA" w:rsidRPr="0050776F" w14:paraId="636B4AAF" w14:textId="77777777" w:rsidTr="003F2502">
        <w:tc>
          <w:tcPr>
            <w:tcW w:w="2263" w:type="dxa"/>
            <w:shd w:val="clear" w:color="auto" w:fill="auto"/>
          </w:tcPr>
          <w:p w14:paraId="35DB7078" w14:textId="629C5192"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Fixed Income Investment Grade (asset class characteristic 1)</w:t>
            </w:r>
          </w:p>
        </w:tc>
        <w:tc>
          <w:tcPr>
            <w:tcW w:w="7229" w:type="dxa"/>
            <w:shd w:val="clear" w:color="auto" w:fill="auto"/>
          </w:tcPr>
          <w:p w14:paraId="3E768223" w14:textId="0FBF68D3"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 xml:space="preserve">Means a </w:t>
            </w:r>
            <w:r w:rsidRPr="0050776F">
              <w:rPr>
                <w:rFonts w:ascii="Times New Roman" w:hAnsi="Times New Roman" w:cs="Times New Roman"/>
                <w:b/>
                <w:i/>
                <w:sz w:val="24"/>
                <w:szCs w:val="24"/>
              </w:rPr>
              <w:t>debt security</w:t>
            </w:r>
            <w:r w:rsidRPr="0050776F">
              <w:rPr>
                <w:rFonts w:ascii="Times New Roman" w:hAnsi="Times New Roman" w:cs="Times New Roman"/>
                <w:sz w:val="24"/>
                <w:szCs w:val="24"/>
              </w:rPr>
              <w:t xml:space="preserve"> with counterparty rating of </w:t>
            </w:r>
            <w:r w:rsidRPr="0050776F">
              <w:rPr>
                <w:rFonts w:ascii="Times New Roman" w:hAnsi="Times New Roman" w:cs="Times New Roman"/>
                <w:b/>
                <w:i/>
                <w:sz w:val="24"/>
                <w:szCs w:val="24"/>
              </w:rPr>
              <w:t>Grade 1</w:t>
            </w:r>
            <w:r w:rsidRPr="0050776F">
              <w:rPr>
                <w:rFonts w:ascii="Times New Roman" w:hAnsi="Times New Roman" w:cs="Times New Roman"/>
                <w:sz w:val="24"/>
                <w:szCs w:val="24"/>
              </w:rPr>
              <w:t xml:space="preserve"> to </w:t>
            </w:r>
            <w:r w:rsidRPr="0050776F">
              <w:rPr>
                <w:rFonts w:ascii="Times New Roman" w:hAnsi="Times New Roman" w:cs="Times New Roman"/>
                <w:b/>
                <w:i/>
                <w:sz w:val="24"/>
                <w:szCs w:val="24"/>
              </w:rPr>
              <w:t xml:space="preserve">Grade </w:t>
            </w:r>
            <w:r w:rsidR="00144E83" w:rsidRPr="0050776F">
              <w:rPr>
                <w:rFonts w:ascii="Times New Roman" w:hAnsi="Times New Roman" w:cs="Times New Roman"/>
                <w:b/>
                <w:i/>
                <w:sz w:val="24"/>
                <w:szCs w:val="24"/>
              </w:rPr>
              <w:t>4</w:t>
            </w:r>
            <w:r w:rsidRPr="0050776F">
              <w:rPr>
                <w:rFonts w:ascii="Times New Roman" w:hAnsi="Times New Roman" w:cs="Times New Roman"/>
                <w:sz w:val="24"/>
                <w:szCs w:val="24"/>
              </w:rPr>
              <w:t>.</w:t>
            </w:r>
          </w:p>
        </w:tc>
      </w:tr>
      <w:tr w:rsidR="00BC49FA" w:rsidRPr="0050776F" w14:paraId="094ACD20" w14:textId="77777777" w:rsidTr="003F2502">
        <w:tc>
          <w:tcPr>
            <w:tcW w:w="2263" w:type="dxa"/>
            <w:shd w:val="clear" w:color="auto" w:fill="auto"/>
          </w:tcPr>
          <w:p w14:paraId="73BDA656" w14:textId="63DF1E2A"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Fixed Income Long Term (asset class characteristic 3)</w:t>
            </w:r>
          </w:p>
        </w:tc>
        <w:tc>
          <w:tcPr>
            <w:tcW w:w="7229" w:type="dxa"/>
            <w:shd w:val="clear" w:color="auto" w:fill="auto"/>
          </w:tcPr>
          <w:p w14:paraId="4DA33591" w14:textId="429F95AF"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 xml:space="preserve">Means a </w:t>
            </w:r>
            <w:r w:rsidRPr="0050776F">
              <w:rPr>
                <w:rFonts w:ascii="Times New Roman" w:hAnsi="Times New Roman" w:cs="Times New Roman"/>
                <w:b/>
                <w:i/>
                <w:sz w:val="24"/>
                <w:szCs w:val="24"/>
              </w:rPr>
              <w:t>debt security</w:t>
            </w:r>
            <w:r w:rsidRPr="0050776F">
              <w:rPr>
                <w:rFonts w:ascii="Times New Roman" w:hAnsi="Times New Roman" w:cs="Times New Roman"/>
                <w:sz w:val="24"/>
                <w:szCs w:val="24"/>
              </w:rPr>
              <w:t xml:space="preserve"> with an original term to maturity of more than one year.</w:t>
            </w:r>
          </w:p>
        </w:tc>
      </w:tr>
      <w:tr w:rsidR="00BC49FA" w:rsidRPr="0050776F" w14:paraId="4D646440" w14:textId="77777777" w:rsidTr="003F2502">
        <w:tc>
          <w:tcPr>
            <w:tcW w:w="2263" w:type="dxa"/>
            <w:shd w:val="clear" w:color="auto" w:fill="auto"/>
          </w:tcPr>
          <w:p w14:paraId="61E5285C" w14:textId="50C8ADDF"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Fixed Income Mezzanine Debt (asset class characteristic 2)</w:t>
            </w:r>
          </w:p>
        </w:tc>
        <w:tc>
          <w:tcPr>
            <w:tcW w:w="7229" w:type="dxa"/>
            <w:shd w:val="clear" w:color="auto" w:fill="auto"/>
          </w:tcPr>
          <w:p w14:paraId="2F4A3873" w14:textId="3DC317DC"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Means a subordinated security that sits between the equity and senior secured debt in priority in the event of default. The security is typically highly tailored and illiquid.</w:t>
            </w:r>
          </w:p>
        </w:tc>
      </w:tr>
      <w:tr w:rsidR="00BC49FA" w:rsidRPr="0050776F" w14:paraId="1765E144" w14:textId="77777777" w:rsidTr="003F2502">
        <w:tc>
          <w:tcPr>
            <w:tcW w:w="2263" w:type="dxa"/>
            <w:shd w:val="clear" w:color="auto" w:fill="auto"/>
          </w:tcPr>
          <w:p w14:paraId="71099C9C" w14:textId="00771BAE"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 xml:space="preserve">Fixed Income </w:t>
            </w:r>
            <w:proofErr w:type="spellStart"/>
            <w:r w:rsidRPr="0050776F">
              <w:rPr>
                <w:rFonts w:ascii="Times New Roman" w:hAnsi="Times New Roman" w:cs="Times New Roman"/>
                <w:b/>
                <w:i/>
                <w:sz w:val="24"/>
                <w:szCs w:val="24"/>
              </w:rPr>
              <w:t>Non Investment</w:t>
            </w:r>
            <w:proofErr w:type="spellEnd"/>
            <w:r w:rsidRPr="0050776F">
              <w:rPr>
                <w:rFonts w:ascii="Times New Roman" w:hAnsi="Times New Roman" w:cs="Times New Roman"/>
                <w:b/>
                <w:i/>
                <w:sz w:val="24"/>
                <w:szCs w:val="24"/>
              </w:rPr>
              <w:t xml:space="preserve"> Grade (asset class characteristic 1)</w:t>
            </w:r>
          </w:p>
        </w:tc>
        <w:tc>
          <w:tcPr>
            <w:tcW w:w="7229" w:type="dxa"/>
            <w:shd w:val="clear" w:color="auto" w:fill="auto"/>
          </w:tcPr>
          <w:p w14:paraId="18C9F919" w14:textId="3D252FA2"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 xml:space="preserve">Means a </w:t>
            </w:r>
            <w:r w:rsidRPr="0050776F">
              <w:rPr>
                <w:rFonts w:ascii="Times New Roman" w:hAnsi="Times New Roman" w:cs="Times New Roman"/>
                <w:b/>
                <w:i/>
                <w:sz w:val="24"/>
                <w:szCs w:val="24"/>
              </w:rPr>
              <w:t>debt security</w:t>
            </w:r>
            <w:r w:rsidRPr="0050776F">
              <w:rPr>
                <w:rFonts w:ascii="Times New Roman" w:hAnsi="Times New Roman" w:cs="Times New Roman"/>
                <w:sz w:val="24"/>
                <w:szCs w:val="24"/>
              </w:rPr>
              <w:t xml:space="preserve"> with counterparty rating of </w:t>
            </w:r>
            <w:r w:rsidRPr="0050776F">
              <w:rPr>
                <w:rFonts w:ascii="Times New Roman" w:hAnsi="Times New Roman" w:cs="Times New Roman"/>
                <w:b/>
                <w:i/>
                <w:sz w:val="24"/>
                <w:szCs w:val="24"/>
              </w:rPr>
              <w:t xml:space="preserve">Grade </w:t>
            </w:r>
            <w:r w:rsidR="00144E83" w:rsidRPr="0050776F">
              <w:rPr>
                <w:rFonts w:ascii="Times New Roman" w:hAnsi="Times New Roman" w:cs="Times New Roman"/>
                <w:b/>
                <w:i/>
                <w:sz w:val="24"/>
                <w:szCs w:val="24"/>
              </w:rPr>
              <w:t>5</w:t>
            </w:r>
            <w:r w:rsidRPr="0050776F">
              <w:rPr>
                <w:rFonts w:ascii="Times New Roman" w:hAnsi="Times New Roman" w:cs="Times New Roman"/>
                <w:sz w:val="24"/>
                <w:szCs w:val="24"/>
              </w:rPr>
              <w:t xml:space="preserve"> and below.</w:t>
            </w:r>
          </w:p>
        </w:tc>
      </w:tr>
      <w:tr w:rsidR="00BC49FA" w:rsidRPr="0050776F" w14:paraId="0FD13831" w14:textId="77777777" w:rsidTr="00FB2879">
        <w:tc>
          <w:tcPr>
            <w:tcW w:w="2263" w:type="dxa"/>
            <w:shd w:val="clear" w:color="auto" w:fill="auto"/>
            <w:vAlign w:val="center"/>
          </w:tcPr>
          <w:p w14:paraId="7CC18DFC" w14:textId="2D3959E9"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Fixed Income Other (asset class characteristic 2)</w:t>
            </w:r>
          </w:p>
        </w:tc>
        <w:tc>
          <w:tcPr>
            <w:tcW w:w="7229" w:type="dxa"/>
            <w:shd w:val="clear" w:color="auto" w:fill="auto"/>
          </w:tcPr>
          <w:p w14:paraId="2870F0C3" w14:textId="0C3B10CC"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 xml:space="preserve">Means a </w:t>
            </w:r>
            <w:r w:rsidRPr="0050776F">
              <w:rPr>
                <w:rFonts w:ascii="Times New Roman" w:hAnsi="Times New Roman" w:cs="Times New Roman"/>
                <w:b/>
                <w:i/>
                <w:sz w:val="24"/>
                <w:szCs w:val="24"/>
              </w:rPr>
              <w:t>loan</w:t>
            </w:r>
            <w:r w:rsidRPr="0050776F">
              <w:rPr>
                <w:rFonts w:ascii="Times New Roman" w:hAnsi="Times New Roman" w:cs="Times New Roman"/>
                <w:sz w:val="24"/>
                <w:szCs w:val="24"/>
              </w:rPr>
              <w:t xml:space="preserve">, </w:t>
            </w:r>
            <w:r w:rsidRPr="0050776F">
              <w:rPr>
                <w:rFonts w:ascii="Times New Roman" w:hAnsi="Times New Roman" w:cs="Times New Roman"/>
                <w:b/>
                <w:i/>
                <w:sz w:val="24"/>
                <w:szCs w:val="24"/>
              </w:rPr>
              <w:t>placement</w:t>
            </w:r>
            <w:r w:rsidRPr="0050776F">
              <w:rPr>
                <w:rFonts w:ascii="Times New Roman" w:hAnsi="Times New Roman" w:cs="Times New Roman"/>
                <w:sz w:val="24"/>
                <w:szCs w:val="24"/>
              </w:rPr>
              <w:t xml:space="preserve"> or </w:t>
            </w:r>
            <w:r w:rsidRPr="0050776F">
              <w:rPr>
                <w:rFonts w:ascii="Times New Roman" w:hAnsi="Times New Roman" w:cs="Times New Roman"/>
                <w:b/>
                <w:i/>
                <w:sz w:val="24"/>
                <w:szCs w:val="24"/>
              </w:rPr>
              <w:t>debt security</w:t>
            </w:r>
            <w:r w:rsidRPr="0050776F">
              <w:rPr>
                <w:rFonts w:ascii="Times New Roman" w:hAnsi="Times New Roman" w:cs="Times New Roman"/>
                <w:sz w:val="24"/>
                <w:szCs w:val="24"/>
              </w:rPr>
              <w:t xml:space="preserve"> that does not meet the definition of the other fixed income characteristics provided.</w:t>
            </w:r>
          </w:p>
        </w:tc>
      </w:tr>
      <w:tr w:rsidR="00BC49FA" w:rsidRPr="0050776F" w14:paraId="39085E0A" w14:textId="77777777" w:rsidTr="00FB2879">
        <w:tc>
          <w:tcPr>
            <w:tcW w:w="2263" w:type="dxa"/>
            <w:shd w:val="clear" w:color="auto" w:fill="auto"/>
            <w:vAlign w:val="center"/>
          </w:tcPr>
          <w:p w14:paraId="7223CC1C" w14:textId="51000AB8" w:rsidR="00BC49FA" w:rsidRPr="0050776F" w:rsidRDefault="00BC49FA" w:rsidP="00BC49FA">
            <w:pPr>
              <w:spacing w:after="120"/>
              <w:rPr>
                <w:rFonts w:ascii="Times New Roman" w:hAnsi="Times New Roman" w:cs="Times New Roman"/>
                <w:b/>
                <w:i/>
                <w:sz w:val="24"/>
                <w:szCs w:val="24"/>
              </w:rPr>
            </w:pPr>
            <w:bookmarkStart w:id="26" w:name="_Hlk67309307"/>
            <w:r w:rsidRPr="0050776F">
              <w:rPr>
                <w:rFonts w:ascii="Times New Roman" w:hAnsi="Times New Roman" w:cs="Times New Roman"/>
                <w:b/>
                <w:i/>
                <w:sz w:val="24"/>
                <w:szCs w:val="24"/>
              </w:rPr>
              <w:t>Fixed Income Private Debt (asset class characteristic 2)</w:t>
            </w:r>
          </w:p>
        </w:tc>
        <w:tc>
          <w:tcPr>
            <w:tcW w:w="7229" w:type="dxa"/>
            <w:shd w:val="clear" w:color="auto" w:fill="auto"/>
          </w:tcPr>
          <w:p w14:paraId="625A30A0" w14:textId="0ADFF82F"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Means</w:t>
            </w:r>
            <w:r w:rsidR="00C93FD9" w:rsidRPr="0050776F">
              <w:rPr>
                <w:rFonts w:ascii="Times New Roman" w:hAnsi="Times New Roman" w:cs="Times New Roman"/>
                <w:sz w:val="24"/>
                <w:szCs w:val="24"/>
              </w:rPr>
              <w:t xml:space="preserve"> an</w:t>
            </w:r>
            <w:r w:rsidRPr="0050776F">
              <w:rPr>
                <w:rFonts w:ascii="Times New Roman" w:hAnsi="Times New Roman" w:cs="Times New Roman"/>
                <w:sz w:val="24"/>
                <w:szCs w:val="24"/>
              </w:rPr>
              <w:t xml:space="preserve"> investment in</w:t>
            </w:r>
            <w:r w:rsidR="00C93FD9" w:rsidRPr="0050776F">
              <w:rPr>
                <w:rFonts w:ascii="Times New Roman" w:hAnsi="Times New Roman" w:cs="Times New Roman"/>
                <w:sz w:val="24"/>
                <w:szCs w:val="24"/>
              </w:rPr>
              <w:t xml:space="preserve"> a</w:t>
            </w:r>
            <w:r w:rsidRPr="0050776F">
              <w:rPr>
                <w:rFonts w:ascii="Times New Roman" w:hAnsi="Times New Roman" w:cs="Times New Roman"/>
                <w:sz w:val="24"/>
                <w:szCs w:val="24"/>
              </w:rPr>
              <w:t xml:space="preserve"> loan or debt that is not publicly issued or traded in</w:t>
            </w:r>
            <w:r w:rsidR="00C93FD9" w:rsidRPr="0050776F">
              <w:rPr>
                <w:rFonts w:ascii="Times New Roman" w:hAnsi="Times New Roman" w:cs="Times New Roman"/>
                <w:sz w:val="24"/>
                <w:szCs w:val="24"/>
              </w:rPr>
              <w:t xml:space="preserve"> a</w:t>
            </w:r>
            <w:r w:rsidRPr="0050776F">
              <w:rPr>
                <w:rFonts w:ascii="Times New Roman" w:hAnsi="Times New Roman" w:cs="Times New Roman"/>
                <w:sz w:val="24"/>
                <w:szCs w:val="24"/>
              </w:rPr>
              <w:t xml:space="preserve"> secondary market, which are not evidenced by the issue of </w:t>
            </w:r>
            <w:r w:rsidRPr="0050776F">
              <w:rPr>
                <w:rFonts w:ascii="Times New Roman" w:hAnsi="Times New Roman" w:cs="Times New Roman"/>
                <w:b/>
                <w:i/>
                <w:sz w:val="24"/>
                <w:szCs w:val="24"/>
              </w:rPr>
              <w:t>debt securities</w:t>
            </w:r>
            <w:r w:rsidR="00B97D6A" w:rsidRPr="0050776F">
              <w:rPr>
                <w:rFonts w:ascii="Times New Roman" w:hAnsi="Times New Roman" w:cs="Times New Roman"/>
                <w:sz w:val="24"/>
                <w:szCs w:val="24"/>
              </w:rPr>
              <w:t>.</w:t>
            </w:r>
          </w:p>
        </w:tc>
      </w:tr>
      <w:bookmarkEnd w:id="26"/>
      <w:tr w:rsidR="00BC49FA" w:rsidRPr="0050776F" w14:paraId="20F02C12" w14:textId="77777777" w:rsidTr="003F2502">
        <w:tc>
          <w:tcPr>
            <w:tcW w:w="2263" w:type="dxa"/>
            <w:shd w:val="clear" w:color="auto" w:fill="auto"/>
          </w:tcPr>
          <w:p w14:paraId="220FE7B1" w14:textId="11DD4381"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Fixed Income Short Term (asset class characteristic 3)</w:t>
            </w:r>
          </w:p>
        </w:tc>
        <w:tc>
          <w:tcPr>
            <w:tcW w:w="7229" w:type="dxa"/>
            <w:shd w:val="clear" w:color="auto" w:fill="auto"/>
          </w:tcPr>
          <w:p w14:paraId="57382BAB" w14:textId="341F6F17"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 xml:space="preserve">Means a </w:t>
            </w:r>
            <w:r w:rsidRPr="0050776F">
              <w:rPr>
                <w:rFonts w:ascii="Times New Roman" w:hAnsi="Times New Roman" w:cs="Times New Roman"/>
                <w:b/>
                <w:i/>
                <w:sz w:val="24"/>
                <w:szCs w:val="24"/>
              </w:rPr>
              <w:t>debt security</w:t>
            </w:r>
            <w:r w:rsidRPr="0050776F">
              <w:rPr>
                <w:rFonts w:ascii="Times New Roman" w:hAnsi="Times New Roman" w:cs="Times New Roman"/>
                <w:sz w:val="24"/>
                <w:szCs w:val="24"/>
              </w:rPr>
              <w:t xml:space="preserve"> with an original term to maturity of one year or less.</w:t>
            </w:r>
          </w:p>
        </w:tc>
      </w:tr>
      <w:tr w:rsidR="00BC49FA" w:rsidRPr="0050776F" w14:paraId="264E9D3E" w14:textId="77777777" w:rsidTr="003F2502">
        <w:tc>
          <w:tcPr>
            <w:tcW w:w="2263" w:type="dxa"/>
            <w:shd w:val="clear" w:color="auto" w:fill="auto"/>
          </w:tcPr>
          <w:p w14:paraId="03FEC18B" w14:textId="16BB4BA8"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Fixed Income Structured Non-Asset Backed (asset class characteristic 2)</w:t>
            </w:r>
          </w:p>
        </w:tc>
        <w:tc>
          <w:tcPr>
            <w:tcW w:w="7229" w:type="dxa"/>
            <w:shd w:val="clear" w:color="auto" w:fill="auto"/>
          </w:tcPr>
          <w:p w14:paraId="5F53A0D9" w14:textId="2A523397"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 xml:space="preserve">Means a </w:t>
            </w:r>
            <w:r w:rsidRPr="0050776F">
              <w:rPr>
                <w:rFonts w:ascii="Times New Roman" w:hAnsi="Times New Roman" w:cs="Times New Roman"/>
                <w:b/>
                <w:i/>
                <w:sz w:val="24"/>
                <w:szCs w:val="24"/>
              </w:rPr>
              <w:t>debt security</w:t>
            </w:r>
            <w:r w:rsidRPr="0050776F">
              <w:rPr>
                <w:rFonts w:ascii="Times New Roman" w:hAnsi="Times New Roman" w:cs="Times New Roman"/>
                <w:sz w:val="24"/>
                <w:szCs w:val="24"/>
              </w:rPr>
              <w:t xml:space="preserve"> created through a securitisation process which involves the pooling of assets, or interests in assets, in a special purpose vehicle (SPV), which is funded by the issue of </w:t>
            </w:r>
            <w:proofErr w:type="gramStart"/>
            <w:r w:rsidRPr="0050776F">
              <w:rPr>
                <w:rFonts w:ascii="Times New Roman" w:hAnsi="Times New Roman" w:cs="Times New Roman"/>
                <w:sz w:val="24"/>
                <w:szCs w:val="24"/>
              </w:rPr>
              <w:t>securities</w:t>
            </w:r>
            <w:proofErr w:type="gramEnd"/>
            <w:r w:rsidRPr="0050776F">
              <w:rPr>
                <w:rFonts w:ascii="Times New Roman" w:hAnsi="Times New Roman" w:cs="Times New Roman"/>
                <w:sz w:val="24"/>
                <w:szCs w:val="24"/>
              </w:rPr>
              <w:t xml:space="preserve"> and which is not backed by a pool of assets.</w:t>
            </w:r>
          </w:p>
        </w:tc>
      </w:tr>
      <w:tr w:rsidR="00386BBF" w:rsidRPr="0050776F" w14:paraId="1B2E236A" w14:textId="77777777" w:rsidTr="003F2502">
        <w:tc>
          <w:tcPr>
            <w:tcW w:w="2263" w:type="dxa"/>
            <w:shd w:val="clear" w:color="auto" w:fill="auto"/>
          </w:tcPr>
          <w:p w14:paraId="39C7A61D" w14:textId="5917F8BF" w:rsidR="00386BBF" w:rsidRPr="0050776F" w:rsidRDefault="00386BBF" w:rsidP="00386BBF">
            <w:pPr>
              <w:spacing w:after="120"/>
              <w:rPr>
                <w:rFonts w:ascii="Times New Roman" w:hAnsi="Times New Roman" w:cs="Times New Roman"/>
                <w:b/>
                <w:i/>
                <w:sz w:val="24"/>
                <w:szCs w:val="24"/>
              </w:rPr>
            </w:pPr>
            <w:bookmarkStart w:id="27" w:name="_Hlk121302132"/>
            <w:r w:rsidRPr="0050776F">
              <w:rPr>
                <w:rFonts w:ascii="Times New Roman" w:hAnsi="Times New Roman" w:cs="Times New Roman"/>
                <w:b/>
                <w:bCs/>
                <w:i/>
                <w:iCs/>
                <w:sz w:val="24"/>
                <w:szCs w:val="24"/>
              </w:rPr>
              <w:t>Fixed Income Term Deposit (asset class characteristic 2)</w:t>
            </w:r>
          </w:p>
        </w:tc>
        <w:tc>
          <w:tcPr>
            <w:tcW w:w="7229" w:type="dxa"/>
            <w:shd w:val="clear" w:color="auto" w:fill="auto"/>
          </w:tcPr>
          <w:p w14:paraId="3B3C8103" w14:textId="2926BF6E" w:rsidR="00386BBF" w:rsidRPr="0050776F" w:rsidRDefault="00386BBF" w:rsidP="00386BBF">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money placed in a </w:t>
            </w:r>
            <w:r w:rsidRPr="0050776F">
              <w:rPr>
                <w:rFonts w:ascii="Times New Roman" w:hAnsi="Times New Roman" w:cs="Times New Roman"/>
                <w:b/>
                <w:bCs/>
                <w:i/>
                <w:iCs/>
                <w:sz w:val="24"/>
                <w:szCs w:val="24"/>
              </w:rPr>
              <w:t xml:space="preserve">Banking Institution </w:t>
            </w:r>
            <w:r w:rsidRPr="0050776F">
              <w:rPr>
                <w:rFonts w:ascii="Times New Roman" w:hAnsi="Times New Roman" w:cs="Times New Roman"/>
                <w:sz w:val="24"/>
                <w:szCs w:val="24"/>
              </w:rPr>
              <w:t>for a fixed period for a stated interest rate. Includes certificates of deposits</w:t>
            </w:r>
            <w:r w:rsidR="002568D1" w:rsidRPr="0050776F">
              <w:rPr>
                <w:rFonts w:ascii="Times New Roman" w:hAnsi="Times New Roman" w:cs="Times New Roman"/>
                <w:sz w:val="24"/>
                <w:szCs w:val="24"/>
              </w:rPr>
              <w:t xml:space="preserve"> and term deposits that do not qualify as cash equivalents</w:t>
            </w:r>
            <w:r w:rsidRPr="0050776F">
              <w:rPr>
                <w:rFonts w:ascii="Times New Roman" w:hAnsi="Times New Roman" w:cs="Times New Roman"/>
                <w:sz w:val="24"/>
                <w:szCs w:val="24"/>
              </w:rPr>
              <w:t>.</w:t>
            </w:r>
          </w:p>
        </w:tc>
      </w:tr>
      <w:bookmarkEnd w:id="27"/>
      <w:tr w:rsidR="006B6332" w:rsidRPr="0050776F" w14:paraId="242D716D" w14:textId="77777777" w:rsidTr="003F2502">
        <w:tc>
          <w:tcPr>
            <w:tcW w:w="2263" w:type="dxa"/>
            <w:shd w:val="clear" w:color="auto" w:fill="auto"/>
          </w:tcPr>
          <w:p w14:paraId="437AB578" w14:textId="79001FDA" w:rsidR="006B6332" w:rsidRPr="0050776F" w:rsidRDefault="006B6332" w:rsidP="006B6332">
            <w:pPr>
              <w:spacing w:after="120"/>
              <w:rPr>
                <w:rFonts w:ascii="Times New Roman" w:hAnsi="Times New Roman" w:cs="Times New Roman"/>
                <w:b/>
                <w:i/>
                <w:sz w:val="24"/>
                <w:szCs w:val="24"/>
              </w:rPr>
            </w:pPr>
            <w:r w:rsidRPr="0050776F">
              <w:rPr>
                <w:rFonts w:ascii="Times New Roman" w:hAnsi="Times New Roman" w:cs="Times New Roman"/>
                <w:b/>
                <w:i/>
                <w:sz w:val="24"/>
                <w:szCs w:val="24"/>
              </w:rPr>
              <w:t>Flat (tier type)</w:t>
            </w:r>
          </w:p>
        </w:tc>
        <w:tc>
          <w:tcPr>
            <w:tcW w:w="7229" w:type="dxa"/>
            <w:shd w:val="clear" w:color="auto" w:fill="auto"/>
          </w:tcPr>
          <w:p w14:paraId="55908439" w14:textId="359D74D2" w:rsidR="006B6332" w:rsidRPr="0050776F" w:rsidRDefault="006B6332" w:rsidP="006B633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b/>
                <w:i/>
                <w:sz w:val="24"/>
                <w:szCs w:val="24"/>
              </w:rPr>
              <w:t>Flat</w:t>
            </w:r>
            <w:r w:rsidRPr="0050776F">
              <w:rPr>
                <w:rFonts w:ascii="Times New Roman" w:hAnsi="Times New Roman" w:cs="Times New Roman"/>
                <w:sz w:val="24"/>
                <w:szCs w:val="24"/>
              </w:rPr>
              <w:t xml:space="preserve"> tier means that for members with a balance between the </w:t>
            </w:r>
            <w:r w:rsidRPr="0050776F">
              <w:rPr>
                <w:rFonts w:ascii="Times New Roman" w:hAnsi="Times New Roman" w:cs="Times New Roman"/>
                <w:b/>
                <w:i/>
                <w:sz w:val="24"/>
                <w:szCs w:val="24"/>
              </w:rPr>
              <w:t xml:space="preserve">tier lower bound </w:t>
            </w:r>
            <w:r w:rsidRPr="0050776F">
              <w:rPr>
                <w:rFonts w:ascii="Times New Roman" w:hAnsi="Times New Roman" w:cs="Times New Roman"/>
                <w:sz w:val="24"/>
                <w:szCs w:val="24"/>
              </w:rPr>
              <w:t xml:space="preserve">and </w:t>
            </w:r>
            <w:r w:rsidRPr="0050776F">
              <w:rPr>
                <w:rFonts w:ascii="Times New Roman" w:hAnsi="Times New Roman" w:cs="Times New Roman"/>
                <w:b/>
                <w:i/>
                <w:sz w:val="24"/>
                <w:szCs w:val="24"/>
              </w:rPr>
              <w:t>tier upper bound</w:t>
            </w:r>
            <w:r w:rsidRPr="0050776F">
              <w:rPr>
                <w:rFonts w:ascii="Times New Roman" w:hAnsi="Times New Roman" w:cs="Times New Roman"/>
                <w:b/>
                <w:sz w:val="24"/>
                <w:szCs w:val="24"/>
              </w:rPr>
              <w:t xml:space="preserve">, </w:t>
            </w:r>
            <w:r w:rsidRPr="0050776F">
              <w:rPr>
                <w:rFonts w:ascii="Times New Roman" w:hAnsi="Times New Roman" w:cs="Times New Roman"/>
                <w:sz w:val="24"/>
                <w:szCs w:val="24"/>
              </w:rPr>
              <w:t>a flat expense or benefit will be applied to the members’ entire balance.</w:t>
            </w:r>
          </w:p>
        </w:tc>
      </w:tr>
      <w:tr w:rsidR="00035D25" w:rsidRPr="0050776F" w14:paraId="7E2394EB" w14:textId="77777777" w:rsidTr="003F2502">
        <w:tc>
          <w:tcPr>
            <w:tcW w:w="2263" w:type="dxa"/>
            <w:shd w:val="clear" w:color="auto" w:fill="auto"/>
          </w:tcPr>
          <w:p w14:paraId="390BF14E" w14:textId="0AE3A60E" w:rsidR="00035D25" w:rsidRPr="0050776F" w:rsidRDefault="00035D25">
            <w:pPr>
              <w:spacing w:after="120"/>
              <w:rPr>
                <w:rFonts w:ascii="Times New Roman" w:hAnsi="Times New Roman" w:cs="Times New Roman"/>
                <w:b/>
                <w:i/>
                <w:sz w:val="24"/>
                <w:szCs w:val="24"/>
              </w:rPr>
            </w:pPr>
            <w:r w:rsidRPr="0050776F">
              <w:rPr>
                <w:rFonts w:ascii="Times New Roman" w:hAnsi="Times New Roman" w:cs="Times New Roman"/>
                <w:b/>
                <w:i/>
                <w:sz w:val="24"/>
                <w:szCs w:val="24"/>
              </w:rPr>
              <w:t xml:space="preserve">Flat </w:t>
            </w:r>
            <w:r w:rsidR="009003D5" w:rsidRPr="0050776F">
              <w:rPr>
                <w:rFonts w:ascii="Times New Roman" w:hAnsi="Times New Roman" w:cs="Times New Roman"/>
                <w:b/>
                <w:i/>
                <w:sz w:val="24"/>
                <w:szCs w:val="24"/>
              </w:rPr>
              <w:t>d</w:t>
            </w:r>
            <w:r w:rsidRPr="0050776F">
              <w:rPr>
                <w:rFonts w:ascii="Times New Roman" w:hAnsi="Times New Roman" w:cs="Times New Roman"/>
                <w:b/>
                <w:i/>
                <w:sz w:val="24"/>
                <w:szCs w:val="24"/>
              </w:rPr>
              <w:t>ollar amount</w:t>
            </w:r>
          </w:p>
        </w:tc>
        <w:tc>
          <w:tcPr>
            <w:tcW w:w="7229" w:type="dxa"/>
            <w:shd w:val="clear" w:color="auto" w:fill="auto"/>
          </w:tcPr>
          <w:p w14:paraId="1A34FEE7" w14:textId="2526487A" w:rsidR="00035D25" w:rsidRPr="0050776F" w:rsidRDefault="00035D25" w:rsidP="00035D25">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Means the expense or benefit attributable to a member expressed as a flat dollar amount.</w:t>
            </w:r>
          </w:p>
        </w:tc>
      </w:tr>
      <w:tr w:rsidR="00035D25" w:rsidRPr="0050776F" w14:paraId="59F5CAA2" w14:textId="77777777" w:rsidTr="003F2502">
        <w:tc>
          <w:tcPr>
            <w:tcW w:w="2263" w:type="dxa"/>
          </w:tcPr>
          <w:p w14:paraId="0A2D77A4" w14:textId="064F7ACF" w:rsidR="00035D25" w:rsidRPr="0050776F" w:rsidRDefault="00035D25" w:rsidP="00035D25">
            <w:pPr>
              <w:spacing w:after="120"/>
              <w:rPr>
                <w:rFonts w:ascii="Times New Roman" w:hAnsi="Times New Roman" w:cs="Times New Roman"/>
                <w:b/>
                <w:i/>
                <w:sz w:val="24"/>
                <w:szCs w:val="24"/>
              </w:rPr>
            </w:pPr>
            <w:r w:rsidRPr="0050776F">
              <w:rPr>
                <w:rFonts w:ascii="Times New Roman" w:hAnsi="Times New Roman" w:cs="Times New Roman"/>
                <w:b/>
                <w:i/>
                <w:sz w:val="24"/>
                <w:szCs w:val="24"/>
              </w:rPr>
              <w:t>Foreign Exchange Contract (exposure type)</w:t>
            </w:r>
          </w:p>
        </w:tc>
        <w:tc>
          <w:tcPr>
            <w:tcW w:w="7229" w:type="dxa"/>
          </w:tcPr>
          <w:p w14:paraId="0D539131" w14:textId="17E21689" w:rsidR="00035D25" w:rsidRPr="0050776F" w:rsidRDefault="00035D25" w:rsidP="00035D25">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 contract that transfers the exchange rate risk on an underlying asset from one party to another. Includes: gold contracts.</w:t>
            </w:r>
          </w:p>
        </w:tc>
      </w:tr>
      <w:tr w:rsidR="00035D25" w:rsidRPr="0050776F" w14:paraId="6776B263" w14:textId="77777777" w:rsidTr="003F2502">
        <w:tc>
          <w:tcPr>
            <w:tcW w:w="2263" w:type="dxa"/>
          </w:tcPr>
          <w:p w14:paraId="2A4BBAD1" w14:textId="736C2C08" w:rsidR="00035D25" w:rsidRPr="0050776F" w:rsidRDefault="00035D25" w:rsidP="00035D25">
            <w:pPr>
              <w:spacing w:after="120"/>
              <w:rPr>
                <w:rFonts w:ascii="Times New Roman" w:hAnsi="Times New Roman" w:cs="Times New Roman"/>
                <w:b/>
                <w:i/>
                <w:sz w:val="24"/>
                <w:szCs w:val="24"/>
              </w:rPr>
            </w:pPr>
            <w:r w:rsidRPr="0050776F">
              <w:rPr>
                <w:rFonts w:ascii="Times New Roman" w:hAnsi="Times New Roman" w:cs="Times New Roman"/>
                <w:b/>
                <w:i/>
                <w:sz w:val="24"/>
                <w:szCs w:val="24"/>
              </w:rPr>
              <w:t>Forwards (contract type)</w:t>
            </w:r>
          </w:p>
        </w:tc>
        <w:tc>
          <w:tcPr>
            <w:tcW w:w="7229" w:type="dxa"/>
          </w:tcPr>
          <w:p w14:paraId="364A9D06" w14:textId="3C3FB76A" w:rsidR="00035D25" w:rsidRPr="0050776F" w:rsidRDefault="00035D25" w:rsidP="00035D25">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 negotiated agreement to exchange a predetermined amount of an underlying asset financial instrument at a specified future date and at a predetermined price.</w:t>
            </w:r>
          </w:p>
        </w:tc>
      </w:tr>
      <w:tr w:rsidR="00D42B04" w:rsidRPr="0050776F" w14:paraId="44EF2002" w14:textId="77777777" w:rsidTr="003F2502">
        <w:tc>
          <w:tcPr>
            <w:tcW w:w="2263" w:type="dxa"/>
          </w:tcPr>
          <w:p w14:paraId="1BD0B079" w14:textId="01A8BE34" w:rsidR="00D42B04" w:rsidRPr="0050776F" w:rsidRDefault="00D42B04" w:rsidP="00D42B04">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Fund Operations </w:t>
            </w:r>
            <w:proofErr w:type="gramStart"/>
            <w:r w:rsidR="0003341B" w:rsidRPr="0050776F">
              <w:rPr>
                <w:rFonts w:ascii="Times New Roman" w:hAnsi="Times New Roman" w:cs="Times New Roman"/>
                <w:b/>
                <w:bCs/>
                <w:i/>
                <w:iCs/>
                <w:sz w:val="24"/>
                <w:szCs w:val="24"/>
              </w:rPr>
              <w:t>A</w:t>
            </w:r>
            <w:r w:rsidRPr="0050776F">
              <w:rPr>
                <w:rFonts w:ascii="Times New Roman" w:hAnsi="Times New Roman" w:cs="Times New Roman"/>
                <w:b/>
                <w:bCs/>
                <w:i/>
                <w:iCs/>
                <w:sz w:val="24"/>
                <w:szCs w:val="24"/>
              </w:rPr>
              <w:t>nd</w:t>
            </w:r>
            <w:proofErr w:type="gramEnd"/>
            <w:r w:rsidRPr="0050776F">
              <w:rPr>
                <w:rFonts w:ascii="Times New Roman" w:hAnsi="Times New Roman" w:cs="Times New Roman"/>
                <w:b/>
                <w:bCs/>
                <w:i/>
                <w:iCs/>
                <w:sz w:val="24"/>
                <w:szCs w:val="24"/>
              </w:rPr>
              <w:t xml:space="preserve"> Corporate Overheads (expense group)</w:t>
            </w:r>
          </w:p>
        </w:tc>
        <w:tc>
          <w:tcPr>
            <w:tcW w:w="7229" w:type="dxa"/>
          </w:tcPr>
          <w:p w14:paraId="300EDADD" w14:textId="225D517D" w:rsidR="00D42B04" w:rsidRPr="0050776F" w:rsidRDefault="00D42B04" w:rsidP="00D42B04">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the expense incurred for the provision of corporate overheads services and operation.</w:t>
            </w:r>
          </w:p>
        </w:tc>
      </w:tr>
      <w:tr w:rsidR="00035D25" w:rsidRPr="0050776F" w14:paraId="41B9370A" w14:textId="77777777" w:rsidTr="003F2502">
        <w:tc>
          <w:tcPr>
            <w:tcW w:w="2263" w:type="dxa"/>
          </w:tcPr>
          <w:p w14:paraId="5FB6CCE3" w14:textId="51476D7A" w:rsidR="00035D25" w:rsidRPr="0050776F" w:rsidRDefault="00035D25" w:rsidP="00035D25">
            <w:pPr>
              <w:spacing w:after="120"/>
              <w:rPr>
                <w:rFonts w:ascii="Times New Roman" w:hAnsi="Times New Roman" w:cs="Times New Roman"/>
                <w:b/>
                <w:i/>
                <w:sz w:val="24"/>
                <w:szCs w:val="24"/>
              </w:rPr>
            </w:pPr>
            <w:r w:rsidRPr="0050776F">
              <w:rPr>
                <w:rFonts w:ascii="Times New Roman" w:hAnsi="Times New Roman" w:cs="Times New Roman"/>
                <w:b/>
                <w:i/>
                <w:sz w:val="24"/>
                <w:szCs w:val="24"/>
              </w:rPr>
              <w:t>Futures (contract type)</w:t>
            </w:r>
          </w:p>
        </w:tc>
        <w:tc>
          <w:tcPr>
            <w:tcW w:w="7229" w:type="dxa"/>
          </w:tcPr>
          <w:p w14:paraId="02DF0B18" w14:textId="2D708913" w:rsidR="00035D25" w:rsidRPr="0050776F" w:rsidRDefault="00035D25" w:rsidP="00035D25">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 standardised agreement to exchange a predetermined amount of an underlying asset financial instrument at a specified future date and at a predetermined price.</w:t>
            </w:r>
          </w:p>
        </w:tc>
      </w:tr>
    </w:tbl>
    <w:p w14:paraId="6F6E7AD4" w14:textId="1CED7FFE" w:rsidR="006439DA" w:rsidRPr="0050776F" w:rsidRDefault="006439DA" w:rsidP="006439DA">
      <w:pPr>
        <w:keepNext/>
        <w:keepLines/>
        <w:spacing w:before="240" w:after="240" w:line="240" w:lineRule="auto"/>
        <w:jc w:val="both"/>
        <w:outlineLvl w:val="2"/>
        <w:rPr>
          <w:rFonts w:ascii="Arial" w:eastAsia="Times New Roman" w:hAnsi="Arial"/>
          <w:b/>
          <w:sz w:val="24"/>
          <w:szCs w:val="24"/>
        </w:rPr>
      </w:pPr>
      <w:r w:rsidRPr="0050776F">
        <w:rPr>
          <w:rFonts w:ascii="Arial" w:eastAsia="Times New Roman" w:hAnsi="Arial"/>
          <w:b/>
          <w:sz w:val="24"/>
          <w:szCs w:val="24"/>
        </w:rPr>
        <w:t>G</w:t>
      </w:r>
    </w:p>
    <w:tbl>
      <w:tblPr>
        <w:tblStyle w:val="TableGrid"/>
        <w:tblW w:w="9493" w:type="dxa"/>
        <w:tblLayout w:type="fixed"/>
        <w:tblLook w:val="04A0" w:firstRow="1" w:lastRow="0" w:firstColumn="1" w:lastColumn="0" w:noHBand="0" w:noVBand="1"/>
      </w:tblPr>
      <w:tblGrid>
        <w:gridCol w:w="2263"/>
        <w:gridCol w:w="7230"/>
      </w:tblGrid>
      <w:tr w:rsidR="00572662" w:rsidRPr="0050776F" w14:paraId="29A48E30" w14:textId="77777777" w:rsidTr="00130F9C">
        <w:tc>
          <w:tcPr>
            <w:tcW w:w="2263" w:type="dxa"/>
          </w:tcPr>
          <w:p w14:paraId="6198146F" w14:textId="1E116CF7" w:rsidR="00572662" w:rsidRPr="0050776F" w:rsidRDefault="00572662" w:rsidP="00705F08">
            <w:pPr>
              <w:spacing w:after="120"/>
              <w:rPr>
                <w:rFonts w:ascii="Times New Roman" w:hAnsi="Times New Roman" w:cs="Times New Roman"/>
                <w:b/>
                <w:i/>
                <w:sz w:val="24"/>
                <w:szCs w:val="24"/>
              </w:rPr>
            </w:pPr>
            <w:r w:rsidRPr="0050776F">
              <w:rPr>
                <w:rFonts w:ascii="Times New Roman" w:hAnsi="Times New Roman" w:cs="Times New Roman"/>
                <w:b/>
                <w:i/>
                <w:sz w:val="24"/>
                <w:szCs w:val="24"/>
              </w:rPr>
              <w:t>Gearing proportion</w:t>
            </w:r>
          </w:p>
        </w:tc>
        <w:tc>
          <w:tcPr>
            <w:tcW w:w="7230" w:type="dxa"/>
          </w:tcPr>
          <w:p w14:paraId="2254C8B5" w14:textId="4A2CF538" w:rsidR="00572662" w:rsidRPr="0050776F" w:rsidRDefault="00572662" w:rsidP="00705F08">
            <w:pPr>
              <w:spacing w:after="120"/>
              <w:rPr>
                <w:rFonts w:ascii="Times New Roman" w:hAnsi="Times New Roman" w:cs="Times New Roman"/>
                <w:sz w:val="24"/>
                <w:szCs w:val="24"/>
              </w:rPr>
            </w:pPr>
            <w:r w:rsidRPr="0050776F">
              <w:rPr>
                <w:rFonts w:ascii="Times New Roman" w:hAnsi="Times New Roman" w:cs="Times New Roman"/>
                <w:sz w:val="24"/>
                <w:szCs w:val="24"/>
              </w:rPr>
              <w:t>Means the proportion of the investment value which is geared. Gearing represents borrowings for the purpose of boosting the return on capital and income via additional investment.</w:t>
            </w:r>
          </w:p>
        </w:tc>
      </w:tr>
      <w:tr w:rsidR="001132A4" w:rsidRPr="0050776F" w14:paraId="327BF4C7" w14:textId="77777777" w:rsidTr="00130F9C">
        <w:tc>
          <w:tcPr>
            <w:tcW w:w="2263" w:type="dxa"/>
          </w:tcPr>
          <w:p w14:paraId="49FB59A9" w14:textId="22617345" w:rsidR="001132A4" w:rsidRPr="0050776F" w:rsidRDefault="001132A4" w:rsidP="001132A4">
            <w:pPr>
              <w:spacing w:after="120"/>
              <w:rPr>
                <w:rFonts w:ascii="Times New Roman" w:eastAsia="Times New Roman" w:hAnsi="Times New Roman" w:cs="Times New Roman"/>
                <w:b/>
                <w:i/>
                <w:sz w:val="24"/>
                <w:szCs w:val="24"/>
                <w:lang w:eastAsia="en-AU"/>
              </w:rPr>
            </w:pPr>
            <w:r w:rsidRPr="0050776F">
              <w:rPr>
                <w:rFonts w:ascii="Times New Roman" w:hAnsi="Times New Roman" w:cs="Times New Roman"/>
                <w:b/>
                <w:i/>
                <w:sz w:val="24"/>
                <w:szCs w:val="24"/>
              </w:rPr>
              <w:t>Generic (investment menu type)</w:t>
            </w:r>
          </w:p>
        </w:tc>
        <w:tc>
          <w:tcPr>
            <w:tcW w:w="7230" w:type="dxa"/>
          </w:tcPr>
          <w:p w14:paraId="4AAB8E39" w14:textId="42ED739E" w:rsidR="001132A4" w:rsidRPr="0050776F" w:rsidRDefault="001132A4" w:rsidP="001132A4">
            <w:pPr>
              <w:rPr>
                <w:rFonts w:ascii="Times New Roman" w:eastAsia="Times New Roman" w:hAnsi="Times New Roman" w:cs="Times New Roman"/>
                <w:sz w:val="24"/>
                <w:szCs w:val="24"/>
                <w:lang w:eastAsia="en-AU"/>
              </w:rPr>
            </w:pPr>
            <w:r w:rsidRPr="0050776F">
              <w:rPr>
                <w:rFonts w:ascii="Times New Roman" w:hAnsi="Times New Roman" w:cs="Times New Roman"/>
                <w:sz w:val="24"/>
                <w:szCs w:val="24"/>
              </w:rPr>
              <w:t xml:space="preserve">A </w:t>
            </w:r>
            <w:r w:rsidR="00D831C4" w:rsidRPr="0050776F">
              <w:rPr>
                <w:rFonts w:ascii="Times New Roman" w:hAnsi="Times New Roman" w:cs="Times New Roman"/>
                <w:b/>
                <w:i/>
                <w:sz w:val="24"/>
                <w:szCs w:val="24"/>
              </w:rPr>
              <w:t xml:space="preserve">Generic </w:t>
            </w:r>
            <w:r w:rsidRPr="0050776F">
              <w:rPr>
                <w:rFonts w:ascii="Times New Roman" w:hAnsi="Times New Roman" w:cs="Times New Roman"/>
                <w:b/>
                <w:i/>
                <w:sz w:val="24"/>
                <w:szCs w:val="24"/>
              </w:rPr>
              <w:t>investment menu</w:t>
            </w:r>
            <w:r w:rsidRPr="0050776F">
              <w:rPr>
                <w:rFonts w:ascii="Times New Roman" w:hAnsi="Times New Roman" w:cs="Times New Roman"/>
                <w:sz w:val="24"/>
                <w:szCs w:val="24"/>
              </w:rPr>
              <w:t xml:space="preserve"> is an </w:t>
            </w:r>
            <w:r w:rsidRPr="0050776F">
              <w:rPr>
                <w:rFonts w:ascii="Times New Roman" w:hAnsi="Times New Roman" w:cs="Times New Roman"/>
                <w:b/>
                <w:i/>
                <w:sz w:val="24"/>
                <w:szCs w:val="24"/>
              </w:rPr>
              <w:t>investment menu</w:t>
            </w:r>
            <w:r w:rsidRPr="0050776F">
              <w:rPr>
                <w:rFonts w:ascii="Times New Roman" w:hAnsi="Times New Roman" w:cs="Times New Roman"/>
                <w:sz w:val="24"/>
                <w:szCs w:val="24"/>
              </w:rPr>
              <w:t xml:space="preserve"> that is not a </w:t>
            </w:r>
            <w:r w:rsidR="00D831C4" w:rsidRPr="0050776F">
              <w:rPr>
                <w:rFonts w:ascii="Times New Roman" w:hAnsi="Times New Roman" w:cs="Times New Roman"/>
                <w:b/>
                <w:i/>
                <w:sz w:val="24"/>
                <w:szCs w:val="24"/>
              </w:rPr>
              <w:t>Platform</w:t>
            </w:r>
            <w:r w:rsidR="00D831C4" w:rsidRPr="0050776F">
              <w:rPr>
                <w:rFonts w:ascii="Times New Roman" w:hAnsi="Times New Roman" w:cs="Times New Roman"/>
                <w:sz w:val="24"/>
                <w:szCs w:val="24"/>
              </w:rPr>
              <w:t xml:space="preserve"> </w:t>
            </w:r>
            <w:r w:rsidRPr="0050776F">
              <w:rPr>
                <w:rFonts w:ascii="Times New Roman" w:hAnsi="Times New Roman" w:cs="Times New Roman"/>
                <w:sz w:val="24"/>
                <w:szCs w:val="24"/>
              </w:rPr>
              <w:t xml:space="preserve">or </w:t>
            </w:r>
            <w:r w:rsidR="00D831C4" w:rsidRPr="0050776F">
              <w:rPr>
                <w:rFonts w:ascii="Times New Roman" w:hAnsi="Times New Roman" w:cs="Times New Roman"/>
                <w:b/>
                <w:i/>
                <w:sz w:val="24"/>
                <w:szCs w:val="24"/>
              </w:rPr>
              <w:t xml:space="preserve">Lifecycle Option </w:t>
            </w:r>
            <w:r w:rsidRPr="0050776F">
              <w:rPr>
                <w:rFonts w:ascii="Times New Roman" w:hAnsi="Times New Roman" w:cs="Times New Roman"/>
                <w:b/>
                <w:i/>
                <w:sz w:val="24"/>
                <w:szCs w:val="24"/>
              </w:rPr>
              <w:t>investment menu</w:t>
            </w:r>
            <w:r w:rsidRPr="0050776F">
              <w:rPr>
                <w:rFonts w:ascii="Times New Roman" w:hAnsi="Times New Roman" w:cs="Times New Roman"/>
                <w:sz w:val="24"/>
                <w:szCs w:val="24"/>
              </w:rPr>
              <w:t>.</w:t>
            </w:r>
          </w:p>
        </w:tc>
      </w:tr>
      <w:tr w:rsidR="00705F08" w:rsidRPr="0050776F" w14:paraId="2E2ED785" w14:textId="77777777" w:rsidTr="00130F9C">
        <w:tc>
          <w:tcPr>
            <w:tcW w:w="2263" w:type="dxa"/>
          </w:tcPr>
          <w:p w14:paraId="7C6B15F1" w14:textId="7C40B245" w:rsidR="00705F08" w:rsidRPr="0050776F" w:rsidRDefault="00B57691" w:rsidP="00705F08">
            <w:pPr>
              <w:spacing w:after="120"/>
              <w:rPr>
                <w:rFonts w:ascii="Times New Roman" w:hAnsi="Times New Roman" w:cs="Times New Roman"/>
                <w:b/>
                <w:i/>
                <w:sz w:val="24"/>
                <w:szCs w:val="24"/>
              </w:rPr>
            </w:pPr>
            <w:r w:rsidRPr="0050776F">
              <w:rPr>
                <w:rFonts w:ascii="Times New Roman" w:eastAsia="Times New Roman" w:hAnsi="Times New Roman" w:cs="Times New Roman"/>
                <w:b/>
                <w:i/>
                <w:sz w:val="24"/>
                <w:szCs w:val="24"/>
                <w:lang w:eastAsia="en-AU"/>
              </w:rPr>
              <w:t>Generic (product category)</w:t>
            </w:r>
          </w:p>
        </w:tc>
        <w:tc>
          <w:tcPr>
            <w:tcW w:w="7230" w:type="dxa"/>
          </w:tcPr>
          <w:p w14:paraId="22DF6FDB" w14:textId="41BCFD67" w:rsidR="00B57691" w:rsidRPr="0050776F" w:rsidRDefault="00552C86" w:rsidP="00F808E0">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products that </w:t>
            </w:r>
            <w:r w:rsidR="009F01FF" w:rsidRPr="0050776F">
              <w:rPr>
                <w:rFonts w:ascii="Times New Roman" w:eastAsia="Times New Roman" w:hAnsi="Times New Roman" w:cs="Times New Roman"/>
                <w:sz w:val="24"/>
                <w:szCs w:val="24"/>
                <w:lang w:eastAsia="en-AU"/>
              </w:rPr>
              <w:t>do not fall into</w:t>
            </w:r>
            <w:r w:rsidR="00B57691" w:rsidRPr="0050776F">
              <w:rPr>
                <w:rFonts w:ascii="Times New Roman" w:eastAsia="Times New Roman" w:hAnsi="Times New Roman" w:cs="Times New Roman"/>
                <w:sz w:val="24"/>
                <w:szCs w:val="24"/>
                <w:lang w:eastAsia="en-AU"/>
              </w:rPr>
              <w:t xml:space="preserve"> one of the following product categories</w:t>
            </w:r>
            <w:r w:rsidR="00B92460" w:rsidRPr="0050776F">
              <w:rPr>
                <w:rFonts w:ascii="Times New Roman" w:eastAsia="Times New Roman" w:hAnsi="Times New Roman" w:cs="Times New Roman"/>
                <w:sz w:val="24"/>
                <w:szCs w:val="24"/>
                <w:lang w:eastAsia="en-AU"/>
              </w:rPr>
              <w:t>:</w:t>
            </w:r>
          </w:p>
          <w:p w14:paraId="70D2F3AE" w14:textId="6B369BAB" w:rsidR="00B57691" w:rsidRPr="0050776F" w:rsidRDefault="00F16926" w:rsidP="00B74D1F">
            <w:pPr>
              <w:pStyle w:val="Definitionbullet"/>
              <w:rPr>
                <w:lang w:eastAsia="en-AU"/>
              </w:rPr>
            </w:pPr>
            <w:r w:rsidRPr="0050776F">
              <w:rPr>
                <w:lang w:eastAsia="en-AU"/>
              </w:rPr>
              <w:t>Insurance Only</w:t>
            </w:r>
            <w:r w:rsidR="00B57691" w:rsidRPr="0050776F">
              <w:rPr>
                <w:b w:val="0"/>
                <w:i w:val="0"/>
                <w:lang w:eastAsia="en-AU"/>
              </w:rPr>
              <w:t>;</w:t>
            </w:r>
          </w:p>
          <w:p w14:paraId="67DB5338" w14:textId="5A66128B" w:rsidR="00B57691" w:rsidRPr="0050776F" w:rsidRDefault="00B57691" w:rsidP="00B74D1F">
            <w:pPr>
              <w:pStyle w:val="Definitionbullet"/>
              <w:rPr>
                <w:lang w:eastAsia="en-AU"/>
              </w:rPr>
            </w:pPr>
            <w:proofErr w:type="spellStart"/>
            <w:r w:rsidRPr="0050776F">
              <w:rPr>
                <w:lang w:eastAsia="en-AU"/>
              </w:rPr>
              <w:t>MySuper</w:t>
            </w:r>
            <w:proofErr w:type="spellEnd"/>
            <w:r w:rsidRPr="0050776F">
              <w:rPr>
                <w:lang w:eastAsia="en-AU"/>
              </w:rPr>
              <w:t xml:space="preserve"> </w:t>
            </w:r>
            <w:r w:rsidR="00F16926" w:rsidRPr="0050776F">
              <w:rPr>
                <w:lang w:eastAsia="en-AU"/>
              </w:rPr>
              <w:t>Material Goodwill</w:t>
            </w:r>
            <w:r w:rsidRPr="0050776F">
              <w:rPr>
                <w:b w:val="0"/>
                <w:i w:val="0"/>
                <w:lang w:eastAsia="en-AU"/>
              </w:rPr>
              <w:t>; or</w:t>
            </w:r>
          </w:p>
          <w:p w14:paraId="3335B35D" w14:textId="18E245D3" w:rsidR="00705F08" w:rsidRPr="0050776F" w:rsidRDefault="00B57691" w:rsidP="00CD5BE4">
            <w:pPr>
              <w:pStyle w:val="Definitionbullet"/>
              <w:rPr>
                <w:lang w:eastAsia="en-AU"/>
              </w:rPr>
            </w:pPr>
            <w:proofErr w:type="spellStart"/>
            <w:r w:rsidRPr="0050776F">
              <w:rPr>
                <w:lang w:eastAsia="en-AU"/>
              </w:rPr>
              <w:t>MySuper</w:t>
            </w:r>
            <w:proofErr w:type="spellEnd"/>
            <w:r w:rsidRPr="0050776F">
              <w:rPr>
                <w:lang w:eastAsia="en-AU"/>
              </w:rPr>
              <w:t xml:space="preserve"> </w:t>
            </w:r>
            <w:r w:rsidR="00F16926" w:rsidRPr="0050776F">
              <w:rPr>
                <w:lang w:eastAsia="en-AU"/>
              </w:rPr>
              <w:t>Large Employer</w:t>
            </w:r>
            <w:r w:rsidRPr="0050776F">
              <w:rPr>
                <w:b w:val="0"/>
                <w:bCs w:val="0"/>
                <w:i w:val="0"/>
                <w:iCs w:val="0"/>
                <w:lang w:eastAsia="en-AU"/>
              </w:rPr>
              <w:t>.</w:t>
            </w:r>
          </w:p>
        </w:tc>
      </w:tr>
      <w:tr w:rsidR="00332678" w:rsidRPr="0050776F" w14:paraId="091D1F3D" w14:textId="77777777" w:rsidTr="00130F9C">
        <w:tc>
          <w:tcPr>
            <w:tcW w:w="2263" w:type="dxa"/>
          </w:tcPr>
          <w:p w14:paraId="1B3B643D" w14:textId="65FF147F"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i/>
                <w:sz w:val="24"/>
                <w:szCs w:val="24"/>
              </w:rPr>
              <w:t>Grade 1 (counterparty rating grade)</w:t>
            </w:r>
          </w:p>
        </w:tc>
        <w:tc>
          <w:tcPr>
            <w:tcW w:w="7230" w:type="dxa"/>
          </w:tcPr>
          <w:p w14:paraId="50813D65" w14:textId="1EF6A415" w:rsidR="00332678" w:rsidRPr="0050776F" w:rsidRDefault="00332678" w:rsidP="00332678">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 rating of Standard &amp; Poor’s AAA, Moody’s </w:t>
            </w:r>
            <w:proofErr w:type="spellStart"/>
            <w:r w:rsidRPr="0050776F">
              <w:rPr>
                <w:rFonts w:ascii="Times New Roman" w:hAnsi="Times New Roman" w:cs="Times New Roman"/>
                <w:sz w:val="24"/>
                <w:szCs w:val="24"/>
              </w:rPr>
              <w:t>Aaa</w:t>
            </w:r>
            <w:proofErr w:type="spellEnd"/>
            <w:r w:rsidRPr="0050776F">
              <w:rPr>
                <w:rFonts w:ascii="Times New Roman" w:hAnsi="Times New Roman" w:cs="Times New Roman"/>
                <w:sz w:val="24"/>
                <w:szCs w:val="24"/>
              </w:rPr>
              <w:t xml:space="preserve">, AM Best </w:t>
            </w:r>
            <w:proofErr w:type="spellStart"/>
            <w:r w:rsidRPr="0050776F">
              <w:rPr>
                <w:rFonts w:ascii="Times New Roman" w:hAnsi="Times New Roman" w:cs="Times New Roman"/>
                <w:sz w:val="24"/>
                <w:szCs w:val="24"/>
              </w:rPr>
              <w:t>aaa</w:t>
            </w:r>
            <w:proofErr w:type="spellEnd"/>
            <w:r w:rsidRPr="0050776F">
              <w:rPr>
                <w:rFonts w:ascii="Times New Roman" w:hAnsi="Times New Roman" w:cs="Times New Roman"/>
                <w:sz w:val="24"/>
                <w:szCs w:val="24"/>
              </w:rPr>
              <w:t>, Fitch AAA.</w:t>
            </w:r>
          </w:p>
        </w:tc>
      </w:tr>
      <w:tr w:rsidR="00332678" w:rsidRPr="0050776F" w14:paraId="0636F452" w14:textId="77777777" w:rsidTr="00130F9C">
        <w:tc>
          <w:tcPr>
            <w:tcW w:w="2263" w:type="dxa"/>
          </w:tcPr>
          <w:p w14:paraId="7DC99FC5" w14:textId="340D1727"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i/>
                <w:sz w:val="24"/>
                <w:szCs w:val="24"/>
              </w:rPr>
              <w:t>Grade 2 (counterparty rating grade)</w:t>
            </w:r>
          </w:p>
        </w:tc>
        <w:tc>
          <w:tcPr>
            <w:tcW w:w="7230" w:type="dxa"/>
          </w:tcPr>
          <w:p w14:paraId="3B033C8E" w14:textId="11C4452B" w:rsidR="00332678" w:rsidRPr="0050776F" w:rsidRDefault="00332678" w:rsidP="00332678">
            <w:pPr>
              <w:spacing w:after="120"/>
              <w:rPr>
                <w:rFonts w:ascii="Times New Roman" w:hAnsi="Times New Roman" w:cs="Times New Roman"/>
                <w:sz w:val="24"/>
                <w:szCs w:val="24"/>
              </w:rPr>
            </w:pPr>
            <w:r w:rsidRPr="0050776F">
              <w:rPr>
                <w:rFonts w:ascii="Times New Roman" w:hAnsi="Times New Roman" w:cs="Times New Roman"/>
                <w:sz w:val="24"/>
                <w:szCs w:val="24"/>
              </w:rPr>
              <w:t>Means a rating of Standard &amp; Poor’s AA+, AA, AA-; Moody’s Aa1, Aa2, Aa3; AM Best aa+, aa, aa-; Fitch AA+, AA, AA.</w:t>
            </w:r>
          </w:p>
        </w:tc>
      </w:tr>
      <w:tr w:rsidR="00332678" w:rsidRPr="0050776F" w14:paraId="74D86F45" w14:textId="77777777" w:rsidTr="00130F9C">
        <w:tc>
          <w:tcPr>
            <w:tcW w:w="2263" w:type="dxa"/>
          </w:tcPr>
          <w:p w14:paraId="0667DA50" w14:textId="3930213A"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Grade 3 (counterparty rating grade)</w:t>
            </w:r>
          </w:p>
        </w:tc>
        <w:tc>
          <w:tcPr>
            <w:tcW w:w="7230" w:type="dxa"/>
          </w:tcPr>
          <w:p w14:paraId="592ED619" w14:textId="533F22A7" w:rsidR="00332678" w:rsidRPr="0050776F" w:rsidRDefault="00332678" w:rsidP="00332678">
            <w:pPr>
              <w:spacing w:after="120"/>
              <w:rPr>
                <w:rFonts w:ascii="Times New Roman" w:hAnsi="Times New Roman" w:cs="Times New Roman"/>
                <w:sz w:val="24"/>
                <w:szCs w:val="24"/>
              </w:rPr>
            </w:pPr>
            <w:r w:rsidRPr="0050776F">
              <w:rPr>
                <w:rFonts w:ascii="Times New Roman" w:hAnsi="Times New Roman" w:cs="Times New Roman"/>
                <w:sz w:val="24"/>
                <w:szCs w:val="24"/>
              </w:rPr>
              <w:t>Means a rating of Standard &amp; Poor’s A+, A, A-; Moody’s A1, A2, A3; AM Best a+, a, a-; Fitch A+, A, A-.</w:t>
            </w:r>
          </w:p>
        </w:tc>
      </w:tr>
      <w:tr w:rsidR="00332678" w:rsidRPr="0050776F" w14:paraId="07CEEDAF" w14:textId="77777777" w:rsidTr="00130F9C">
        <w:tc>
          <w:tcPr>
            <w:tcW w:w="2263" w:type="dxa"/>
          </w:tcPr>
          <w:p w14:paraId="5700FE49" w14:textId="1712CFDD"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Grade 4 (counterparty rating grade)</w:t>
            </w:r>
          </w:p>
        </w:tc>
        <w:tc>
          <w:tcPr>
            <w:tcW w:w="7230" w:type="dxa"/>
          </w:tcPr>
          <w:p w14:paraId="5C280EDC" w14:textId="12877ECB" w:rsidR="00332678" w:rsidRPr="0050776F" w:rsidRDefault="00332678" w:rsidP="00332678">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 rating of Standard &amp; Poor’s BBB+, BBB, BBB-; Moody’s Baa1, Baa2, Baa3; AM Best </w:t>
            </w:r>
            <w:proofErr w:type="spellStart"/>
            <w:r w:rsidRPr="0050776F">
              <w:rPr>
                <w:rFonts w:ascii="Times New Roman" w:hAnsi="Times New Roman" w:cs="Times New Roman"/>
                <w:sz w:val="24"/>
                <w:szCs w:val="24"/>
              </w:rPr>
              <w:t>bbb</w:t>
            </w:r>
            <w:proofErr w:type="spellEnd"/>
            <w:r w:rsidRPr="0050776F">
              <w:rPr>
                <w:rFonts w:ascii="Times New Roman" w:hAnsi="Times New Roman" w:cs="Times New Roman"/>
                <w:sz w:val="24"/>
                <w:szCs w:val="24"/>
              </w:rPr>
              <w:t xml:space="preserve">+, </w:t>
            </w:r>
            <w:proofErr w:type="spellStart"/>
            <w:r w:rsidRPr="0050776F">
              <w:rPr>
                <w:rFonts w:ascii="Times New Roman" w:hAnsi="Times New Roman" w:cs="Times New Roman"/>
                <w:sz w:val="24"/>
                <w:szCs w:val="24"/>
              </w:rPr>
              <w:t>bbb</w:t>
            </w:r>
            <w:proofErr w:type="spellEnd"/>
            <w:r w:rsidRPr="0050776F">
              <w:rPr>
                <w:rFonts w:ascii="Times New Roman" w:hAnsi="Times New Roman" w:cs="Times New Roman"/>
                <w:sz w:val="24"/>
                <w:szCs w:val="24"/>
              </w:rPr>
              <w:t xml:space="preserve">, </w:t>
            </w:r>
            <w:proofErr w:type="spellStart"/>
            <w:r w:rsidRPr="0050776F">
              <w:rPr>
                <w:rFonts w:ascii="Times New Roman" w:hAnsi="Times New Roman" w:cs="Times New Roman"/>
                <w:sz w:val="24"/>
                <w:szCs w:val="24"/>
              </w:rPr>
              <w:t>bbb</w:t>
            </w:r>
            <w:proofErr w:type="spellEnd"/>
            <w:r w:rsidRPr="0050776F">
              <w:rPr>
                <w:rFonts w:ascii="Times New Roman" w:hAnsi="Times New Roman" w:cs="Times New Roman"/>
                <w:sz w:val="24"/>
                <w:szCs w:val="24"/>
              </w:rPr>
              <w:t>-; Fitch BBB+, BBB, BBB-.</w:t>
            </w:r>
          </w:p>
        </w:tc>
      </w:tr>
      <w:tr w:rsidR="00332678" w:rsidRPr="0050776F" w14:paraId="2116CA59" w14:textId="77777777" w:rsidTr="00130F9C">
        <w:tc>
          <w:tcPr>
            <w:tcW w:w="2263" w:type="dxa"/>
          </w:tcPr>
          <w:p w14:paraId="6B373E02" w14:textId="6B8E2321"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Grade 5 (counterparty rating grade)</w:t>
            </w:r>
          </w:p>
        </w:tc>
        <w:tc>
          <w:tcPr>
            <w:tcW w:w="7230" w:type="dxa"/>
          </w:tcPr>
          <w:p w14:paraId="4152D088" w14:textId="1F9E4884" w:rsidR="00332678" w:rsidRPr="0050776F" w:rsidRDefault="00332678" w:rsidP="00332678">
            <w:pPr>
              <w:spacing w:after="120"/>
              <w:rPr>
                <w:rFonts w:ascii="Times New Roman" w:hAnsi="Times New Roman" w:cs="Times New Roman"/>
                <w:sz w:val="24"/>
                <w:szCs w:val="24"/>
              </w:rPr>
            </w:pPr>
            <w:r w:rsidRPr="0050776F">
              <w:rPr>
                <w:rFonts w:ascii="Times New Roman" w:hAnsi="Times New Roman" w:cs="Times New Roman"/>
                <w:sz w:val="24"/>
                <w:szCs w:val="24"/>
              </w:rPr>
              <w:t>Means a rating of Standard &amp; Poor</w:t>
            </w:r>
            <w:r w:rsidR="00F63B41" w:rsidRPr="0050776F">
              <w:rPr>
                <w:rFonts w:ascii="Times New Roman" w:hAnsi="Times New Roman" w:cs="Times New Roman"/>
                <w:sz w:val="24"/>
                <w:szCs w:val="24"/>
              </w:rPr>
              <w:t>’</w:t>
            </w:r>
            <w:r w:rsidRPr="0050776F">
              <w:rPr>
                <w:rFonts w:ascii="Times New Roman" w:hAnsi="Times New Roman" w:cs="Times New Roman"/>
                <w:sz w:val="24"/>
                <w:szCs w:val="24"/>
              </w:rPr>
              <w:t xml:space="preserve">s BB+, BB, BB-; </w:t>
            </w:r>
            <w:r w:rsidR="00F63B41" w:rsidRPr="0050776F">
              <w:rPr>
                <w:rFonts w:ascii="Times New Roman" w:hAnsi="Times New Roman" w:cs="Times New Roman"/>
                <w:sz w:val="24"/>
                <w:szCs w:val="24"/>
              </w:rPr>
              <w:t>Moody’s</w:t>
            </w:r>
            <w:r w:rsidRPr="0050776F">
              <w:rPr>
                <w:rFonts w:ascii="Times New Roman" w:hAnsi="Times New Roman" w:cs="Times New Roman"/>
                <w:sz w:val="24"/>
                <w:szCs w:val="24"/>
              </w:rPr>
              <w:t xml:space="preserve"> Ba1, Ba2, Ba3; AM Best bb+, bb, bb-; Fitch BB+, BB, BB-.</w:t>
            </w:r>
          </w:p>
        </w:tc>
      </w:tr>
      <w:tr w:rsidR="00332678" w:rsidRPr="0050776F" w14:paraId="3FD23DB1" w14:textId="77777777" w:rsidTr="00130F9C">
        <w:tc>
          <w:tcPr>
            <w:tcW w:w="2263" w:type="dxa"/>
          </w:tcPr>
          <w:p w14:paraId="7F31B7BF" w14:textId="6DF29E37"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Grade 6 (counterparty rating grade)</w:t>
            </w:r>
          </w:p>
        </w:tc>
        <w:tc>
          <w:tcPr>
            <w:tcW w:w="7230" w:type="dxa"/>
          </w:tcPr>
          <w:p w14:paraId="31630C0E" w14:textId="2C975109" w:rsidR="00332678" w:rsidRPr="0050776F" w:rsidRDefault="00332678" w:rsidP="00332678">
            <w:pPr>
              <w:spacing w:after="120"/>
              <w:rPr>
                <w:rFonts w:ascii="Times New Roman" w:hAnsi="Times New Roman" w:cs="Times New Roman"/>
                <w:sz w:val="24"/>
                <w:szCs w:val="24"/>
              </w:rPr>
            </w:pPr>
            <w:r w:rsidRPr="0050776F">
              <w:rPr>
                <w:rFonts w:ascii="Times New Roman" w:hAnsi="Times New Roman" w:cs="Times New Roman"/>
                <w:sz w:val="24"/>
                <w:szCs w:val="24"/>
              </w:rPr>
              <w:t>Means a rating of Standard &amp; Poor’s B+, B, B-; Moody’s B1, B2, B3; AM Best b+, b, b-; Fitch B+, B, B-.</w:t>
            </w:r>
          </w:p>
        </w:tc>
      </w:tr>
      <w:tr w:rsidR="00332678" w:rsidRPr="0050776F" w14:paraId="7E9A24C5" w14:textId="77777777" w:rsidTr="00130F9C">
        <w:tc>
          <w:tcPr>
            <w:tcW w:w="2263" w:type="dxa"/>
          </w:tcPr>
          <w:p w14:paraId="19815FD4" w14:textId="1E950F10"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Grade 7 (counterparty rating grade)</w:t>
            </w:r>
          </w:p>
        </w:tc>
        <w:tc>
          <w:tcPr>
            <w:tcW w:w="7230" w:type="dxa"/>
          </w:tcPr>
          <w:p w14:paraId="1345FA25" w14:textId="32D1AA92" w:rsidR="00332678" w:rsidRPr="0050776F" w:rsidRDefault="00332678" w:rsidP="00332678">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 rating of Standard &amp; Poor’s CCC or below; Moody’s </w:t>
            </w:r>
            <w:proofErr w:type="spellStart"/>
            <w:r w:rsidRPr="0050776F">
              <w:rPr>
                <w:rFonts w:ascii="Times New Roman" w:hAnsi="Times New Roman" w:cs="Times New Roman"/>
                <w:sz w:val="24"/>
                <w:szCs w:val="24"/>
              </w:rPr>
              <w:t>Caa</w:t>
            </w:r>
            <w:proofErr w:type="spellEnd"/>
            <w:r w:rsidRPr="0050776F">
              <w:rPr>
                <w:rFonts w:ascii="Times New Roman" w:hAnsi="Times New Roman" w:cs="Times New Roman"/>
                <w:sz w:val="24"/>
                <w:szCs w:val="24"/>
              </w:rPr>
              <w:t xml:space="preserve"> or below; AM Best b or below; Fitch CCC or below; unrated.</w:t>
            </w:r>
          </w:p>
        </w:tc>
      </w:tr>
      <w:tr w:rsidR="00332678" w:rsidRPr="0050776F" w14:paraId="628D3094" w14:textId="77777777" w:rsidTr="00130F9C">
        <w:tc>
          <w:tcPr>
            <w:tcW w:w="2263" w:type="dxa"/>
          </w:tcPr>
          <w:p w14:paraId="44922EDD" w14:textId="6467618A"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Gross </w:t>
            </w:r>
            <w:r w:rsidR="00C0029C" w:rsidRPr="0050776F">
              <w:rPr>
                <w:rFonts w:ascii="Times New Roman" w:hAnsi="Times New Roman" w:cs="Times New Roman"/>
                <w:b/>
                <w:bCs/>
                <w:i/>
                <w:iCs/>
                <w:sz w:val="24"/>
                <w:szCs w:val="24"/>
              </w:rPr>
              <w:t>Investment Return</w:t>
            </w:r>
            <w:r w:rsidRPr="0050776F">
              <w:rPr>
                <w:rFonts w:ascii="Times New Roman" w:hAnsi="Times New Roman" w:cs="Times New Roman"/>
                <w:b/>
                <w:bCs/>
                <w:i/>
                <w:iCs/>
                <w:sz w:val="24"/>
                <w:szCs w:val="24"/>
              </w:rPr>
              <w:t xml:space="preserve"> (return measurement</w:t>
            </w:r>
            <w:r w:rsidR="00C57DA3" w:rsidRPr="0050776F">
              <w:rPr>
                <w:rFonts w:ascii="Times New Roman" w:hAnsi="Times New Roman" w:cs="Times New Roman"/>
                <w:b/>
                <w:bCs/>
                <w:i/>
                <w:iCs/>
                <w:sz w:val="24"/>
                <w:szCs w:val="24"/>
              </w:rPr>
              <w:t xml:space="preserve">) </w:t>
            </w:r>
            <w:r w:rsidRPr="0050776F">
              <w:rPr>
                <w:rFonts w:ascii="Times New Roman" w:hAnsi="Times New Roman" w:cs="Times New Roman"/>
                <w:b/>
                <w:bCs/>
                <w:i/>
                <w:iCs/>
                <w:sz w:val="24"/>
                <w:szCs w:val="24"/>
              </w:rPr>
              <w:t>/</w:t>
            </w:r>
            <w:r w:rsidR="00C57DA3" w:rsidRPr="0050776F">
              <w:rPr>
                <w:rFonts w:ascii="Times New Roman" w:hAnsi="Times New Roman" w:cs="Times New Roman"/>
                <w:b/>
                <w:bCs/>
                <w:i/>
                <w:iCs/>
                <w:sz w:val="24"/>
                <w:szCs w:val="24"/>
              </w:rPr>
              <w:t xml:space="preserve"> (</w:t>
            </w:r>
            <w:r w:rsidRPr="0050776F">
              <w:rPr>
                <w:rFonts w:ascii="Times New Roman" w:hAnsi="Times New Roman" w:cs="Times New Roman"/>
                <w:b/>
                <w:bCs/>
                <w:i/>
                <w:iCs/>
                <w:sz w:val="24"/>
                <w:szCs w:val="24"/>
              </w:rPr>
              <w:t>option return type)</w:t>
            </w:r>
            <w:r w:rsidR="009E1BB0" w:rsidRPr="0050776F">
              <w:rPr>
                <w:rFonts w:ascii="Times New Roman" w:hAnsi="Times New Roman" w:cs="Times New Roman"/>
                <w:b/>
                <w:bCs/>
                <w:i/>
                <w:iCs/>
                <w:sz w:val="24"/>
                <w:szCs w:val="24"/>
              </w:rPr>
              <w:t xml:space="preserve"> / (</w:t>
            </w:r>
            <w:r w:rsidR="00E20461" w:rsidRPr="0050776F">
              <w:rPr>
                <w:rFonts w:ascii="Times New Roman" w:eastAsia="Times New Roman" w:hAnsi="Times New Roman" w:cs="Times New Roman"/>
                <w:b/>
                <w:bCs/>
                <w:i/>
                <w:iCs/>
                <w:sz w:val="24"/>
                <w:szCs w:val="24"/>
                <w:lang w:eastAsia="en-AU"/>
              </w:rPr>
              <w:t xml:space="preserve">performance </w:t>
            </w:r>
            <w:r w:rsidR="009E1BB0" w:rsidRPr="0050776F">
              <w:rPr>
                <w:rFonts w:ascii="Times New Roman" w:hAnsi="Times New Roman" w:cs="Times New Roman"/>
                <w:b/>
                <w:i/>
                <w:sz w:val="24"/>
                <w:szCs w:val="24"/>
              </w:rPr>
              <w:t>component type)</w:t>
            </w:r>
          </w:p>
        </w:tc>
        <w:tc>
          <w:tcPr>
            <w:tcW w:w="7230" w:type="dxa"/>
          </w:tcPr>
          <w:p w14:paraId="2B1616C2" w14:textId="30896C8C" w:rsidR="00332678" w:rsidRPr="0050776F" w:rsidRDefault="00332678" w:rsidP="00332678">
            <w:pPr>
              <w:spacing w:after="120"/>
              <w:rPr>
                <w:rFonts w:ascii="Times New Roman" w:hAnsi="Times New Roman" w:cs="Times New Roman"/>
                <w:sz w:val="24"/>
                <w:szCs w:val="24"/>
              </w:rPr>
            </w:pPr>
            <w:r w:rsidRPr="0050776F">
              <w:rPr>
                <w:rFonts w:ascii="Times New Roman" w:hAnsi="Times New Roman" w:cs="Times New Roman"/>
                <w:sz w:val="24"/>
                <w:szCs w:val="24"/>
              </w:rPr>
              <w:t>Means the time-weighted rate of return, adjusted for cash flows as they occur.</w:t>
            </w:r>
          </w:p>
          <w:p w14:paraId="371CAFB3" w14:textId="65A94260" w:rsidR="00332678" w:rsidRPr="0050776F" w:rsidRDefault="008877D5" w:rsidP="00332678">
            <w:pPr>
              <w:spacing w:after="120"/>
              <w:rPr>
                <w:rFonts w:ascii="Times New Roman" w:hAnsi="Times New Roman" w:cs="Times New Roman"/>
                <w:sz w:val="24"/>
                <w:szCs w:val="24"/>
              </w:rPr>
            </w:pPr>
            <w:r w:rsidRPr="0050776F">
              <w:rPr>
                <w:rFonts w:ascii="Times New Roman" w:hAnsi="Times New Roman" w:cs="Times New Roman"/>
                <w:b/>
                <w:bCs/>
                <w:i/>
                <w:iCs/>
                <w:sz w:val="24"/>
                <w:szCs w:val="24"/>
              </w:rPr>
              <w:t>Indirect Costs</w:t>
            </w:r>
            <w:r w:rsidRPr="0050776F">
              <w:rPr>
                <w:rFonts w:ascii="Times New Roman" w:hAnsi="Times New Roman" w:cs="Times New Roman"/>
                <w:sz w:val="24"/>
                <w:szCs w:val="24"/>
              </w:rPr>
              <w:t xml:space="preserve">, </w:t>
            </w:r>
            <w:r w:rsidR="001F32D9" w:rsidRPr="0050776F">
              <w:rPr>
                <w:rFonts w:ascii="Times New Roman" w:hAnsi="Times New Roman" w:cs="Times New Roman"/>
                <w:b/>
                <w:bCs/>
                <w:i/>
                <w:iCs/>
                <w:sz w:val="24"/>
                <w:szCs w:val="24"/>
              </w:rPr>
              <w:t xml:space="preserve">Indirect Cost Ratio, </w:t>
            </w:r>
            <w:r w:rsidRPr="0050776F">
              <w:rPr>
                <w:rFonts w:ascii="Times New Roman" w:hAnsi="Times New Roman" w:cs="Times New Roman"/>
                <w:b/>
                <w:bCs/>
                <w:i/>
                <w:iCs/>
                <w:sz w:val="24"/>
                <w:szCs w:val="24"/>
              </w:rPr>
              <w:t xml:space="preserve">Other Fees </w:t>
            </w:r>
            <w:proofErr w:type="gramStart"/>
            <w:r w:rsidRPr="0050776F">
              <w:rPr>
                <w:rFonts w:ascii="Times New Roman" w:hAnsi="Times New Roman" w:cs="Times New Roman"/>
                <w:b/>
                <w:bCs/>
                <w:i/>
                <w:iCs/>
                <w:sz w:val="24"/>
                <w:szCs w:val="24"/>
              </w:rPr>
              <w:t>And</w:t>
            </w:r>
            <w:proofErr w:type="gramEnd"/>
            <w:r w:rsidRPr="0050776F">
              <w:rPr>
                <w:rFonts w:ascii="Times New Roman" w:hAnsi="Times New Roman" w:cs="Times New Roman"/>
                <w:b/>
                <w:bCs/>
                <w:i/>
                <w:iCs/>
                <w:sz w:val="24"/>
                <w:szCs w:val="24"/>
              </w:rPr>
              <w:t xml:space="preserve"> Costs</w:t>
            </w:r>
            <w:r w:rsidRPr="0050776F">
              <w:rPr>
                <w:rFonts w:ascii="Times New Roman" w:hAnsi="Times New Roman" w:cs="Times New Roman"/>
                <w:sz w:val="24"/>
                <w:szCs w:val="24"/>
              </w:rPr>
              <w:t xml:space="preserve">, </w:t>
            </w:r>
            <w:r w:rsidRPr="0050776F">
              <w:rPr>
                <w:rFonts w:ascii="Times New Roman" w:hAnsi="Times New Roman" w:cs="Times New Roman"/>
                <w:b/>
                <w:bCs/>
                <w:i/>
                <w:iCs/>
                <w:sz w:val="24"/>
                <w:szCs w:val="24"/>
              </w:rPr>
              <w:t>Fees Deducted Directly From Member Account</w:t>
            </w:r>
            <w:r w:rsidRPr="0050776F">
              <w:rPr>
                <w:rFonts w:ascii="Times New Roman" w:hAnsi="Times New Roman" w:cs="Times New Roman"/>
                <w:sz w:val="24"/>
                <w:szCs w:val="24"/>
              </w:rPr>
              <w:t xml:space="preserve"> and </w:t>
            </w:r>
            <w:r w:rsidRPr="0050776F">
              <w:rPr>
                <w:rFonts w:ascii="Times New Roman" w:hAnsi="Times New Roman" w:cs="Times New Roman"/>
                <w:b/>
                <w:bCs/>
                <w:i/>
                <w:iCs/>
                <w:sz w:val="24"/>
                <w:szCs w:val="24"/>
              </w:rPr>
              <w:t>Tax</w:t>
            </w:r>
            <w:r w:rsidRPr="0050776F">
              <w:rPr>
                <w:rFonts w:ascii="Times New Roman" w:hAnsi="Times New Roman" w:cs="Times New Roman"/>
                <w:sz w:val="24"/>
                <w:szCs w:val="24"/>
              </w:rPr>
              <w:t xml:space="preserve"> </w:t>
            </w:r>
            <w:r w:rsidR="00332678" w:rsidRPr="0050776F">
              <w:rPr>
                <w:rFonts w:ascii="Times New Roman" w:hAnsi="Times New Roman" w:cs="Times New Roman"/>
                <w:sz w:val="24"/>
                <w:szCs w:val="24"/>
              </w:rPr>
              <w:t xml:space="preserve">should not be netted off this return. </w:t>
            </w:r>
          </w:p>
        </w:tc>
      </w:tr>
      <w:tr w:rsidR="00332678" w:rsidRPr="0050776F" w14:paraId="32BE204E" w14:textId="77777777" w:rsidTr="00130F9C">
        <w:tc>
          <w:tcPr>
            <w:tcW w:w="2263" w:type="dxa"/>
          </w:tcPr>
          <w:p w14:paraId="6A6DCC9D" w14:textId="3A654A55"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Gross </w:t>
            </w:r>
            <w:r w:rsidR="00C0029C" w:rsidRPr="0050776F">
              <w:rPr>
                <w:rFonts w:ascii="Times New Roman" w:hAnsi="Times New Roman" w:cs="Times New Roman"/>
                <w:b/>
                <w:bCs/>
                <w:i/>
                <w:iCs/>
                <w:sz w:val="24"/>
                <w:szCs w:val="24"/>
              </w:rPr>
              <w:t xml:space="preserve">Investment Return Net </w:t>
            </w:r>
            <w:proofErr w:type="gramStart"/>
            <w:r w:rsidR="00C0029C" w:rsidRPr="0050776F">
              <w:rPr>
                <w:rFonts w:ascii="Times New Roman" w:hAnsi="Times New Roman" w:cs="Times New Roman"/>
                <w:b/>
                <w:bCs/>
                <w:i/>
                <w:iCs/>
                <w:sz w:val="24"/>
                <w:szCs w:val="24"/>
              </w:rPr>
              <w:t>Of</w:t>
            </w:r>
            <w:proofErr w:type="gramEnd"/>
            <w:r w:rsidR="00C0029C" w:rsidRPr="0050776F">
              <w:rPr>
                <w:rFonts w:ascii="Times New Roman" w:hAnsi="Times New Roman" w:cs="Times New Roman"/>
                <w:b/>
                <w:bCs/>
                <w:i/>
                <w:iCs/>
                <w:sz w:val="24"/>
                <w:szCs w:val="24"/>
              </w:rPr>
              <w:t xml:space="preserve"> Fees</w:t>
            </w:r>
            <w:r w:rsidRPr="0050776F">
              <w:rPr>
                <w:rFonts w:ascii="Times New Roman" w:hAnsi="Times New Roman" w:cs="Times New Roman"/>
                <w:b/>
                <w:bCs/>
                <w:i/>
                <w:iCs/>
                <w:sz w:val="24"/>
                <w:szCs w:val="24"/>
              </w:rPr>
              <w:t xml:space="preserve"> (return measurement</w:t>
            </w:r>
            <w:r w:rsidR="00C57DA3" w:rsidRPr="0050776F">
              <w:rPr>
                <w:rFonts w:ascii="Times New Roman" w:hAnsi="Times New Roman" w:cs="Times New Roman"/>
                <w:b/>
                <w:bCs/>
                <w:i/>
                <w:iCs/>
                <w:sz w:val="24"/>
                <w:szCs w:val="24"/>
              </w:rPr>
              <w:t xml:space="preserve">) </w:t>
            </w:r>
            <w:r w:rsidRPr="0050776F">
              <w:rPr>
                <w:rFonts w:ascii="Times New Roman" w:hAnsi="Times New Roman" w:cs="Times New Roman"/>
                <w:b/>
                <w:bCs/>
                <w:i/>
                <w:iCs/>
                <w:sz w:val="24"/>
                <w:szCs w:val="24"/>
              </w:rPr>
              <w:t>/</w:t>
            </w:r>
            <w:r w:rsidR="00C57DA3" w:rsidRPr="0050776F">
              <w:rPr>
                <w:rFonts w:ascii="Times New Roman" w:hAnsi="Times New Roman" w:cs="Times New Roman"/>
                <w:b/>
                <w:bCs/>
                <w:i/>
                <w:iCs/>
                <w:sz w:val="24"/>
                <w:szCs w:val="24"/>
              </w:rPr>
              <w:t xml:space="preserve"> (</w:t>
            </w:r>
            <w:r w:rsidRPr="0050776F">
              <w:rPr>
                <w:rFonts w:ascii="Times New Roman" w:hAnsi="Times New Roman" w:cs="Times New Roman"/>
                <w:b/>
                <w:bCs/>
                <w:i/>
                <w:iCs/>
                <w:sz w:val="24"/>
                <w:szCs w:val="24"/>
              </w:rPr>
              <w:t>option return type</w:t>
            </w:r>
            <w:r w:rsidR="00C57DA3" w:rsidRPr="0050776F">
              <w:rPr>
                <w:rFonts w:ascii="Times New Roman" w:hAnsi="Times New Roman" w:cs="Times New Roman"/>
                <w:b/>
                <w:bCs/>
                <w:i/>
                <w:iCs/>
                <w:sz w:val="24"/>
                <w:szCs w:val="24"/>
              </w:rPr>
              <w:t xml:space="preserve">) </w:t>
            </w:r>
            <w:r w:rsidRPr="0050776F">
              <w:rPr>
                <w:rFonts w:ascii="Times New Roman" w:hAnsi="Times New Roman" w:cs="Times New Roman"/>
                <w:b/>
                <w:bCs/>
                <w:i/>
                <w:iCs/>
                <w:sz w:val="24"/>
                <w:szCs w:val="24"/>
              </w:rPr>
              <w:t>/</w:t>
            </w:r>
            <w:r w:rsidR="00C57DA3" w:rsidRPr="0050776F">
              <w:rPr>
                <w:rFonts w:ascii="Times New Roman" w:hAnsi="Times New Roman" w:cs="Times New Roman"/>
                <w:b/>
                <w:bCs/>
                <w:i/>
                <w:iCs/>
                <w:sz w:val="24"/>
                <w:szCs w:val="24"/>
              </w:rPr>
              <w:t xml:space="preserve"> (</w:t>
            </w:r>
            <w:r w:rsidRPr="0050776F">
              <w:rPr>
                <w:rFonts w:ascii="Times New Roman" w:hAnsi="Times New Roman" w:cs="Times New Roman"/>
                <w:b/>
                <w:bCs/>
                <w:i/>
                <w:iCs/>
                <w:sz w:val="24"/>
                <w:szCs w:val="24"/>
              </w:rPr>
              <w:t>comparison return type)</w:t>
            </w:r>
          </w:p>
        </w:tc>
        <w:tc>
          <w:tcPr>
            <w:tcW w:w="7230" w:type="dxa"/>
          </w:tcPr>
          <w:p w14:paraId="3C0E3856" w14:textId="666AD268" w:rsidR="00332678" w:rsidRPr="0050776F" w:rsidRDefault="00332678" w:rsidP="00332678">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time-weighted rate of return on investments, net of </w:t>
            </w:r>
            <w:r w:rsidR="00481AC1" w:rsidRPr="0050776F">
              <w:rPr>
                <w:rFonts w:ascii="Times New Roman" w:hAnsi="Times New Roman" w:cs="Times New Roman"/>
                <w:b/>
                <w:bCs/>
                <w:i/>
                <w:iCs/>
                <w:sz w:val="24"/>
                <w:szCs w:val="24"/>
              </w:rPr>
              <w:t>Indirect Costs</w:t>
            </w:r>
            <w:r w:rsidRPr="0050776F">
              <w:rPr>
                <w:rFonts w:ascii="Times New Roman" w:hAnsi="Times New Roman" w:cs="Times New Roman"/>
                <w:sz w:val="24"/>
                <w:szCs w:val="24"/>
              </w:rPr>
              <w:t xml:space="preserve">, </w:t>
            </w:r>
            <w:r w:rsidR="001F32D9" w:rsidRPr="0050776F">
              <w:rPr>
                <w:rFonts w:ascii="Times New Roman" w:hAnsi="Times New Roman" w:cs="Times New Roman"/>
                <w:b/>
                <w:bCs/>
                <w:i/>
                <w:iCs/>
                <w:sz w:val="24"/>
                <w:szCs w:val="24"/>
              </w:rPr>
              <w:t xml:space="preserve">Indirect Cost Ratio, </w:t>
            </w:r>
            <w:r w:rsidR="00481AC1" w:rsidRPr="0050776F">
              <w:rPr>
                <w:rFonts w:ascii="Times New Roman" w:hAnsi="Times New Roman" w:cs="Times New Roman"/>
                <w:b/>
                <w:bCs/>
                <w:i/>
                <w:iCs/>
                <w:sz w:val="24"/>
                <w:szCs w:val="24"/>
              </w:rPr>
              <w:t xml:space="preserve">Other Fees </w:t>
            </w:r>
            <w:proofErr w:type="gramStart"/>
            <w:r w:rsidR="00481AC1" w:rsidRPr="0050776F">
              <w:rPr>
                <w:rFonts w:ascii="Times New Roman" w:hAnsi="Times New Roman" w:cs="Times New Roman"/>
                <w:b/>
                <w:bCs/>
                <w:i/>
                <w:iCs/>
                <w:sz w:val="24"/>
                <w:szCs w:val="24"/>
              </w:rPr>
              <w:t>And</w:t>
            </w:r>
            <w:proofErr w:type="gramEnd"/>
            <w:r w:rsidR="00481AC1" w:rsidRPr="0050776F">
              <w:rPr>
                <w:rFonts w:ascii="Times New Roman" w:hAnsi="Times New Roman" w:cs="Times New Roman"/>
                <w:b/>
                <w:bCs/>
                <w:i/>
                <w:iCs/>
                <w:sz w:val="24"/>
                <w:szCs w:val="24"/>
              </w:rPr>
              <w:t xml:space="preserve"> Costs</w:t>
            </w:r>
            <w:r w:rsidRPr="0050776F">
              <w:rPr>
                <w:rFonts w:ascii="Times New Roman" w:hAnsi="Times New Roman" w:cs="Times New Roman"/>
                <w:bCs/>
                <w:iCs/>
                <w:sz w:val="24"/>
                <w:szCs w:val="24"/>
              </w:rPr>
              <w:t xml:space="preserve"> </w:t>
            </w:r>
            <w:r w:rsidRPr="0050776F">
              <w:rPr>
                <w:rFonts w:ascii="Times New Roman" w:hAnsi="Times New Roman" w:cs="Times New Roman"/>
                <w:sz w:val="24"/>
                <w:szCs w:val="24"/>
              </w:rPr>
              <w:t xml:space="preserve">and </w:t>
            </w:r>
            <w:r w:rsidR="00481AC1" w:rsidRPr="0050776F">
              <w:rPr>
                <w:rFonts w:ascii="Times New Roman" w:hAnsi="Times New Roman" w:cs="Times New Roman"/>
                <w:b/>
                <w:bCs/>
                <w:i/>
                <w:iCs/>
                <w:sz w:val="24"/>
                <w:szCs w:val="24"/>
              </w:rPr>
              <w:t xml:space="preserve">Fees Deducted Directly From Member Account </w:t>
            </w:r>
            <w:r w:rsidRPr="0050776F">
              <w:rPr>
                <w:rFonts w:ascii="Times New Roman" w:hAnsi="Times New Roman" w:cs="Times New Roman"/>
                <w:sz w:val="24"/>
                <w:szCs w:val="24"/>
              </w:rPr>
              <w:t xml:space="preserve">with a </w:t>
            </w:r>
            <w:r w:rsidRPr="0050776F">
              <w:rPr>
                <w:rFonts w:ascii="Times New Roman" w:hAnsi="Times New Roman" w:cs="Times New Roman"/>
                <w:b/>
                <w:i/>
                <w:sz w:val="24"/>
                <w:szCs w:val="24"/>
              </w:rPr>
              <w:t xml:space="preserve">fees and costs </w:t>
            </w:r>
            <w:r w:rsidRPr="0050776F">
              <w:rPr>
                <w:rFonts w:ascii="Times New Roman" w:hAnsi="Times New Roman" w:cs="Times New Roman"/>
                <w:b/>
                <w:bCs/>
                <w:i/>
                <w:iCs/>
                <w:sz w:val="24"/>
                <w:szCs w:val="24"/>
              </w:rPr>
              <w:t xml:space="preserve">component activity </w:t>
            </w:r>
            <w:r w:rsidRPr="0050776F">
              <w:rPr>
                <w:rFonts w:ascii="Times New Roman" w:hAnsi="Times New Roman" w:cs="Times New Roman"/>
                <w:bCs/>
                <w:iCs/>
                <w:sz w:val="24"/>
                <w:szCs w:val="24"/>
              </w:rPr>
              <w:t>type</w:t>
            </w:r>
            <w:r w:rsidRPr="0050776F">
              <w:rPr>
                <w:rFonts w:ascii="Times New Roman" w:hAnsi="Times New Roman" w:cs="Times New Roman"/>
                <w:b/>
                <w:bCs/>
                <w:i/>
                <w:iCs/>
                <w:sz w:val="24"/>
                <w:szCs w:val="24"/>
              </w:rPr>
              <w:t xml:space="preserve"> </w:t>
            </w:r>
            <w:r w:rsidRPr="0050776F">
              <w:rPr>
                <w:rFonts w:ascii="Times New Roman" w:hAnsi="Times New Roman" w:cs="Times New Roman"/>
                <w:sz w:val="24"/>
                <w:szCs w:val="24"/>
              </w:rPr>
              <w:t xml:space="preserve">of </w:t>
            </w:r>
            <w:r w:rsidR="00481AC1" w:rsidRPr="0050776F">
              <w:rPr>
                <w:rFonts w:ascii="Times New Roman" w:hAnsi="Times New Roman" w:cs="Times New Roman"/>
                <w:b/>
                <w:bCs/>
                <w:i/>
                <w:iCs/>
                <w:sz w:val="24"/>
                <w:szCs w:val="24"/>
              </w:rPr>
              <w:t xml:space="preserve">Investment </w:t>
            </w:r>
            <w:r w:rsidRPr="0050776F">
              <w:rPr>
                <w:rFonts w:ascii="Times New Roman" w:hAnsi="Times New Roman" w:cs="Times New Roman"/>
                <w:sz w:val="24"/>
                <w:szCs w:val="24"/>
              </w:rPr>
              <w:t xml:space="preserve">or </w:t>
            </w:r>
            <w:r w:rsidR="00481AC1" w:rsidRPr="0050776F">
              <w:rPr>
                <w:rFonts w:ascii="Times New Roman" w:hAnsi="Times New Roman" w:cs="Times New Roman"/>
                <w:b/>
                <w:bCs/>
                <w:i/>
                <w:iCs/>
                <w:sz w:val="24"/>
                <w:szCs w:val="24"/>
              </w:rPr>
              <w:t>Transaction</w:t>
            </w:r>
            <w:r w:rsidRPr="0050776F">
              <w:rPr>
                <w:rFonts w:ascii="Times New Roman" w:hAnsi="Times New Roman" w:cs="Times New Roman"/>
                <w:sz w:val="24"/>
                <w:szCs w:val="24"/>
              </w:rPr>
              <w:t>, adjusted for cash flows as they occur.</w:t>
            </w:r>
          </w:p>
          <w:p w14:paraId="1AC61F9C" w14:textId="77777777" w:rsidR="00332678" w:rsidRPr="0050776F" w:rsidRDefault="00332678" w:rsidP="00332678">
            <w:pPr>
              <w:spacing w:after="120"/>
              <w:rPr>
                <w:rFonts w:ascii="Times New Roman" w:hAnsi="Times New Roman" w:cs="Times New Roman"/>
                <w:sz w:val="24"/>
                <w:szCs w:val="24"/>
              </w:rPr>
            </w:pPr>
            <w:r w:rsidRPr="0050776F">
              <w:rPr>
                <w:rFonts w:ascii="Times New Roman" w:hAnsi="Times New Roman" w:cs="Times New Roman"/>
                <w:b/>
                <w:bCs/>
                <w:i/>
                <w:iCs/>
                <w:sz w:val="24"/>
                <w:szCs w:val="24"/>
              </w:rPr>
              <w:t xml:space="preserve">Tax </w:t>
            </w:r>
            <w:r w:rsidRPr="0050776F">
              <w:rPr>
                <w:rFonts w:ascii="Times New Roman" w:hAnsi="Times New Roman" w:cs="Times New Roman"/>
                <w:sz w:val="24"/>
                <w:szCs w:val="24"/>
              </w:rPr>
              <w:t>should not be netted off this return.</w:t>
            </w:r>
          </w:p>
          <w:p w14:paraId="114F856B" w14:textId="6BC82F60" w:rsidR="00BE4C1F" w:rsidRPr="0050776F" w:rsidRDefault="00BE4C1F" w:rsidP="00332678">
            <w:pPr>
              <w:spacing w:after="120"/>
              <w:rPr>
                <w:rFonts w:ascii="Times New Roman" w:hAnsi="Times New Roman" w:cs="Times New Roman"/>
                <w:sz w:val="24"/>
                <w:szCs w:val="24"/>
              </w:rPr>
            </w:pPr>
            <w:r w:rsidRPr="0050776F">
              <w:rPr>
                <w:rFonts w:ascii="Times New Roman" w:hAnsi="Times New Roman" w:cs="Times New Roman"/>
                <w:sz w:val="24"/>
                <w:szCs w:val="24"/>
              </w:rPr>
              <w:t>If there is a range in the amount of applicable fees and costs that may be charged, the calculation must use the highest fees and costs in the range.</w:t>
            </w:r>
          </w:p>
        </w:tc>
      </w:tr>
      <w:tr w:rsidR="00332678" w:rsidRPr="0050776F" w14:paraId="45A3A240" w14:textId="77777777" w:rsidTr="00130F9C">
        <w:tc>
          <w:tcPr>
            <w:tcW w:w="2263" w:type="dxa"/>
          </w:tcPr>
          <w:p w14:paraId="21A9CBBB" w14:textId="3E68682A"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Gross negative market value</w:t>
            </w:r>
          </w:p>
        </w:tc>
        <w:tc>
          <w:tcPr>
            <w:tcW w:w="7230" w:type="dxa"/>
          </w:tcPr>
          <w:p w14:paraId="09F98D05" w14:textId="67ABA1BB" w:rsidR="00332678" w:rsidRPr="0050776F" w:rsidRDefault="00332678" w:rsidP="00332678">
            <w:pPr>
              <w:spacing w:after="120"/>
              <w:rPr>
                <w:rFonts w:ascii="Times New Roman" w:hAnsi="Times New Roman" w:cs="Times New Roman"/>
                <w:sz w:val="24"/>
                <w:szCs w:val="24"/>
              </w:rPr>
            </w:pPr>
            <w:r w:rsidRPr="0050776F">
              <w:rPr>
                <w:rFonts w:ascii="Times New Roman" w:hAnsi="Times New Roman" w:cs="Times New Roman"/>
                <w:sz w:val="24"/>
                <w:szCs w:val="24"/>
              </w:rPr>
              <w:t>Means the aggregate amount of all exposures with a negative market value.</w:t>
            </w:r>
          </w:p>
        </w:tc>
      </w:tr>
      <w:tr w:rsidR="00332678" w:rsidRPr="0050776F" w14:paraId="70D3F0DC" w14:textId="77777777" w:rsidTr="00130F9C">
        <w:tc>
          <w:tcPr>
            <w:tcW w:w="2263" w:type="dxa"/>
          </w:tcPr>
          <w:p w14:paraId="48DC84FA" w14:textId="5BABC4D9"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Gross positive market value</w:t>
            </w:r>
          </w:p>
        </w:tc>
        <w:tc>
          <w:tcPr>
            <w:tcW w:w="7230" w:type="dxa"/>
          </w:tcPr>
          <w:p w14:paraId="4EE636DF" w14:textId="5083644D" w:rsidR="00332678" w:rsidRPr="0050776F" w:rsidRDefault="00332678" w:rsidP="00332678">
            <w:pPr>
              <w:spacing w:after="120"/>
              <w:rPr>
                <w:rFonts w:ascii="Times New Roman" w:hAnsi="Times New Roman" w:cs="Times New Roman"/>
                <w:sz w:val="24"/>
                <w:szCs w:val="24"/>
              </w:rPr>
            </w:pPr>
            <w:r w:rsidRPr="0050776F">
              <w:rPr>
                <w:rFonts w:ascii="Times New Roman" w:hAnsi="Times New Roman" w:cs="Times New Roman"/>
                <w:sz w:val="24"/>
                <w:szCs w:val="24"/>
              </w:rPr>
              <w:t>Means the aggregate amount of all exposures with a positive market value.</w:t>
            </w:r>
          </w:p>
        </w:tc>
      </w:tr>
      <w:tr w:rsidR="00332678" w:rsidRPr="0050776F" w14:paraId="7232628E" w14:textId="77777777" w:rsidTr="00130F9C">
        <w:tc>
          <w:tcPr>
            <w:tcW w:w="2263" w:type="dxa"/>
          </w:tcPr>
          <w:p w14:paraId="5C484088" w14:textId="79ECCCC4"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Group </w:t>
            </w:r>
            <w:r w:rsidR="009A2A9C" w:rsidRPr="0050776F">
              <w:rPr>
                <w:rFonts w:ascii="Times New Roman" w:hAnsi="Times New Roman" w:cs="Times New Roman"/>
                <w:b/>
                <w:bCs/>
                <w:i/>
                <w:iCs/>
                <w:sz w:val="24"/>
                <w:szCs w:val="24"/>
              </w:rPr>
              <w:t xml:space="preserve">Company </w:t>
            </w:r>
            <w:r w:rsidRPr="0050776F">
              <w:rPr>
                <w:rFonts w:ascii="Times New Roman" w:hAnsi="Times New Roman" w:cs="Times New Roman"/>
                <w:b/>
                <w:bCs/>
                <w:i/>
                <w:iCs/>
                <w:sz w:val="24"/>
                <w:szCs w:val="24"/>
              </w:rPr>
              <w:t>(service provider relationship type)</w:t>
            </w:r>
          </w:p>
        </w:tc>
        <w:tc>
          <w:tcPr>
            <w:tcW w:w="7230" w:type="dxa"/>
          </w:tcPr>
          <w:p w14:paraId="5AE083F0" w14:textId="6DE8A41D" w:rsidR="00332678" w:rsidRPr="0050776F" w:rsidRDefault="003D2510" w:rsidP="00332678">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 </w:t>
            </w:r>
            <w:r w:rsidR="00332678" w:rsidRPr="0050776F">
              <w:rPr>
                <w:rFonts w:ascii="Times New Roman" w:hAnsi="Times New Roman" w:cs="Times New Roman"/>
                <w:b/>
                <w:i/>
                <w:sz w:val="24"/>
                <w:szCs w:val="24"/>
              </w:rPr>
              <w:t>parent</w:t>
            </w:r>
            <w:r w:rsidR="00332678" w:rsidRPr="0050776F">
              <w:rPr>
                <w:rFonts w:ascii="Times New Roman" w:hAnsi="Times New Roman" w:cs="Times New Roman"/>
                <w:sz w:val="24"/>
                <w:szCs w:val="24"/>
              </w:rPr>
              <w:t xml:space="preserve"> company </w:t>
            </w:r>
            <w:r w:rsidRPr="0050776F">
              <w:rPr>
                <w:rFonts w:ascii="Times New Roman" w:hAnsi="Times New Roman" w:cs="Times New Roman"/>
                <w:sz w:val="24"/>
                <w:szCs w:val="24"/>
              </w:rPr>
              <w:t xml:space="preserve">that </w:t>
            </w:r>
            <w:r w:rsidR="00332678" w:rsidRPr="0050776F">
              <w:rPr>
                <w:rFonts w:ascii="Times New Roman" w:hAnsi="Times New Roman" w:cs="Times New Roman"/>
                <w:sz w:val="24"/>
                <w:szCs w:val="24"/>
              </w:rPr>
              <w:t xml:space="preserve">has a shareholding in both the </w:t>
            </w:r>
            <w:r w:rsidR="00332678" w:rsidRPr="0050776F">
              <w:rPr>
                <w:rFonts w:ascii="Times New Roman" w:hAnsi="Times New Roman" w:cs="Times New Roman"/>
                <w:b/>
                <w:i/>
                <w:sz w:val="24"/>
                <w:szCs w:val="24"/>
              </w:rPr>
              <w:t>service provider</w:t>
            </w:r>
            <w:r w:rsidR="00332678" w:rsidRPr="0050776F">
              <w:rPr>
                <w:rFonts w:ascii="Times New Roman" w:hAnsi="Times New Roman" w:cs="Times New Roman"/>
                <w:sz w:val="24"/>
                <w:szCs w:val="24"/>
              </w:rPr>
              <w:t xml:space="preserve"> and the trustee.</w:t>
            </w:r>
          </w:p>
        </w:tc>
      </w:tr>
      <w:tr w:rsidR="00332678" w:rsidRPr="0050776F" w14:paraId="499AD293" w14:textId="77777777" w:rsidTr="00130F9C">
        <w:tc>
          <w:tcPr>
            <w:tcW w:w="2263" w:type="dxa"/>
          </w:tcPr>
          <w:p w14:paraId="7450A384" w14:textId="2A55237C"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Group insurance policy</w:t>
            </w:r>
          </w:p>
        </w:tc>
        <w:tc>
          <w:tcPr>
            <w:tcW w:w="7230" w:type="dxa"/>
          </w:tcPr>
          <w:p w14:paraId="549DED06" w14:textId="10ECE3F9" w:rsidR="00332678" w:rsidRPr="0050776F" w:rsidRDefault="003D2510" w:rsidP="00332678">
            <w:pPr>
              <w:spacing w:after="120"/>
              <w:rPr>
                <w:rFonts w:ascii="Times New Roman" w:hAnsi="Times New Roman" w:cs="Times New Roman"/>
                <w:sz w:val="24"/>
                <w:szCs w:val="24"/>
              </w:rPr>
            </w:pPr>
            <w:r w:rsidRPr="0050776F">
              <w:rPr>
                <w:rFonts w:ascii="Times New Roman" w:hAnsi="Times New Roman" w:cs="Times New Roman"/>
                <w:sz w:val="24"/>
                <w:szCs w:val="24"/>
              </w:rPr>
              <w:t>Means a</w:t>
            </w:r>
            <w:r w:rsidR="00332678" w:rsidRPr="0050776F">
              <w:rPr>
                <w:rFonts w:ascii="Times New Roman" w:hAnsi="Times New Roman" w:cs="Times New Roman"/>
                <w:sz w:val="24"/>
                <w:szCs w:val="24"/>
              </w:rPr>
              <w:t xml:space="preserve"> </w:t>
            </w:r>
            <w:r w:rsidR="00332678" w:rsidRPr="0050776F">
              <w:rPr>
                <w:rFonts w:ascii="Times New Roman" w:hAnsi="Times New Roman" w:cs="Times New Roman"/>
                <w:b/>
                <w:bCs/>
                <w:i/>
                <w:iCs/>
                <w:sz w:val="24"/>
                <w:szCs w:val="24"/>
              </w:rPr>
              <w:t>superannuation insurance policy</w:t>
            </w:r>
            <w:r w:rsidR="00332678" w:rsidRPr="0050776F">
              <w:rPr>
                <w:rFonts w:ascii="Times New Roman" w:hAnsi="Times New Roman" w:cs="Times New Roman"/>
                <w:sz w:val="24"/>
                <w:szCs w:val="24"/>
              </w:rPr>
              <w:t xml:space="preserve"> that provides </w:t>
            </w:r>
            <w:r w:rsidR="00332678" w:rsidRPr="0050776F">
              <w:rPr>
                <w:rFonts w:ascii="Times New Roman" w:hAnsi="Times New Roman" w:cs="Times New Roman"/>
                <w:bCs/>
                <w:iCs/>
                <w:sz w:val="24"/>
                <w:szCs w:val="24"/>
              </w:rPr>
              <w:t>insured benefits</w:t>
            </w:r>
            <w:r w:rsidR="00332678" w:rsidRPr="0050776F">
              <w:rPr>
                <w:rFonts w:ascii="Times New Roman" w:hAnsi="Times New Roman" w:cs="Times New Roman"/>
                <w:sz w:val="24"/>
                <w:szCs w:val="24"/>
              </w:rPr>
              <w:t xml:space="preserve"> in respect of the membership agreed between the RSE licensee and the insurer.</w:t>
            </w:r>
          </w:p>
        </w:tc>
      </w:tr>
      <w:tr w:rsidR="00332678" w:rsidRPr="0050776F" w14:paraId="44D86E6E" w14:textId="77777777" w:rsidTr="00130F9C">
        <w:tc>
          <w:tcPr>
            <w:tcW w:w="2263" w:type="dxa"/>
          </w:tcPr>
          <w:p w14:paraId="2D2210AE" w14:textId="2BE0A0EB"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Group </w:t>
            </w:r>
            <w:r w:rsidR="00E24B14" w:rsidRPr="0050776F">
              <w:rPr>
                <w:rFonts w:ascii="Times New Roman" w:hAnsi="Times New Roman" w:cs="Times New Roman"/>
                <w:b/>
                <w:bCs/>
                <w:i/>
                <w:iCs/>
                <w:sz w:val="24"/>
                <w:szCs w:val="24"/>
              </w:rPr>
              <w:t xml:space="preserve">Insurance Policy </w:t>
            </w:r>
            <w:r w:rsidRPr="0050776F">
              <w:rPr>
                <w:rFonts w:ascii="Times New Roman" w:hAnsi="Times New Roman" w:cs="Times New Roman"/>
                <w:b/>
                <w:bCs/>
                <w:i/>
                <w:iCs/>
                <w:sz w:val="24"/>
                <w:szCs w:val="24"/>
              </w:rPr>
              <w:t>(insurance policy type)</w:t>
            </w:r>
          </w:p>
        </w:tc>
        <w:tc>
          <w:tcPr>
            <w:tcW w:w="7230" w:type="dxa"/>
          </w:tcPr>
          <w:p w14:paraId="0EE6BC74" w14:textId="006745C8" w:rsidR="00332678" w:rsidRPr="0050776F" w:rsidRDefault="00332678" w:rsidP="00332678">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that the </w:t>
            </w:r>
            <w:r w:rsidRPr="0050776F">
              <w:rPr>
                <w:rFonts w:ascii="Times New Roman" w:hAnsi="Times New Roman" w:cs="Times New Roman"/>
                <w:b/>
                <w:bCs/>
                <w:i/>
                <w:iCs/>
                <w:sz w:val="24"/>
                <w:szCs w:val="24"/>
              </w:rPr>
              <w:t>insurance cluster</w:t>
            </w:r>
            <w:r w:rsidRPr="0050776F">
              <w:rPr>
                <w:rFonts w:ascii="Times New Roman" w:hAnsi="Times New Roman" w:cs="Times New Roman"/>
                <w:sz w:val="24"/>
                <w:szCs w:val="24"/>
              </w:rPr>
              <w:t xml:space="preserve"> consists of one or more </w:t>
            </w:r>
            <w:r w:rsidRPr="0050776F">
              <w:rPr>
                <w:rFonts w:ascii="Times New Roman" w:hAnsi="Times New Roman" w:cs="Times New Roman"/>
                <w:b/>
                <w:bCs/>
                <w:i/>
                <w:iCs/>
                <w:sz w:val="24"/>
                <w:szCs w:val="24"/>
              </w:rPr>
              <w:t>group insurance policies</w:t>
            </w:r>
            <w:r w:rsidRPr="0050776F">
              <w:rPr>
                <w:rFonts w:ascii="Times New Roman" w:hAnsi="Times New Roman" w:cs="Times New Roman"/>
                <w:sz w:val="24"/>
                <w:szCs w:val="24"/>
              </w:rPr>
              <w:t>.</w:t>
            </w:r>
          </w:p>
        </w:tc>
      </w:tr>
      <w:tr w:rsidR="00BC49FA" w:rsidRPr="0050776F" w14:paraId="340ED513" w14:textId="77777777" w:rsidTr="00130F9C">
        <w:tc>
          <w:tcPr>
            <w:tcW w:w="2263" w:type="dxa"/>
          </w:tcPr>
          <w:p w14:paraId="0C57CE4A" w14:textId="32B074E4" w:rsidR="00BC49FA" w:rsidRPr="0050776F" w:rsidRDefault="00BC49FA" w:rsidP="00BC49FA">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 xml:space="preserve">Growth Alternatives </w:t>
            </w:r>
            <w:r w:rsidRPr="0050776F">
              <w:rPr>
                <w:rFonts w:ascii="Times New Roman" w:eastAsia="Times New Roman" w:hAnsi="Times New Roman" w:cs="Times New Roman"/>
                <w:b/>
                <w:bCs/>
                <w:i/>
                <w:iCs/>
                <w:sz w:val="24"/>
                <w:szCs w:val="24"/>
                <w:lang w:eastAsia="en-AU"/>
              </w:rPr>
              <w:t>(</w:t>
            </w:r>
            <w:r w:rsidRPr="0050776F">
              <w:rPr>
                <w:rFonts w:ascii="Times New Roman" w:hAnsi="Times New Roman" w:cs="Times New Roman"/>
                <w:b/>
                <w:bCs/>
                <w:i/>
                <w:iCs/>
                <w:sz w:val="24"/>
                <w:szCs w:val="24"/>
              </w:rPr>
              <w:t>strategic sector</w:t>
            </w:r>
            <w:r w:rsidRPr="0050776F">
              <w:rPr>
                <w:rFonts w:ascii="Times New Roman" w:eastAsia="Times New Roman" w:hAnsi="Times New Roman" w:cs="Times New Roman"/>
                <w:b/>
                <w:bCs/>
                <w:i/>
                <w:iCs/>
                <w:sz w:val="24"/>
                <w:szCs w:val="24"/>
                <w:lang w:eastAsia="en-AU"/>
              </w:rPr>
              <w:t xml:space="preserve">) / </w:t>
            </w:r>
            <w:r w:rsidRPr="0050776F">
              <w:rPr>
                <w:rFonts w:ascii="Times New Roman" w:hAnsi="Times New Roman" w:cs="Times New Roman"/>
                <w:b/>
                <w:bCs/>
                <w:i/>
                <w:iCs/>
                <w:sz w:val="24"/>
                <w:szCs w:val="24"/>
              </w:rPr>
              <w:t>(s</w:t>
            </w:r>
            <w:r w:rsidRPr="0050776F">
              <w:rPr>
                <w:rFonts w:ascii="Times New Roman" w:eastAsia="Times New Roman" w:hAnsi="Times New Roman" w:cs="Times New Roman"/>
                <w:b/>
                <w:bCs/>
                <w:i/>
                <w:iCs/>
                <w:sz w:val="24"/>
                <w:szCs w:val="24"/>
                <w:lang w:eastAsia="en-AU"/>
              </w:rPr>
              <w:t>trategic subsector)</w:t>
            </w:r>
          </w:p>
        </w:tc>
        <w:tc>
          <w:tcPr>
            <w:tcW w:w="7230" w:type="dxa"/>
          </w:tcPr>
          <w:p w14:paraId="1F91B664" w14:textId="1324A3C1" w:rsidR="00BC49FA" w:rsidRPr="0050776F" w:rsidRDefault="00BC49FA" w:rsidP="00BC49FA">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w:t>
            </w:r>
            <w:r w:rsidRPr="0050776F">
              <w:rPr>
                <w:rFonts w:ascii="Times New Roman" w:hAnsi="Times New Roman" w:cs="Times New Roman"/>
                <w:b/>
                <w:i/>
                <w:sz w:val="24"/>
                <w:szCs w:val="24"/>
              </w:rPr>
              <w:t>Alternatives</w:t>
            </w:r>
            <w:r w:rsidRPr="0050776F">
              <w:rPr>
                <w:rFonts w:ascii="Times New Roman" w:hAnsi="Times New Roman" w:cs="Times New Roman"/>
                <w:sz w:val="24"/>
                <w:szCs w:val="24"/>
              </w:rPr>
              <w:t xml:space="preserve"> that are designed to generate strong returns. Excludes: </w:t>
            </w:r>
            <w:r w:rsidRPr="0050776F">
              <w:rPr>
                <w:rFonts w:ascii="Times New Roman" w:hAnsi="Times New Roman" w:cs="Times New Roman"/>
                <w:b/>
                <w:i/>
                <w:sz w:val="24"/>
                <w:szCs w:val="24"/>
              </w:rPr>
              <w:t>Defensive Alternatives</w:t>
            </w:r>
            <w:r w:rsidRPr="0050776F">
              <w:rPr>
                <w:rFonts w:ascii="Times New Roman" w:hAnsi="Times New Roman" w:cs="Times New Roman"/>
                <w:sz w:val="24"/>
                <w:szCs w:val="24"/>
              </w:rPr>
              <w:t>.</w:t>
            </w:r>
          </w:p>
        </w:tc>
      </w:tr>
    </w:tbl>
    <w:p w14:paraId="0ACD4515" w14:textId="3D28C868" w:rsidR="00130F9C" w:rsidRPr="0050776F" w:rsidRDefault="00130F9C"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H</w:t>
      </w:r>
    </w:p>
    <w:tbl>
      <w:tblPr>
        <w:tblStyle w:val="TableGrid"/>
        <w:tblW w:w="9464" w:type="dxa"/>
        <w:tblLook w:val="04A0" w:firstRow="1" w:lastRow="0" w:firstColumn="1" w:lastColumn="0" w:noHBand="0" w:noVBand="1"/>
      </w:tblPr>
      <w:tblGrid>
        <w:gridCol w:w="2263"/>
        <w:gridCol w:w="7201"/>
      </w:tblGrid>
      <w:tr w:rsidR="00130F9C" w:rsidRPr="0050776F" w14:paraId="6DC2B1AD" w14:textId="77777777" w:rsidTr="00D85EF3">
        <w:trPr>
          <w:trHeight w:val="570"/>
        </w:trPr>
        <w:tc>
          <w:tcPr>
            <w:tcW w:w="2263" w:type="dxa"/>
            <w:hideMark/>
          </w:tcPr>
          <w:p w14:paraId="2D60FBBF" w14:textId="77777777" w:rsidR="00130F9C" w:rsidRPr="0050776F" w:rsidRDefault="00130F9C" w:rsidP="00D85EF3">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Human Resources </w:t>
            </w:r>
            <w:r w:rsidRPr="0050776F" w:rsidDel="00BB173C">
              <w:rPr>
                <w:rFonts w:ascii="Times New Roman" w:eastAsia="Times New Roman" w:hAnsi="Times New Roman" w:cs="Times New Roman"/>
                <w:b/>
                <w:bCs/>
                <w:i/>
                <w:iCs/>
                <w:sz w:val="24"/>
                <w:szCs w:val="24"/>
                <w:lang w:eastAsia="en-AU"/>
              </w:rPr>
              <w:t>(expense type)</w:t>
            </w:r>
          </w:p>
        </w:tc>
        <w:tc>
          <w:tcPr>
            <w:tcW w:w="7201" w:type="dxa"/>
            <w:hideMark/>
          </w:tcPr>
          <w:p w14:paraId="7CA692F1" w14:textId="77777777" w:rsidR="00130F9C" w:rsidRPr="0050776F" w:rsidRDefault="00130F9C" w:rsidP="00D85EF3">
            <w:pPr>
              <w:rPr>
                <w:rFonts w:ascii="Times New Roman" w:eastAsia="Times New Roman" w:hAnsi="Times New Roman" w:cs="Times New Roman"/>
                <w:sz w:val="24"/>
                <w:szCs w:val="24"/>
                <w:lang w:eastAsia="en-AU"/>
              </w:rPr>
            </w:pPr>
            <w:r w:rsidRPr="0050776F" w:rsidDel="00BB173C">
              <w:rPr>
                <w:rFonts w:ascii="Times New Roman" w:eastAsia="Times New Roman" w:hAnsi="Times New Roman" w:cs="Times New Roman"/>
                <w:sz w:val="24"/>
                <w:szCs w:val="24"/>
                <w:lang w:eastAsia="en-AU"/>
              </w:rPr>
              <w:t xml:space="preserve">Means the expense incurred for the provision of any </w:t>
            </w:r>
            <w:r w:rsidRPr="0050776F">
              <w:rPr>
                <w:rFonts w:ascii="Times New Roman" w:eastAsia="Times New Roman" w:hAnsi="Times New Roman" w:cs="Times New Roman"/>
                <w:sz w:val="24"/>
                <w:szCs w:val="24"/>
                <w:lang w:eastAsia="en-AU"/>
              </w:rPr>
              <w:t xml:space="preserve">human resources </w:t>
            </w:r>
            <w:r w:rsidRPr="0050776F" w:rsidDel="00BB173C">
              <w:rPr>
                <w:rFonts w:ascii="Times New Roman" w:eastAsia="Times New Roman" w:hAnsi="Times New Roman" w:cs="Times New Roman"/>
                <w:sz w:val="24"/>
                <w:szCs w:val="24"/>
                <w:lang w:eastAsia="en-AU"/>
              </w:rPr>
              <w:t>services</w:t>
            </w:r>
            <w:r w:rsidRPr="0050776F">
              <w:rPr>
                <w:rFonts w:ascii="Times New Roman" w:eastAsia="Times New Roman" w:hAnsi="Times New Roman" w:cs="Times New Roman"/>
                <w:sz w:val="24"/>
                <w:szCs w:val="24"/>
                <w:lang w:eastAsia="en-AU"/>
              </w:rPr>
              <w:t>.</w:t>
            </w:r>
          </w:p>
          <w:p w14:paraId="0E09FB9E" w14:textId="77777777" w:rsidR="00130F9C" w:rsidRPr="0050776F" w:rsidRDefault="00130F9C" w:rsidP="00D85EF3">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Includes: Recruitment</w:t>
            </w:r>
          </w:p>
          <w:p w14:paraId="0870E30A" w14:textId="77777777" w:rsidR="00130F9C" w:rsidRPr="0050776F" w:rsidRDefault="00130F9C" w:rsidP="00D85EF3">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Excludes: Training</w:t>
            </w:r>
          </w:p>
        </w:tc>
      </w:tr>
    </w:tbl>
    <w:p w14:paraId="718BF849" w14:textId="1F90A316" w:rsidR="006439DA" w:rsidRPr="0050776F" w:rsidRDefault="006439DA"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I</w:t>
      </w:r>
    </w:p>
    <w:tbl>
      <w:tblPr>
        <w:tblStyle w:val="TableGrid"/>
        <w:tblW w:w="9493" w:type="dxa"/>
        <w:tblLook w:val="04A0" w:firstRow="1" w:lastRow="0" w:firstColumn="1" w:lastColumn="0" w:noHBand="0" w:noVBand="1"/>
      </w:tblPr>
      <w:tblGrid>
        <w:gridCol w:w="2307"/>
        <w:gridCol w:w="7186"/>
      </w:tblGrid>
      <w:tr w:rsidR="00833786" w:rsidRPr="0050776F" w14:paraId="49845BF7" w14:textId="77777777" w:rsidTr="003F2502">
        <w:tc>
          <w:tcPr>
            <w:tcW w:w="2307" w:type="dxa"/>
          </w:tcPr>
          <w:p w14:paraId="6E7421C2" w14:textId="0533EF19"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Implemented </w:t>
            </w:r>
            <w:r w:rsidR="000719AB" w:rsidRPr="0050776F">
              <w:rPr>
                <w:rFonts w:ascii="Times New Roman" w:hAnsi="Times New Roman" w:cs="Times New Roman"/>
                <w:b/>
                <w:bCs/>
                <w:i/>
                <w:iCs/>
                <w:sz w:val="24"/>
                <w:szCs w:val="24"/>
              </w:rPr>
              <w:t xml:space="preserve">Consultant </w:t>
            </w:r>
            <w:r w:rsidRPr="0050776F">
              <w:rPr>
                <w:rFonts w:ascii="Times New Roman" w:hAnsi="Times New Roman" w:cs="Times New Roman"/>
                <w:b/>
                <w:bCs/>
                <w:i/>
                <w:iCs/>
                <w:sz w:val="24"/>
                <w:szCs w:val="24"/>
              </w:rPr>
              <w:t>(expense service type)</w:t>
            </w:r>
          </w:p>
        </w:tc>
        <w:tc>
          <w:tcPr>
            <w:tcW w:w="7186" w:type="dxa"/>
          </w:tcPr>
          <w:p w14:paraId="783FFAC5" w14:textId="1B7C5A91" w:rsidR="00833786" w:rsidRPr="0050776F" w:rsidRDefault="00833786">
            <w:pPr>
              <w:spacing w:after="120"/>
              <w:rPr>
                <w:rFonts w:ascii="Times New Roman" w:hAnsi="Times New Roman" w:cs="Times New Roman"/>
                <w:sz w:val="24"/>
                <w:szCs w:val="24"/>
              </w:rPr>
            </w:pPr>
            <w:r w:rsidRPr="0050776F">
              <w:rPr>
                <w:rFonts w:ascii="Times New Roman" w:hAnsi="Times New Roman" w:cs="Times New Roman"/>
                <w:sz w:val="24"/>
                <w:szCs w:val="24"/>
              </w:rPr>
              <w:t>Means the expense incurred for the provision of any implemented consultant services.</w:t>
            </w:r>
          </w:p>
        </w:tc>
      </w:tr>
      <w:tr w:rsidR="00833786" w:rsidRPr="0050776F" w14:paraId="64ABCFD7" w14:textId="77777777" w:rsidTr="003F2502">
        <w:tc>
          <w:tcPr>
            <w:tcW w:w="2307" w:type="dxa"/>
          </w:tcPr>
          <w:p w14:paraId="75C8EB11" w14:textId="1DA34803"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 force</w:t>
            </w:r>
          </w:p>
        </w:tc>
        <w:tc>
          <w:tcPr>
            <w:tcW w:w="7186" w:type="dxa"/>
          </w:tcPr>
          <w:p w14:paraId="37EEF14C" w14:textId="4B1F354D" w:rsidR="00833786" w:rsidRPr="0050776F" w:rsidRDefault="00595923">
            <w:pPr>
              <w:tabs>
                <w:tab w:val="left" w:pos="3609"/>
              </w:tabs>
              <w:autoSpaceDE w:val="0"/>
              <w:autoSpaceDN w:val="0"/>
              <w:adjustRightInd w:val="0"/>
              <w:spacing w:after="120"/>
              <w:rPr>
                <w:rFonts w:ascii="Times New Roman" w:hAnsi="Times New Roman"/>
                <w:sz w:val="24"/>
                <w:szCs w:val="24"/>
              </w:rPr>
            </w:pPr>
            <w:r w:rsidRPr="0050776F">
              <w:rPr>
                <w:rFonts w:ascii="Times New Roman" w:hAnsi="Times New Roman" w:cs="Times New Roman"/>
                <w:sz w:val="24"/>
                <w:szCs w:val="24"/>
              </w:rPr>
              <w:t>Means an insurance policy is valid or in operation</w:t>
            </w:r>
            <w:r w:rsidR="001E0125" w:rsidRPr="0050776F">
              <w:rPr>
                <w:rFonts w:ascii="Times New Roman" w:hAnsi="Times New Roman" w:cs="Times New Roman"/>
                <w:sz w:val="24"/>
                <w:szCs w:val="24"/>
              </w:rPr>
              <w:t>.</w:t>
            </w:r>
          </w:p>
        </w:tc>
      </w:tr>
      <w:tr w:rsidR="00833786" w:rsidRPr="0050776F" w14:paraId="4FECC321" w14:textId="77777777" w:rsidTr="003F2502">
        <w:tc>
          <w:tcPr>
            <w:tcW w:w="2307" w:type="dxa"/>
          </w:tcPr>
          <w:p w14:paraId="4B8E33B7" w14:textId="281E912E"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Inactive</w:t>
            </w:r>
          </w:p>
        </w:tc>
        <w:tc>
          <w:tcPr>
            <w:tcW w:w="7186" w:type="dxa"/>
          </w:tcPr>
          <w:p w14:paraId="2962D75D" w14:textId="6F06E56E"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Has the meaning </w:t>
            </w:r>
            <w:r w:rsidR="00E96AB9" w:rsidRPr="0050776F">
              <w:rPr>
                <w:rFonts w:ascii="Times New Roman" w:hAnsi="Times New Roman" w:cs="Times New Roman"/>
                <w:sz w:val="24"/>
                <w:szCs w:val="24"/>
              </w:rPr>
              <w:t xml:space="preserve">as </w:t>
            </w:r>
            <w:r w:rsidRPr="0050776F">
              <w:rPr>
                <w:rFonts w:ascii="Times New Roman" w:hAnsi="Times New Roman" w:cs="Times New Roman"/>
                <w:sz w:val="24"/>
                <w:szCs w:val="24"/>
              </w:rPr>
              <w:t>in subsection 68AAA(3) of the SIS Act.</w:t>
            </w:r>
          </w:p>
        </w:tc>
      </w:tr>
      <w:tr w:rsidR="00833786" w:rsidRPr="0050776F" w14:paraId="628D74FB" w14:textId="77777777" w:rsidTr="003F2502">
        <w:tc>
          <w:tcPr>
            <w:tcW w:w="2307" w:type="dxa"/>
          </w:tcPr>
          <w:p w14:paraId="6DC249F3" w14:textId="2CA7197A"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Inception date</w:t>
            </w:r>
          </w:p>
        </w:tc>
        <w:tc>
          <w:tcPr>
            <w:tcW w:w="7186" w:type="dxa"/>
          </w:tcPr>
          <w:p w14:paraId="2F983282" w14:textId="77777777" w:rsidR="00833786" w:rsidRPr="0050776F" w:rsidRDefault="0083378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w:t>
            </w:r>
          </w:p>
          <w:p w14:paraId="4C3A1C52" w14:textId="77777777" w:rsidR="00833786" w:rsidRPr="0050776F" w:rsidRDefault="0083378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(1) For a </w:t>
            </w:r>
            <w:r w:rsidRPr="0050776F">
              <w:rPr>
                <w:rFonts w:ascii="Times New Roman" w:hAnsi="Times New Roman" w:cs="Times New Roman"/>
                <w:b/>
                <w:bCs/>
                <w:i/>
                <w:iCs/>
                <w:sz w:val="24"/>
                <w:szCs w:val="24"/>
              </w:rPr>
              <w:t>superannuation product</w:t>
            </w:r>
            <w:r w:rsidRPr="0050776F">
              <w:rPr>
                <w:rFonts w:ascii="Times New Roman" w:hAnsi="Times New Roman" w:cs="Times New Roman"/>
                <w:sz w:val="24"/>
                <w:szCs w:val="24"/>
              </w:rPr>
              <w:t>, the first date that it was possible for a member or prospective member to open an account within the product;</w:t>
            </w:r>
          </w:p>
          <w:p w14:paraId="5417D5E6" w14:textId="77777777" w:rsidR="00833786" w:rsidRPr="0050776F" w:rsidRDefault="0083378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(2) For an </w:t>
            </w:r>
            <w:r w:rsidRPr="0050776F">
              <w:rPr>
                <w:rFonts w:ascii="Times New Roman" w:hAnsi="Times New Roman" w:cs="Times New Roman"/>
                <w:b/>
                <w:bCs/>
                <w:i/>
                <w:iCs/>
                <w:sz w:val="24"/>
                <w:szCs w:val="24"/>
              </w:rPr>
              <w:t>investment menu</w:t>
            </w:r>
            <w:r w:rsidRPr="0050776F">
              <w:rPr>
                <w:rFonts w:ascii="Times New Roman" w:hAnsi="Times New Roman" w:cs="Times New Roman"/>
                <w:sz w:val="24"/>
                <w:szCs w:val="24"/>
              </w:rPr>
              <w:t xml:space="preserve">, the first date that any </w:t>
            </w:r>
            <w:r w:rsidRPr="0050776F">
              <w:rPr>
                <w:rFonts w:ascii="Times New Roman" w:hAnsi="Times New Roman" w:cs="Times New Roman"/>
                <w:b/>
                <w:bCs/>
                <w:i/>
                <w:iCs/>
                <w:sz w:val="24"/>
                <w:szCs w:val="24"/>
              </w:rPr>
              <w:t>investment options</w:t>
            </w:r>
            <w:r w:rsidRPr="0050776F">
              <w:rPr>
                <w:rFonts w:ascii="Times New Roman" w:hAnsi="Times New Roman" w:cs="Times New Roman"/>
                <w:sz w:val="24"/>
                <w:szCs w:val="24"/>
              </w:rPr>
              <w:t xml:space="preserve"> were available to be selected through the menu; and</w:t>
            </w:r>
          </w:p>
          <w:p w14:paraId="6D0F391C" w14:textId="6309C3BB" w:rsidR="00833786" w:rsidRPr="0050776F" w:rsidRDefault="0083378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(3) For an</w:t>
            </w:r>
            <w:r w:rsidRPr="0050776F">
              <w:rPr>
                <w:rFonts w:ascii="Times New Roman" w:hAnsi="Times New Roman" w:cs="Times New Roman"/>
                <w:b/>
                <w:bCs/>
                <w:i/>
                <w:iCs/>
                <w:sz w:val="24"/>
                <w:szCs w:val="24"/>
              </w:rPr>
              <w:t xml:space="preserve"> investment option</w:t>
            </w:r>
            <w:r w:rsidRPr="0050776F">
              <w:rPr>
                <w:rFonts w:ascii="Times New Roman" w:hAnsi="Times New Roman" w:cs="Times New Roman"/>
                <w:sz w:val="24"/>
                <w:szCs w:val="24"/>
              </w:rPr>
              <w:t xml:space="preserve">, the first date that the </w:t>
            </w:r>
            <w:r w:rsidRPr="0050776F">
              <w:rPr>
                <w:rFonts w:ascii="Times New Roman" w:hAnsi="Times New Roman" w:cs="Times New Roman"/>
                <w:b/>
                <w:bCs/>
                <w:i/>
                <w:iCs/>
                <w:sz w:val="24"/>
                <w:szCs w:val="24"/>
              </w:rPr>
              <w:t>investment option</w:t>
            </w:r>
            <w:r w:rsidRPr="0050776F">
              <w:rPr>
                <w:rFonts w:ascii="Times New Roman" w:hAnsi="Times New Roman" w:cs="Times New Roman"/>
                <w:sz w:val="24"/>
                <w:szCs w:val="24"/>
              </w:rPr>
              <w:t xml:space="preserve"> was available through any</w:t>
            </w:r>
            <w:r w:rsidRPr="0050776F">
              <w:rPr>
                <w:rFonts w:ascii="Times New Roman" w:hAnsi="Times New Roman" w:cs="Times New Roman"/>
                <w:b/>
                <w:bCs/>
                <w:i/>
                <w:iCs/>
                <w:sz w:val="24"/>
                <w:szCs w:val="24"/>
              </w:rPr>
              <w:t xml:space="preserve"> investment menu</w:t>
            </w:r>
            <w:r w:rsidRPr="0050776F">
              <w:rPr>
                <w:rFonts w:ascii="Times New Roman" w:hAnsi="Times New Roman" w:cs="Times New Roman"/>
                <w:sz w:val="24"/>
                <w:szCs w:val="24"/>
              </w:rPr>
              <w:t xml:space="preserve"> within the </w:t>
            </w:r>
            <w:r w:rsidRPr="0050776F">
              <w:rPr>
                <w:rFonts w:ascii="Times New Roman" w:hAnsi="Times New Roman" w:cs="Times New Roman"/>
                <w:bCs/>
                <w:iCs/>
                <w:sz w:val="24"/>
                <w:szCs w:val="24"/>
              </w:rPr>
              <w:t>RSE</w:t>
            </w:r>
            <w:r w:rsidR="00CA318E" w:rsidRPr="0050776F">
              <w:rPr>
                <w:rFonts w:ascii="Times New Roman" w:hAnsi="Times New Roman" w:cs="Times New Roman"/>
                <w:bCs/>
                <w:iCs/>
                <w:sz w:val="24"/>
                <w:szCs w:val="24"/>
              </w:rPr>
              <w:t xml:space="preserve">, </w:t>
            </w:r>
            <w:r w:rsidR="00FB2879" w:rsidRPr="0050776F">
              <w:rPr>
                <w:rFonts w:ascii="Times New Roman" w:hAnsi="Times New Roman" w:cs="Times New Roman"/>
                <w:bCs/>
                <w:iCs/>
                <w:sz w:val="24"/>
                <w:szCs w:val="24"/>
              </w:rPr>
              <w:t>defined benefit</w:t>
            </w:r>
            <w:r w:rsidR="00CA318E" w:rsidRPr="0050776F">
              <w:rPr>
                <w:rFonts w:ascii="Times New Roman" w:hAnsi="Times New Roman" w:cs="Times New Roman"/>
                <w:bCs/>
                <w:iCs/>
                <w:sz w:val="24"/>
                <w:szCs w:val="24"/>
              </w:rPr>
              <w:t xml:space="preserve"> RSE or ERF</w:t>
            </w:r>
            <w:r w:rsidRPr="0050776F">
              <w:rPr>
                <w:rFonts w:ascii="Times New Roman" w:hAnsi="Times New Roman" w:cs="Times New Roman"/>
                <w:sz w:val="24"/>
                <w:szCs w:val="24"/>
              </w:rPr>
              <w:t>.</w:t>
            </w:r>
          </w:p>
          <w:p w14:paraId="519BD6D4" w14:textId="63D34489" w:rsidR="00D70D0C" w:rsidRPr="0050776F" w:rsidRDefault="00D70D0C"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bCs/>
                <w:sz w:val="24"/>
                <w:szCs w:val="24"/>
              </w:rPr>
              <w:t xml:space="preserve">(4) For a </w:t>
            </w:r>
            <w:r w:rsidRPr="0050776F">
              <w:rPr>
                <w:rFonts w:ascii="Times New Roman" w:hAnsi="Times New Roman" w:cs="Times New Roman"/>
                <w:b/>
                <w:bCs/>
                <w:i/>
                <w:sz w:val="24"/>
                <w:szCs w:val="24"/>
              </w:rPr>
              <w:t>fees and costs arrangement</w:t>
            </w:r>
            <w:r w:rsidRPr="0050776F">
              <w:rPr>
                <w:rFonts w:ascii="Times New Roman" w:hAnsi="Times New Roman" w:cs="Times New Roman"/>
                <w:bCs/>
                <w:sz w:val="24"/>
                <w:szCs w:val="24"/>
              </w:rPr>
              <w:t xml:space="preserve">, the first date that the </w:t>
            </w:r>
            <w:r w:rsidRPr="0050776F">
              <w:rPr>
                <w:rFonts w:ascii="Times New Roman" w:hAnsi="Times New Roman" w:cs="Times New Roman"/>
                <w:b/>
                <w:bCs/>
                <w:i/>
                <w:sz w:val="24"/>
                <w:szCs w:val="24"/>
              </w:rPr>
              <w:t>fees and costs arrangement</w:t>
            </w:r>
            <w:r w:rsidRPr="0050776F">
              <w:rPr>
                <w:rFonts w:ascii="Times New Roman" w:hAnsi="Times New Roman" w:cs="Times New Roman"/>
                <w:bCs/>
                <w:sz w:val="24"/>
                <w:szCs w:val="24"/>
              </w:rPr>
              <w:t xml:space="preserve"> was applicable to any members within the fund.</w:t>
            </w:r>
          </w:p>
        </w:tc>
      </w:tr>
      <w:tr w:rsidR="00833786" w:rsidRPr="0050776F" w14:paraId="7967E19B" w14:textId="77777777" w:rsidTr="003F2502">
        <w:tc>
          <w:tcPr>
            <w:tcW w:w="2307" w:type="dxa"/>
          </w:tcPr>
          <w:p w14:paraId="32E5E7A0" w14:textId="2E37BBC3"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Includes cover for category 1 occupations</w:t>
            </w:r>
          </w:p>
        </w:tc>
        <w:tc>
          <w:tcPr>
            <w:tcW w:w="7186" w:type="dxa"/>
          </w:tcPr>
          <w:p w14:paraId="5E191A20" w14:textId="4750DD85" w:rsidR="00595923" w:rsidRPr="0050776F" w:rsidRDefault="00595923" w:rsidP="00595923">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occupations that are sedentary and of a professional nature, </w:t>
            </w:r>
            <w:r w:rsidR="006C291A" w:rsidRPr="0050776F">
              <w:rPr>
                <w:rFonts w:ascii="Times New Roman" w:hAnsi="Times New Roman" w:cs="Times New Roman"/>
                <w:sz w:val="24"/>
                <w:szCs w:val="24"/>
              </w:rPr>
              <w:t xml:space="preserve">where the primary work task(s) associated with the occupation does not have a physical element, where over 80 per cent of hours are spent in an office environment </w:t>
            </w:r>
            <w:r w:rsidRPr="0050776F">
              <w:rPr>
                <w:rFonts w:ascii="Times New Roman" w:hAnsi="Times New Roman" w:cs="Times New Roman"/>
                <w:sz w:val="24"/>
                <w:szCs w:val="24"/>
              </w:rPr>
              <w:t>and minimal exposure to unusual occupational hazards.</w:t>
            </w:r>
          </w:p>
          <w:p w14:paraId="5ED602EF" w14:textId="77777777" w:rsidR="00595923" w:rsidRPr="0050776F" w:rsidRDefault="00595923" w:rsidP="00595923">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Category 1 occupations must satisfy one of the following:</w:t>
            </w:r>
          </w:p>
          <w:p w14:paraId="533B852E" w14:textId="40DB4A91" w:rsidR="00595923" w:rsidRPr="0050776F" w:rsidRDefault="00595923" w:rsidP="00B74D1F">
            <w:pPr>
              <w:pStyle w:val="Definitionbullet"/>
            </w:pPr>
            <w:r w:rsidRPr="0050776F">
              <w:rPr>
                <w:b w:val="0"/>
                <w:i w:val="0"/>
              </w:rPr>
              <w:t>tertiary qualified;</w:t>
            </w:r>
          </w:p>
          <w:p w14:paraId="2D71274E" w14:textId="457E71B4" w:rsidR="00595923" w:rsidRPr="0050776F" w:rsidRDefault="00595923" w:rsidP="00B74D1F">
            <w:pPr>
              <w:pStyle w:val="Definitionbullet"/>
            </w:pPr>
            <w:r w:rsidRPr="0050776F">
              <w:rPr>
                <w:b w:val="0"/>
                <w:i w:val="0"/>
              </w:rPr>
              <w:t>membership of a professional body;</w:t>
            </w:r>
          </w:p>
          <w:p w14:paraId="68FD9CE5" w14:textId="0CAB3E34" w:rsidR="00595923" w:rsidRPr="0050776F" w:rsidRDefault="00595923" w:rsidP="00B74D1F">
            <w:pPr>
              <w:pStyle w:val="Definitionbullet"/>
            </w:pPr>
            <w:r w:rsidRPr="0050776F">
              <w:rPr>
                <w:b w:val="0"/>
                <w:i w:val="0"/>
              </w:rPr>
              <w:t>registration by a government body; or</w:t>
            </w:r>
          </w:p>
          <w:p w14:paraId="38F3BB5E" w14:textId="52A2717A" w:rsidR="00833786" w:rsidRPr="0050776F" w:rsidRDefault="00595923" w:rsidP="00B74D1F">
            <w:pPr>
              <w:pStyle w:val="Definitionbullet"/>
            </w:pPr>
            <w:r w:rsidRPr="0050776F">
              <w:rPr>
                <w:b w:val="0"/>
                <w:i w:val="0"/>
              </w:rPr>
              <w:t>hold a senior management role within an organisation.</w:t>
            </w:r>
          </w:p>
        </w:tc>
      </w:tr>
      <w:tr w:rsidR="00595923" w:rsidRPr="0050776F" w14:paraId="5A99BC23" w14:textId="77777777" w:rsidTr="003F2502">
        <w:tc>
          <w:tcPr>
            <w:tcW w:w="2307" w:type="dxa"/>
          </w:tcPr>
          <w:p w14:paraId="4084A73B" w14:textId="2FE7C5A2" w:rsidR="00595923" w:rsidRPr="0050776F" w:rsidRDefault="00595923" w:rsidP="00595923">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Includes cover for category 2 occupations</w:t>
            </w:r>
          </w:p>
        </w:tc>
        <w:tc>
          <w:tcPr>
            <w:tcW w:w="7186" w:type="dxa"/>
          </w:tcPr>
          <w:p w14:paraId="3C105BAC" w14:textId="207DF5FB" w:rsidR="00595923" w:rsidRPr="0050776F" w:rsidRDefault="00595923" w:rsidP="00595923">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occupations that are sedentary and of a white</w:t>
            </w:r>
            <w:r w:rsidR="009D61D2" w:rsidRPr="0050776F">
              <w:rPr>
                <w:rFonts w:ascii="Times New Roman" w:hAnsi="Times New Roman" w:cs="Times New Roman"/>
                <w:sz w:val="24"/>
                <w:szCs w:val="24"/>
              </w:rPr>
              <w:t>-</w:t>
            </w:r>
            <w:r w:rsidRPr="0050776F">
              <w:rPr>
                <w:rFonts w:ascii="Times New Roman" w:hAnsi="Times New Roman" w:cs="Times New Roman"/>
                <w:sz w:val="24"/>
                <w:szCs w:val="24"/>
              </w:rPr>
              <w:t xml:space="preserve">collar nature, </w:t>
            </w:r>
            <w:r w:rsidR="00423DD1" w:rsidRPr="0050776F">
              <w:rPr>
                <w:rFonts w:ascii="Times New Roman" w:hAnsi="Times New Roman" w:cs="Times New Roman"/>
                <w:sz w:val="24"/>
                <w:szCs w:val="24"/>
              </w:rPr>
              <w:t>where the primary work task(s) associated with the occupation does not have a physical element, where over 80 per cent of hours are spent in an office environment</w:t>
            </w:r>
            <w:r w:rsidRPr="0050776F">
              <w:rPr>
                <w:rFonts w:ascii="Times New Roman" w:hAnsi="Times New Roman" w:cs="Times New Roman"/>
                <w:sz w:val="24"/>
                <w:szCs w:val="24"/>
              </w:rPr>
              <w:t xml:space="preserve"> and minimal to no exposure to unusual occupational hazards.</w:t>
            </w:r>
          </w:p>
        </w:tc>
      </w:tr>
      <w:tr w:rsidR="00595923" w:rsidRPr="0050776F" w14:paraId="4D9EAE11" w14:textId="77777777" w:rsidTr="003F2502">
        <w:tc>
          <w:tcPr>
            <w:tcW w:w="2307" w:type="dxa"/>
          </w:tcPr>
          <w:p w14:paraId="341CE9D9" w14:textId="01477D25" w:rsidR="00595923" w:rsidRPr="0050776F" w:rsidRDefault="00595923" w:rsidP="00595923">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Includes cover for category 3 occupations</w:t>
            </w:r>
          </w:p>
        </w:tc>
        <w:tc>
          <w:tcPr>
            <w:tcW w:w="7186" w:type="dxa"/>
          </w:tcPr>
          <w:p w14:paraId="5443F1C3" w14:textId="4551F5AC" w:rsidR="00595923" w:rsidRPr="0050776F" w:rsidRDefault="00595923" w:rsidP="00423DD1">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occupations that are active and of a light, blue</w:t>
            </w:r>
            <w:r w:rsidR="009D61D2" w:rsidRPr="0050776F">
              <w:rPr>
                <w:rFonts w:ascii="Times New Roman" w:hAnsi="Times New Roman" w:cs="Times New Roman"/>
                <w:sz w:val="24"/>
                <w:szCs w:val="24"/>
              </w:rPr>
              <w:t>-</w:t>
            </w:r>
            <w:r w:rsidRPr="0050776F">
              <w:rPr>
                <w:rFonts w:ascii="Times New Roman" w:hAnsi="Times New Roman" w:cs="Times New Roman"/>
                <w:sz w:val="24"/>
                <w:szCs w:val="24"/>
              </w:rPr>
              <w:t xml:space="preserve">collar nature, </w:t>
            </w:r>
            <w:r w:rsidR="00423DD1" w:rsidRPr="0050776F">
              <w:rPr>
                <w:rFonts w:ascii="Times New Roman" w:hAnsi="Times New Roman" w:cs="Times New Roman"/>
                <w:sz w:val="24"/>
                <w:szCs w:val="24"/>
              </w:rPr>
              <w:t xml:space="preserve">where the primary work task(s) associated with the occupation involve </w:t>
            </w:r>
            <w:r w:rsidRPr="0050776F">
              <w:rPr>
                <w:rFonts w:ascii="Times New Roman" w:hAnsi="Times New Roman" w:cs="Times New Roman"/>
                <w:sz w:val="24"/>
                <w:szCs w:val="24"/>
              </w:rPr>
              <w:t>light manual duties</w:t>
            </w:r>
            <w:r w:rsidR="00423DD1" w:rsidRPr="0050776F">
              <w:rPr>
                <w:rFonts w:ascii="Times New Roman" w:hAnsi="Times New Roman" w:cs="Times New Roman"/>
                <w:sz w:val="24"/>
                <w:szCs w:val="24"/>
              </w:rPr>
              <w:t xml:space="preserve"> (under 20 per cent of time pent)</w:t>
            </w:r>
            <w:r w:rsidRPr="0050776F">
              <w:rPr>
                <w:rFonts w:ascii="Times New Roman" w:hAnsi="Times New Roman" w:cs="Times New Roman"/>
                <w:sz w:val="24"/>
                <w:szCs w:val="24"/>
              </w:rPr>
              <w:t>, and possible exposure to unusual occupational hazards. An example would be an employee supervising other staff performing blue collar activities.</w:t>
            </w:r>
          </w:p>
        </w:tc>
      </w:tr>
      <w:tr w:rsidR="00595923" w:rsidRPr="0050776F" w14:paraId="2BFBA9EB" w14:textId="77777777" w:rsidTr="003F2502">
        <w:tc>
          <w:tcPr>
            <w:tcW w:w="2307" w:type="dxa"/>
          </w:tcPr>
          <w:p w14:paraId="396FBF21" w14:textId="6056A4FD" w:rsidR="00595923" w:rsidRPr="0050776F" w:rsidRDefault="00595923" w:rsidP="00595923">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Includes cover for category 4 occupations</w:t>
            </w:r>
          </w:p>
        </w:tc>
        <w:tc>
          <w:tcPr>
            <w:tcW w:w="7186" w:type="dxa"/>
          </w:tcPr>
          <w:p w14:paraId="0F041DE6" w14:textId="6D162A97" w:rsidR="00595923" w:rsidRPr="0050776F" w:rsidRDefault="00595923">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occupations that are active and of a blue</w:t>
            </w:r>
            <w:r w:rsidR="009D61D2" w:rsidRPr="0050776F">
              <w:rPr>
                <w:rFonts w:ascii="Times New Roman" w:hAnsi="Times New Roman" w:cs="Times New Roman"/>
                <w:sz w:val="24"/>
                <w:szCs w:val="24"/>
              </w:rPr>
              <w:t>-</w:t>
            </w:r>
            <w:r w:rsidRPr="0050776F">
              <w:rPr>
                <w:rFonts w:ascii="Times New Roman" w:hAnsi="Times New Roman" w:cs="Times New Roman"/>
                <w:sz w:val="24"/>
                <w:szCs w:val="24"/>
              </w:rPr>
              <w:t xml:space="preserve">collar nature, </w:t>
            </w:r>
            <w:r w:rsidR="00423DD1" w:rsidRPr="0050776F">
              <w:rPr>
                <w:rFonts w:ascii="Times New Roman" w:hAnsi="Times New Roman" w:cs="Times New Roman"/>
                <w:sz w:val="24"/>
                <w:szCs w:val="24"/>
              </w:rPr>
              <w:t xml:space="preserve">where the primary work task(s) associated with the occupation involve manual duties </w:t>
            </w:r>
            <w:r w:rsidRPr="0050776F">
              <w:rPr>
                <w:rFonts w:ascii="Times New Roman" w:hAnsi="Times New Roman" w:cs="Times New Roman"/>
                <w:sz w:val="24"/>
                <w:szCs w:val="24"/>
              </w:rPr>
              <w:t>(over 20 per cent of hours worked), and possible exposure to unusual occupational hazards. An example would be a qualified trades person.</w:t>
            </w:r>
          </w:p>
        </w:tc>
      </w:tr>
      <w:tr w:rsidR="00595923" w:rsidRPr="0050776F" w14:paraId="6621E82E" w14:textId="77777777" w:rsidTr="003F2502">
        <w:tc>
          <w:tcPr>
            <w:tcW w:w="2307" w:type="dxa"/>
          </w:tcPr>
          <w:p w14:paraId="01A70BD4" w14:textId="68287294" w:rsidR="00595923" w:rsidRPr="0050776F" w:rsidRDefault="00595923" w:rsidP="00595923">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Includes cover for category 5 occupations</w:t>
            </w:r>
          </w:p>
        </w:tc>
        <w:tc>
          <w:tcPr>
            <w:tcW w:w="7186" w:type="dxa"/>
          </w:tcPr>
          <w:p w14:paraId="007D6896" w14:textId="066CDA12" w:rsidR="00595923" w:rsidRPr="0050776F" w:rsidRDefault="00595923" w:rsidP="00B259E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occupations that are active and of a heavy blue</w:t>
            </w:r>
            <w:r w:rsidR="009D61D2" w:rsidRPr="0050776F">
              <w:rPr>
                <w:rFonts w:ascii="Times New Roman" w:hAnsi="Times New Roman" w:cs="Times New Roman"/>
                <w:sz w:val="24"/>
                <w:szCs w:val="24"/>
              </w:rPr>
              <w:t>-</w:t>
            </w:r>
            <w:r w:rsidRPr="0050776F">
              <w:rPr>
                <w:rFonts w:ascii="Times New Roman" w:hAnsi="Times New Roman" w:cs="Times New Roman"/>
                <w:sz w:val="24"/>
                <w:szCs w:val="24"/>
              </w:rPr>
              <w:t xml:space="preserve">collar nature, </w:t>
            </w:r>
            <w:r w:rsidR="00423DD1" w:rsidRPr="0050776F">
              <w:rPr>
                <w:rFonts w:ascii="Times New Roman" w:hAnsi="Times New Roman" w:cs="Times New Roman"/>
                <w:sz w:val="24"/>
                <w:szCs w:val="24"/>
              </w:rPr>
              <w:t xml:space="preserve">where the primary work task(s) associated with the occupation involve </w:t>
            </w:r>
            <w:r w:rsidR="00B259E9" w:rsidRPr="0050776F">
              <w:rPr>
                <w:rFonts w:ascii="Times New Roman" w:hAnsi="Times New Roman" w:cs="Times New Roman"/>
                <w:sz w:val="24"/>
                <w:szCs w:val="24"/>
              </w:rPr>
              <w:t xml:space="preserve">heavy </w:t>
            </w:r>
            <w:r w:rsidR="00423DD1" w:rsidRPr="0050776F">
              <w:rPr>
                <w:rFonts w:ascii="Times New Roman" w:hAnsi="Times New Roman" w:cs="Times New Roman"/>
                <w:sz w:val="24"/>
                <w:szCs w:val="24"/>
              </w:rPr>
              <w:t>manual duties</w:t>
            </w:r>
            <w:r w:rsidRPr="0050776F">
              <w:rPr>
                <w:rFonts w:ascii="Times New Roman" w:hAnsi="Times New Roman" w:cs="Times New Roman"/>
                <w:sz w:val="24"/>
                <w:szCs w:val="24"/>
              </w:rPr>
              <w:t>, and possible exposure to unusual occupational hazards.</w:t>
            </w:r>
          </w:p>
        </w:tc>
      </w:tr>
      <w:tr w:rsidR="00595923" w:rsidRPr="0050776F" w14:paraId="14DEB5C9" w14:textId="77777777" w:rsidTr="003F2502">
        <w:tc>
          <w:tcPr>
            <w:tcW w:w="2307" w:type="dxa"/>
          </w:tcPr>
          <w:p w14:paraId="3F11D1CE" w14:textId="524C4C55" w:rsidR="00595923" w:rsidRPr="0050776F" w:rsidRDefault="00595923" w:rsidP="00595923">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Includes cover for category 6 occupations</w:t>
            </w:r>
          </w:p>
        </w:tc>
        <w:tc>
          <w:tcPr>
            <w:tcW w:w="7186" w:type="dxa"/>
          </w:tcPr>
          <w:p w14:paraId="29AAB496" w14:textId="56A1308B" w:rsidR="00595923" w:rsidRPr="0050776F" w:rsidRDefault="00EC78E7" w:rsidP="00595923">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w:t>
            </w:r>
            <w:r w:rsidR="00595923" w:rsidRPr="0050776F">
              <w:rPr>
                <w:rFonts w:ascii="Times New Roman" w:hAnsi="Times New Roman" w:cs="Times New Roman"/>
                <w:sz w:val="24"/>
                <w:szCs w:val="24"/>
              </w:rPr>
              <w:t xml:space="preserve"> </w:t>
            </w:r>
            <w:r w:rsidR="00E96AB9" w:rsidRPr="0050776F">
              <w:rPr>
                <w:rFonts w:ascii="Times New Roman" w:hAnsi="Times New Roman" w:cs="Times New Roman"/>
                <w:sz w:val="24"/>
                <w:szCs w:val="24"/>
              </w:rPr>
              <w:t xml:space="preserve">an occupation that </w:t>
            </w:r>
            <w:r w:rsidR="00595923" w:rsidRPr="0050776F">
              <w:rPr>
                <w:rFonts w:ascii="Times New Roman" w:hAnsi="Times New Roman" w:cs="Times New Roman"/>
                <w:sz w:val="24"/>
                <w:szCs w:val="24"/>
              </w:rPr>
              <w:t>satisf</w:t>
            </w:r>
            <w:r w:rsidR="00E96AB9" w:rsidRPr="0050776F">
              <w:rPr>
                <w:rFonts w:ascii="Times New Roman" w:hAnsi="Times New Roman" w:cs="Times New Roman"/>
                <w:sz w:val="24"/>
                <w:szCs w:val="24"/>
              </w:rPr>
              <w:t>i</w:t>
            </w:r>
            <w:r w:rsidR="0010652C" w:rsidRPr="0050776F">
              <w:rPr>
                <w:rFonts w:ascii="Times New Roman" w:hAnsi="Times New Roman" w:cs="Times New Roman"/>
                <w:sz w:val="24"/>
                <w:szCs w:val="24"/>
              </w:rPr>
              <w:t>e</w:t>
            </w:r>
            <w:r w:rsidR="00E96AB9" w:rsidRPr="0050776F">
              <w:rPr>
                <w:rFonts w:ascii="Times New Roman" w:hAnsi="Times New Roman" w:cs="Times New Roman"/>
                <w:sz w:val="24"/>
                <w:szCs w:val="24"/>
              </w:rPr>
              <w:t>s</w:t>
            </w:r>
            <w:r w:rsidR="00595923" w:rsidRPr="0050776F">
              <w:rPr>
                <w:rFonts w:ascii="Times New Roman" w:hAnsi="Times New Roman" w:cs="Times New Roman"/>
                <w:sz w:val="24"/>
                <w:szCs w:val="24"/>
              </w:rPr>
              <w:t xml:space="preserve"> the dangerous occupation exception in section 68AAF of the</w:t>
            </w:r>
            <w:r w:rsidR="00B94702" w:rsidRPr="0050776F">
              <w:rPr>
                <w:rFonts w:ascii="Times New Roman" w:hAnsi="Times New Roman" w:cs="Times New Roman"/>
                <w:sz w:val="24"/>
                <w:szCs w:val="24"/>
              </w:rPr>
              <w:t xml:space="preserve"> </w:t>
            </w:r>
            <w:r w:rsidR="000F2078" w:rsidRPr="0050776F">
              <w:rPr>
                <w:rFonts w:ascii="Times New Roman" w:hAnsi="Times New Roman" w:cs="Times New Roman"/>
                <w:sz w:val="24"/>
                <w:szCs w:val="24"/>
              </w:rPr>
              <w:t>SIS Act</w:t>
            </w:r>
            <w:r w:rsidR="009474AE" w:rsidRPr="0050776F">
              <w:rPr>
                <w:rFonts w:ascii="Times New Roman" w:hAnsi="Times New Roman" w:cs="Times New Roman"/>
                <w:sz w:val="24"/>
                <w:szCs w:val="24"/>
              </w:rPr>
              <w:t>.</w:t>
            </w:r>
          </w:p>
        </w:tc>
      </w:tr>
      <w:tr w:rsidR="00833786" w:rsidRPr="0050776F" w14:paraId="1A828FFF" w14:textId="77777777" w:rsidTr="003F2502">
        <w:tc>
          <w:tcPr>
            <w:tcW w:w="2307" w:type="dxa"/>
          </w:tcPr>
          <w:p w14:paraId="001C24E2" w14:textId="457A41BA"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Income protection (IP) insurance</w:t>
            </w:r>
          </w:p>
        </w:tc>
        <w:tc>
          <w:tcPr>
            <w:tcW w:w="7186" w:type="dxa"/>
          </w:tcPr>
          <w:p w14:paraId="52BF934B" w14:textId="37CAA10C"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the temporary incapacity cover provided to members, where </w:t>
            </w:r>
            <w:r w:rsidR="009474AE" w:rsidRPr="0050776F">
              <w:rPr>
                <w:rFonts w:ascii="Times New Roman" w:hAnsi="Times New Roman" w:cs="Times New Roman"/>
                <w:sz w:val="24"/>
                <w:szCs w:val="24"/>
              </w:rPr>
              <w:t>‘</w:t>
            </w:r>
            <w:r w:rsidRPr="0050776F">
              <w:rPr>
                <w:rFonts w:ascii="Times New Roman" w:hAnsi="Times New Roman" w:cs="Times New Roman"/>
                <w:sz w:val="24"/>
                <w:szCs w:val="24"/>
              </w:rPr>
              <w:t>temporary incapacity</w:t>
            </w:r>
            <w:r w:rsidR="009474AE" w:rsidRPr="0050776F">
              <w:rPr>
                <w:rFonts w:ascii="Times New Roman" w:hAnsi="Times New Roman" w:cs="Times New Roman"/>
                <w:sz w:val="24"/>
                <w:szCs w:val="24"/>
              </w:rPr>
              <w:t>’</w:t>
            </w:r>
            <w:r w:rsidRPr="0050776F">
              <w:rPr>
                <w:rFonts w:ascii="Times New Roman" w:hAnsi="Times New Roman" w:cs="Times New Roman"/>
                <w:sz w:val="24"/>
                <w:szCs w:val="24"/>
              </w:rPr>
              <w:t xml:space="preserve"> has the meaning </w:t>
            </w:r>
            <w:r w:rsidR="00E96AB9" w:rsidRPr="0050776F">
              <w:rPr>
                <w:rFonts w:ascii="Times New Roman" w:hAnsi="Times New Roman" w:cs="Times New Roman"/>
                <w:sz w:val="24"/>
                <w:szCs w:val="24"/>
              </w:rPr>
              <w:t xml:space="preserve">as </w:t>
            </w:r>
            <w:r w:rsidRPr="0050776F">
              <w:rPr>
                <w:rFonts w:ascii="Times New Roman" w:hAnsi="Times New Roman" w:cs="Times New Roman"/>
                <w:sz w:val="24"/>
                <w:szCs w:val="24"/>
              </w:rPr>
              <w:t>in</w:t>
            </w:r>
            <w:r w:rsidR="00B94702" w:rsidRPr="0050776F">
              <w:rPr>
                <w:rFonts w:ascii="Times New Roman" w:hAnsi="Times New Roman" w:cs="Times New Roman"/>
                <w:sz w:val="24"/>
                <w:szCs w:val="24"/>
              </w:rPr>
              <w:t xml:space="preserve"> regulation 6.01 of the</w:t>
            </w:r>
            <w:r w:rsidRPr="0050776F">
              <w:rPr>
                <w:rFonts w:ascii="Times New Roman" w:hAnsi="Times New Roman" w:cs="Times New Roman"/>
                <w:sz w:val="24"/>
                <w:szCs w:val="24"/>
              </w:rPr>
              <w:t xml:space="preserve"> SIS Regulations.</w:t>
            </w:r>
          </w:p>
        </w:tc>
      </w:tr>
      <w:tr w:rsidR="00833786" w:rsidRPr="0050776F" w14:paraId="663D4F51" w14:textId="77777777" w:rsidTr="003F2502">
        <w:tc>
          <w:tcPr>
            <w:tcW w:w="2307" w:type="dxa"/>
          </w:tcPr>
          <w:p w14:paraId="6BAFE89D" w14:textId="3519678B"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Income protection benefit period</w:t>
            </w:r>
          </w:p>
        </w:tc>
        <w:tc>
          <w:tcPr>
            <w:tcW w:w="7186" w:type="dxa"/>
          </w:tcPr>
          <w:p w14:paraId="07156099" w14:textId="77777777" w:rsidR="00833786" w:rsidRPr="0050776F" w:rsidRDefault="00C12B2A"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w:t>
            </w:r>
            <w:proofErr w:type="gramStart"/>
            <w:r w:rsidRPr="0050776F">
              <w:rPr>
                <w:rFonts w:ascii="Times New Roman" w:hAnsi="Times New Roman" w:cs="Times New Roman"/>
                <w:sz w:val="24"/>
                <w:szCs w:val="24"/>
              </w:rPr>
              <w:t>period of time</w:t>
            </w:r>
            <w:proofErr w:type="gramEnd"/>
            <w:r w:rsidRPr="0050776F">
              <w:rPr>
                <w:rFonts w:ascii="Times New Roman" w:hAnsi="Times New Roman" w:cs="Times New Roman"/>
                <w:sz w:val="24"/>
                <w:szCs w:val="24"/>
              </w:rPr>
              <w:t xml:space="preserve"> a member will receive income protection payments over.</w:t>
            </w:r>
          </w:p>
          <w:p w14:paraId="0AC1084C" w14:textId="77777777" w:rsidR="0046413C" w:rsidRPr="0050776F" w:rsidRDefault="0046413C" w:rsidP="005065A1">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The income protection benefit period options are:</w:t>
            </w:r>
          </w:p>
          <w:p w14:paraId="2A6811E5" w14:textId="7B93A2DF" w:rsidR="0046413C" w:rsidRPr="0050776F" w:rsidRDefault="00381159" w:rsidP="005065A1">
            <w:pPr>
              <w:pStyle w:val="Definitionbullet"/>
            </w:pPr>
            <w:r w:rsidRPr="0050776F">
              <w:t>Up To 1 Year</w:t>
            </w:r>
            <w:r w:rsidRPr="0050776F">
              <w:rPr>
                <w:b w:val="0"/>
                <w:i w:val="0"/>
              </w:rPr>
              <w:t>;</w:t>
            </w:r>
          </w:p>
          <w:p w14:paraId="75834033" w14:textId="3F58A32F" w:rsidR="0046413C" w:rsidRPr="0050776F" w:rsidRDefault="00381159" w:rsidP="005065A1">
            <w:pPr>
              <w:pStyle w:val="Definitionbullet"/>
            </w:pPr>
            <w:r w:rsidRPr="0050776F">
              <w:t>Up To 2 Years</w:t>
            </w:r>
            <w:r w:rsidRPr="0050776F">
              <w:rPr>
                <w:b w:val="0"/>
                <w:i w:val="0"/>
              </w:rPr>
              <w:t>;</w:t>
            </w:r>
          </w:p>
          <w:p w14:paraId="4742E5B4" w14:textId="2D4AE78A" w:rsidR="0046413C" w:rsidRPr="0050776F" w:rsidRDefault="00381159" w:rsidP="005065A1">
            <w:pPr>
              <w:pStyle w:val="Definitionbullet"/>
            </w:pPr>
            <w:r w:rsidRPr="0050776F">
              <w:t>Up To 5 Years</w:t>
            </w:r>
            <w:r w:rsidRPr="0050776F">
              <w:rPr>
                <w:b w:val="0"/>
                <w:i w:val="0"/>
              </w:rPr>
              <w:t>;</w:t>
            </w:r>
          </w:p>
          <w:p w14:paraId="6C7309EC" w14:textId="20D6A4E8" w:rsidR="0046413C" w:rsidRPr="0050776F" w:rsidRDefault="00381159" w:rsidP="005065A1">
            <w:pPr>
              <w:pStyle w:val="Definitionbullet"/>
            </w:pPr>
            <w:r w:rsidRPr="0050776F">
              <w:t>Until Age 60</w:t>
            </w:r>
            <w:r w:rsidRPr="0050776F">
              <w:rPr>
                <w:b w:val="0"/>
                <w:i w:val="0"/>
              </w:rPr>
              <w:t>;</w:t>
            </w:r>
          </w:p>
          <w:p w14:paraId="14509348" w14:textId="23847973" w:rsidR="0046413C" w:rsidRPr="0050776F" w:rsidRDefault="00381159" w:rsidP="005065A1">
            <w:pPr>
              <w:pStyle w:val="Definitionbullet"/>
            </w:pPr>
            <w:r w:rsidRPr="0050776F">
              <w:t>Until Age 65</w:t>
            </w:r>
            <w:r w:rsidRPr="0050776F">
              <w:rPr>
                <w:b w:val="0"/>
                <w:i w:val="0"/>
              </w:rPr>
              <w:t>;</w:t>
            </w:r>
          </w:p>
          <w:p w14:paraId="6FDAB4B2" w14:textId="20FE1897" w:rsidR="00890962" w:rsidRPr="0050776F" w:rsidRDefault="00381159" w:rsidP="005065A1">
            <w:pPr>
              <w:pStyle w:val="Definitionbullet"/>
            </w:pPr>
            <w:r w:rsidRPr="0050776F">
              <w:t>Until Age 67</w:t>
            </w:r>
            <w:r w:rsidR="00890962" w:rsidRPr="0050776F">
              <w:rPr>
                <w:b w:val="0"/>
                <w:i w:val="0"/>
              </w:rPr>
              <w:t>;</w:t>
            </w:r>
          </w:p>
          <w:p w14:paraId="722EDE09" w14:textId="7379C16B" w:rsidR="0046413C" w:rsidRPr="0050776F" w:rsidRDefault="00890962" w:rsidP="005065A1">
            <w:pPr>
              <w:pStyle w:val="Definitionbullet"/>
            </w:pPr>
            <w:r w:rsidRPr="0050776F">
              <w:t>Until Age 70</w:t>
            </w:r>
            <w:r w:rsidR="00381159" w:rsidRPr="0050776F">
              <w:rPr>
                <w:b w:val="0"/>
                <w:i w:val="0"/>
              </w:rPr>
              <w:t>;</w:t>
            </w:r>
          </w:p>
          <w:p w14:paraId="0B08F7E8" w14:textId="70BEAB8D" w:rsidR="0046413C" w:rsidRPr="0050776F" w:rsidRDefault="00381159" w:rsidP="005065A1">
            <w:pPr>
              <w:pStyle w:val="Definitionbullet"/>
            </w:pPr>
            <w:r w:rsidRPr="0050776F">
              <w:t>Other</w:t>
            </w:r>
            <w:r w:rsidR="0046413C" w:rsidRPr="0050776F">
              <w:rPr>
                <w:b w:val="0"/>
                <w:i w:val="0"/>
              </w:rPr>
              <w:t>; and</w:t>
            </w:r>
          </w:p>
          <w:p w14:paraId="567BCB91" w14:textId="63572A35" w:rsidR="0046413C" w:rsidRPr="0050776F" w:rsidRDefault="00381159" w:rsidP="005065A1">
            <w:pPr>
              <w:pStyle w:val="Definitionbullet"/>
            </w:pPr>
            <w:r w:rsidRPr="0050776F">
              <w:t>Not Applicable</w:t>
            </w:r>
            <w:r w:rsidR="0046413C" w:rsidRPr="0050776F">
              <w:rPr>
                <w:b w:val="0"/>
                <w:i w:val="0"/>
              </w:rPr>
              <w:t>.</w:t>
            </w:r>
          </w:p>
        </w:tc>
      </w:tr>
      <w:tr w:rsidR="009964B5" w:rsidRPr="0050776F" w14:paraId="7D7F8DF2" w14:textId="77777777" w:rsidTr="009964B5">
        <w:tc>
          <w:tcPr>
            <w:tcW w:w="2307" w:type="dxa"/>
          </w:tcPr>
          <w:p w14:paraId="63B10008" w14:textId="77777777" w:rsidR="009964B5" w:rsidRPr="0050776F" w:rsidRDefault="009964B5" w:rsidP="009964B5">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Income Protection Insurance (IP) (insurance cover type)</w:t>
            </w:r>
          </w:p>
        </w:tc>
        <w:tc>
          <w:tcPr>
            <w:tcW w:w="7186" w:type="dxa"/>
          </w:tcPr>
          <w:p w14:paraId="185B3150" w14:textId="77777777" w:rsidR="009964B5" w:rsidRPr="0050776F" w:rsidRDefault="009964B5" w:rsidP="009964B5">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Insurance cover is provided for </w:t>
            </w:r>
            <w:r w:rsidRPr="0050776F">
              <w:rPr>
                <w:rFonts w:ascii="Times New Roman" w:hAnsi="Times New Roman" w:cs="Times New Roman"/>
                <w:b/>
                <w:bCs/>
                <w:i/>
                <w:iCs/>
                <w:sz w:val="24"/>
                <w:szCs w:val="24"/>
              </w:rPr>
              <w:t>income protection (IP) insurance</w:t>
            </w:r>
            <w:r w:rsidRPr="0050776F">
              <w:rPr>
                <w:rFonts w:ascii="Times New Roman" w:hAnsi="Times New Roman" w:cs="Times New Roman"/>
                <w:sz w:val="24"/>
                <w:szCs w:val="24"/>
              </w:rPr>
              <w:t>.</w:t>
            </w:r>
          </w:p>
        </w:tc>
      </w:tr>
      <w:tr w:rsidR="00833786" w:rsidRPr="0050776F" w14:paraId="244FEF9E" w14:textId="77777777" w:rsidTr="003F2502">
        <w:tc>
          <w:tcPr>
            <w:tcW w:w="2307" w:type="dxa"/>
          </w:tcPr>
          <w:p w14:paraId="7ED09372" w14:textId="59FF210A"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Income protection waiting period</w:t>
            </w:r>
          </w:p>
        </w:tc>
        <w:tc>
          <w:tcPr>
            <w:tcW w:w="7186" w:type="dxa"/>
          </w:tcPr>
          <w:p w14:paraId="22B5677D" w14:textId="7EC7C477" w:rsidR="00833786" w:rsidRPr="0050776F" w:rsidRDefault="00C12B2A"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the </w:t>
            </w:r>
            <w:proofErr w:type="gramStart"/>
            <w:r w:rsidRPr="0050776F">
              <w:rPr>
                <w:rFonts w:ascii="Times New Roman" w:hAnsi="Times New Roman" w:cs="Times New Roman"/>
                <w:sz w:val="24"/>
                <w:szCs w:val="24"/>
              </w:rPr>
              <w:t>period of time</w:t>
            </w:r>
            <w:proofErr w:type="gramEnd"/>
            <w:r w:rsidR="00AB6468" w:rsidRPr="0050776F">
              <w:rPr>
                <w:rFonts w:ascii="Times New Roman" w:hAnsi="Times New Roman" w:cs="Times New Roman"/>
                <w:sz w:val="24"/>
                <w:szCs w:val="24"/>
              </w:rPr>
              <w:t xml:space="preserve"> in days</w:t>
            </w:r>
            <w:r w:rsidRPr="0050776F">
              <w:rPr>
                <w:rFonts w:ascii="Times New Roman" w:hAnsi="Times New Roman" w:cs="Times New Roman"/>
                <w:sz w:val="24"/>
                <w:szCs w:val="24"/>
              </w:rPr>
              <w:t xml:space="preserve"> a member must wait before income protection payments can be made.</w:t>
            </w:r>
          </w:p>
        </w:tc>
      </w:tr>
      <w:tr w:rsidR="00833786" w:rsidRPr="0050776F" w14:paraId="4984F0C2" w14:textId="77777777" w:rsidTr="003F2502">
        <w:tc>
          <w:tcPr>
            <w:tcW w:w="2307" w:type="dxa"/>
          </w:tcPr>
          <w:p w14:paraId="63583F66" w14:textId="6473F466"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Indemnity </w:t>
            </w:r>
            <w:r w:rsidR="004B5A71" w:rsidRPr="0050776F">
              <w:rPr>
                <w:rFonts w:ascii="Times New Roman" w:hAnsi="Times New Roman" w:cs="Times New Roman"/>
                <w:b/>
                <w:bCs/>
                <w:i/>
                <w:iCs/>
                <w:sz w:val="24"/>
                <w:szCs w:val="24"/>
              </w:rPr>
              <w:t xml:space="preserve">Value </w:t>
            </w:r>
            <w:r w:rsidRPr="0050776F">
              <w:rPr>
                <w:rFonts w:ascii="Times New Roman" w:hAnsi="Times New Roman" w:cs="Times New Roman"/>
                <w:b/>
                <w:bCs/>
                <w:i/>
                <w:iCs/>
                <w:sz w:val="24"/>
                <w:szCs w:val="24"/>
              </w:rPr>
              <w:t>(cover valuation basis)</w:t>
            </w:r>
          </w:p>
        </w:tc>
        <w:tc>
          <w:tcPr>
            <w:tcW w:w="7186" w:type="dxa"/>
          </w:tcPr>
          <w:p w14:paraId="4B8507B1" w14:textId="109B0601" w:rsidR="00833786" w:rsidRPr="0050776F" w:rsidRDefault="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where insurance covers a person for a salary value that is verified when a </w:t>
            </w:r>
            <w:r w:rsidRPr="0050776F">
              <w:rPr>
                <w:rFonts w:ascii="Times New Roman" w:hAnsi="Times New Roman" w:cs="Times New Roman"/>
                <w:b/>
                <w:i/>
                <w:sz w:val="24"/>
                <w:szCs w:val="24"/>
              </w:rPr>
              <w:t>claim</w:t>
            </w:r>
            <w:r w:rsidRPr="0050776F">
              <w:rPr>
                <w:rFonts w:ascii="Times New Roman" w:hAnsi="Times New Roman" w:cs="Times New Roman"/>
                <w:sz w:val="24"/>
                <w:szCs w:val="24"/>
              </w:rPr>
              <w:t xml:space="preserve"> is made.</w:t>
            </w:r>
          </w:p>
        </w:tc>
      </w:tr>
      <w:tr w:rsidR="00833786" w:rsidRPr="0050776F" w14:paraId="39FF3C98" w14:textId="77777777" w:rsidTr="003F2502">
        <w:tc>
          <w:tcPr>
            <w:tcW w:w="2307" w:type="dxa"/>
          </w:tcPr>
          <w:p w14:paraId="3685AF51" w14:textId="01E998A7"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Indirect cost</w:t>
            </w:r>
          </w:p>
        </w:tc>
        <w:tc>
          <w:tcPr>
            <w:tcW w:w="7186" w:type="dxa"/>
          </w:tcPr>
          <w:p w14:paraId="41A38A58" w14:textId="1FEF44FF"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Has the meaning </w:t>
            </w:r>
            <w:r w:rsidR="00E96AB9" w:rsidRPr="0050776F">
              <w:rPr>
                <w:rFonts w:ascii="Times New Roman" w:hAnsi="Times New Roman" w:cs="Times New Roman"/>
                <w:sz w:val="24"/>
                <w:szCs w:val="24"/>
              </w:rPr>
              <w:t xml:space="preserve">as </w:t>
            </w:r>
            <w:r w:rsidRPr="0050776F">
              <w:rPr>
                <w:rFonts w:ascii="Times New Roman" w:hAnsi="Times New Roman" w:cs="Times New Roman"/>
                <w:sz w:val="24"/>
                <w:szCs w:val="24"/>
              </w:rPr>
              <w:t xml:space="preserve">in item 101, Schedule 10 of the </w:t>
            </w:r>
            <w:r w:rsidRPr="0050776F">
              <w:rPr>
                <w:rFonts w:ascii="Times New Roman" w:hAnsi="Times New Roman" w:cs="Times New Roman"/>
                <w:i/>
                <w:iCs/>
                <w:sz w:val="24"/>
                <w:szCs w:val="24"/>
              </w:rPr>
              <w:t>Corporations Regulations 2001</w:t>
            </w:r>
            <w:r w:rsidRPr="0050776F">
              <w:rPr>
                <w:rFonts w:ascii="Times New Roman" w:hAnsi="Times New Roman" w:cs="Times New Roman"/>
                <w:sz w:val="24"/>
                <w:szCs w:val="24"/>
              </w:rPr>
              <w:t>.</w:t>
            </w:r>
          </w:p>
        </w:tc>
      </w:tr>
      <w:tr w:rsidR="005B0B5D" w:rsidRPr="0050776F" w14:paraId="740B7362" w14:textId="77777777" w:rsidTr="003F2502">
        <w:tc>
          <w:tcPr>
            <w:tcW w:w="2307" w:type="dxa"/>
          </w:tcPr>
          <w:p w14:paraId="090954DE" w14:textId="607C86D4" w:rsidR="005B0B5D" w:rsidRPr="00C414C3" w:rsidRDefault="005B0B5D" w:rsidP="00833786">
            <w:pPr>
              <w:spacing w:after="120"/>
              <w:rPr>
                <w:rFonts w:ascii="Times New Roman" w:hAnsi="Times New Roman" w:cs="Times New Roman"/>
                <w:sz w:val="24"/>
                <w:szCs w:val="24"/>
              </w:rPr>
            </w:pPr>
            <w:r w:rsidRPr="00C414C3">
              <w:rPr>
                <w:rFonts w:ascii="Times New Roman" w:hAnsi="Times New Roman" w:cs="Times New Roman"/>
                <w:b/>
                <w:bCs/>
                <w:i/>
                <w:iCs/>
                <w:sz w:val="24"/>
                <w:szCs w:val="24"/>
              </w:rPr>
              <w:t xml:space="preserve">Indirect </w:t>
            </w:r>
            <w:r w:rsidR="00F7653F" w:rsidRPr="00C414C3">
              <w:rPr>
                <w:rFonts w:ascii="Times New Roman" w:hAnsi="Times New Roman" w:cs="Times New Roman"/>
                <w:b/>
                <w:bCs/>
                <w:i/>
                <w:iCs/>
                <w:sz w:val="24"/>
                <w:szCs w:val="24"/>
              </w:rPr>
              <w:t>c</w:t>
            </w:r>
            <w:r w:rsidRPr="00C414C3">
              <w:rPr>
                <w:rFonts w:ascii="Times New Roman" w:hAnsi="Times New Roman" w:cs="Times New Roman"/>
                <w:b/>
                <w:bCs/>
                <w:i/>
                <w:iCs/>
                <w:sz w:val="24"/>
                <w:szCs w:val="24"/>
              </w:rPr>
              <w:t>ost (non RSE licensee)</w:t>
            </w:r>
          </w:p>
        </w:tc>
        <w:tc>
          <w:tcPr>
            <w:tcW w:w="7186" w:type="dxa"/>
          </w:tcPr>
          <w:p w14:paraId="3A1A8E52" w14:textId="6ACFEFF1" w:rsidR="009C37E0" w:rsidRDefault="009C37E0" w:rsidP="00833786">
            <w:pPr>
              <w:autoSpaceDE w:val="0"/>
              <w:autoSpaceDN w:val="0"/>
              <w:adjustRightInd w:val="0"/>
              <w:spacing w:after="120"/>
              <w:rPr>
                <w:rFonts w:ascii="Times New Roman" w:hAnsi="Times New Roman" w:cs="Times New Roman"/>
                <w:sz w:val="24"/>
                <w:szCs w:val="24"/>
              </w:rPr>
            </w:pPr>
            <w:r w:rsidRPr="009C37E0">
              <w:rPr>
                <w:rFonts w:ascii="Times New Roman" w:hAnsi="Times New Roman" w:cs="Times New Roman"/>
                <w:sz w:val="24"/>
                <w:szCs w:val="24"/>
              </w:rPr>
              <w:t xml:space="preserve">Means the </w:t>
            </w:r>
            <w:r w:rsidRPr="006F1E9C">
              <w:rPr>
                <w:rFonts w:ascii="Times New Roman" w:hAnsi="Times New Roman" w:cs="Times New Roman"/>
                <w:b/>
                <w:i/>
                <w:sz w:val="24"/>
                <w:szCs w:val="24"/>
              </w:rPr>
              <w:t>indirect cost</w:t>
            </w:r>
            <w:r w:rsidRPr="009C37E0">
              <w:rPr>
                <w:rFonts w:ascii="Times New Roman" w:hAnsi="Times New Roman" w:cs="Times New Roman"/>
                <w:sz w:val="24"/>
                <w:szCs w:val="24"/>
              </w:rPr>
              <w:t xml:space="preserve"> that is separately disclosed by the external manager or product provider and is not disclosed by the RSE licensee. see cl 102(1)(h) of Sch 10.</w:t>
            </w:r>
          </w:p>
          <w:p w14:paraId="46097648" w14:textId="366BCB63" w:rsidR="00B95704" w:rsidRPr="00C414C3" w:rsidRDefault="00B95704" w:rsidP="00833786">
            <w:pPr>
              <w:autoSpaceDE w:val="0"/>
              <w:autoSpaceDN w:val="0"/>
              <w:adjustRightInd w:val="0"/>
              <w:spacing w:after="120"/>
              <w:rPr>
                <w:rFonts w:ascii="Times New Roman" w:hAnsi="Times New Roman" w:cs="Times New Roman"/>
                <w:sz w:val="24"/>
                <w:szCs w:val="24"/>
              </w:rPr>
            </w:pPr>
            <w:r w:rsidRPr="00B95704">
              <w:rPr>
                <w:rFonts w:ascii="Times New Roman" w:hAnsi="Times New Roman" w:cs="Times New Roman"/>
                <w:sz w:val="24"/>
                <w:szCs w:val="24"/>
              </w:rPr>
              <w:t xml:space="preserve">For superannuation products, indirect costs form part of </w:t>
            </w:r>
            <w:r w:rsidRPr="006F1E9C">
              <w:rPr>
                <w:rFonts w:ascii="Times New Roman" w:hAnsi="Times New Roman" w:cs="Times New Roman"/>
                <w:b/>
                <w:i/>
                <w:sz w:val="24"/>
                <w:szCs w:val="24"/>
              </w:rPr>
              <w:t>investment</w:t>
            </w:r>
            <w:r w:rsidRPr="006F1E9C">
              <w:rPr>
                <w:rFonts w:ascii="Times New Roman" w:hAnsi="Times New Roman" w:cs="Times New Roman"/>
                <w:i/>
                <w:sz w:val="24"/>
                <w:szCs w:val="24"/>
              </w:rPr>
              <w:t xml:space="preserve"> </w:t>
            </w:r>
            <w:r w:rsidRPr="006F1E9C">
              <w:rPr>
                <w:rFonts w:ascii="Times New Roman" w:hAnsi="Times New Roman" w:cs="Times New Roman"/>
                <w:b/>
                <w:i/>
                <w:sz w:val="24"/>
                <w:szCs w:val="24"/>
              </w:rPr>
              <w:t>fees and costs</w:t>
            </w:r>
            <w:r w:rsidRPr="00B95704">
              <w:rPr>
                <w:rFonts w:ascii="Times New Roman" w:hAnsi="Times New Roman" w:cs="Times New Roman"/>
                <w:sz w:val="24"/>
                <w:szCs w:val="24"/>
              </w:rPr>
              <w:t xml:space="preserve"> or </w:t>
            </w:r>
            <w:r w:rsidRPr="006F1E9C">
              <w:rPr>
                <w:rFonts w:ascii="Times New Roman" w:hAnsi="Times New Roman" w:cs="Times New Roman"/>
                <w:b/>
                <w:i/>
                <w:sz w:val="24"/>
                <w:szCs w:val="24"/>
              </w:rPr>
              <w:t>administration fees and costs</w:t>
            </w:r>
            <w:r w:rsidR="00BC073B">
              <w:rPr>
                <w:rFonts w:ascii="Times New Roman" w:hAnsi="Times New Roman" w:cs="Times New Roman"/>
                <w:b/>
                <w:i/>
                <w:sz w:val="24"/>
                <w:szCs w:val="24"/>
              </w:rPr>
              <w:t xml:space="preserve">: </w:t>
            </w:r>
            <w:r w:rsidRPr="00B95704">
              <w:rPr>
                <w:rFonts w:ascii="Times New Roman" w:hAnsi="Times New Roman" w:cs="Times New Roman"/>
                <w:sz w:val="24"/>
                <w:szCs w:val="24"/>
              </w:rPr>
              <w:t xml:space="preserve">see cl 101of Sch 10. For managed investment products and notified foreign passport fund products, indirect costs form part of </w:t>
            </w:r>
            <w:r w:rsidRPr="006F1E9C">
              <w:rPr>
                <w:rFonts w:ascii="Times New Roman" w:hAnsi="Times New Roman" w:cs="Times New Roman"/>
                <w:b/>
                <w:i/>
                <w:sz w:val="24"/>
                <w:szCs w:val="24"/>
              </w:rPr>
              <w:t>management fees and costs</w:t>
            </w:r>
            <w:r w:rsidRPr="00B95704">
              <w:rPr>
                <w:rFonts w:ascii="Times New Roman" w:hAnsi="Times New Roman" w:cs="Times New Roman"/>
                <w:sz w:val="24"/>
                <w:szCs w:val="24"/>
              </w:rPr>
              <w:t>: see cl 102(1)(h) of Sch 10.</w:t>
            </w:r>
          </w:p>
        </w:tc>
      </w:tr>
      <w:tr w:rsidR="008F1748" w:rsidRPr="0050776F" w14:paraId="2357AE51" w14:textId="77777777" w:rsidTr="003F2502">
        <w:tc>
          <w:tcPr>
            <w:tcW w:w="2307" w:type="dxa"/>
          </w:tcPr>
          <w:p w14:paraId="1CF3EE13" w14:textId="6D15DC6C" w:rsidR="008F1748" w:rsidRPr="0050776F" w:rsidRDefault="0087187A" w:rsidP="009B65ED">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Indirect Cost Ratio </w:t>
            </w:r>
            <w:r w:rsidR="008F1748" w:rsidRPr="0050776F">
              <w:rPr>
                <w:rFonts w:ascii="Times New Roman" w:hAnsi="Times New Roman" w:cs="Times New Roman"/>
                <w:b/>
                <w:bCs/>
                <w:i/>
                <w:iCs/>
                <w:sz w:val="24"/>
                <w:szCs w:val="24"/>
              </w:rPr>
              <w:t>(ICR)</w:t>
            </w:r>
            <w:r w:rsidR="009B65ED" w:rsidRPr="0050776F">
              <w:rPr>
                <w:rFonts w:ascii="Times New Roman" w:hAnsi="Times New Roman" w:cs="Times New Roman"/>
                <w:b/>
                <w:bCs/>
                <w:i/>
                <w:iCs/>
                <w:sz w:val="24"/>
                <w:szCs w:val="24"/>
              </w:rPr>
              <w:t xml:space="preserve"> </w:t>
            </w:r>
            <w:r w:rsidR="00E94521" w:rsidRPr="0050776F">
              <w:rPr>
                <w:rFonts w:ascii="Times New Roman" w:hAnsi="Times New Roman" w:cs="Times New Roman"/>
                <w:b/>
                <w:bCs/>
                <w:i/>
                <w:iCs/>
                <w:sz w:val="24"/>
                <w:szCs w:val="24"/>
              </w:rPr>
              <w:t>(</w:t>
            </w:r>
            <w:r w:rsidR="00E20461" w:rsidRPr="0050776F">
              <w:rPr>
                <w:rFonts w:ascii="Times New Roman" w:eastAsia="Times New Roman" w:hAnsi="Times New Roman" w:cs="Times New Roman"/>
                <w:b/>
                <w:bCs/>
                <w:i/>
                <w:iCs/>
                <w:sz w:val="24"/>
                <w:szCs w:val="24"/>
                <w:lang w:eastAsia="en-AU"/>
              </w:rPr>
              <w:t xml:space="preserve">performance </w:t>
            </w:r>
            <w:r w:rsidR="00E94521" w:rsidRPr="0050776F">
              <w:rPr>
                <w:rFonts w:ascii="Times New Roman" w:hAnsi="Times New Roman" w:cs="Times New Roman"/>
                <w:b/>
                <w:bCs/>
                <w:i/>
                <w:iCs/>
                <w:sz w:val="24"/>
                <w:szCs w:val="24"/>
              </w:rPr>
              <w:t xml:space="preserve">component type) / </w:t>
            </w:r>
            <w:r w:rsidR="009B65ED" w:rsidRPr="0050776F">
              <w:rPr>
                <w:rFonts w:ascii="Times New Roman" w:hAnsi="Times New Roman" w:cs="Times New Roman"/>
                <w:b/>
                <w:bCs/>
                <w:i/>
                <w:iCs/>
                <w:sz w:val="24"/>
                <w:szCs w:val="24"/>
              </w:rPr>
              <w:t>(</w:t>
            </w:r>
            <w:r w:rsidR="002F2A5A" w:rsidRPr="0050776F">
              <w:rPr>
                <w:rFonts w:ascii="Times New Roman" w:hAnsi="Times New Roman" w:cs="Times New Roman"/>
                <w:b/>
                <w:bCs/>
                <w:i/>
                <w:iCs/>
                <w:sz w:val="24"/>
                <w:szCs w:val="24"/>
              </w:rPr>
              <w:t>fees and costs</w:t>
            </w:r>
            <w:r w:rsidR="009B65ED" w:rsidRPr="0050776F">
              <w:rPr>
                <w:rFonts w:ascii="Times New Roman" w:hAnsi="Times New Roman" w:cs="Times New Roman"/>
                <w:b/>
                <w:bCs/>
                <w:i/>
                <w:iCs/>
                <w:sz w:val="24"/>
                <w:szCs w:val="24"/>
              </w:rPr>
              <w:t xml:space="preserve"> component type)</w:t>
            </w:r>
            <w:r w:rsidR="008F1748" w:rsidRPr="0050776F">
              <w:rPr>
                <w:rFonts w:ascii="Times New Roman" w:hAnsi="Times New Roman" w:cs="Times New Roman"/>
                <w:b/>
                <w:bCs/>
                <w:i/>
                <w:iCs/>
                <w:sz w:val="24"/>
                <w:szCs w:val="24"/>
              </w:rPr>
              <w:t xml:space="preserve"> </w:t>
            </w:r>
          </w:p>
        </w:tc>
        <w:tc>
          <w:tcPr>
            <w:tcW w:w="7186" w:type="dxa"/>
          </w:tcPr>
          <w:p w14:paraId="55010633" w14:textId="5411518F" w:rsidR="008F1748" w:rsidRPr="0050776F" w:rsidRDefault="008F1748" w:rsidP="00EA5AC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ratio of the total </w:t>
            </w:r>
            <w:r w:rsidRPr="0050776F">
              <w:rPr>
                <w:rFonts w:ascii="Times New Roman" w:hAnsi="Times New Roman" w:cs="Times New Roman"/>
                <w:b/>
                <w:i/>
                <w:sz w:val="24"/>
                <w:szCs w:val="24"/>
              </w:rPr>
              <w:t>indirect costs</w:t>
            </w:r>
            <w:r w:rsidRPr="0050776F">
              <w:rPr>
                <w:rFonts w:ascii="Times New Roman" w:hAnsi="Times New Roman" w:cs="Times New Roman"/>
                <w:sz w:val="24"/>
                <w:szCs w:val="24"/>
              </w:rPr>
              <w:t xml:space="preserve"> for an </w:t>
            </w:r>
            <w:r w:rsidRPr="0050776F">
              <w:rPr>
                <w:rFonts w:ascii="Times New Roman" w:hAnsi="Times New Roman" w:cs="Times New Roman"/>
                <w:b/>
                <w:bCs/>
                <w:i/>
                <w:iCs/>
                <w:sz w:val="24"/>
                <w:szCs w:val="24"/>
              </w:rPr>
              <w:t>investment option</w:t>
            </w:r>
            <w:r w:rsidRPr="0050776F">
              <w:rPr>
                <w:rFonts w:ascii="Times New Roman" w:hAnsi="Times New Roman" w:cs="Times New Roman"/>
                <w:sz w:val="24"/>
                <w:szCs w:val="24"/>
              </w:rPr>
              <w:t xml:space="preserve">, to the average net assets of the </w:t>
            </w:r>
            <w:r w:rsidRPr="0050776F">
              <w:rPr>
                <w:rFonts w:ascii="Times New Roman" w:hAnsi="Times New Roman" w:cs="Times New Roman"/>
                <w:b/>
                <w:bCs/>
                <w:i/>
                <w:iCs/>
                <w:sz w:val="24"/>
                <w:szCs w:val="24"/>
              </w:rPr>
              <w:t>investment option</w:t>
            </w:r>
            <w:r w:rsidRPr="0050776F">
              <w:rPr>
                <w:rFonts w:ascii="Times New Roman" w:hAnsi="Times New Roman" w:cs="Times New Roman"/>
                <w:sz w:val="24"/>
                <w:szCs w:val="24"/>
              </w:rPr>
              <w:t xml:space="preserve"> over the reporting period. A </w:t>
            </w:r>
            <w:r w:rsidRPr="0050776F">
              <w:rPr>
                <w:rFonts w:ascii="Times New Roman" w:hAnsi="Times New Roman" w:cs="Times New Roman"/>
                <w:b/>
                <w:bCs/>
                <w:i/>
                <w:iCs/>
                <w:sz w:val="24"/>
                <w:szCs w:val="24"/>
              </w:rPr>
              <w:t>fee</w:t>
            </w:r>
            <w:r w:rsidRPr="0050776F">
              <w:rPr>
                <w:rFonts w:ascii="Times New Roman" w:hAnsi="Times New Roman" w:cs="Times New Roman"/>
                <w:sz w:val="24"/>
                <w:szCs w:val="24"/>
              </w:rPr>
              <w:t xml:space="preserve"> deducted directly from a member’s account is not included in the </w:t>
            </w:r>
            <w:r w:rsidRPr="0050776F">
              <w:rPr>
                <w:rFonts w:ascii="Times New Roman" w:hAnsi="Times New Roman" w:cs="Times New Roman"/>
                <w:b/>
                <w:bCs/>
                <w:i/>
                <w:iCs/>
                <w:sz w:val="24"/>
                <w:szCs w:val="24"/>
              </w:rPr>
              <w:t>indirect cost ratio</w:t>
            </w:r>
            <w:r w:rsidRPr="0050776F">
              <w:rPr>
                <w:rFonts w:ascii="Times New Roman" w:hAnsi="Times New Roman" w:cs="Times New Roman"/>
                <w:sz w:val="24"/>
                <w:szCs w:val="24"/>
              </w:rPr>
              <w:t>.</w:t>
            </w:r>
          </w:p>
        </w:tc>
      </w:tr>
      <w:tr w:rsidR="00833786" w:rsidRPr="0050776F" w14:paraId="169AF52A" w14:textId="77777777" w:rsidTr="003F2502">
        <w:tc>
          <w:tcPr>
            <w:tcW w:w="2307" w:type="dxa"/>
          </w:tcPr>
          <w:p w14:paraId="21F012B0" w14:textId="7AB60DA6"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Indirect </w:t>
            </w:r>
            <w:r w:rsidR="0085390B" w:rsidRPr="0050776F">
              <w:rPr>
                <w:rFonts w:ascii="Times New Roman" w:hAnsi="Times New Roman" w:cs="Times New Roman"/>
                <w:b/>
                <w:bCs/>
                <w:i/>
                <w:iCs/>
                <w:sz w:val="24"/>
                <w:szCs w:val="24"/>
              </w:rPr>
              <w:t xml:space="preserve">Costs </w:t>
            </w:r>
            <w:r w:rsidRPr="0050776F">
              <w:rPr>
                <w:rFonts w:ascii="Times New Roman" w:hAnsi="Times New Roman" w:cs="Times New Roman"/>
                <w:b/>
                <w:bCs/>
                <w:i/>
                <w:iCs/>
                <w:sz w:val="24"/>
                <w:szCs w:val="24"/>
              </w:rPr>
              <w:t>(</w:t>
            </w:r>
            <w:r w:rsidR="00E20461" w:rsidRPr="0050776F">
              <w:rPr>
                <w:rFonts w:ascii="Times New Roman" w:eastAsia="Times New Roman" w:hAnsi="Times New Roman" w:cs="Times New Roman"/>
                <w:b/>
                <w:bCs/>
                <w:i/>
                <w:iCs/>
                <w:sz w:val="24"/>
                <w:szCs w:val="24"/>
                <w:lang w:eastAsia="en-AU"/>
              </w:rPr>
              <w:t xml:space="preserve">performance </w:t>
            </w:r>
            <w:r w:rsidRPr="0050776F">
              <w:rPr>
                <w:rFonts w:ascii="Times New Roman" w:hAnsi="Times New Roman" w:cs="Times New Roman"/>
                <w:b/>
                <w:bCs/>
                <w:i/>
                <w:iCs/>
                <w:sz w:val="24"/>
                <w:szCs w:val="24"/>
              </w:rPr>
              <w:t>component type)</w:t>
            </w:r>
            <w:r w:rsidR="009B65ED" w:rsidRPr="0050776F">
              <w:rPr>
                <w:rFonts w:ascii="Times New Roman" w:hAnsi="Times New Roman" w:cs="Times New Roman"/>
                <w:b/>
                <w:bCs/>
                <w:i/>
                <w:iCs/>
                <w:sz w:val="24"/>
                <w:szCs w:val="24"/>
              </w:rPr>
              <w:t xml:space="preserve"> / (fee</w:t>
            </w:r>
            <w:r w:rsidR="00594021" w:rsidRPr="0050776F">
              <w:rPr>
                <w:rFonts w:ascii="Times New Roman" w:hAnsi="Times New Roman" w:cs="Times New Roman"/>
                <w:b/>
                <w:bCs/>
                <w:i/>
                <w:iCs/>
                <w:sz w:val="24"/>
                <w:szCs w:val="24"/>
              </w:rPr>
              <w:t>s</w:t>
            </w:r>
            <w:r w:rsidR="009B65ED" w:rsidRPr="0050776F">
              <w:rPr>
                <w:rFonts w:ascii="Times New Roman" w:hAnsi="Times New Roman" w:cs="Times New Roman"/>
                <w:b/>
                <w:bCs/>
                <w:i/>
                <w:iCs/>
                <w:sz w:val="24"/>
                <w:szCs w:val="24"/>
              </w:rPr>
              <w:t xml:space="preserve"> and cost</w:t>
            </w:r>
            <w:r w:rsidR="00594021" w:rsidRPr="0050776F">
              <w:rPr>
                <w:rFonts w:ascii="Times New Roman" w:hAnsi="Times New Roman" w:cs="Times New Roman"/>
                <w:b/>
                <w:bCs/>
                <w:i/>
                <w:iCs/>
                <w:sz w:val="24"/>
                <w:szCs w:val="24"/>
              </w:rPr>
              <w:t>s</w:t>
            </w:r>
            <w:r w:rsidR="009B65ED" w:rsidRPr="0050776F">
              <w:rPr>
                <w:rFonts w:ascii="Times New Roman" w:hAnsi="Times New Roman" w:cs="Times New Roman"/>
                <w:b/>
                <w:bCs/>
                <w:i/>
                <w:iCs/>
                <w:sz w:val="24"/>
                <w:szCs w:val="24"/>
              </w:rPr>
              <w:t xml:space="preserve"> component type)</w:t>
            </w:r>
          </w:p>
        </w:tc>
        <w:tc>
          <w:tcPr>
            <w:tcW w:w="7186" w:type="dxa"/>
          </w:tcPr>
          <w:p w14:paraId="1209A210" w14:textId="3BA3DA06" w:rsidR="00833786" w:rsidRPr="0050776F" w:rsidRDefault="00D93B48" w:rsidP="001873AD">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Has the meaning</w:t>
            </w:r>
            <w:r w:rsidR="00833786" w:rsidRPr="0050776F">
              <w:rPr>
                <w:rFonts w:ascii="Times New Roman" w:hAnsi="Times New Roman" w:cs="Times New Roman"/>
                <w:sz w:val="24"/>
                <w:szCs w:val="24"/>
              </w:rPr>
              <w:t xml:space="preserve"> as in item 101, Schedule 10 of the </w:t>
            </w:r>
            <w:r w:rsidR="00833786" w:rsidRPr="0050776F">
              <w:rPr>
                <w:rFonts w:ascii="Times New Roman" w:hAnsi="Times New Roman" w:cs="Times New Roman"/>
                <w:i/>
                <w:iCs/>
                <w:sz w:val="24"/>
                <w:szCs w:val="24"/>
              </w:rPr>
              <w:t>Corporations Regulations 2001</w:t>
            </w:r>
            <w:r w:rsidRPr="0050776F">
              <w:rPr>
                <w:rFonts w:ascii="Times New Roman" w:hAnsi="Times New Roman" w:cs="Times New Roman"/>
                <w:sz w:val="24"/>
                <w:szCs w:val="24"/>
              </w:rPr>
              <w:t>.</w:t>
            </w:r>
          </w:p>
        </w:tc>
      </w:tr>
      <w:tr w:rsidR="00833786" w:rsidRPr="0050776F" w14:paraId="5941DB8D" w14:textId="77777777" w:rsidTr="003F2502">
        <w:tc>
          <w:tcPr>
            <w:tcW w:w="2307" w:type="dxa"/>
          </w:tcPr>
          <w:p w14:paraId="4DC2112C" w14:textId="70837CA3"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Indirect </w:t>
            </w:r>
            <w:r w:rsidR="00D64BD4" w:rsidRPr="0050776F">
              <w:rPr>
                <w:rFonts w:ascii="Times New Roman" w:hAnsi="Times New Roman" w:cs="Times New Roman"/>
                <w:b/>
                <w:bCs/>
                <w:i/>
                <w:iCs/>
                <w:sz w:val="24"/>
                <w:szCs w:val="24"/>
              </w:rPr>
              <w:t xml:space="preserve">Parent </w:t>
            </w:r>
            <w:r w:rsidRPr="0050776F">
              <w:rPr>
                <w:rFonts w:ascii="Times New Roman" w:hAnsi="Times New Roman" w:cs="Times New Roman"/>
                <w:b/>
                <w:bCs/>
                <w:i/>
                <w:iCs/>
                <w:sz w:val="24"/>
                <w:szCs w:val="24"/>
              </w:rPr>
              <w:t>(service provider relationship type)</w:t>
            </w:r>
          </w:p>
        </w:tc>
        <w:tc>
          <w:tcPr>
            <w:tcW w:w="7186" w:type="dxa"/>
          </w:tcPr>
          <w:p w14:paraId="2919AE56" w14:textId="6AF67D8E" w:rsidR="00833786" w:rsidRPr="0050776F" w:rsidRDefault="00CC023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where the </w:t>
            </w:r>
            <w:r w:rsidR="00833786" w:rsidRPr="0050776F">
              <w:rPr>
                <w:rFonts w:ascii="Times New Roman" w:hAnsi="Times New Roman" w:cs="Times New Roman"/>
                <w:b/>
                <w:i/>
                <w:sz w:val="24"/>
                <w:szCs w:val="24"/>
              </w:rPr>
              <w:t>service provider</w:t>
            </w:r>
            <w:r w:rsidR="00833786" w:rsidRPr="0050776F">
              <w:rPr>
                <w:rFonts w:ascii="Times New Roman" w:hAnsi="Times New Roman" w:cs="Times New Roman"/>
                <w:sz w:val="24"/>
                <w:szCs w:val="24"/>
              </w:rPr>
              <w:t xml:space="preserve"> has a shareholding in a </w:t>
            </w:r>
            <w:r w:rsidR="002024DA" w:rsidRPr="0050776F">
              <w:rPr>
                <w:rFonts w:ascii="Times New Roman" w:hAnsi="Times New Roman" w:cs="Times New Roman"/>
                <w:b/>
                <w:i/>
                <w:sz w:val="24"/>
                <w:szCs w:val="24"/>
              </w:rPr>
              <w:t>Parent</w:t>
            </w:r>
            <w:r w:rsidR="002024DA" w:rsidRPr="0050776F">
              <w:rPr>
                <w:rFonts w:ascii="Times New Roman" w:hAnsi="Times New Roman" w:cs="Times New Roman"/>
                <w:sz w:val="24"/>
                <w:szCs w:val="24"/>
              </w:rPr>
              <w:t xml:space="preserve"> </w:t>
            </w:r>
            <w:r w:rsidR="00833786" w:rsidRPr="0050776F">
              <w:rPr>
                <w:rFonts w:ascii="Times New Roman" w:hAnsi="Times New Roman" w:cs="Times New Roman"/>
                <w:sz w:val="24"/>
                <w:szCs w:val="24"/>
              </w:rPr>
              <w:t xml:space="preserve">company of the </w:t>
            </w:r>
            <w:r w:rsidRPr="0050776F">
              <w:rPr>
                <w:rFonts w:ascii="Times New Roman" w:hAnsi="Times New Roman" w:cs="Times New Roman"/>
                <w:sz w:val="24"/>
                <w:szCs w:val="24"/>
              </w:rPr>
              <w:t>RSE licensee</w:t>
            </w:r>
            <w:r w:rsidR="00833786" w:rsidRPr="0050776F">
              <w:rPr>
                <w:rFonts w:ascii="Times New Roman" w:hAnsi="Times New Roman" w:cs="Times New Roman"/>
                <w:sz w:val="24"/>
                <w:szCs w:val="24"/>
              </w:rPr>
              <w:t>.</w:t>
            </w:r>
          </w:p>
        </w:tc>
      </w:tr>
      <w:tr w:rsidR="00833786" w:rsidRPr="0050776F" w14:paraId="5CA27F46" w14:textId="77777777" w:rsidTr="003F2502">
        <w:tc>
          <w:tcPr>
            <w:tcW w:w="2307" w:type="dxa"/>
          </w:tcPr>
          <w:p w14:paraId="2DC55AD3" w14:textId="28A42092"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Indirect </w:t>
            </w:r>
            <w:r w:rsidR="009A2A9C" w:rsidRPr="0050776F">
              <w:rPr>
                <w:rFonts w:ascii="Times New Roman" w:hAnsi="Times New Roman" w:cs="Times New Roman"/>
                <w:b/>
                <w:bCs/>
                <w:i/>
                <w:iCs/>
                <w:sz w:val="24"/>
                <w:szCs w:val="24"/>
              </w:rPr>
              <w:t xml:space="preserve">Subsidiary </w:t>
            </w:r>
            <w:r w:rsidRPr="0050776F">
              <w:rPr>
                <w:rFonts w:ascii="Times New Roman" w:hAnsi="Times New Roman" w:cs="Times New Roman"/>
                <w:b/>
                <w:bCs/>
                <w:i/>
                <w:iCs/>
                <w:sz w:val="24"/>
                <w:szCs w:val="24"/>
              </w:rPr>
              <w:t>(service provider relationship type)</w:t>
            </w:r>
          </w:p>
        </w:tc>
        <w:tc>
          <w:tcPr>
            <w:tcW w:w="7186" w:type="dxa"/>
          </w:tcPr>
          <w:p w14:paraId="073A24CD" w14:textId="444ADA87" w:rsidR="00833786" w:rsidRPr="0050776F" w:rsidRDefault="00CC023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where the RSE licensee </w:t>
            </w:r>
            <w:r w:rsidR="00833786" w:rsidRPr="0050776F">
              <w:rPr>
                <w:rFonts w:ascii="Times New Roman" w:hAnsi="Times New Roman" w:cs="Times New Roman"/>
                <w:sz w:val="24"/>
                <w:szCs w:val="24"/>
              </w:rPr>
              <w:t xml:space="preserve">has a shareholding in a </w:t>
            </w:r>
            <w:r w:rsidR="002024DA" w:rsidRPr="0050776F">
              <w:rPr>
                <w:rFonts w:ascii="Times New Roman" w:hAnsi="Times New Roman" w:cs="Times New Roman"/>
                <w:b/>
                <w:i/>
                <w:sz w:val="24"/>
                <w:szCs w:val="24"/>
              </w:rPr>
              <w:t>Parent</w:t>
            </w:r>
            <w:r w:rsidR="002024DA" w:rsidRPr="0050776F">
              <w:rPr>
                <w:rFonts w:ascii="Times New Roman" w:hAnsi="Times New Roman" w:cs="Times New Roman"/>
                <w:sz w:val="24"/>
                <w:szCs w:val="24"/>
              </w:rPr>
              <w:t xml:space="preserve"> </w:t>
            </w:r>
            <w:r w:rsidR="00833786" w:rsidRPr="0050776F">
              <w:rPr>
                <w:rFonts w:ascii="Times New Roman" w:hAnsi="Times New Roman" w:cs="Times New Roman"/>
                <w:sz w:val="24"/>
                <w:szCs w:val="24"/>
              </w:rPr>
              <w:t xml:space="preserve">company of the </w:t>
            </w:r>
            <w:r w:rsidR="00833786" w:rsidRPr="0050776F">
              <w:rPr>
                <w:rFonts w:ascii="Times New Roman" w:hAnsi="Times New Roman" w:cs="Times New Roman"/>
                <w:b/>
                <w:i/>
                <w:sz w:val="24"/>
                <w:szCs w:val="24"/>
              </w:rPr>
              <w:t>service provider</w:t>
            </w:r>
            <w:r w:rsidR="00833786" w:rsidRPr="0050776F">
              <w:rPr>
                <w:rFonts w:ascii="Times New Roman" w:hAnsi="Times New Roman" w:cs="Times New Roman"/>
                <w:sz w:val="24"/>
                <w:szCs w:val="24"/>
              </w:rPr>
              <w:t>.</w:t>
            </w:r>
          </w:p>
        </w:tc>
      </w:tr>
      <w:tr w:rsidR="00833786" w:rsidRPr="0050776F" w14:paraId="59B39508" w14:textId="77777777" w:rsidTr="003F2502">
        <w:tc>
          <w:tcPr>
            <w:tcW w:w="2307" w:type="dxa"/>
          </w:tcPr>
          <w:p w14:paraId="145482D1" w14:textId="662C7E7E"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Indirectly </w:t>
            </w:r>
            <w:r w:rsidR="00BE0B7D" w:rsidRPr="0050776F">
              <w:rPr>
                <w:rFonts w:ascii="Times New Roman" w:hAnsi="Times New Roman" w:cs="Times New Roman"/>
                <w:b/>
                <w:bCs/>
                <w:i/>
                <w:iCs/>
                <w:sz w:val="24"/>
                <w:szCs w:val="24"/>
              </w:rPr>
              <w:t xml:space="preserve">Held </w:t>
            </w:r>
            <w:r w:rsidRPr="0050776F">
              <w:rPr>
                <w:rFonts w:ascii="Times New Roman" w:hAnsi="Times New Roman" w:cs="Times New Roman"/>
                <w:b/>
                <w:bCs/>
                <w:i/>
                <w:iCs/>
                <w:sz w:val="24"/>
                <w:szCs w:val="24"/>
              </w:rPr>
              <w:t>(investment type)</w:t>
            </w:r>
          </w:p>
        </w:tc>
        <w:tc>
          <w:tcPr>
            <w:tcW w:w="7186" w:type="dxa"/>
          </w:tcPr>
          <w:p w14:paraId="092B3597" w14:textId="3162A489"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an </w:t>
            </w:r>
            <w:bookmarkStart w:id="28" w:name="_Hlk101266951"/>
            <w:r w:rsidRPr="0050776F">
              <w:rPr>
                <w:rFonts w:ascii="Times New Roman" w:hAnsi="Times New Roman" w:cs="Times New Roman"/>
                <w:sz w:val="24"/>
                <w:szCs w:val="24"/>
              </w:rPr>
              <w:t>investment made via an investment vehicle</w:t>
            </w:r>
            <w:bookmarkEnd w:id="28"/>
            <w:r w:rsidRPr="0050776F">
              <w:rPr>
                <w:rFonts w:ascii="Times New Roman" w:hAnsi="Times New Roman" w:cs="Times New Roman"/>
                <w:sz w:val="24"/>
                <w:szCs w:val="24"/>
              </w:rPr>
              <w:t>.</w:t>
            </w:r>
          </w:p>
        </w:tc>
      </w:tr>
      <w:tr w:rsidR="008A2E1D" w:rsidRPr="0050776F" w14:paraId="1F42F438" w14:textId="77777777" w:rsidTr="00211517">
        <w:trPr>
          <w:trHeight w:val="308"/>
        </w:trPr>
        <w:tc>
          <w:tcPr>
            <w:tcW w:w="2307" w:type="dxa"/>
          </w:tcPr>
          <w:p w14:paraId="058F89A7" w14:textId="77777777" w:rsidR="008A2E1D" w:rsidRPr="0050776F" w:rsidRDefault="008A2E1D" w:rsidP="00D831C4">
            <w:pPr>
              <w:rPr>
                <w:rFonts w:ascii="Times New Roman" w:eastAsia="Times New Roman" w:hAnsi="Times New Roman" w:cs="Times New Roman"/>
                <w:b/>
                <w:bCs/>
                <w:i/>
                <w:iCs/>
                <w:sz w:val="24"/>
                <w:szCs w:val="24"/>
                <w:lang w:eastAsia="en-AU"/>
              </w:rPr>
            </w:pPr>
            <w:r w:rsidRPr="0050776F">
              <w:rPr>
                <w:rFonts w:ascii="Times New Roman" w:hAnsi="Times New Roman" w:cs="Times New Roman"/>
                <w:b/>
                <w:bCs/>
                <w:i/>
                <w:iCs/>
                <w:sz w:val="24"/>
                <w:szCs w:val="24"/>
              </w:rPr>
              <w:t>Individual Advisor Only (access type)</w:t>
            </w:r>
          </w:p>
        </w:tc>
        <w:tc>
          <w:tcPr>
            <w:tcW w:w="7186" w:type="dxa"/>
          </w:tcPr>
          <w:p w14:paraId="6EA08609" w14:textId="50BD4D49" w:rsidR="008A2E1D" w:rsidRPr="0050776F" w:rsidRDefault="00CC0236" w:rsidP="00D831C4">
            <w:pPr>
              <w:rPr>
                <w:rFonts w:ascii="Times New Roman" w:eastAsia="Times New Roman" w:hAnsi="Times New Roman" w:cs="Times New Roman"/>
                <w:sz w:val="24"/>
                <w:szCs w:val="24"/>
                <w:lang w:eastAsia="en-AU"/>
              </w:rPr>
            </w:pPr>
            <w:r w:rsidRPr="0050776F">
              <w:rPr>
                <w:rFonts w:ascii="Times New Roman" w:hAnsi="Times New Roman" w:cs="Times New Roman"/>
                <w:sz w:val="24"/>
                <w:szCs w:val="24"/>
              </w:rPr>
              <w:t xml:space="preserve">Means </w:t>
            </w:r>
            <w:r w:rsidRPr="0050776F">
              <w:rPr>
                <w:rFonts w:ascii="Times New Roman" w:hAnsi="Times New Roman" w:cs="Times New Roman"/>
                <w:b/>
                <w:i/>
                <w:sz w:val="24"/>
                <w:szCs w:val="24"/>
              </w:rPr>
              <w:t>s</w:t>
            </w:r>
            <w:r w:rsidR="008A2E1D" w:rsidRPr="0050776F">
              <w:rPr>
                <w:rFonts w:ascii="Times New Roman" w:hAnsi="Times New Roman" w:cs="Times New Roman"/>
                <w:b/>
                <w:i/>
                <w:sz w:val="24"/>
                <w:szCs w:val="24"/>
              </w:rPr>
              <w:t>uperannuation products</w:t>
            </w:r>
            <w:r w:rsidR="008A2E1D" w:rsidRPr="0050776F">
              <w:rPr>
                <w:rFonts w:ascii="Times New Roman" w:hAnsi="Times New Roman" w:cs="Times New Roman"/>
                <w:sz w:val="24"/>
                <w:szCs w:val="24"/>
              </w:rPr>
              <w:t xml:space="preserve"> that can only be accessed by individuals through</w:t>
            </w:r>
            <w:r w:rsidR="001468EB" w:rsidRPr="0050776F">
              <w:rPr>
                <w:rFonts w:ascii="Times New Roman" w:hAnsi="Times New Roman" w:cs="Times New Roman"/>
                <w:sz w:val="24"/>
                <w:szCs w:val="24"/>
              </w:rPr>
              <w:t xml:space="preserve"> </w:t>
            </w:r>
            <w:r w:rsidR="008A2E1D" w:rsidRPr="0050776F">
              <w:rPr>
                <w:rFonts w:ascii="Times New Roman" w:hAnsi="Times New Roman" w:cs="Times New Roman"/>
                <w:sz w:val="24"/>
                <w:szCs w:val="24"/>
              </w:rPr>
              <w:t>an approved advisor.</w:t>
            </w:r>
          </w:p>
        </w:tc>
      </w:tr>
      <w:tr w:rsidR="00833786" w:rsidRPr="0050776F" w14:paraId="3C01F4B0" w14:textId="77777777" w:rsidTr="003F2502">
        <w:tc>
          <w:tcPr>
            <w:tcW w:w="2307" w:type="dxa"/>
          </w:tcPr>
          <w:p w14:paraId="3D749512" w14:textId="7DCCB5AD"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Individual insurance policy</w:t>
            </w:r>
          </w:p>
        </w:tc>
        <w:tc>
          <w:tcPr>
            <w:tcW w:w="7186" w:type="dxa"/>
          </w:tcPr>
          <w:p w14:paraId="3C87ACEE" w14:textId="2C5C70B8" w:rsidR="00833786" w:rsidRPr="0050776F" w:rsidRDefault="00CC023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w:t>
            </w:r>
            <w:r w:rsidR="00833786" w:rsidRPr="0050776F">
              <w:rPr>
                <w:rFonts w:ascii="Times New Roman" w:hAnsi="Times New Roman" w:cs="Times New Roman"/>
                <w:sz w:val="24"/>
                <w:szCs w:val="24"/>
              </w:rPr>
              <w:t xml:space="preserve"> </w:t>
            </w:r>
            <w:r w:rsidR="00833786" w:rsidRPr="0050776F">
              <w:rPr>
                <w:rFonts w:ascii="Times New Roman" w:hAnsi="Times New Roman" w:cs="Times New Roman"/>
                <w:b/>
                <w:bCs/>
                <w:i/>
                <w:iCs/>
                <w:sz w:val="24"/>
                <w:szCs w:val="24"/>
              </w:rPr>
              <w:t>superannuation insurance policy</w:t>
            </w:r>
            <w:r w:rsidR="00833786" w:rsidRPr="0050776F">
              <w:rPr>
                <w:rFonts w:ascii="Times New Roman" w:hAnsi="Times New Roman" w:cs="Times New Roman"/>
                <w:sz w:val="24"/>
                <w:szCs w:val="24"/>
              </w:rPr>
              <w:t xml:space="preserve"> that provides </w:t>
            </w:r>
            <w:r w:rsidR="00833786" w:rsidRPr="0050776F">
              <w:rPr>
                <w:rFonts w:ascii="Times New Roman" w:hAnsi="Times New Roman" w:cs="Times New Roman"/>
                <w:bCs/>
                <w:iCs/>
                <w:sz w:val="24"/>
                <w:szCs w:val="24"/>
              </w:rPr>
              <w:t>insured benefits</w:t>
            </w:r>
            <w:r w:rsidR="00833786" w:rsidRPr="0050776F">
              <w:rPr>
                <w:rFonts w:ascii="Times New Roman" w:hAnsi="Times New Roman" w:cs="Times New Roman"/>
                <w:sz w:val="24"/>
                <w:szCs w:val="24"/>
              </w:rPr>
              <w:t xml:space="preserve"> in respect of one member.</w:t>
            </w:r>
          </w:p>
        </w:tc>
      </w:tr>
      <w:tr w:rsidR="00833786" w:rsidRPr="0050776F" w14:paraId="6D3443A4" w14:textId="77777777" w:rsidTr="003F2502">
        <w:tc>
          <w:tcPr>
            <w:tcW w:w="2307" w:type="dxa"/>
          </w:tcPr>
          <w:p w14:paraId="4EDA45CA" w14:textId="5CE354FE"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Individual </w:t>
            </w:r>
            <w:r w:rsidR="00E24B14" w:rsidRPr="0050776F">
              <w:rPr>
                <w:rFonts w:ascii="Times New Roman" w:hAnsi="Times New Roman" w:cs="Times New Roman"/>
                <w:b/>
                <w:bCs/>
                <w:i/>
                <w:iCs/>
                <w:sz w:val="24"/>
                <w:szCs w:val="24"/>
              </w:rPr>
              <w:t>Insurance Policy</w:t>
            </w:r>
            <w:r w:rsidRPr="0050776F">
              <w:rPr>
                <w:rFonts w:ascii="Times New Roman" w:hAnsi="Times New Roman" w:cs="Times New Roman"/>
                <w:b/>
                <w:bCs/>
                <w:i/>
                <w:iCs/>
                <w:sz w:val="24"/>
                <w:szCs w:val="24"/>
              </w:rPr>
              <w:t xml:space="preserve"> (Insurance policy type)</w:t>
            </w:r>
          </w:p>
        </w:tc>
        <w:tc>
          <w:tcPr>
            <w:tcW w:w="7186" w:type="dxa"/>
          </w:tcPr>
          <w:p w14:paraId="26B447D3" w14:textId="04FDE7F7"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that the </w:t>
            </w:r>
            <w:r w:rsidRPr="0050776F">
              <w:rPr>
                <w:rFonts w:ascii="Times New Roman" w:hAnsi="Times New Roman" w:cs="Times New Roman"/>
                <w:b/>
                <w:bCs/>
                <w:i/>
                <w:iCs/>
                <w:sz w:val="24"/>
                <w:szCs w:val="24"/>
              </w:rPr>
              <w:t>insurance cluster</w:t>
            </w:r>
            <w:r w:rsidRPr="0050776F">
              <w:rPr>
                <w:rFonts w:ascii="Times New Roman" w:hAnsi="Times New Roman" w:cs="Times New Roman"/>
                <w:sz w:val="24"/>
                <w:szCs w:val="24"/>
              </w:rPr>
              <w:t xml:space="preserve"> consists of one or more </w:t>
            </w:r>
            <w:r w:rsidRPr="0050776F">
              <w:rPr>
                <w:rFonts w:ascii="Times New Roman" w:hAnsi="Times New Roman" w:cs="Times New Roman"/>
                <w:b/>
                <w:bCs/>
                <w:i/>
                <w:iCs/>
                <w:sz w:val="24"/>
                <w:szCs w:val="24"/>
              </w:rPr>
              <w:t>individual insurance policies</w:t>
            </w:r>
            <w:r w:rsidRPr="0050776F">
              <w:rPr>
                <w:rFonts w:ascii="Times New Roman" w:hAnsi="Times New Roman" w:cs="Times New Roman"/>
                <w:sz w:val="24"/>
                <w:szCs w:val="24"/>
              </w:rPr>
              <w:t>.</w:t>
            </w:r>
          </w:p>
        </w:tc>
      </w:tr>
      <w:tr w:rsidR="008A2E1D" w:rsidRPr="0050776F" w14:paraId="73ACE5BD" w14:textId="77777777" w:rsidTr="003F2502">
        <w:trPr>
          <w:trHeight w:val="308"/>
        </w:trPr>
        <w:tc>
          <w:tcPr>
            <w:tcW w:w="2307" w:type="dxa"/>
          </w:tcPr>
          <w:p w14:paraId="0BAD107B" w14:textId="6A11765D" w:rsidR="008A2E1D" w:rsidRPr="0050776F" w:rsidRDefault="008A2E1D" w:rsidP="00D831C4">
            <w:pPr>
              <w:rPr>
                <w:rFonts w:ascii="Times New Roman" w:eastAsia="Times New Roman" w:hAnsi="Times New Roman" w:cs="Times New Roman"/>
                <w:b/>
                <w:bCs/>
                <w:i/>
                <w:iCs/>
                <w:sz w:val="24"/>
                <w:szCs w:val="24"/>
                <w:lang w:eastAsia="en-AU"/>
              </w:rPr>
            </w:pPr>
            <w:r w:rsidRPr="0050776F">
              <w:rPr>
                <w:rFonts w:ascii="Times New Roman" w:hAnsi="Times New Roman" w:cs="Times New Roman"/>
                <w:b/>
                <w:bCs/>
                <w:i/>
                <w:iCs/>
                <w:sz w:val="24"/>
                <w:szCs w:val="24"/>
              </w:rPr>
              <w:t>Individual No Advisor Required (access type)</w:t>
            </w:r>
          </w:p>
        </w:tc>
        <w:tc>
          <w:tcPr>
            <w:tcW w:w="7186" w:type="dxa"/>
          </w:tcPr>
          <w:p w14:paraId="095DEF2A" w14:textId="2071428A" w:rsidR="008A2E1D" w:rsidRPr="0050776F" w:rsidRDefault="00CC0236" w:rsidP="00D831C4">
            <w:pPr>
              <w:rPr>
                <w:rFonts w:ascii="Times New Roman" w:eastAsia="Times New Roman" w:hAnsi="Times New Roman" w:cs="Times New Roman"/>
                <w:sz w:val="24"/>
                <w:szCs w:val="24"/>
                <w:lang w:eastAsia="en-AU"/>
              </w:rPr>
            </w:pPr>
            <w:r w:rsidRPr="0050776F">
              <w:rPr>
                <w:rFonts w:ascii="Times New Roman" w:hAnsi="Times New Roman" w:cs="Times New Roman"/>
                <w:sz w:val="24"/>
                <w:szCs w:val="24"/>
              </w:rPr>
              <w:t xml:space="preserve">Means </w:t>
            </w:r>
            <w:r w:rsidR="00A8520B" w:rsidRPr="0050776F">
              <w:rPr>
                <w:rFonts w:ascii="Times New Roman" w:hAnsi="Times New Roman" w:cs="Times New Roman"/>
                <w:sz w:val="24"/>
                <w:szCs w:val="24"/>
              </w:rPr>
              <w:t xml:space="preserve">a </w:t>
            </w:r>
            <w:r w:rsidR="00A8520B" w:rsidRPr="0050776F">
              <w:rPr>
                <w:rFonts w:ascii="Times New Roman" w:hAnsi="Times New Roman" w:cs="Times New Roman"/>
                <w:b/>
                <w:i/>
                <w:sz w:val="24"/>
                <w:szCs w:val="24"/>
              </w:rPr>
              <w:t>s</w:t>
            </w:r>
            <w:r w:rsidR="008A2E1D" w:rsidRPr="0050776F">
              <w:rPr>
                <w:rFonts w:ascii="Times New Roman" w:hAnsi="Times New Roman" w:cs="Times New Roman"/>
                <w:b/>
                <w:i/>
                <w:sz w:val="24"/>
                <w:szCs w:val="24"/>
              </w:rPr>
              <w:t>uperannuation product</w:t>
            </w:r>
            <w:r w:rsidR="008A2E1D" w:rsidRPr="0050776F">
              <w:rPr>
                <w:rFonts w:ascii="Times New Roman" w:hAnsi="Times New Roman" w:cs="Times New Roman"/>
                <w:sz w:val="24"/>
                <w:szCs w:val="24"/>
              </w:rPr>
              <w:t xml:space="preserve"> that can be accessed by individuals without the need for an employer relationship or an </w:t>
            </w:r>
            <w:r w:rsidR="00920273" w:rsidRPr="0050776F">
              <w:rPr>
                <w:rFonts w:ascii="Times New Roman" w:hAnsi="Times New Roman" w:cs="Times New Roman"/>
                <w:sz w:val="24"/>
                <w:szCs w:val="24"/>
              </w:rPr>
              <w:t xml:space="preserve">approved </w:t>
            </w:r>
            <w:r w:rsidR="008A2E1D" w:rsidRPr="0050776F">
              <w:rPr>
                <w:rFonts w:ascii="Times New Roman" w:hAnsi="Times New Roman" w:cs="Times New Roman"/>
                <w:sz w:val="24"/>
                <w:szCs w:val="24"/>
              </w:rPr>
              <w:t>advisor.</w:t>
            </w:r>
          </w:p>
        </w:tc>
      </w:tr>
      <w:tr w:rsidR="00833786" w:rsidRPr="0050776F" w14:paraId="732CF296" w14:textId="77777777" w:rsidTr="003F2502">
        <w:tc>
          <w:tcPr>
            <w:tcW w:w="2307" w:type="dxa"/>
          </w:tcPr>
          <w:p w14:paraId="46BF7E77" w14:textId="00D02469"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Individually managed mandate</w:t>
            </w:r>
          </w:p>
        </w:tc>
        <w:tc>
          <w:tcPr>
            <w:tcW w:w="7186" w:type="dxa"/>
          </w:tcPr>
          <w:p w14:paraId="3B637FDC" w14:textId="641E6B5C"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an asset portfolio managed by an investment manager in accordance with a formal agreement. </w:t>
            </w:r>
          </w:p>
        </w:tc>
      </w:tr>
      <w:tr w:rsidR="00591C36" w:rsidRPr="0050776F" w14:paraId="48AC90F8" w14:textId="77777777" w:rsidTr="009964B5">
        <w:tc>
          <w:tcPr>
            <w:tcW w:w="2307" w:type="dxa"/>
          </w:tcPr>
          <w:p w14:paraId="04B38170" w14:textId="7C657937" w:rsidR="00591C36" w:rsidRPr="0050776F" w:rsidRDefault="00591C36" w:rsidP="00591C36">
            <w:pPr>
              <w:spacing w:after="120"/>
              <w:rPr>
                <w:rFonts w:ascii="Times New Roman" w:hAnsi="Times New Roman" w:cs="Times New Roman"/>
                <w:b/>
                <w:bCs/>
                <w:i/>
                <w:iCs/>
                <w:sz w:val="24"/>
                <w:szCs w:val="24"/>
              </w:rPr>
            </w:pPr>
            <w:r w:rsidRPr="0050776F">
              <w:rPr>
                <w:rFonts w:ascii="Times New Roman" w:eastAsia="Times New Roman" w:hAnsi="Times New Roman" w:cs="Times New Roman"/>
                <w:b/>
                <w:bCs/>
                <w:i/>
                <w:iCs/>
                <w:sz w:val="24"/>
                <w:szCs w:val="24"/>
                <w:lang w:eastAsia="en-AU"/>
              </w:rPr>
              <w:t>Industrial Body (Service Provider Type)</w:t>
            </w:r>
          </w:p>
        </w:tc>
        <w:tc>
          <w:tcPr>
            <w:tcW w:w="7186" w:type="dxa"/>
          </w:tcPr>
          <w:p w14:paraId="7579472D" w14:textId="5BE82B77" w:rsidR="00591C36" w:rsidRPr="0050776F" w:rsidRDefault="00591C36" w:rsidP="00591C36">
            <w:pPr>
              <w:autoSpaceDE w:val="0"/>
              <w:autoSpaceDN w:val="0"/>
              <w:adjustRightInd w:val="0"/>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Means where payments made by or on behalf of the RSE licensee in respect of the RSE during the year of income to another entity who, at the time of receiving the payment, was an organisation (within the meaning of the Fair Work (Registered Organisations) Act 2009).</w:t>
            </w:r>
          </w:p>
        </w:tc>
      </w:tr>
      <w:tr w:rsidR="001A0993" w:rsidRPr="0050776F" w14:paraId="040DE096" w14:textId="77777777" w:rsidTr="009964B5">
        <w:tc>
          <w:tcPr>
            <w:tcW w:w="2307" w:type="dxa"/>
          </w:tcPr>
          <w:p w14:paraId="3CEBCEB5" w14:textId="60ECAA22" w:rsidR="001A0993" w:rsidRPr="0050776F" w:rsidRDefault="001A0993" w:rsidP="001A0993">
            <w:pPr>
              <w:spacing w:after="120"/>
              <w:rPr>
                <w:rFonts w:ascii="Times New Roman" w:eastAsia="Times New Roman" w:hAnsi="Times New Roman" w:cs="Times New Roman"/>
                <w:b/>
                <w:i/>
                <w:sz w:val="24"/>
                <w:szCs w:val="24"/>
                <w:lang w:eastAsia="en-AU"/>
              </w:rPr>
            </w:pPr>
            <w:r w:rsidRPr="0050776F" w:rsidDel="00EB5B35">
              <w:rPr>
                <w:rFonts w:ascii="Times New Roman" w:eastAsia="Times New Roman" w:hAnsi="Times New Roman" w:cs="Times New Roman"/>
                <w:b/>
                <w:i/>
                <w:sz w:val="24"/>
                <w:szCs w:val="24"/>
                <w:lang w:eastAsia="en-AU"/>
              </w:rPr>
              <w:t>Industry Association (Service Provider Type)</w:t>
            </w:r>
          </w:p>
        </w:tc>
        <w:tc>
          <w:tcPr>
            <w:tcW w:w="7186" w:type="dxa"/>
          </w:tcPr>
          <w:p w14:paraId="3D65C39B" w14:textId="4F1BE766" w:rsidR="001A0993" w:rsidRPr="0050776F" w:rsidRDefault="001A0993" w:rsidP="001A0993">
            <w:pPr>
              <w:autoSpaceDE w:val="0"/>
              <w:autoSpaceDN w:val="0"/>
              <w:adjustRightInd w:val="0"/>
              <w:spacing w:after="120"/>
              <w:rPr>
                <w:rFonts w:ascii="Times New Roman" w:eastAsia="Times New Roman" w:hAnsi="Times New Roman" w:cs="Times New Roman"/>
                <w:sz w:val="24"/>
                <w:szCs w:val="24"/>
                <w:lang w:eastAsia="en-AU"/>
              </w:rPr>
            </w:pPr>
            <w:r w:rsidRPr="0050776F" w:rsidDel="00EB5B35">
              <w:rPr>
                <w:rFonts w:ascii="Times New Roman" w:eastAsia="Times New Roman" w:hAnsi="Times New Roman" w:cs="Times New Roman"/>
                <w:sz w:val="24"/>
                <w:szCs w:val="24"/>
                <w:lang w:eastAsia="en-AU"/>
              </w:rPr>
              <w:t xml:space="preserve">Means </w:t>
            </w:r>
            <w:r w:rsidR="00127F08" w:rsidRPr="0050776F">
              <w:rPr>
                <w:rFonts w:ascii="Times New Roman" w:eastAsia="Times New Roman" w:hAnsi="Times New Roman" w:cs="Times New Roman"/>
                <w:sz w:val="24"/>
                <w:szCs w:val="24"/>
                <w:lang w:eastAsia="en-AU"/>
              </w:rPr>
              <w:t xml:space="preserve">an </w:t>
            </w:r>
            <w:r w:rsidRPr="0050776F" w:rsidDel="00EB5B35">
              <w:rPr>
                <w:rFonts w:ascii="Times New Roman" w:eastAsia="Times New Roman" w:hAnsi="Times New Roman" w:cs="Times New Roman"/>
                <w:sz w:val="24"/>
                <w:szCs w:val="24"/>
                <w:lang w:eastAsia="en-AU"/>
              </w:rPr>
              <w:t>association</w:t>
            </w:r>
            <w:r w:rsidR="00127F08" w:rsidRPr="0050776F">
              <w:rPr>
                <w:rFonts w:ascii="Times New Roman" w:eastAsia="Times New Roman" w:hAnsi="Times New Roman" w:cs="Times New Roman"/>
                <w:sz w:val="24"/>
                <w:szCs w:val="24"/>
                <w:lang w:eastAsia="en-AU"/>
              </w:rPr>
              <w:t xml:space="preserve"> incorporated in any Australian State or Territory; which represents entities in the superannuation industry</w:t>
            </w:r>
            <w:r w:rsidRPr="0050776F" w:rsidDel="00EB5B35">
              <w:rPr>
                <w:rFonts w:ascii="Times New Roman" w:eastAsia="Times New Roman" w:hAnsi="Times New Roman" w:cs="Times New Roman"/>
                <w:sz w:val="24"/>
                <w:szCs w:val="24"/>
                <w:lang w:eastAsia="en-AU"/>
              </w:rPr>
              <w:t>.</w:t>
            </w:r>
          </w:p>
        </w:tc>
      </w:tr>
      <w:tr w:rsidR="009964B5" w:rsidRPr="0050776F" w14:paraId="103EDA2B" w14:textId="77777777" w:rsidTr="009964B5">
        <w:tc>
          <w:tcPr>
            <w:tcW w:w="2307" w:type="dxa"/>
          </w:tcPr>
          <w:p w14:paraId="2E9E20C9" w14:textId="38EE648A" w:rsidR="009964B5" w:rsidRPr="0050776F" w:rsidRDefault="009964B5" w:rsidP="009964B5">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Infrastructure (strategic sector)</w:t>
            </w:r>
            <w:r w:rsidR="004F7080" w:rsidRPr="0050776F">
              <w:rPr>
                <w:rFonts w:ascii="Times New Roman" w:hAnsi="Times New Roman" w:cs="Times New Roman"/>
                <w:b/>
                <w:bCs/>
                <w:i/>
                <w:iCs/>
                <w:sz w:val="24"/>
                <w:szCs w:val="24"/>
              </w:rPr>
              <w:t xml:space="preserve"> / (s</w:t>
            </w:r>
            <w:r w:rsidR="004F7080" w:rsidRPr="0050776F">
              <w:rPr>
                <w:rFonts w:ascii="Times New Roman" w:eastAsia="Times New Roman" w:hAnsi="Times New Roman" w:cs="Times New Roman"/>
                <w:b/>
                <w:bCs/>
                <w:i/>
                <w:iCs/>
                <w:sz w:val="24"/>
                <w:szCs w:val="24"/>
                <w:lang w:eastAsia="en-AU"/>
              </w:rPr>
              <w:t>trategic subsector)</w:t>
            </w:r>
            <w:r w:rsidR="004F7080" w:rsidRPr="0050776F">
              <w:rPr>
                <w:rFonts w:ascii="Times New Roman" w:hAnsi="Times New Roman" w:cs="Times New Roman"/>
                <w:b/>
                <w:bCs/>
                <w:i/>
                <w:iCs/>
                <w:sz w:val="24"/>
                <w:szCs w:val="24"/>
              </w:rPr>
              <w:t xml:space="preserve"> / (a</w:t>
            </w:r>
            <w:r w:rsidR="004F7080" w:rsidRPr="0050776F">
              <w:rPr>
                <w:rFonts w:ascii="Times New Roman" w:hAnsi="Times New Roman" w:cs="Times New Roman"/>
                <w:b/>
                <w:bCs/>
                <w:i/>
                <w:iCs/>
                <w:sz w:val="24"/>
              </w:rPr>
              <w:t>sset class sector type)</w:t>
            </w:r>
          </w:p>
        </w:tc>
        <w:tc>
          <w:tcPr>
            <w:tcW w:w="7186" w:type="dxa"/>
          </w:tcPr>
          <w:p w14:paraId="035C8AA0" w14:textId="77777777" w:rsidR="009964B5" w:rsidRPr="0050776F" w:rsidRDefault="009964B5" w:rsidP="009964B5">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the basic physical systems of a country, state or region including transportation, communication, utilities, and public institutions.</w:t>
            </w:r>
          </w:p>
        </w:tc>
      </w:tr>
      <w:tr w:rsidR="00833786" w:rsidRPr="0050776F" w14:paraId="10481A8B" w14:textId="77777777" w:rsidTr="003F2502">
        <w:tc>
          <w:tcPr>
            <w:tcW w:w="2307" w:type="dxa"/>
          </w:tcPr>
          <w:p w14:paraId="30FA7D73" w14:textId="49C5C3FD"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Infrastructure </w:t>
            </w:r>
            <w:r w:rsidR="00275340" w:rsidRPr="0050776F">
              <w:rPr>
                <w:rFonts w:ascii="Times New Roman" w:hAnsi="Times New Roman" w:cs="Times New Roman"/>
                <w:b/>
                <w:bCs/>
                <w:i/>
                <w:iCs/>
                <w:sz w:val="24"/>
                <w:szCs w:val="24"/>
              </w:rPr>
              <w:t xml:space="preserve">Airports </w:t>
            </w:r>
            <w:r w:rsidRPr="0050776F">
              <w:rPr>
                <w:rFonts w:ascii="Times New Roman" w:hAnsi="Times New Roman" w:cs="Times New Roman"/>
                <w:b/>
                <w:bCs/>
                <w:i/>
                <w:iCs/>
                <w:sz w:val="24"/>
                <w:szCs w:val="24"/>
              </w:rPr>
              <w:t>(</w:t>
            </w:r>
            <w:r w:rsidR="004A30D6" w:rsidRPr="0050776F">
              <w:rPr>
                <w:rFonts w:ascii="Times New Roman" w:hAnsi="Times New Roman" w:cs="Times New Roman"/>
                <w:b/>
                <w:bCs/>
                <w:i/>
                <w:iCs/>
                <w:sz w:val="24"/>
                <w:szCs w:val="24"/>
              </w:rPr>
              <w:t>asset class characteristic 2</w:t>
            </w:r>
            <w:r w:rsidRPr="0050776F">
              <w:rPr>
                <w:rFonts w:ascii="Times New Roman" w:hAnsi="Times New Roman" w:cs="Times New Roman"/>
                <w:b/>
                <w:bCs/>
                <w:i/>
                <w:iCs/>
                <w:sz w:val="24"/>
                <w:szCs w:val="24"/>
              </w:rPr>
              <w:t>)</w:t>
            </w:r>
          </w:p>
        </w:tc>
        <w:tc>
          <w:tcPr>
            <w:tcW w:w="7186" w:type="dxa"/>
          </w:tcPr>
          <w:p w14:paraId="14AB722E" w14:textId="2209D08C"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infrastructure investments in airports.</w:t>
            </w:r>
          </w:p>
        </w:tc>
      </w:tr>
      <w:tr w:rsidR="00833786" w:rsidRPr="0050776F" w14:paraId="7B6BB359" w14:textId="77777777" w:rsidTr="003F2502">
        <w:tc>
          <w:tcPr>
            <w:tcW w:w="2307" w:type="dxa"/>
          </w:tcPr>
          <w:p w14:paraId="68142C09" w14:textId="6E931763"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Infrastructure </w:t>
            </w:r>
            <w:r w:rsidR="00275340" w:rsidRPr="0050776F">
              <w:rPr>
                <w:rFonts w:ascii="Times New Roman" w:hAnsi="Times New Roman" w:cs="Times New Roman"/>
                <w:b/>
                <w:bCs/>
                <w:i/>
                <w:iCs/>
                <w:sz w:val="24"/>
                <w:szCs w:val="24"/>
              </w:rPr>
              <w:t xml:space="preserve">Communications </w:t>
            </w:r>
            <w:r w:rsidRPr="0050776F">
              <w:rPr>
                <w:rFonts w:ascii="Times New Roman" w:hAnsi="Times New Roman" w:cs="Times New Roman"/>
                <w:b/>
                <w:bCs/>
                <w:i/>
                <w:iCs/>
                <w:sz w:val="24"/>
                <w:szCs w:val="24"/>
              </w:rPr>
              <w:t>(</w:t>
            </w:r>
            <w:r w:rsidR="004A30D6" w:rsidRPr="0050776F">
              <w:rPr>
                <w:rFonts w:ascii="Times New Roman" w:hAnsi="Times New Roman" w:cs="Times New Roman"/>
                <w:b/>
                <w:bCs/>
                <w:i/>
                <w:iCs/>
                <w:sz w:val="24"/>
                <w:szCs w:val="24"/>
              </w:rPr>
              <w:t>asset class characteristic 2</w:t>
            </w:r>
            <w:r w:rsidRPr="0050776F">
              <w:rPr>
                <w:rFonts w:ascii="Times New Roman" w:hAnsi="Times New Roman" w:cs="Times New Roman"/>
                <w:b/>
                <w:bCs/>
                <w:i/>
                <w:iCs/>
                <w:sz w:val="24"/>
                <w:szCs w:val="24"/>
              </w:rPr>
              <w:t>)</w:t>
            </w:r>
          </w:p>
        </w:tc>
        <w:tc>
          <w:tcPr>
            <w:tcW w:w="7186" w:type="dxa"/>
          </w:tcPr>
          <w:p w14:paraId="68EA3121" w14:textId="00EB9BC9"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investments in communications infrastructure.</w:t>
            </w:r>
          </w:p>
        </w:tc>
      </w:tr>
      <w:tr w:rsidR="00833786" w:rsidRPr="0050776F" w14:paraId="5E3B18F1" w14:textId="77777777" w:rsidTr="003F2502">
        <w:tc>
          <w:tcPr>
            <w:tcW w:w="2307" w:type="dxa"/>
          </w:tcPr>
          <w:p w14:paraId="63FB100A" w14:textId="26106B87"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Infrastructure </w:t>
            </w:r>
            <w:r w:rsidR="000949A5" w:rsidRPr="0050776F">
              <w:rPr>
                <w:rFonts w:ascii="Times New Roman" w:hAnsi="Times New Roman" w:cs="Times New Roman"/>
                <w:b/>
                <w:bCs/>
                <w:i/>
                <w:iCs/>
                <w:sz w:val="24"/>
                <w:szCs w:val="24"/>
              </w:rPr>
              <w:t xml:space="preserve">Development </w:t>
            </w:r>
            <w:r w:rsidRPr="0050776F">
              <w:rPr>
                <w:rFonts w:ascii="Times New Roman" w:hAnsi="Times New Roman" w:cs="Times New Roman"/>
                <w:b/>
                <w:bCs/>
                <w:i/>
                <w:iCs/>
                <w:sz w:val="24"/>
                <w:szCs w:val="24"/>
              </w:rPr>
              <w:t>(</w:t>
            </w:r>
            <w:r w:rsidR="003D434C" w:rsidRPr="0050776F">
              <w:rPr>
                <w:rFonts w:ascii="Times New Roman" w:hAnsi="Times New Roman" w:cs="Times New Roman"/>
                <w:b/>
                <w:bCs/>
                <w:i/>
                <w:iCs/>
                <w:sz w:val="24"/>
                <w:szCs w:val="24"/>
              </w:rPr>
              <w:t>asset class characteristic 1</w:t>
            </w:r>
            <w:r w:rsidRPr="0050776F">
              <w:rPr>
                <w:rFonts w:ascii="Times New Roman" w:hAnsi="Times New Roman" w:cs="Times New Roman"/>
                <w:b/>
                <w:bCs/>
                <w:i/>
                <w:iCs/>
                <w:sz w:val="24"/>
                <w:szCs w:val="24"/>
              </w:rPr>
              <w:t>)</w:t>
            </w:r>
          </w:p>
        </w:tc>
        <w:tc>
          <w:tcPr>
            <w:tcW w:w="7186" w:type="dxa"/>
          </w:tcPr>
          <w:p w14:paraId="31A33BD5" w14:textId="0F50250D"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an infrastructure investment predominantly non</w:t>
            </w:r>
            <w:r w:rsidR="009D61D2" w:rsidRPr="0050776F">
              <w:rPr>
                <w:rFonts w:ascii="Times New Roman" w:hAnsi="Times New Roman" w:cs="Times New Roman"/>
                <w:sz w:val="24"/>
                <w:szCs w:val="24"/>
              </w:rPr>
              <w:t>-</w:t>
            </w:r>
            <w:r w:rsidRPr="0050776F">
              <w:rPr>
                <w:rFonts w:ascii="Times New Roman" w:hAnsi="Times New Roman" w:cs="Times New Roman"/>
                <w:sz w:val="24"/>
                <w:szCs w:val="24"/>
              </w:rPr>
              <w:t>income generating and is subject to material levels of construction risk</w:t>
            </w:r>
            <w:r w:rsidR="000949A5" w:rsidRPr="0050776F">
              <w:rPr>
                <w:rFonts w:ascii="Times New Roman" w:hAnsi="Times New Roman" w:cs="Times New Roman"/>
                <w:sz w:val="24"/>
                <w:szCs w:val="24"/>
              </w:rPr>
              <w:t>.</w:t>
            </w:r>
          </w:p>
        </w:tc>
      </w:tr>
      <w:tr w:rsidR="00B54816" w:rsidRPr="0050776F" w14:paraId="249F4DB4" w14:textId="77777777" w:rsidTr="003F2502">
        <w:tc>
          <w:tcPr>
            <w:tcW w:w="2307" w:type="dxa"/>
          </w:tcPr>
          <w:p w14:paraId="2B76BFF6" w14:textId="3F22050D" w:rsidR="00B54816" w:rsidRPr="0050776F" w:rsidRDefault="00B54816" w:rsidP="00833786">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 xml:space="preserve">Infrastructure Diversified (asset class characteristic </w:t>
            </w:r>
            <w:r w:rsidR="00C74E9A" w:rsidRPr="0050776F">
              <w:rPr>
                <w:rFonts w:ascii="Times New Roman" w:hAnsi="Times New Roman" w:cs="Times New Roman"/>
                <w:b/>
                <w:bCs/>
                <w:i/>
                <w:iCs/>
                <w:sz w:val="24"/>
                <w:szCs w:val="24"/>
              </w:rPr>
              <w:t>2</w:t>
            </w:r>
            <w:r w:rsidRPr="0050776F">
              <w:rPr>
                <w:rFonts w:ascii="Times New Roman" w:hAnsi="Times New Roman" w:cs="Times New Roman"/>
                <w:b/>
                <w:bCs/>
                <w:i/>
                <w:iCs/>
                <w:sz w:val="24"/>
                <w:szCs w:val="24"/>
              </w:rPr>
              <w:t>)</w:t>
            </w:r>
          </w:p>
        </w:tc>
        <w:tc>
          <w:tcPr>
            <w:tcW w:w="7186" w:type="dxa"/>
          </w:tcPr>
          <w:p w14:paraId="05AEF951" w14:textId="775F4956" w:rsidR="00B54816" w:rsidRPr="0050776F" w:rsidRDefault="00B5481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 diversified portfolio of infrastructure assets. </w:t>
            </w:r>
          </w:p>
        </w:tc>
      </w:tr>
      <w:tr w:rsidR="00833786" w:rsidRPr="0050776F" w14:paraId="339EDDFE" w14:textId="77777777" w:rsidTr="003F2502">
        <w:tc>
          <w:tcPr>
            <w:tcW w:w="2307" w:type="dxa"/>
          </w:tcPr>
          <w:p w14:paraId="592D4AE7" w14:textId="347E68C0"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Infrastructure </w:t>
            </w:r>
            <w:r w:rsidR="00275340" w:rsidRPr="0050776F">
              <w:rPr>
                <w:rFonts w:ascii="Times New Roman" w:hAnsi="Times New Roman" w:cs="Times New Roman"/>
                <w:b/>
                <w:bCs/>
                <w:i/>
                <w:iCs/>
                <w:sz w:val="24"/>
                <w:szCs w:val="24"/>
              </w:rPr>
              <w:t xml:space="preserve">Energy Assets </w:t>
            </w:r>
            <w:r w:rsidRPr="0050776F">
              <w:rPr>
                <w:rFonts w:ascii="Times New Roman" w:hAnsi="Times New Roman" w:cs="Times New Roman"/>
                <w:b/>
                <w:bCs/>
                <w:i/>
                <w:iCs/>
                <w:sz w:val="24"/>
                <w:szCs w:val="24"/>
              </w:rPr>
              <w:t>(</w:t>
            </w:r>
            <w:r w:rsidR="004A30D6" w:rsidRPr="0050776F">
              <w:rPr>
                <w:rFonts w:ascii="Times New Roman" w:hAnsi="Times New Roman" w:cs="Times New Roman"/>
                <w:b/>
                <w:bCs/>
                <w:i/>
                <w:iCs/>
                <w:sz w:val="24"/>
                <w:szCs w:val="24"/>
              </w:rPr>
              <w:t>asset class characteristic 2</w:t>
            </w:r>
            <w:r w:rsidRPr="0050776F">
              <w:rPr>
                <w:rFonts w:ascii="Times New Roman" w:hAnsi="Times New Roman" w:cs="Times New Roman"/>
                <w:b/>
                <w:bCs/>
                <w:i/>
                <w:iCs/>
                <w:sz w:val="24"/>
                <w:szCs w:val="24"/>
              </w:rPr>
              <w:t>)</w:t>
            </w:r>
          </w:p>
        </w:tc>
        <w:tc>
          <w:tcPr>
            <w:tcW w:w="7186" w:type="dxa"/>
          </w:tcPr>
          <w:p w14:paraId="399F697E" w14:textId="69914ECC"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investments in energy assets such as electricity and gas infrastructure.</w:t>
            </w:r>
          </w:p>
        </w:tc>
      </w:tr>
      <w:tr w:rsidR="00833786" w:rsidRPr="0050776F" w14:paraId="5E589002" w14:textId="77777777" w:rsidTr="003F2502">
        <w:tc>
          <w:tcPr>
            <w:tcW w:w="2307" w:type="dxa"/>
          </w:tcPr>
          <w:p w14:paraId="52ACE069" w14:textId="486E02D4"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Infrastructure </w:t>
            </w:r>
            <w:r w:rsidR="000949A5" w:rsidRPr="0050776F">
              <w:rPr>
                <w:rFonts w:ascii="Times New Roman" w:hAnsi="Times New Roman" w:cs="Times New Roman"/>
                <w:b/>
                <w:bCs/>
                <w:i/>
                <w:iCs/>
                <w:sz w:val="24"/>
                <w:szCs w:val="24"/>
              </w:rPr>
              <w:t xml:space="preserve">Established </w:t>
            </w:r>
            <w:r w:rsidRPr="0050776F">
              <w:rPr>
                <w:rFonts w:ascii="Times New Roman" w:hAnsi="Times New Roman" w:cs="Times New Roman"/>
                <w:b/>
                <w:bCs/>
                <w:i/>
                <w:iCs/>
                <w:sz w:val="24"/>
                <w:szCs w:val="24"/>
              </w:rPr>
              <w:t>(</w:t>
            </w:r>
            <w:r w:rsidR="003D434C" w:rsidRPr="0050776F">
              <w:rPr>
                <w:rFonts w:ascii="Times New Roman" w:hAnsi="Times New Roman" w:cs="Times New Roman"/>
                <w:b/>
                <w:bCs/>
                <w:i/>
                <w:iCs/>
                <w:sz w:val="24"/>
                <w:szCs w:val="24"/>
              </w:rPr>
              <w:t>asset class characteristic 1</w:t>
            </w:r>
            <w:r w:rsidRPr="0050776F">
              <w:rPr>
                <w:rFonts w:ascii="Times New Roman" w:hAnsi="Times New Roman" w:cs="Times New Roman"/>
                <w:b/>
                <w:bCs/>
                <w:i/>
                <w:iCs/>
                <w:sz w:val="24"/>
                <w:szCs w:val="24"/>
              </w:rPr>
              <w:t>)</w:t>
            </w:r>
          </w:p>
        </w:tc>
        <w:tc>
          <w:tcPr>
            <w:tcW w:w="7186" w:type="dxa"/>
          </w:tcPr>
          <w:p w14:paraId="4D29F994" w14:textId="02EB134D"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an infrastructure investment which is in an income generating phase and is subject to immaterial levels of construction risk</w:t>
            </w:r>
            <w:r w:rsidR="000949A5" w:rsidRPr="0050776F">
              <w:rPr>
                <w:rFonts w:ascii="Times New Roman" w:hAnsi="Times New Roman" w:cs="Times New Roman"/>
                <w:sz w:val="24"/>
                <w:szCs w:val="24"/>
              </w:rPr>
              <w:t>.</w:t>
            </w:r>
          </w:p>
        </w:tc>
      </w:tr>
      <w:tr w:rsidR="005A3CBD" w:rsidRPr="0050776F" w14:paraId="6659BAE4" w14:textId="77777777" w:rsidTr="003F2502">
        <w:tc>
          <w:tcPr>
            <w:tcW w:w="2307" w:type="dxa"/>
          </w:tcPr>
          <w:p w14:paraId="01F14157" w14:textId="3EC66ADD" w:rsidR="005A3CBD" w:rsidRPr="0050776F" w:rsidRDefault="005A3CBD" w:rsidP="009A1D54">
            <w:pPr>
              <w:spacing w:after="120"/>
              <w:rPr>
                <w:rFonts w:ascii="Times New Roman" w:eastAsia="Times New Roman" w:hAnsi="Times New Roman" w:cs="Times New Roman"/>
                <w:b/>
                <w:bCs/>
                <w:i/>
                <w:iCs/>
                <w:sz w:val="24"/>
                <w:szCs w:val="24"/>
                <w:lang w:eastAsia="en-AU"/>
              </w:rPr>
            </w:pPr>
            <w:r w:rsidRPr="0050776F">
              <w:rPr>
                <w:rFonts w:ascii="Times New Roman" w:hAnsi="Times New Roman" w:cs="Times New Roman"/>
                <w:b/>
                <w:bCs/>
                <w:i/>
                <w:iCs/>
                <w:sz w:val="24"/>
                <w:szCs w:val="24"/>
              </w:rPr>
              <w:t xml:space="preserve">Infrastructure </w:t>
            </w:r>
            <w:r w:rsidRPr="0050776F">
              <w:rPr>
                <w:rFonts w:ascii="Times New Roman" w:eastAsia="Times New Roman" w:hAnsi="Times New Roman" w:cs="Times New Roman"/>
                <w:b/>
                <w:bCs/>
                <w:i/>
                <w:iCs/>
                <w:sz w:val="24"/>
                <w:szCs w:val="24"/>
                <w:lang w:eastAsia="en-AU"/>
              </w:rPr>
              <w:t>Government (asset class characteristic 3)</w:t>
            </w:r>
          </w:p>
        </w:tc>
        <w:tc>
          <w:tcPr>
            <w:tcW w:w="7186" w:type="dxa"/>
          </w:tcPr>
          <w:p w14:paraId="1F644FE5" w14:textId="33F85F7F" w:rsidR="005A3CBD" w:rsidRPr="0050776F" w:rsidRDefault="005A3CBD" w:rsidP="009A1D54">
            <w:pPr>
              <w:rPr>
                <w:rFonts w:ascii="Times New Roman" w:eastAsia="Times New Roman" w:hAnsi="Times New Roman" w:cs="Times New Roman"/>
                <w:bCs/>
                <w:iCs/>
                <w:sz w:val="24"/>
                <w:szCs w:val="24"/>
                <w:lang w:eastAsia="en-AU"/>
              </w:rPr>
            </w:pPr>
            <w:r w:rsidRPr="0050776F">
              <w:rPr>
                <w:rFonts w:ascii="Times New Roman" w:eastAsia="Times New Roman" w:hAnsi="Times New Roman" w:cs="Times New Roman"/>
                <w:bCs/>
                <w:iCs/>
                <w:sz w:val="24"/>
                <w:szCs w:val="24"/>
                <w:lang w:eastAsia="en-AU"/>
              </w:rPr>
              <w:t xml:space="preserve">Means an infrastructure investment owned by a federal, state, territory or local government, or corporations owned or controlled by a federal, state, </w:t>
            </w:r>
            <w:proofErr w:type="gramStart"/>
            <w:r w:rsidRPr="0050776F">
              <w:rPr>
                <w:rFonts w:ascii="Times New Roman" w:eastAsia="Times New Roman" w:hAnsi="Times New Roman" w:cs="Times New Roman"/>
                <w:bCs/>
                <w:iCs/>
                <w:sz w:val="24"/>
                <w:szCs w:val="24"/>
                <w:lang w:eastAsia="en-AU"/>
              </w:rPr>
              <w:t>territory</w:t>
            </w:r>
            <w:proofErr w:type="gramEnd"/>
            <w:r w:rsidRPr="0050776F">
              <w:rPr>
                <w:rFonts w:ascii="Times New Roman" w:eastAsia="Times New Roman" w:hAnsi="Times New Roman" w:cs="Times New Roman"/>
                <w:bCs/>
                <w:iCs/>
                <w:sz w:val="24"/>
                <w:szCs w:val="24"/>
                <w:lang w:eastAsia="en-AU"/>
              </w:rPr>
              <w:t xml:space="preserve"> or local government.</w:t>
            </w:r>
            <w:r w:rsidR="009D4C75" w:rsidRPr="0050776F">
              <w:rPr>
                <w:rFonts w:ascii="Times New Roman" w:eastAsia="Times New Roman" w:hAnsi="Times New Roman" w:cs="Times New Roman"/>
                <w:bCs/>
                <w:iCs/>
                <w:sz w:val="24"/>
                <w:szCs w:val="24"/>
                <w:lang w:eastAsia="en-AU"/>
              </w:rPr>
              <w:t xml:space="preserve"> </w:t>
            </w:r>
          </w:p>
        </w:tc>
      </w:tr>
      <w:tr w:rsidR="005A3CBD" w:rsidRPr="0050776F" w14:paraId="18AD46EC" w14:textId="77777777" w:rsidTr="003F2502">
        <w:trPr>
          <w:trHeight w:val="308"/>
        </w:trPr>
        <w:tc>
          <w:tcPr>
            <w:tcW w:w="2307" w:type="dxa"/>
            <w:hideMark/>
          </w:tcPr>
          <w:p w14:paraId="26DFC303" w14:textId="77777777" w:rsidR="005A3CBD" w:rsidRPr="0050776F" w:rsidRDefault="005A3CBD" w:rsidP="009A1D5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Infrastructure </w:t>
            </w:r>
            <w:proofErr w:type="spellStart"/>
            <w:r w:rsidRPr="0050776F">
              <w:rPr>
                <w:rFonts w:ascii="Times New Roman" w:eastAsia="Times New Roman" w:hAnsi="Times New Roman" w:cs="Times New Roman"/>
                <w:b/>
                <w:bCs/>
                <w:i/>
                <w:iCs/>
                <w:sz w:val="24"/>
                <w:szCs w:val="24"/>
                <w:lang w:eastAsia="en-AU"/>
              </w:rPr>
              <w:t>Non Government</w:t>
            </w:r>
            <w:proofErr w:type="spellEnd"/>
            <w:r w:rsidRPr="0050776F">
              <w:rPr>
                <w:rFonts w:ascii="Times New Roman" w:eastAsia="Times New Roman" w:hAnsi="Times New Roman" w:cs="Times New Roman"/>
                <w:b/>
                <w:bCs/>
                <w:i/>
                <w:iCs/>
                <w:sz w:val="24"/>
                <w:szCs w:val="24"/>
                <w:lang w:eastAsia="en-AU"/>
              </w:rPr>
              <w:t xml:space="preserve"> (asset class characteristic 3)</w:t>
            </w:r>
          </w:p>
        </w:tc>
        <w:tc>
          <w:tcPr>
            <w:tcW w:w="7186" w:type="dxa"/>
            <w:hideMark/>
          </w:tcPr>
          <w:p w14:paraId="714900B6" w14:textId="77777777" w:rsidR="005A3CBD" w:rsidRPr="0050776F" w:rsidRDefault="005A3CBD" w:rsidP="009A1D5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an infrastructure investment that is not owned by a federal, state, territory or local government, or corporations owned or controlled by a federal, state, </w:t>
            </w:r>
            <w:proofErr w:type="gramStart"/>
            <w:r w:rsidRPr="0050776F">
              <w:rPr>
                <w:rFonts w:ascii="Times New Roman" w:eastAsia="Times New Roman" w:hAnsi="Times New Roman" w:cs="Times New Roman"/>
                <w:sz w:val="24"/>
                <w:szCs w:val="24"/>
                <w:lang w:eastAsia="en-AU"/>
              </w:rPr>
              <w:t>territory</w:t>
            </w:r>
            <w:proofErr w:type="gramEnd"/>
            <w:r w:rsidRPr="0050776F">
              <w:rPr>
                <w:rFonts w:ascii="Times New Roman" w:eastAsia="Times New Roman" w:hAnsi="Times New Roman" w:cs="Times New Roman"/>
                <w:sz w:val="24"/>
                <w:szCs w:val="24"/>
                <w:lang w:eastAsia="en-AU"/>
              </w:rPr>
              <w:t xml:space="preserve"> or local government.</w:t>
            </w:r>
          </w:p>
        </w:tc>
      </w:tr>
      <w:tr w:rsidR="00833786" w:rsidRPr="0050776F" w14:paraId="77022E34" w14:textId="77777777" w:rsidTr="003F2502">
        <w:tc>
          <w:tcPr>
            <w:tcW w:w="2307" w:type="dxa"/>
          </w:tcPr>
          <w:p w14:paraId="7C98D544" w14:textId="7D429697"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Infrastructure </w:t>
            </w:r>
            <w:r w:rsidR="00275340" w:rsidRPr="0050776F">
              <w:rPr>
                <w:rFonts w:ascii="Times New Roman" w:hAnsi="Times New Roman" w:cs="Times New Roman"/>
                <w:b/>
                <w:bCs/>
                <w:i/>
                <w:iCs/>
                <w:sz w:val="24"/>
                <w:szCs w:val="24"/>
              </w:rPr>
              <w:t xml:space="preserve">Other </w:t>
            </w:r>
            <w:r w:rsidRPr="0050776F">
              <w:rPr>
                <w:rFonts w:ascii="Times New Roman" w:hAnsi="Times New Roman" w:cs="Times New Roman"/>
                <w:b/>
                <w:bCs/>
                <w:i/>
                <w:iCs/>
                <w:sz w:val="24"/>
                <w:szCs w:val="24"/>
              </w:rPr>
              <w:t>(</w:t>
            </w:r>
            <w:r w:rsidR="004A30D6" w:rsidRPr="0050776F">
              <w:rPr>
                <w:rFonts w:ascii="Times New Roman" w:hAnsi="Times New Roman" w:cs="Times New Roman"/>
                <w:b/>
                <w:bCs/>
                <w:i/>
                <w:iCs/>
                <w:sz w:val="24"/>
                <w:szCs w:val="24"/>
              </w:rPr>
              <w:t>asset class characteristic 2</w:t>
            </w:r>
            <w:r w:rsidRPr="0050776F">
              <w:rPr>
                <w:rFonts w:ascii="Times New Roman" w:hAnsi="Times New Roman" w:cs="Times New Roman"/>
                <w:b/>
                <w:bCs/>
                <w:i/>
                <w:iCs/>
                <w:sz w:val="24"/>
                <w:szCs w:val="24"/>
              </w:rPr>
              <w:t>)</w:t>
            </w:r>
          </w:p>
        </w:tc>
        <w:tc>
          <w:tcPr>
            <w:tcW w:w="7186" w:type="dxa"/>
          </w:tcPr>
          <w:p w14:paraId="0E3A8B64" w14:textId="64E37B8D"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investments in infrastructure outside of the categories listed.</w:t>
            </w:r>
          </w:p>
        </w:tc>
      </w:tr>
      <w:tr w:rsidR="00833786" w:rsidRPr="0050776F" w14:paraId="55251E9F" w14:textId="77777777" w:rsidTr="003F2502">
        <w:tc>
          <w:tcPr>
            <w:tcW w:w="2307" w:type="dxa"/>
          </w:tcPr>
          <w:p w14:paraId="062B1AF3" w14:textId="2BF5363F"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Infrastructure </w:t>
            </w:r>
            <w:r w:rsidR="00275340" w:rsidRPr="0050776F">
              <w:rPr>
                <w:rFonts w:ascii="Times New Roman" w:hAnsi="Times New Roman" w:cs="Times New Roman"/>
                <w:b/>
                <w:bCs/>
                <w:i/>
                <w:iCs/>
                <w:sz w:val="24"/>
                <w:szCs w:val="24"/>
              </w:rPr>
              <w:t xml:space="preserve">Ports </w:t>
            </w:r>
            <w:r w:rsidRPr="0050776F">
              <w:rPr>
                <w:rFonts w:ascii="Times New Roman" w:hAnsi="Times New Roman" w:cs="Times New Roman"/>
                <w:b/>
                <w:bCs/>
                <w:i/>
                <w:iCs/>
                <w:sz w:val="24"/>
                <w:szCs w:val="24"/>
              </w:rPr>
              <w:t>(</w:t>
            </w:r>
            <w:r w:rsidR="004A30D6" w:rsidRPr="0050776F">
              <w:rPr>
                <w:rFonts w:ascii="Times New Roman" w:hAnsi="Times New Roman" w:cs="Times New Roman"/>
                <w:b/>
                <w:bCs/>
                <w:i/>
                <w:iCs/>
                <w:sz w:val="24"/>
                <w:szCs w:val="24"/>
              </w:rPr>
              <w:t>asset class characteristic 2</w:t>
            </w:r>
            <w:r w:rsidRPr="0050776F">
              <w:rPr>
                <w:rFonts w:ascii="Times New Roman" w:hAnsi="Times New Roman" w:cs="Times New Roman"/>
                <w:b/>
                <w:bCs/>
                <w:i/>
                <w:iCs/>
                <w:sz w:val="24"/>
                <w:szCs w:val="24"/>
              </w:rPr>
              <w:t>)</w:t>
            </w:r>
          </w:p>
        </w:tc>
        <w:tc>
          <w:tcPr>
            <w:tcW w:w="7186" w:type="dxa"/>
          </w:tcPr>
          <w:p w14:paraId="3EB587BC" w14:textId="407D2834"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infrastructure investments in ports.</w:t>
            </w:r>
          </w:p>
        </w:tc>
      </w:tr>
      <w:tr w:rsidR="00AC4DC8" w:rsidRPr="0050776F" w14:paraId="61EA92B6" w14:textId="77777777" w:rsidTr="003F2502">
        <w:tc>
          <w:tcPr>
            <w:tcW w:w="2307" w:type="dxa"/>
          </w:tcPr>
          <w:p w14:paraId="59BDEB2E" w14:textId="3BBE9C52" w:rsidR="00AC4DC8" w:rsidRPr="0050776F" w:rsidRDefault="00AC4DC8" w:rsidP="00AC4DC8">
            <w:pPr>
              <w:spacing w:after="120"/>
              <w:rPr>
                <w:rFonts w:ascii="Times New Roman" w:hAnsi="Times New Roman" w:cs="Times New Roman"/>
                <w:b/>
                <w:bCs/>
                <w:i/>
                <w:iCs/>
                <w:sz w:val="24"/>
                <w:szCs w:val="24"/>
              </w:rPr>
            </w:pPr>
            <w:r w:rsidRPr="0050776F">
              <w:rPr>
                <w:rFonts w:ascii="Times New Roman" w:eastAsia="Times New Roman" w:hAnsi="Times New Roman" w:cs="Times New Roman"/>
                <w:b/>
                <w:bCs/>
                <w:i/>
                <w:iCs/>
                <w:sz w:val="24"/>
                <w:szCs w:val="24"/>
                <w:lang w:eastAsia="en-AU"/>
              </w:rPr>
              <w:t xml:space="preserve">Infrastructure </w:t>
            </w:r>
            <w:r w:rsidR="00BE3A92" w:rsidRPr="0050776F">
              <w:rPr>
                <w:rFonts w:ascii="Times New Roman" w:eastAsia="Times New Roman" w:hAnsi="Times New Roman" w:cs="Times New Roman"/>
                <w:b/>
                <w:bCs/>
                <w:i/>
                <w:iCs/>
                <w:sz w:val="24"/>
                <w:szCs w:val="24"/>
                <w:lang w:eastAsia="en-AU"/>
              </w:rPr>
              <w:t>Public Private Partnership</w:t>
            </w:r>
            <w:r w:rsidRPr="0050776F">
              <w:rPr>
                <w:rFonts w:ascii="Times New Roman" w:eastAsia="Times New Roman" w:hAnsi="Times New Roman" w:cs="Times New Roman"/>
                <w:b/>
                <w:bCs/>
                <w:i/>
                <w:iCs/>
                <w:sz w:val="24"/>
                <w:szCs w:val="24"/>
                <w:lang w:eastAsia="en-AU"/>
              </w:rPr>
              <w:t xml:space="preserve"> (asset class characteristic 3)</w:t>
            </w:r>
          </w:p>
        </w:tc>
        <w:tc>
          <w:tcPr>
            <w:tcW w:w="7186" w:type="dxa"/>
          </w:tcPr>
          <w:p w14:paraId="65F422DE" w14:textId="58A7D67E" w:rsidR="00AC4DC8" w:rsidRPr="0050776F" w:rsidRDefault="00AC4DC8" w:rsidP="00404516">
            <w:pPr>
              <w:rPr>
                <w:rFonts w:ascii="Times New Roman" w:hAnsi="Times New Roman" w:cs="Times New Roman"/>
                <w:sz w:val="24"/>
                <w:szCs w:val="24"/>
              </w:rPr>
            </w:pPr>
            <w:r w:rsidRPr="0050776F">
              <w:rPr>
                <w:rFonts w:ascii="Times New Roman" w:hAnsi="Times New Roman" w:cs="Times New Roman"/>
                <w:sz w:val="24"/>
                <w:szCs w:val="24"/>
              </w:rPr>
              <w:t xml:space="preserve">Means </w:t>
            </w:r>
            <w:r w:rsidR="00BE3A92" w:rsidRPr="0050776F">
              <w:rPr>
                <w:rFonts w:ascii="Times New Roman" w:eastAsia="Times New Roman" w:hAnsi="Times New Roman" w:cs="Times New Roman"/>
                <w:sz w:val="24"/>
                <w:szCs w:val="24"/>
                <w:lang w:eastAsia="en-AU"/>
              </w:rPr>
              <w:t>an arrangement between the public and private sector for the development, delivery, operations, maintenance, and financing of public infrastructure.</w:t>
            </w:r>
          </w:p>
        </w:tc>
      </w:tr>
      <w:tr w:rsidR="00833786" w:rsidRPr="0050776F" w14:paraId="39C9F870" w14:textId="77777777" w:rsidTr="003F2502">
        <w:tc>
          <w:tcPr>
            <w:tcW w:w="2307" w:type="dxa"/>
          </w:tcPr>
          <w:p w14:paraId="59F39191" w14:textId="179779C3"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Infrastructure </w:t>
            </w:r>
            <w:r w:rsidR="00275340" w:rsidRPr="0050776F">
              <w:rPr>
                <w:rFonts w:ascii="Times New Roman" w:hAnsi="Times New Roman" w:cs="Times New Roman"/>
                <w:b/>
                <w:bCs/>
                <w:i/>
                <w:iCs/>
                <w:sz w:val="24"/>
                <w:szCs w:val="24"/>
              </w:rPr>
              <w:t xml:space="preserve">Railways </w:t>
            </w:r>
            <w:r w:rsidRPr="0050776F">
              <w:rPr>
                <w:rFonts w:ascii="Times New Roman" w:hAnsi="Times New Roman" w:cs="Times New Roman"/>
                <w:b/>
                <w:bCs/>
                <w:i/>
                <w:iCs/>
                <w:sz w:val="24"/>
                <w:szCs w:val="24"/>
              </w:rPr>
              <w:t>(</w:t>
            </w:r>
            <w:r w:rsidR="004A30D6" w:rsidRPr="0050776F">
              <w:rPr>
                <w:rFonts w:ascii="Times New Roman" w:hAnsi="Times New Roman" w:cs="Times New Roman"/>
                <w:b/>
                <w:bCs/>
                <w:i/>
                <w:iCs/>
                <w:sz w:val="24"/>
                <w:szCs w:val="24"/>
              </w:rPr>
              <w:t>asset class characteristic 2</w:t>
            </w:r>
            <w:r w:rsidRPr="0050776F">
              <w:rPr>
                <w:rFonts w:ascii="Times New Roman" w:hAnsi="Times New Roman" w:cs="Times New Roman"/>
                <w:b/>
                <w:bCs/>
                <w:i/>
                <w:iCs/>
                <w:sz w:val="24"/>
                <w:szCs w:val="24"/>
              </w:rPr>
              <w:t>)</w:t>
            </w:r>
          </w:p>
        </w:tc>
        <w:tc>
          <w:tcPr>
            <w:tcW w:w="7186" w:type="dxa"/>
          </w:tcPr>
          <w:p w14:paraId="70244077" w14:textId="68064932"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infrastructure investments in railways.</w:t>
            </w:r>
          </w:p>
        </w:tc>
      </w:tr>
      <w:tr w:rsidR="00833786" w:rsidRPr="0050776F" w14:paraId="79EEC744" w14:textId="77777777" w:rsidTr="003F2502">
        <w:tc>
          <w:tcPr>
            <w:tcW w:w="2307" w:type="dxa"/>
          </w:tcPr>
          <w:p w14:paraId="130A2BFA" w14:textId="560B962A"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Infrastructure </w:t>
            </w:r>
            <w:r w:rsidR="00275340" w:rsidRPr="0050776F">
              <w:rPr>
                <w:rFonts w:ascii="Times New Roman" w:hAnsi="Times New Roman" w:cs="Times New Roman"/>
                <w:b/>
                <w:bCs/>
                <w:i/>
                <w:iCs/>
                <w:sz w:val="24"/>
                <w:szCs w:val="24"/>
              </w:rPr>
              <w:t>Social Availabil</w:t>
            </w:r>
            <w:r w:rsidRPr="0050776F">
              <w:rPr>
                <w:rFonts w:ascii="Times New Roman" w:hAnsi="Times New Roman" w:cs="Times New Roman"/>
                <w:b/>
                <w:bCs/>
                <w:i/>
                <w:iCs/>
                <w:sz w:val="24"/>
                <w:szCs w:val="24"/>
              </w:rPr>
              <w:t>ity (</w:t>
            </w:r>
            <w:r w:rsidR="004A30D6" w:rsidRPr="0050776F">
              <w:rPr>
                <w:rFonts w:ascii="Times New Roman" w:hAnsi="Times New Roman" w:cs="Times New Roman"/>
                <w:b/>
                <w:bCs/>
                <w:i/>
                <w:iCs/>
                <w:sz w:val="24"/>
                <w:szCs w:val="24"/>
              </w:rPr>
              <w:t>asset class characteristic 2</w:t>
            </w:r>
            <w:r w:rsidRPr="0050776F">
              <w:rPr>
                <w:rFonts w:ascii="Times New Roman" w:hAnsi="Times New Roman" w:cs="Times New Roman"/>
                <w:b/>
                <w:bCs/>
                <w:i/>
                <w:iCs/>
                <w:sz w:val="24"/>
                <w:szCs w:val="24"/>
              </w:rPr>
              <w:t>)</w:t>
            </w:r>
          </w:p>
        </w:tc>
        <w:tc>
          <w:tcPr>
            <w:tcW w:w="7186" w:type="dxa"/>
          </w:tcPr>
          <w:p w14:paraId="0845D450" w14:textId="2F9B3F1A"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investments in social infrastructure such as schools, </w:t>
            </w:r>
            <w:proofErr w:type="gramStart"/>
            <w:r w:rsidRPr="0050776F">
              <w:rPr>
                <w:rFonts w:ascii="Times New Roman" w:hAnsi="Times New Roman" w:cs="Times New Roman"/>
                <w:sz w:val="24"/>
                <w:szCs w:val="24"/>
              </w:rPr>
              <w:t>hospitals</w:t>
            </w:r>
            <w:proofErr w:type="gramEnd"/>
            <w:r w:rsidRPr="0050776F">
              <w:rPr>
                <w:rFonts w:ascii="Times New Roman" w:hAnsi="Times New Roman" w:cs="Times New Roman"/>
                <w:sz w:val="24"/>
                <w:szCs w:val="24"/>
              </w:rPr>
              <w:t xml:space="preserve"> and prisons.</w:t>
            </w:r>
          </w:p>
        </w:tc>
      </w:tr>
      <w:tr w:rsidR="00833786" w:rsidRPr="0050776F" w14:paraId="308A7194" w14:textId="77777777" w:rsidTr="003F2502">
        <w:tc>
          <w:tcPr>
            <w:tcW w:w="2307" w:type="dxa"/>
          </w:tcPr>
          <w:p w14:paraId="7F97C75E" w14:textId="4E1D95FB"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Infrastructure </w:t>
            </w:r>
            <w:r w:rsidR="00275340" w:rsidRPr="0050776F">
              <w:rPr>
                <w:rFonts w:ascii="Times New Roman" w:hAnsi="Times New Roman" w:cs="Times New Roman"/>
                <w:b/>
                <w:bCs/>
                <w:i/>
                <w:iCs/>
                <w:sz w:val="24"/>
                <w:szCs w:val="24"/>
              </w:rPr>
              <w:t xml:space="preserve">Toll Roads </w:t>
            </w:r>
            <w:r w:rsidRPr="0050776F">
              <w:rPr>
                <w:rFonts w:ascii="Times New Roman" w:hAnsi="Times New Roman" w:cs="Times New Roman"/>
                <w:b/>
                <w:bCs/>
                <w:i/>
                <w:iCs/>
                <w:sz w:val="24"/>
                <w:szCs w:val="24"/>
              </w:rPr>
              <w:t>(</w:t>
            </w:r>
            <w:r w:rsidR="004A30D6" w:rsidRPr="0050776F">
              <w:rPr>
                <w:rFonts w:ascii="Times New Roman" w:hAnsi="Times New Roman" w:cs="Times New Roman"/>
                <w:b/>
                <w:bCs/>
                <w:i/>
                <w:iCs/>
                <w:sz w:val="24"/>
                <w:szCs w:val="24"/>
              </w:rPr>
              <w:t>asset class characteristic 2</w:t>
            </w:r>
            <w:r w:rsidRPr="0050776F">
              <w:rPr>
                <w:rFonts w:ascii="Times New Roman" w:hAnsi="Times New Roman" w:cs="Times New Roman"/>
                <w:b/>
                <w:bCs/>
                <w:i/>
                <w:iCs/>
                <w:sz w:val="24"/>
                <w:szCs w:val="24"/>
              </w:rPr>
              <w:t>)</w:t>
            </w:r>
          </w:p>
        </w:tc>
        <w:tc>
          <w:tcPr>
            <w:tcW w:w="7186" w:type="dxa"/>
          </w:tcPr>
          <w:p w14:paraId="7CC87055" w14:textId="680E0F46"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infrastructure investments in toll roads.</w:t>
            </w:r>
          </w:p>
        </w:tc>
      </w:tr>
      <w:tr w:rsidR="00833786" w:rsidRPr="0050776F" w14:paraId="0735E2D3" w14:textId="77777777" w:rsidTr="003F2502">
        <w:tc>
          <w:tcPr>
            <w:tcW w:w="2307" w:type="dxa"/>
          </w:tcPr>
          <w:p w14:paraId="6D7CE333" w14:textId="50287CC9"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Infrastructure </w:t>
            </w:r>
            <w:r w:rsidR="00275340" w:rsidRPr="0050776F">
              <w:rPr>
                <w:rFonts w:ascii="Times New Roman" w:hAnsi="Times New Roman" w:cs="Times New Roman"/>
                <w:b/>
                <w:bCs/>
                <w:i/>
                <w:iCs/>
                <w:sz w:val="24"/>
                <w:szCs w:val="24"/>
              </w:rPr>
              <w:t xml:space="preserve">Utilities </w:t>
            </w:r>
            <w:r w:rsidRPr="0050776F">
              <w:rPr>
                <w:rFonts w:ascii="Times New Roman" w:hAnsi="Times New Roman" w:cs="Times New Roman"/>
                <w:b/>
                <w:bCs/>
                <w:i/>
                <w:iCs/>
                <w:sz w:val="24"/>
                <w:szCs w:val="24"/>
              </w:rPr>
              <w:t>(</w:t>
            </w:r>
            <w:r w:rsidR="004A30D6" w:rsidRPr="0050776F">
              <w:rPr>
                <w:rFonts w:ascii="Times New Roman" w:hAnsi="Times New Roman" w:cs="Times New Roman"/>
                <w:b/>
                <w:bCs/>
                <w:i/>
                <w:iCs/>
                <w:sz w:val="24"/>
                <w:szCs w:val="24"/>
              </w:rPr>
              <w:t>asset class characteristic 2</w:t>
            </w:r>
            <w:r w:rsidRPr="0050776F">
              <w:rPr>
                <w:rFonts w:ascii="Times New Roman" w:hAnsi="Times New Roman" w:cs="Times New Roman"/>
                <w:b/>
                <w:bCs/>
                <w:i/>
                <w:iCs/>
                <w:sz w:val="24"/>
                <w:szCs w:val="24"/>
              </w:rPr>
              <w:t>)</w:t>
            </w:r>
          </w:p>
        </w:tc>
        <w:tc>
          <w:tcPr>
            <w:tcW w:w="7186" w:type="dxa"/>
          </w:tcPr>
          <w:p w14:paraId="6B250B78" w14:textId="55BB1DC7"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an infrastructure investment embodying a utility service such as water.</w:t>
            </w:r>
          </w:p>
        </w:tc>
      </w:tr>
      <w:tr w:rsidR="00833786" w:rsidRPr="0050776F" w14:paraId="7C94EA81" w14:textId="77777777" w:rsidTr="003F2502">
        <w:tc>
          <w:tcPr>
            <w:tcW w:w="2307" w:type="dxa"/>
          </w:tcPr>
          <w:p w14:paraId="2A86BA71" w14:textId="2DF65888"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Insourced (insourced or outsourced)</w:t>
            </w:r>
          </w:p>
        </w:tc>
        <w:tc>
          <w:tcPr>
            <w:tcW w:w="7186" w:type="dxa"/>
          </w:tcPr>
          <w:p w14:paraId="0DAB3820" w14:textId="1F161A29"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the performance of functions, </w:t>
            </w:r>
            <w:proofErr w:type="gramStart"/>
            <w:r w:rsidRPr="0050776F">
              <w:rPr>
                <w:rFonts w:ascii="Times New Roman" w:hAnsi="Times New Roman" w:cs="Times New Roman"/>
                <w:sz w:val="24"/>
                <w:szCs w:val="24"/>
              </w:rPr>
              <w:t>processes</w:t>
            </w:r>
            <w:proofErr w:type="gramEnd"/>
            <w:r w:rsidRPr="0050776F">
              <w:rPr>
                <w:rFonts w:ascii="Times New Roman" w:hAnsi="Times New Roman" w:cs="Times New Roman"/>
                <w:sz w:val="24"/>
                <w:szCs w:val="24"/>
              </w:rPr>
              <w:t xml:space="preserve"> or projects with internal resources.</w:t>
            </w:r>
          </w:p>
        </w:tc>
      </w:tr>
      <w:tr w:rsidR="00833786" w:rsidRPr="0050776F" w14:paraId="7769E60B" w14:textId="77777777" w:rsidTr="003F2502">
        <w:tc>
          <w:tcPr>
            <w:tcW w:w="2307" w:type="dxa"/>
          </w:tcPr>
          <w:p w14:paraId="7FD29AEF" w14:textId="1263F0B5"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Insourced or outsourced</w:t>
            </w:r>
          </w:p>
        </w:tc>
        <w:tc>
          <w:tcPr>
            <w:tcW w:w="7186" w:type="dxa"/>
          </w:tcPr>
          <w:p w14:paraId="4D8EB95C" w14:textId="44CA3140" w:rsidR="00833786" w:rsidRPr="0050776F" w:rsidRDefault="00C12B2A"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the performance of functions, </w:t>
            </w:r>
            <w:proofErr w:type="gramStart"/>
            <w:r w:rsidRPr="0050776F">
              <w:rPr>
                <w:rFonts w:ascii="Times New Roman" w:hAnsi="Times New Roman" w:cs="Times New Roman"/>
                <w:sz w:val="24"/>
                <w:szCs w:val="24"/>
              </w:rPr>
              <w:t>processes</w:t>
            </w:r>
            <w:proofErr w:type="gramEnd"/>
            <w:r w:rsidRPr="0050776F">
              <w:rPr>
                <w:rFonts w:ascii="Times New Roman" w:hAnsi="Times New Roman" w:cs="Times New Roman"/>
                <w:sz w:val="24"/>
                <w:szCs w:val="24"/>
              </w:rPr>
              <w:t xml:space="preserve"> or projects with internal or external resources</w:t>
            </w:r>
            <w:r w:rsidR="00546F12" w:rsidRPr="0050776F">
              <w:rPr>
                <w:rFonts w:ascii="Times New Roman" w:hAnsi="Times New Roman" w:cs="Times New Roman"/>
                <w:sz w:val="24"/>
                <w:szCs w:val="24"/>
              </w:rPr>
              <w:t xml:space="preserve"> to the RSE licensee</w:t>
            </w:r>
            <w:r w:rsidRPr="0050776F">
              <w:rPr>
                <w:rFonts w:ascii="Times New Roman" w:hAnsi="Times New Roman" w:cs="Times New Roman"/>
                <w:sz w:val="24"/>
                <w:szCs w:val="24"/>
              </w:rPr>
              <w:t>.</w:t>
            </w:r>
          </w:p>
        </w:tc>
      </w:tr>
      <w:tr w:rsidR="00833786" w:rsidRPr="0050776F" w14:paraId="2FEC6791" w14:textId="77777777" w:rsidTr="003F2502">
        <w:tc>
          <w:tcPr>
            <w:tcW w:w="2307" w:type="dxa"/>
          </w:tcPr>
          <w:p w14:paraId="35CD1639" w14:textId="2A9693DD"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Insurance </w:t>
            </w:r>
            <w:r w:rsidR="00A51394" w:rsidRPr="0050776F">
              <w:rPr>
                <w:rFonts w:ascii="Times New Roman" w:hAnsi="Times New Roman" w:cs="Times New Roman"/>
                <w:b/>
                <w:bCs/>
                <w:i/>
                <w:iCs/>
                <w:sz w:val="24"/>
                <w:szCs w:val="24"/>
              </w:rPr>
              <w:t xml:space="preserve">Administration </w:t>
            </w:r>
            <w:r w:rsidRPr="0050776F">
              <w:rPr>
                <w:rFonts w:ascii="Times New Roman" w:hAnsi="Times New Roman" w:cs="Times New Roman"/>
                <w:b/>
                <w:bCs/>
                <w:i/>
                <w:iCs/>
                <w:sz w:val="24"/>
                <w:szCs w:val="24"/>
              </w:rPr>
              <w:t>(expense type)</w:t>
            </w:r>
          </w:p>
        </w:tc>
        <w:tc>
          <w:tcPr>
            <w:tcW w:w="7186" w:type="dxa"/>
          </w:tcPr>
          <w:p w14:paraId="17DA61F3" w14:textId="6F9462B3"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the expense incurred for the processing and management of insurance arrangements for members.</w:t>
            </w:r>
          </w:p>
        </w:tc>
      </w:tr>
      <w:tr w:rsidR="00833786" w:rsidRPr="0050776F" w14:paraId="01DA83E0" w14:textId="77777777" w:rsidTr="003F2502">
        <w:tc>
          <w:tcPr>
            <w:tcW w:w="2307" w:type="dxa"/>
          </w:tcPr>
          <w:p w14:paraId="5A4E66D5" w14:textId="48BC018D"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Insurance cluster</w:t>
            </w:r>
          </w:p>
        </w:tc>
        <w:tc>
          <w:tcPr>
            <w:tcW w:w="7186" w:type="dxa"/>
          </w:tcPr>
          <w:p w14:paraId="0CCBCF40" w14:textId="58796686" w:rsidR="00833786" w:rsidRPr="0050776F" w:rsidRDefault="002D37E4"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w:t>
            </w:r>
            <w:r w:rsidR="00833786" w:rsidRPr="0050776F">
              <w:rPr>
                <w:rFonts w:ascii="Times New Roman" w:hAnsi="Times New Roman" w:cs="Times New Roman"/>
                <w:sz w:val="24"/>
                <w:szCs w:val="24"/>
              </w:rPr>
              <w:t xml:space="preserve"> collection of one or more </w:t>
            </w:r>
            <w:r w:rsidR="00833786" w:rsidRPr="0050776F">
              <w:rPr>
                <w:rFonts w:ascii="Times New Roman" w:hAnsi="Times New Roman" w:cs="Times New Roman"/>
                <w:b/>
                <w:bCs/>
                <w:i/>
                <w:iCs/>
                <w:sz w:val="24"/>
                <w:szCs w:val="24"/>
              </w:rPr>
              <w:t>superannuation insurance policies</w:t>
            </w:r>
            <w:r w:rsidR="00833786" w:rsidRPr="0050776F">
              <w:rPr>
                <w:rFonts w:ascii="Times New Roman" w:hAnsi="Times New Roman" w:cs="Times New Roman"/>
                <w:sz w:val="24"/>
                <w:szCs w:val="24"/>
              </w:rPr>
              <w:t xml:space="preserve"> held by an RSE licensee, issued by the same</w:t>
            </w:r>
            <w:r w:rsidR="00833786" w:rsidRPr="0050776F">
              <w:rPr>
                <w:rFonts w:ascii="Times New Roman" w:hAnsi="Times New Roman" w:cs="Times New Roman"/>
                <w:i/>
                <w:iCs/>
                <w:sz w:val="24"/>
                <w:szCs w:val="24"/>
              </w:rPr>
              <w:t xml:space="preserve"> </w:t>
            </w:r>
            <w:r w:rsidR="00833786" w:rsidRPr="0050776F">
              <w:rPr>
                <w:rFonts w:ascii="Times New Roman" w:hAnsi="Times New Roman" w:cs="Times New Roman"/>
                <w:b/>
                <w:bCs/>
                <w:i/>
                <w:iCs/>
                <w:sz w:val="24"/>
                <w:szCs w:val="24"/>
              </w:rPr>
              <w:t>life insurance company</w:t>
            </w:r>
            <w:r w:rsidR="00833786" w:rsidRPr="0050776F">
              <w:rPr>
                <w:rFonts w:ascii="Times New Roman" w:hAnsi="Times New Roman" w:cs="Times New Roman"/>
                <w:sz w:val="24"/>
                <w:szCs w:val="24"/>
              </w:rPr>
              <w:t>.</w:t>
            </w:r>
          </w:p>
        </w:tc>
      </w:tr>
      <w:tr w:rsidR="00833786" w:rsidRPr="0050776F" w14:paraId="12908DA5" w14:textId="77777777" w:rsidTr="003F2502">
        <w:tc>
          <w:tcPr>
            <w:tcW w:w="2307" w:type="dxa"/>
          </w:tcPr>
          <w:p w14:paraId="26955CF7" w14:textId="4F06BFF1"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i/>
                <w:sz w:val="24"/>
                <w:szCs w:val="24"/>
              </w:rPr>
              <w:t>Insurance cluster end date</w:t>
            </w:r>
          </w:p>
        </w:tc>
        <w:tc>
          <w:tcPr>
            <w:tcW w:w="7186" w:type="dxa"/>
          </w:tcPr>
          <w:p w14:paraId="4B1C2A53" w14:textId="13F9F3EA" w:rsidR="00833786" w:rsidRPr="0050776F" w:rsidRDefault="0083378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For a </w:t>
            </w:r>
            <w:r w:rsidRPr="0050776F">
              <w:rPr>
                <w:rFonts w:ascii="Times New Roman" w:hAnsi="Times New Roman" w:cs="Times New Roman"/>
                <w:b/>
                <w:i/>
                <w:sz w:val="24"/>
                <w:szCs w:val="24"/>
              </w:rPr>
              <w:t>single policy</w:t>
            </w:r>
            <w:r w:rsidRPr="0050776F">
              <w:rPr>
                <w:rFonts w:ascii="Times New Roman" w:hAnsi="Times New Roman" w:cs="Times New Roman"/>
                <w:sz w:val="24"/>
                <w:szCs w:val="24"/>
              </w:rPr>
              <w:t xml:space="preserve"> means the last date that the </w:t>
            </w:r>
            <w:r w:rsidRPr="0050776F">
              <w:rPr>
                <w:rFonts w:ascii="Times New Roman" w:hAnsi="Times New Roman" w:cs="Times New Roman"/>
                <w:b/>
                <w:i/>
                <w:sz w:val="24"/>
                <w:szCs w:val="24"/>
              </w:rPr>
              <w:t>superannuation insurance policy</w:t>
            </w:r>
            <w:r w:rsidRPr="0050776F">
              <w:rPr>
                <w:rFonts w:ascii="Times New Roman" w:hAnsi="Times New Roman" w:cs="Times New Roman"/>
                <w:sz w:val="24"/>
                <w:szCs w:val="24"/>
              </w:rPr>
              <w:t xml:space="preserve"> was </w:t>
            </w:r>
            <w:r w:rsidRPr="0050776F">
              <w:rPr>
                <w:rFonts w:ascii="Times New Roman" w:hAnsi="Times New Roman" w:cs="Times New Roman"/>
                <w:b/>
                <w:i/>
                <w:sz w:val="24"/>
                <w:szCs w:val="24"/>
              </w:rPr>
              <w:t>in force</w:t>
            </w:r>
            <w:r w:rsidRPr="0050776F">
              <w:rPr>
                <w:rFonts w:ascii="Times New Roman" w:hAnsi="Times New Roman" w:cs="Times New Roman"/>
                <w:sz w:val="24"/>
                <w:szCs w:val="24"/>
              </w:rPr>
              <w:t xml:space="preserve">. For </w:t>
            </w:r>
            <w:r w:rsidRPr="0050776F">
              <w:rPr>
                <w:rFonts w:ascii="Times New Roman" w:hAnsi="Times New Roman" w:cs="Times New Roman"/>
                <w:b/>
                <w:i/>
                <w:sz w:val="24"/>
                <w:szCs w:val="24"/>
              </w:rPr>
              <w:t>aggregated policies</w:t>
            </w:r>
            <w:r w:rsidRPr="0050776F">
              <w:rPr>
                <w:rFonts w:ascii="Times New Roman" w:hAnsi="Times New Roman" w:cs="Times New Roman"/>
                <w:sz w:val="24"/>
                <w:szCs w:val="24"/>
              </w:rPr>
              <w:t xml:space="preserve">, means the last date that any of the </w:t>
            </w:r>
            <w:r w:rsidRPr="0050776F">
              <w:rPr>
                <w:rFonts w:ascii="Times New Roman" w:hAnsi="Times New Roman" w:cs="Times New Roman"/>
                <w:b/>
                <w:i/>
                <w:sz w:val="24"/>
                <w:szCs w:val="24"/>
              </w:rPr>
              <w:t>superannuation insurance policies</w:t>
            </w:r>
            <w:r w:rsidRPr="0050776F">
              <w:rPr>
                <w:rFonts w:ascii="Times New Roman" w:hAnsi="Times New Roman" w:cs="Times New Roman"/>
                <w:sz w:val="24"/>
                <w:szCs w:val="24"/>
              </w:rPr>
              <w:t xml:space="preserve"> within the</w:t>
            </w:r>
            <w:r w:rsidRPr="0050776F">
              <w:rPr>
                <w:rFonts w:ascii="Times New Roman" w:hAnsi="Times New Roman" w:cs="Times New Roman"/>
                <w:i/>
                <w:sz w:val="24"/>
                <w:szCs w:val="24"/>
              </w:rPr>
              <w:t xml:space="preserve"> </w:t>
            </w:r>
            <w:r w:rsidRPr="0050776F">
              <w:rPr>
                <w:rFonts w:ascii="Times New Roman" w:hAnsi="Times New Roman" w:cs="Times New Roman"/>
                <w:b/>
                <w:i/>
                <w:sz w:val="24"/>
                <w:szCs w:val="24"/>
              </w:rPr>
              <w:t>insurance cluster</w:t>
            </w:r>
            <w:r w:rsidRPr="0050776F">
              <w:rPr>
                <w:rFonts w:ascii="Times New Roman" w:hAnsi="Times New Roman" w:cs="Times New Roman"/>
                <w:sz w:val="24"/>
                <w:szCs w:val="24"/>
              </w:rPr>
              <w:t xml:space="preserve"> was </w:t>
            </w:r>
            <w:r w:rsidRPr="0050776F">
              <w:rPr>
                <w:rFonts w:ascii="Times New Roman" w:hAnsi="Times New Roman" w:cs="Times New Roman"/>
                <w:b/>
                <w:i/>
                <w:sz w:val="24"/>
                <w:szCs w:val="24"/>
              </w:rPr>
              <w:t>in force</w:t>
            </w:r>
            <w:r w:rsidRPr="0050776F">
              <w:rPr>
                <w:rFonts w:ascii="Times New Roman" w:hAnsi="Times New Roman" w:cs="Times New Roman"/>
                <w:sz w:val="24"/>
                <w:szCs w:val="24"/>
              </w:rPr>
              <w:t>.</w:t>
            </w:r>
          </w:p>
        </w:tc>
      </w:tr>
      <w:tr w:rsidR="00833786" w:rsidRPr="0050776F" w14:paraId="59C8E3FB" w14:textId="77777777" w:rsidTr="003F2502">
        <w:tc>
          <w:tcPr>
            <w:tcW w:w="2307" w:type="dxa"/>
          </w:tcPr>
          <w:p w14:paraId="1169EE1A" w14:textId="0779C55E"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Insurance cluster </w:t>
            </w:r>
            <w:r w:rsidR="003A3B56" w:rsidRPr="0050776F">
              <w:rPr>
                <w:rFonts w:ascii="Times New Roman" w:hAnsi="Times New Roman" w:cs="Times New Roman"/>
                <w:b/>
                <w:bCs/>
                <w:i/>
                <w:iCs/>
                <w:sz w:val="24"/>
                <w:szCs w:val="24"/>
              </w:rPr>
              <w:t xml:space="preserve">identifier </w:t>
            </w:r>
            <w:r w:rsidRPr="0050776F">
              <w:rPr>
                <w:rFonts w:ascii="Times New Roman" w:hAnsi="Times New Roman" w:cs="Times New Roman"/>
                <w:b/>
                <w:bCs/>
                <w:i/>
                <w:iCs/>
                <w:sz w:val="24"/>
                <w:szCs w:val="24"/>
              </w:rPr>
              <w:t>(IC</w:t>
            </w:r>
            <w:r w:rsidR="003A3B56" w:rsidRPr="0050776F">
              <w:rPr>
                <w:rFonts w:ascii="Times New Roman" w:hAnsi="Times New Roman" w:cs="Times New Roman"/>
                <w:b/>
                <w:bCs/>
                <w:i/>
                <w:iCs/>
                <w:sz w:val="24"/>
                <w:szCs w:val="24"/>
              </w:rPr>
              <w:t>I</w:t>
            </w:r>
            <w:r w:rsidRPr="0050776F">
              <w:rPr>
                <w:rFonts w:ascii="Times New Roman" w:hAnsi="Times New Roman" w:cs="Times New Roman"/>
                <w:b/>
                <w:bCs/>
                <w:i/>
                <w:iCs/>
                <w:sz w:val="24"/>
                <w:szCs w:val="24"/>
              </w:rPr>
              <w:t>)</w:t>
            </w:r>
          </w:p>
        </w:tc>
        <w:tc>
          <w:tcPr>
            <w:tcW w:w="7186" w:type="dxa"/>
          </w:tcPr>
          <w:p w14:paraId="344B3362" w14:textId="0EDBA005" w:rsidR="00833786" w:rsidRPr="0050776F" w:rsidRDefault="00547CA5"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a</w:t>
            </w:r>
            <w:r w:rsidR="00833786" w:rsidRPr="0050776F">
              <w:rPr>
                <w:rFonts w:ascii="Times New Roman" w:hAnsi="Times New Roman" w:cs="Times New Roman"/>
                <w:sz w:val="24"/>
                <w:szCs w:val="24"/>
              </w:rPr>
              <w:t xml:space="preserve"> unique identifier </w:t>
            </w:r>
            <w:r w:rsidRPr="0050776F">
              <w:rPr>
                <w:rFonts w:ascii="Times New Roman" w:hAnsi="Times New Roman" w:cs="Times New Roman"/>
                <w:sz w:val="24"/>
                <w:szCs w:val="24"/>
              </w:rPr>
              <w:t xml:space="preserve">created by the RSE licensee </w:t>
            </w:r>
            <w:r w:rsidR="00833786" w:rsidRPr="0050776F">
              <w:rPr>
                <w:rFonts w:ascii="Times New Roman" w:hAnsi="Times New Roman" w:cs="Times New Roman"/>
                <w:sz w:val="24"/>
                <w:szCs w:val="24"/>
              </w:rPr>
              <w:t xml:space="preserve">to represent an </w:t>
            </w:r>
            <w:r w:rsidR="00833786" w:rsidRPr="0050776F">
              <w:rPr>
                <w:rFonts w:ascii="Times New Roman" w:hAnsi="Times New Roman" w:cs="Times New Roman"/>
                <w:b/>
                <w:bCs/>
                <w:i/>
                <w:iCs/>
                <w:sz w:val="24"/>
                <w:szCs w:val="24"/>
              </w:rPr>
              <w:t>insurance cluster</w:t>
            </w:r>
            <w:r w:rsidR="00833786" w:rsidRPr="0050776F">
              <w:rPr>
                <w:rFonts w:ascii="Times New Roman" w:hAnsi="Times New Roman" w:cs="Times New Roman"/>
                <w:sz w:val="24"/>
                <w:szCs w:val="24"/>
              </w:rPr>
              <w:t>.</w:t>
            </w:r>
          </w:p>
          <w:p w14:paraId="4075FE40" w14:textId="2AEDF5C0" w:rsidR="00833786" w:rsidRPr="0050776F" w:rsidRDefault="0083378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The IC</w:t>
            </w:r>
            <w:r w:rsidR="003A3B56" w:rsidRPr="0050776F">
              <w:rPr>
                <w:rFonts w:ascii="Times New Roman" w:hAnsi="Times New Roman" w:cs="Times New Roman"/>
                <w:sz w:val="24"/>
                <w:szCs w:val="24"/>
              </w:rPr>
              <w:t>I</w:t>
            </w:r>
            <w:r w:rsidRPr="0050776F">
              <w:rPr>
                <w:rFonts w:ascii="Times New Roman" w:hAnsi="Times New Roman" w:cs="Times New Roman"/>
                <w:sz w:val="24"/>
                <w:szCs w:val="24"/>
              </w:rPr>
              <w:t xml:space="preserve"> must satisfy the following rules:</w:t>
            </w:r>
          </w:p>
          <w:p w14:paraId="00F14D00" w14:textId="770F2541" w:rsidR="00833786" w:rsidRPr="0050776F" w:rsidRDefault="0083378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it must comprise no more than 20 alpha</w:t>
            </w:r>
            <w:r w:rsidR="009D61D2" w:rsidRPr="0050776F">
              <w:rPr>
                <w:rFonts w:ascii="Times New Roman" w:hAnsi="Times New Roman" w:cs="Times New Roman"/>
                <w:sz w:val="24"/>
                <w:szCs w:val="24"/>
              </w:rPr>
              <w:t>-</w:t>
            </w:r>
            <w:r w:rsidRPr="0050776F">
              <w:rPr>
                <w:rFonts w:ascii="Times New Roman" w:hAnsi="Times New Roman" w:cs="Times New Roman"/>
                <w:sz w:val="24"/>
                <w:szCs w:val="24"/>
              </w:rPr>
              <w:t>numeric characters (with no special characters);</w:t>
            </w:r>
          </w:p>
          <w:p w14:paraId="2540F127" w14:textId="1915DE73" w:rsidR="00833786" w:rsidRPr="0050776F" w:rsidRDefault="0083378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it cannot be the same as the IC</w:t>
            </w:r>
            <w:r w:rsidR="003A3B56" w:rsidRPr="0050776F">
              <w:rPr>
                <w:rFonts w:ascii="Times New Roman" w:hAnsi="Times New Roman" w:cs="Times New Roman"/>
                <w:sz w:val="24"/>
                <w:szCs w:val="24"/>
              </w:rPr>
              <w:t>I</w:t>
            </w:r>
            <w:r w:rsidRPr="0050776F">
              <w:rPr>
                <w:rFonts w:ascii="Times New Roman" w:hAnsi="Times New Roman" w:cs="Times New Roman"/>
                <w:sz w:val="24"/>
                <w:szCs w:val="24"/>
              </w:rPr>
              <w:t xml:space="preserve"> currently or previously used for another </w:t>
            </w:r>
            <w:r w:rsidRPr="0050776F">
              <w:rPr>
                <w:rFonts w:ascii="Times New Roman" w:hAnsi="Times New Roman" w:cs="Times New Roman"/>
                <w:b/>
                <w:bCs/>
                <w:i/>
                <w:iCs/>
                <w:sz w:val="24"/>
                <w:szCs w:val="24"/>
              </w:rPr>
              <w:t>insurance cluster</w:t>
            </w:r>
            <w:r w:rsidRPr="0050776F">
              <w:rPr>
                <w:rFonts w:ascii="Times New Roman" w:hAnsi="Times New Roman" w:cs="Times New Roman"/>
                <w:sz w:val="24"/>
                <w:szCs w:val="24"/>
              </w:rPr>
              <w:t xml:space="preserve"> within the same </w:t>
            </w:r>
            <w:r w:rsidRPr="0050776F">
              <w:rPr>
                <w:rFonts w:ascii="Times New Roman" w:hAnsi="Times New Roman" w:cs="Times New Roman"/>
                <w:bCs/>
                <w:iCs/>
                <w:sz w:val="24"/>
                <w:szCs w:val="24"/>
              </w:rPr>
              <w:t>RSE</w:t>
            </w:r>
            <w:r w:rsidR="00274978" w:rsidRPr="0050776F">
              <w:rPr>
                <w:rFonts w:ascii="Times New Roman" w:hAnsi="Times New Roman" w:cs="Times New Roman"/>
                <w:bCs/>
                <w:iCs/>
                <w:sz w:val="24"/>
                <w:szCs w:val="24"/>
              </w:rPr>
              <w:t xml:space="preserve">, </w:t>
            </w:r>
            <w:r w:rsidR="006758E9" w:rsidRPr="0050776F">
              <w:rPr>
                <w:rFonts w:ascii="Times New Roman" w:hAnsi="Times New Roman" w:cs="Times New Roman"/>
                <w:bCs/>
                <w:iCs/>
                <w:sz w:val="24"/>
                <w:szCs w:val="24"/>
              </w:rPr>
              <w:t>defined benefit</w:t>
            </w:r>
            <w:r w:rsidR="00274978" w:rsidRPr="0050776F">
              <w:rPr>
                <w:rFonts w:ascii="Times New Roman" w:hAnsi="Times New Roman" w:cs="Times New Roman"/>
                <w:bCs/>
                <w:iCs/>
                <w:sz w:val="24"/>
                <w:szCs w:val="24"/>
              </w:rPr>
              <w:t xml:space="preserve"> RSE or ERF</w:t>
            </w:r>
            <w:r w:rsidRPr="0050776F">
              <w:rPr>
                <w:rFonts w:ascii="Times New Roman" w:hAnsi="Times New Roman" w:cs="Times New Roman"/>
                <w:sz w:val="24"/>
                <w:szCs w:val="24"/>
              </w:rPr>
              <w:t>; and</w:t>
            </w:r>
          </w:p>
          <w:p w14:paraId="27E00FBF" w14:textId="44239CBE"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 it cannot change so long as the </w:t>
            </w:r>
            <w:r w:rsidRPr="0050776F">
              <w:rPr>
                <w:rFonts w:ascii="Times New Roman" w:hAnsi="Times New Roman" w:cs="Times New Roman"/>
                <w:b/>
                <w:bCs/>
                <w:i/>
                <w:iCs/>
                <w:sz w:val="24"/>
                <w:szCs w:val="24"/>
              </w:rPr>
              <w:t>insurance cluster</w:t>
            </w:r>
            <w:r w:rsidRPr="0050776F">
              <w:rPr>
                <w:rFonts w:ascii="Times New Roman" w:hAnsi="Times New Roman" w:cs="Times New Roman"/>
                <w:sz w:val="24"/>
                <w:szCs w:val="24"/>
              </w:rPr>
              <w:t xml:space="preserve"> exists and must be reported consistently across reporting periods.</w:t>
            </w:r>
          </w:p>
        </w:tc>
      </w:tr>
      <w:tr w:rsidR="00211517" w:rsidRPr="0050776F" w14:paraId="546F2FE6" w14:textId="77777777" w:rsidTr="00211517">
        <w:trPr>
          <w:trHeight w:val="615"/>
        </w:trPr>
        <w:tc>
          <w:tcPr>
            <w:tcW w:w="2307" w:type="dxa"/>
            <w:hideMark/>
          </w:tcPr>
          <w:p w14:paraId="7F523617" w14:textId="77777777" w:rsidR="00211517" w:rsidRPr="0050776F" w:rsidRDefault="00211517" w:rsidP="009F2F7D">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Insurance cluster open to new members</w:t>
            </w:r>
          </w:p>
        </w:tc>
        <w:tc>
          <w:tcPr>
            <w:tcW w:w="7186" w:type="dxa"/>
            <w:hideMark/>
          </w:tcPr>
          <w:p w14:paraId="0FF2107C" w14:textId="77777777" w:rsidR="00211517" w:rsidRPr="0050776F" w:rsidRDefault="00211517" w:rsidP="009F2F7D">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An </w:t>
            </w:r>
            <w:r w:rsidRPr="0050776F">
              <w:rPr>
                <w:rFonts w:ascii="Times New Roman" w:eastAsia="Times New Roman" w:hAnsi="Times New Roman" w:cs="Times New Roman"/>
                <w:b/>
                <w:bCs/>
                <w:i/>
                <w:iCs/>
                <w:sz w:val="24"/>
                <w:szCs w:val="24"/>
                <w:lang w:eastAsia="en-AU"/>
              </w:rPr>
              <w:t xml:space="preserve">insurance cluster </w:t>
            </w:r>
            <w:r w:rsidRPr="0050776F">
              <w:rPr>
                <w:rFonts w:ascii="Times New Roman" w:eastAsia="Times New Roman" w:hAnsi="Times New Roman" w:cs="Times New Roman"/>
                <w:sz w:val="24"/>
                <w:szCs w:val="24"/>
                <w:lang w:eastAsia="en-AU"/>
              </w:rPr>
              <w:t xml:space="preserve">is </w:t>
            </w:r>
            <w:r w:rsidRPr="0050776F">
              <w:rPr>
                <w:rFonts w:ascii="Times New Roman" w:eastAsia="Times New Roman" w:hAnsi="Times New Roman" w:cs="Times New Roman"/>
                <w:b/>
                <w:bCs/>
                <w:i/>
                <w:iCs/>
                <w:sz w:val="24"/>
                <w:szCs w:val="24"/>
                <w:lang w:eastAsia="en-AU"/>
              </w:rPr>
              <w:t>open to new members</w:t>
            </w:r>
            <w:r w:rsidRPr="0050776F">
              <w:rPr>
                <w:rFonts w:ascii="Times New Roman" w:eastAsia="Times New Roman" w:hAnsi="Times New Roman" w:cs="Times New Roman"/>
                <w:b/>
                <w:bCs/>
                <w:sz w:val="24"/>
                <w:szCs w:val="24"/>
                <w:lang w:eastAsia="en-AU"/>
              </w:rPr>
              <w:t xml:space="preserve"> </w:t>
            </w:r>
            <w:r w:rsidRPr="0050776F">
              <w:rPr>
                <w:rFonts w:ascii="Times New Roman" w:eastAsia="Times New Roman" w:hAnsi="Times New Roman" w:cs="Times New Roman"/>
                <w:sz w:val="24"/>
                <w:szCs w:val="24"/>
                <w:lang w:eastAsia="en-AU"/>
              </w:rPr>
              <w:t xml:space="preserve">if members that satisfy the relevant criteria by the RSE licensee and/or </w:t>
            </w:r>
            <w:r w:rsidRPr="0050776F">
              <w:rPr>
                <w:rFonts w:ascii="Times New Roman" w:eastAsia="Times New Roman" w:hAnsi="Times New Roman" w:cs="Times New Roman"/>
                <w:b/>
                <w:bCs/>
                <w:i/>
                <w:iCs/>
                <w:sz w:val="24"/>
                <w:szCs w:val="24"/>
                <w:lang w:eastAsia="en-AU"/>
              </w:rPr>
              <w:t>life insurance company</w:t>
            </w:r>
            <w:r w:rsidRPr="0050776F">
              <w:rPr>
                <w:rFonts w:ascii="Times New Roman" w:eastAsia="Times New Roman" w:hAnsi="Times New Roman" w:cs="Times New Roman"/>
                <w:sz w:val="24"/>
                <w:szCs w:val="24"/>
                <w:lang w:eastAsia="en-AU"/>
              </w:rPr>
              <w:t xml:space="preserve"> can take out cover under a </w:t>
            </w:r>
            <w:r w:rsidRPr="0050776F">
              <w:rPr>
                <w:rFonts w:ascii="Times New Roman" w:eastAsia="Times New Roman" w:hAnsi="Times New Roman" w:cs="Times New Roman"/>
                <w:b/>
                <w:bCs/>
                <w:i/>
                <w:iCs/>
                <w:sz w:val="24"/>
                <w:szCs w:val="24"/>
                <w:lang w:eastAsia="en-AU"/>
              </w:rPr>
              <w:t>superannuation insurance policy</w:t>
            </w:r>
            <w:r w:rsidRPr="0050776F">
              <w:rPr>
                <w:rFonts w:ascii="Times New Roman" w:eastAsia="Times New Roman" w:hAnsi="Times New Roman" w:cs="Times New Roman"/>
                <w:sz w:val="24"/>
                <w:szCs w:val="24"/>
                <w:lang w:eastAsia="en-AU"/>
              </w:rPr>
              <w:t xml:space="preserve"> in the </w:t>
            </w:r>
            <w:r w:rsidRPr="0050776F">
              <w:rPr>
                <w:rFonts w:ascii="Times New Roman" w:eastAsia="Times New Roman" w:hAnsi="Times New Roman" w:cs="Times New Roman"/>
                <w:b/>
                <w:bCs/>
                <w:i/>
                <w:iCs/>
                <w:sz w:val="24"/>
                <w:szCs w:val="24"/>
                <w:lang w:eastAsia="en-AU"/>
              </w:rPr>
              <w:t>insurance cluster</w:t>
            </w:r>
            <w:r w:rsidRPr="0050776F">
              <w:rPr>
                <w:rFonts w:ascii="Times New Roman" w:eastAsia="Times New Roman" w:hAnsi="Times New Roman" w:cs="Times New Roman"/>
                <w:sz w:val="24"/>
                <w:szCs w:val="24"/>
                <w:lang w:eastAsia="en-AU"/>
              </w:rPr>
              <w:t>.</w:t>
            </w:r>
          </w:p>
        </w:tc>
      </w:tr>
      <w:tr w:rsidR="00833786" w:rsidRPr="0050776F" w14:paraId="5E95269F" w14:textId="77777777" w:rsidTr="003F2502">
        <w:tc>
          <w:tcPr>
            <w:tcW w:w="2307" w:type="dxa"/>
          </w:tcPr>
          <w:p w14:paraId="37547EFE" w14:textId="4A8DE9CD"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i/>
                <w:sz w:val="24"/>
                <w:szCs w:val="24"/>
              </w:rPr>
              <w:t>Insurance cluster start date</w:t>
            </w:r>
          </w:p>
        </w:tc>
        <w:tc>
          <w:tcPr>
            <w:tcW w:w="7186" w:type="dxa"/>
          </w:tcPr>
          <w:p w14:paraId="4F8B9E7F" w14:textId="3A4C4EDF" w:rsidR="00547CA5" w:rsidRPr="0050776F" w:rsidRDefault="0083378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For a </w:t>
            </w:r>
            <w:r w:rsidRPr="0050776F">
              <w:rPr>
                <w:rFonts w:ascii="Times New Roman" w:hAnsi="Times New Roman" w:cs="Times New Roman"/>
                <w:b/>
                <w:i/>
                <w:sz w:val="24"/>
                <w:szCs w:val="24"/>
              </w:rPr>
              <w:t>single policy</w:t>
            </w:r>
            <w:r w:rsidR="00547CA5" w:rsidRPr="0050776F">
              <w:rPr>
                <w:rFonts w:ascii="Times New Roman" w:hAnsi="Times New Roman" w:cs="Times New Roman"/>
                <w:b/>
                <w:i/>
                <w:sz w:val="24"/>
                <w:szCs w:val="24"/>
              </w:rPr>
              <w:t>,</w:t>
            </w:r>
            <w:r w:rsidRPr="0050776F">
              <w:rPr>
                <w:rFonts w:ascii="Times New Roman" w:hAnsi="Times New Roman" w:cs="Times New Roman"/>
                <w:i/>
                <w:sz w:val="24"/>
                <w:szCs w:val="24"/>
              </w:rPr>
              <w:t xml:space="preserve"> </w:t>
            </w:r>
            <w:r w:rsidRPr="0050776F">
              <w:rPr>
                <w:rFonts w:ascii="Times New Roman" w:hAnsi="Times New Roman" w:cs="Times New Roman"/>
                <w:sz w:val="24"/>
                <w:szCs w:val="24"/>
              </w:rPr>
              <w:t xml:space="preserve">means the first date that the </w:t>
            </w:r>
            <w:r w:rsidRPr="0050776F">
              <w:rPr>
                <w:rFonts w:ascii="Times New Roman" w:hAnsi="Times New Roman" w:cs="Times New Roman"/>
                <w:b/>
                <w:i/>
                <w:sz w:val="24"/>
                <w:szCs w:val="24"/>
              </w:rPr>
              <w:t>superannuation insurance policy</w:t>
            </w:r>
            <w:r w:rsidRPr="0050776F">
              <w:rPr>
                <w:rFonts w:ascii="Times New Roman" w:hAnsi="Times New Roman" w:cs="Times New Roman"/>
                <w:sz w:val="24"/>
                <w:szCs w:val="24"/>
              </w:rPr>
              <w:t xml:space="preserve"> was </w:t>
            </w:r>
            <w:r w:rsidRPr="0050776F">
              <w:rPr>
                <w:rFonts w:ascii="Times New Roman" w:hAnsi="Times New Roman" w:cs="Times New Roman"/>
                <w:b/>
                <w:i/>
                <w:sz w:val="24"/>
                <w:szCs w:val="24"/>
              </w:rPr>
              <w:t>in force</w:t>
            </w:r>
            <w:r w:rsidRPr="0050776F">
              <w:rPr>
                <w:rFonts w:ascii="Times New Roman" w:hAnsi="Times New Roman" w:cs="Times New Roman"/>
                <w:sz w:val="24"/>
                <w:szCs w:val="24"/>
              </w:rPr>
              <w:t xml:space="preserve">. </w:t>
            </w:r>
          </w:p>
          <w:p w14:paraId="3F98A8EB" w14:textId="18AD686B" w:rsidR="00833786" w:rsidRPr="0050776F" w:rsidRDefault="0083378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For </w:t>
            </w:r>
            <w:r w:rsidRPr="0050776F">
              <w:rPr>
                <w:rFonts w:ascii="Times New Roman" w:hAnsi="Times New Roman" w:cs="Times New Roman"/>
                <w:b/>
                <w:i/>
                <w:sz w:val="24"/>
                <w:szCs w:val="24"/>
              </w:rPr>
              <w:t>aggregated policies</w:t>
            </w:r>
            <w:r w:rsidRPr="0050776F">
              <w:rPr>
                <w:rFonts w:ascii="Times New Roman" w:hAnsi="Times New Roman" w:cs="Times New Roman"/>
                <w:sz w:val="24"/>
                <w:szCs w:val="24"/>
              </w:rPr>
              <w:t>, means the first date that any of the</w:t>
            </w:r>
            <w:r w:rsidRPr="0050776F">
              <w:rPr>
                <w:rFonts w:ascii="Times New Roman" w:hAnsi="Times New Roman" w:cs="Times New Roman"/>
                <w:b/>
                <w:sz w:val="24"/>
                <w:szCs w:val="24"/>
              </w:rPr>
              <w:t xml:space="preserve"> </w:t>
            </w:r>
            <w:r w:rsidRPr="0050776F">
              <w:rPr>
                <w:rFonts w:ascii="Times New Roman" w:hAnsi="Times New Roman" w:cs="Times New Roman"/>
                <w:b/>
                <w:i/>
                <w:sz w:val="24"/>
                <w:szCs w:val="24"/>
              </w:rPr>
              <w:t>superannuation insurance policies</w:t>
            </w:r>
            <w:r w:rsidRPr="0050776F">
              <w:rPr>
                <w:rFonts w:ascii="Times New Roman" w:hAnsi="Times New Roman" w:cs="Times New Roman"/>
                <w:sz w:val="24"/>
                <w:szCs w:val="24"/>
              </w:rPr>
              <w:t xml:space="preserve"> within the</w:t>
            </w:r>
            <w:r w:rsidRPr="0050776F">
              <w:rPr>
                <w:rFonts w:ascii="Times New Roman" w:hAnsi="Times New Roman" w:cs="Times New Roman"/>
                <w:i/>
                <w:sz w:val="24"/>
                <w:szCs w:val="24"/>
              </w:rPr>
              <w:t xml:space="preserve"> </w:t>
            </w:r>
            <w:r w:rsidRPr="0050776F">
              <w:rPr>
                <w:rFonts w:ascii="Times New Roman" w:hAnsi="Times New Roman" w:cs="Times New Roman"/>
                <w:b/>
                <w:i/>
                <w:sz w:val="24"/>
                <w:szCs w:val="24"/>
              </w:rPr>
              <w:t>insurance cluster</w:t>
            </w:r>
            <w:r w:rsidRPr="0050776F">
              <w:rPr>
                <w:rFonts w:ascii="Times New Roman" w:hAnsi="Times New Roman" w:cs="Times New Roman"/>
                <w:sz w:val="24"/>
                <w:szCs w:val="24"/>
              </w:rPr>
              <w:t xml:space="preserve"> was </w:t>
            </w:r>
            <w:r w:rsidRPr="0050776F">
              <w:rPr>
                <w:rFonts w:ascii="Times New Roman" w:hAnsi="Times New Roman" w:cs="Times New Roman"/>
                <w:b/>
                <w:i/>
                <w:sz w:val="24"/>
                <w:szCs w:val="24"/>
              </w:rPr>
              <w:t>in force</w:t>
            </w:r>
            <w:r w:rsidRPr="0050776F">
              <w:rPr>
                <w:rFonts w:ascii="Times New Roman" w:hAnsi="Times New Roman" w:cs="Times New Roman"/>
                <w:sz w:val="24"/>
                <w:szCs w:val="24"/>
              </w:rPr>
              <w:t>.</w:t>
            </w:r>
          </w:p>
        </w:tc>
      </w:tr>
      <w:tr w:rsidR="00833786" w:rsidRPr="0050776F" w14:paraId="5BE8D212" w14:textId="77777777" w:rsidTr="003F2502">
        <w:tc>
          <w:tcPr>
            <w:tcW w:w="2307" w:type="dxa"/>
          </w:tcPr>
          <w:p w14:paraId="641CBC3F" w14:textId="5D83D9A8" w:rsidR="00833786" w:rsidRPr="0050776F" w:rsidRDefault="00833786" w:rsidP="00833786">
            <w:pPr>
              <w:spacing w:after="120"/>
              <w:rPr>
                <w:rFonts w:ascii="Times New Roman" w:hAnsi="Times New Roman" w:cs="Times New Roman"/>
                <w:b/>
                <w:sz w:val="24"/>
                <w:szCs w:val="24"/>
              </w:rPr>
            </w:pPr>
            <w:r w:rsidRPr="0050776F">
              <w:rPr>
                <w:rFonts w:ascii="Times New Roman" w:hAnsi="Times New Roman" w:cs="Times New Roman"/>
                <w:b/>
                <w:bCs/>
                <w:i/>
                <w:iCs/>
                <w:sz w:val="24"/>
                <w:szCs w:val="24"/>
              </w:rPr>
              <w:t>Insurance cluster subgroup</w:t>
            </w:r>
          </w:p>
        </w:tc>
        <w:tc>
          <w:tcPr>
            <w:tcW w:w="7186" w:type="dxa"/>
          </w:tcPr>
          <w:p w14:paraId="3D6EBA2B" w14:textId="46BEC8DC" w:rsidR="00833786" w:rsidRPr="0050776F" w:rsidRDefault="00C12B2A">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w:t>
            </w:r>
            <w:r w:rsidR="00F425FD" w:rsidRPr="0050776F">
              <w:rPr>
                <w:rFonts w:ascii="Times New Roman" w:hAnsi="Times New Roman" w:cs="Times New Roman"/>
                <w:sz w:val="24"/>
                <w:szCs w:val="24"/>
              </w:rPr>
              <w:t xml:space="preserve">the description of </w:t>
            </w:r>
            <w:r w:rsidRPr="0050776F">
              <w:rPr>
                <w:rFonts w:ascii="Times New Roman" w:hAnsi="Times New Roman" w:cs="Times New Roman"/>
                <w:sz w:val="24"/>
                <w:szCs w:val="24"/>
              </w:rPr>
              <w:t xml:space="preserve">a collection within an </w:t>
            </w:r>
            <w:r w:rsidRPr="0050776F">
              <w:rPr>
                <w:rFonts w:ascii="Times New Roman" w:hAnsi="Times New Roman" w:cs="Times New Roman"/>
                <w:b/>
                <w:i/>
                <w:sz w:val="24"/>
                <w:szCs w:val="24"/>
              </w:rPr>
              <w:t>insurance cluster</w:t>
            </w:r>
            <w:r w:rsidRPr="0050776F">
              <w:rPr>
                <w:rFonts w:ascii="Times New Roman" w:hAnsi="Times New Roman" w:cs="Times New Roman"/>
                <w:sz w:val="24"/>
                <w:szCs w:val="24"/>
              </w:rPr>
              <w:t xml:space="preserve"> of one or more insurance policies offered to members where terms may vary from other members. For example, members from a specific employer may have different terms or conditions to general membership.</w:t>
            </w:r>
          </w:p>
        </w:tc>
      </w:tr>
      <w:tr w:rsidR="00833786" w:rsidRPr="0050776F" w14:paraId="501315D9" w14:textId="77777777" w:rsidTr="003F2502">
        <w:tc>
          <w:tcPr>
            <w:tcW w:w="2307" w:type="dxa"/>
            <w:shd w:val="clear" w:color="auto" w:fill="auto"/>
          </w:tcPr>
          <w:p w14:paraId="760FE977" w14:textId="3B1D1820"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Insurance cover type</w:t>
            </w:r>
          </w:p>
        </w:tc>
        <w:tc>
          <w:tcPr>
            <w:tcW w:w="7186" w:type="dxa"/>
            <w:shd w:val="clear" w:color="auto" w:fill="auto"/>
          </w:tcPr>
          <w:p w14:paraId="374AEB9E" w14:textId="77777777" w:rsidR="00833786" w:rsidRPr="0050776F" w:rsidRDefault="0083378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Indicates the type of insurance cover being described.</w:t>
            </w:r>
          </w:p>
          <w:p w14:paraId="6C591C3F" w14:textId="77777777" w:rsidR="00833786" w:rsidRPr="0050776F" w:rsidRDefault="0083378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Possible</w:t>
            </w:r>
            <w:r w:rsidRPr="0050776F">
              <w:rPr>
                <w:rFonts w:ascii="Times New Roman" w:hAnsi="Times New Roman" w:cs="Times New Roman"/>
                <w:i/>
                <w:iCs/>
                <w:sz w:val="24"/>
                <w:szCs w:val="24"/>
              </w:rPr>
              <w:t xml:space="preserve"> </w:t>
            </w:r>
            <w:r w:rsidRPr="0050776F">
              <w:rPr>
                <w:rFonts w:ascii="Times New Roman" w:hAnsi="Times New Roman" w:cs="Times New Roman"/>
                <w:b/>
                <w:bCs/>
                <w:i/>
                <w:iCs/>
                <w:sz w:val="24"/>
                <w:szCs w:val="24"/>
              </w:rPr>
              <w:t>insurance cover types</w:t>
            </w:r>
            <w:r w:rsidRPr="0050776F">
              <w:rPr>
                <w:rFonts w:ascii="Times New Roman" w:hAnsi="Times New Roman" w:cs="Times New Roman"/>
                <w:sz w:val="24"/>
                <w:szCs w:val="24"/>
              </w:rPr>
              <w:t xml:space="preserve"> are:</w:t>
            </w:r>
          </w:p>
          <w:p w14:paraId="02C099CC" w14:textId="13D18194" w:rsidR="00833786" w:rsidRPr="0050776F" w:rsidRDefault="008D0D6D" w:rsidP="00B74D1F">
            <w:pPr>
              <w:pStyle w:val="Definitionbullet"/>
            </w:pPr>
            <w:r w:rsidRPr="0050776F">
              <w:t>Life Insurance</w:t>
            </w:r>
            <w:r w:rsidR="00833786" w:rsidRPr="0050776F">
              <w:rPr>
                <w:b w:val="0"/>
                <w:i w:val="0"/>
              </w:rPr>
              <w:t>;</w:t>
            </w:r>
          </w:p>
          <w:p w14:paraId="69A502E0" w14:textId="22ED978D" w:rsidR="00833786" w:rsidRPr="0050776F" w:rsidRDefault="008D0D6D" w:rsidP="00B74D1F">
            <w:pPr>
              <w:pStyle w:val="Definitionbullet"/>
            </w:pPr>
            <w:r w:rsidRPr="0050776F">
              <w:t>Total And Permanent Disability Insurance</w:t>
            </w:r>
            <w:r w:rsidR="00833786" w:rsidRPr="0050776F">
              <w:rPr>
                <w:b w:val="0"/>
                <w:i w:val="0"/>
              </w:rPr>
              <w:t>;</w:t>
            </w:r>
          </w:p>
          <w:p w14:paraId="2729439D" w14:textId="7CE435AF" w:rsidR="00833786" w:rsidRPr="0050776F" w:rsidRDefault="008D0D6D" w:rsidP="00B74D1F">
            <w:pPr>
              <w:pStyle w:val="Definitionbullet"/>
            </w:pPr>
            <w:r w:rsidRPr="0050776F">
              <w:t>Income Protection Insurance</w:t>
            </w:r>
            <w:r w:rsidR="00833786" w:rsidRPr="0050776F">
              <w:rPr>
                <w:b w:val="0"/>
                <w:i w:val="0"/>
              </w:rPr>
              <w:t>;</w:t>
            </w:r>
          </w:p>
          <w:p w14:paraId="0C6B8D20" w14:textId="3E7CAA91" w:rsidR="00833786" w:rsidRPr="0050776F" w:rsidRDefault="008D0D6D" w:rsidP="00B74D1F">
            <w:pPr>
              <w:pStyle w:val="Definitionbullet"/>
            </w:pPr>
            <w:r w:rsidRPr="0050776F">
              <w:t xml:space="preserve">Bundled Life </w:t>
            </w:r>
            <w:proofErr w:type="gramStart"/>
            <w:r w:rsidRPr="0050776F">
              <w:t>And</w:t>
            </w:r>
            <w:proofErr w:type="gramEnd"/>
            <w:r w:rsidRPr="0050776F">
              <w:t xml:space="preserve"> Total And Permanent Disability</w:t>
            </w:r>
            <w:r w:rsidRPr="0050776F" w:rsidDel="008D0D6D">
              <w:t xml:space="preserve"> </w:t>
            </w:r>
            <w:r w:rsidRPr="0050776F">
              <w:t>Insurance</w:t>
            </w:r>
            <w:r w:rsidR="00833786" w:rsidRPr="0050776F">
              <w:rPr>
                <w:b w:val="0"/>
                <w:i w:val="0"/>
              </w:rPr>
              <w:t>;</w:t>
            </w:r>
          </w:p>
          <w:p w14:paraId="645A88E8" w14:textId="4FA861FA" w:rsidR="00833786" w:rsidRPr="0050776F" w:rsidRDefault="008D0D6D" w:rsidP="00B74D1F">
            <w:pPr>
              <w:pStyle w:val="Definitionbullet"/>
            </w:pPr>
            <w:r w:rsidRPr="0050776F">
              <w:t xml:space="preserve">Bundled Life </w:t>
            </w:r>
            <w:proofErr w:type="gramStart"/>
            <w:r w:rsidRPr="0050776F">
              <w:t>And</w:t>
            </w:r>
            <w:proofErr w:type="gramEnd"/>
            <w:r w:rsidRPr="0050776F">
              <w:t xml:space="preserve"> Income Protection Insurance</w:t>
            </w:r>
            <w:r w:rsidR="00833786" w:rsidRPr="0050776F">
              <w:rPr>
                <w:b w:val="0"/>
                <w:i w:val="0"/>
              </w:rPr>
              <w:t>;</w:t>
            </w:r>
          </w:p>
          <w:p w14:paraId="2B172DD8" w14:textId="317137CA" w:rsidR="00833786" w:rsidRPr="0050776F" w:rsidRDefault="008D0D6D" w:rsidP="00B74D1F">
            <w:pPr>
              <w:pStyle w:val="Definitionbullet"/>
            </w:pPr>
            <w:r w:rsidRPr="0050776F">
              <w:t xml:space="preserve">Bundled Total </w:t>
            </w:r>
            <w:proofErr w:type="gramStart"/>
            <w:r w:rsidRPr="0050776F">
              <w:t>And</w:t>
            </w:r>
            <w:proofErr w:type="gramEnd"/>
            <w:r w:rsidRPr="0050776F">
              <w:t xml:space="preserve"> Permanent Disability</w:t>
            </w:r>
            <w:r w:rsidRPr="0050776F" w:rsidDel="008D0D6D">
              <w:t xml:space="preserve"> </w:t>
            </w:r>
            <w:r w:rsidRPr="0050776F">
              <w:t>And Income Protection Insurance</w:t>
            </w:r>
            <w:r w:rsidR="00833786" w:rsidRPr="0050776F">
              <w:rPr>
                <w:b w:val="0"/>
                <w:i w:val="0"/>
              </w:rPr>
              <w:t>;</w:t>
            </w:r>
          </w:p>
          <w:p w14:paraId="30CF16F9" w14:textId="5292F9E4" w:rsidR="00833786" w:rsidRPr="0050776F" w:rsidRDefault="008D0D6D" w:rsidP="00B74D1F">
            <w:pPr>
              <w:pStyle w:val="Definitionbullet"/>
            </w:pPr>
            <w:r w:rsidRPr="0050776F">
              <w:t xml:space="preserve">Bundled Life Total </w:t>
            </w:r>
            <w:proofErr w:type="gramStart"/>
            <w:r w:rsidRPr="0050776F">
              <w:t>And</w:t>
            </w:r>
            <w:proofErr w:type="gramEnd"/>
            <w:r w:rsidRPr="0050776F">
              <w:t xml:space="preserve"> Permanent Disability</w:t>
            </w:r>
            <w:r w:rsidRPr="0050776F" w:rsidDel="008D0D6D">
              <w:t xml:space="preserve"> </w:t>
            </w:r>
            <w:r w:rsidRPr="0050776F">
              <w:t>And Income Protection Insurance</w:t>
            </w:r>
            <w:r w:rsidR="00833786" w:rsidRPr="0050776F">
              <w:rPr>
                <w:b w:val="0"/>
                <w:i w:val="0"/>
              </w:rPr>
              <w:t>; and</w:t>
            </w:r>
          </w:p>
          <w:p w14:paraId="5B7C714A" w14:textId="6CDFA8CF" w:rsidR="00833786" w:rsidRPr="0050776F" w:rsidRDefault="008D0D6D" w:rsidP="00B74D1F">
            <w:pPr>
              <w:pStyle w:val="Definitionbullet"/>
            </w:pPr>
            <w:r w:rsidRPr="0050776F">
              <w:t>Other Insurance</w:t>
            </w:r>
            <w:r w:rsidR="00833786" w:rsidRPr="0050776F">
              <w:rPr>
                <w:b w:val="0"/>
                <w:i w:val="0"/>
              </w:rPr>
              <w:t>.</w:t>
            </w:r>
          </w:p>
        </w:tc>
      </w:tr>
      <w:tr w:rsidR="00833786" w:rsidRPr="0050776F" w14:paraId="51A85F41" w14:textId="77777777" w:rsidTr="003F2502">
        <w:tc>
          <w:tcPr>
            <w:tcW w:w="2307" w:type="dxa"/>
            <w:shd w:val="clear" w:color="auto" w:fill="auto"/>
          </w:tcPr>
          <w:p w14:paraId="7B86CF16" w14:textId="3ABC7862"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Insurance </w:t>
            </w:r>
            <w:r w:rsidR="00210380" w:rsidRPr="0050776F">
              <w:rPr>
                <w:rFonts w:ascii="Times New Roman" w:hAnsi="Times New Roman" w:cs="Times New Roman"/>
                <w:b/>
                <w:bCs/>
                <w:i/>
                <w:iCs/>
                <w:sz w:val="24"/>
                <w:szCs w:val="24"/>
              </w:rPr>
              <w:t xml:space="preserve">Fee </w:t>
            </w:r>
            <w:r w:rsidRPr="0050776F">
              <w:rPr>
                <w:rFonts w:ascii="Times New Roman" w:hAnsi="Times New Roman" w:cs="Times New Roman"/>
                <w:b/>
                <w:bCs/>
                <w:i/>
                <w:iCs/>
                <w:sz w:val="24"/>
                <w:szCs w:val="24"/>
              </w:rPr>
              <w:t>(activity fee type)</w:t>
            </w:r>
          </w:p>
        </w:tc>
        <w:tc>
          <w:tcPr>
            <w:tcW w:w="7186" w:type="dxa"/>
            <w:shd w:val="clear" w:color="auto" w:fill="auto"/>
          </w:tcPr>
          <w:p w14:paraId="7DC38A95" w14:textId="2AB2D7A1" w:rsidR="00833786" w:rsidRPr="0050776F" w:rsidRDefault="00547CA5"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Has the meaning</w:t>
            </w:r>
            <w:r w:rsidR="00833786" w:rsidRPr="0050776F">
              <w:rPr>
                <w:rFonts w:ascii="Times New Roman" w:hAnsi="Times New Roman" w:cs="Times New Roman"/>
                <w:sz w:val="24"/>
                <w:szCs w:val="24"/>
              </w:rPr>
              <w:t xml:space="preserve"> </w:t>
            </w:r>
            <w:r w:rsidRPr="0050776F">
              <w:rPr>
                <w:rFonts w:ascii="Times New Roman" w:hAnsi="Times New Roman" w:cs="Times New Roman"/>
                <w:sz w:val="24"/>
                <w:szCs w:val="24"/>
              </w:rPr>
              <w:t>as</w:t>
            </w:r>
            <w:r w:rsidR="00833786" w:rsidRPr="0050776F">
              <w:rPr>
                <w:rFonts w:ascii="Times New Roman" w:hAnsi="Times New Roman" w:cs="Times New Roman"/>
                <w:sz w:val="24"/>
                <w:szCs w:val="24"/>
              </w:rPr>
              <w:t xml:space="preserve"> in s</w:t>
            </w:r>
            <w:r w:rsidR="00F41DE1" w:rsidRPr="0050776F">
              <w:rPr>
                <w:rFonts w:ascii="Times New Roman" w:hAnsi="Times New Roman" w:cs="Times New Roman"/>
                <w:sz w:val="24"/>
                <w:szCs w:val="24"/>
              </w:rPr>
              <w:t>ection</w:t>
            </w:r>
            <w:r w:rsidR="00833786" w:rsidRPr="0050776F">
              <w:rPr>
                <w:rFonts w:ascii="Times New Roman" w:hAnsi="Times New Roman" w:cs="Times New Roman"/>
                <w:sz w:val="24"/>
                <w:szCs w:val="24"/>
              </w:rPr>
              <w:t xml:space="preserve"> 29V(9) of the SIS Act.</w:t>
            </w:r>
          </w:p>
        </w:tc>
      </w:tr>
      <w:tr w:rsidR="00716BE9" w:rsidRPr="0050776F" w14:paraId="0D927CAD" w14:textId="77777777" w:rsidTr="003F2502">
        <w:tc>
          <w:tcPr>
            <w:tcW w:w="2307" w:type="dxa"/>
            <w:shd w:val="clear" w:color="auto" w:fill="auto"/>
          </w:tcPr>
          <w:p w14:paraId="122A87D8" w14:textId="124D75BF" w:rsidR="00716BE9" w:rsidRPr="0050776F" w:rsidRDefault="00716BE9" w:rsidP="00716BE9">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 xml:space="preserve">Insurance </w:t>
            </w:r>
            <w:r w:rsidR="00F16926" w:rsidRPr="0050776F">
              <w:rPr>
                <w:rFonts w:ascii="Times New Roman" w:hAnsi="Times New Roman" w:cs="Times New Roman"/>
                <w:b/>
                <w:bCs/>
                <w:i/>
                <w:iCs/>
                <w:sz w:val="24"/>
                <w:szCs w:val="24"/>
              </w:rPr>
              <w:t xml:space="preserve">Only </w:t>
            </w:r>
            <w:r w:rsidRPr="0050776F">
              <w:rPr>
                <w:rFonts w:ascii="Times New Roman" w:hAnsi="Times New Roman" w:cs="Times New Roman"/>
                <w:b/>
                <w:bCs/>
                <w:i/>
                <w:iCs/>
                <w:sz w:val="24"/>
                <w:szCs w:val="24"/>
              </w:rPr>
              <w:t>(product category)</w:t>
            </w:r>
          </w:p>
        </w:tc>
        <w:tc>
          <w:tcPr>
            <w:tcW w:w="7186" w:type="dxa"/>
            <w:shd w:val="clear" w:color="auto" w:fill="auto"/>
          </w:tcPr>
          <w:p w14:paraId="04AA1FCC" w14:textId="4D26DC48" w:rsidR="00716BE9" w:rsidRPr="0050776F" w:rsidRDefault="00547CA5">
            <w:pPr>
              <w:autoSpaceDE w:val="0"/>
              <w:autoSpaceDN w:val="0"/>
              <w:adjustRightInd w:val="0"/>
              <w:spacing w:after="120"/>
              <w:rPr>
                <w:rFonts w:ascii="Times New Roman" w:hAnsi="Times New Roman" w:cs="Times New Roman"/>
                <w:bCs/>
                <w:iCs/>
                <w:sz w:val="24"/>
                <w:szCs w:val="24"/>
              </w:rPr>
            </w:pPr>
            <w:r w:rsidRPr="0050776F">
              <w:rPr>
                <w:rFonts w:ascii="Times New Roman" w:hAnsi="Times New Roman" w:cs="Times New Roman"/>
                <w:bCs/>
                <w:iCs/>
                <w:sz w:val="24"/>
                <w:szCs w:val="24"/>
              </w:rPr>
              <w:t xml:space="preserve">Means </w:t>
            </w:r>
            <w:r w:rsidR="0043672F" w:rsidRPr="0050776F">
              <w:rPr>
                <w:rFonts w:ascii="Times New Roman" w:hAnsi="Times New Roman" w:cs="Times New Roman"/>
                <w:bCs/>
                <w:iCs/>
                <w:sz w:val="24"/>
                <w:szCs w:val="24"/>
              </w:rPr>
              <w:t xml:space="preserve">products </w:t>
            </w:r>
            <w:r w:rsidR="00716BE9" w:rsidRPr="0050776F">
              <w:rPr>
                <w:rFonts w:ascii="Times New Roman" w:hAnsi="Times New Roman" w:cs="Times New Roman"/>
                <w:bCs/>
                <w:iCs/>
                <w:sz w:val="24"/>
                <w:szCs w:val="24"/>
              </w:rPr>
              <w:t xml:space="preserve">in the </w:t>
            </w:r>
            <w:r w:rsidR="00716BE9" w:rsidRPr="0050776F">
              <w:rPr>
                <w:rFonts w:ascii="Times New Roman" w:hAnsi="Times New Roman" w:cs="Times New Roman"/>
                <w:b/>
                <w:i/>
                <w:sz w:val="24"/>
                <w:szCs w:val="24"/>
              </w:rPr>
              <w:t>accumulation</w:t>
            </w:r>
            <w:r w:rsidR="00716BE9" w:rsidRPr="0050776F">
              <w:rPr>
                <w:rFonts w:ascii="Times New Roman" w:hAnsi="Times New Roman" w:cs="Times New Roman"/>
                <w:bCs/>
                <w:iCs/>
                <w:sz w:val="24"/>
                <w:szCs w:val="24"/>
              </w:rPr>
              <w:t xml:space="preserve"> phase and </w:t>
            </w:r>
            <w:r w:rsidR="0043672F" w:rsidRPr="0050776F">
              <w:rPr>
                <w:rFonts w:ascii="Times New Roman" w:hAnsi="Times New Roman" w:cs="Times New Roman"/>
                <w:bCs/>
                <w:iCs/>
                <w:sz w:val="24"/>
                <w:szCs w:val="24"/>
              </w:rPr>
              <w:t xml:space="preserve">which provide for </w:t>
            </w:r>
            <w:r w:rsidR="00716BE9" w:rsidRPr="0050776F">
              <w:rPr>
                <w:rFonts w:ascii="Times New Roman" w:hAnsi="Times New Roman" w:cs="Times New Roman"/>
                <w:bCs/>
                <w:iCs/>
                <w:sz w:val="24"/>
                <w:szCs w:val="24"/>
              </w:rPr>
              <w:t xml:space="preserve">insurance benefits only. The member does not have an accumulated </w:t>
            </w:r>
            <w:r w:rsidR="0043672F" w:rsidRPr="0050776F">
              <w:rPr>
                <w:rFonts w:ascii="Times New Roman" w:hAnsi="Times New Roman" w:cs="Times New Roman"/>
                <w:bCs/>
                <w:iCs/>
                <w:sz w:val="24"/>
                <w:szCs w:val="24"/>
              </w:rPr>
              <w:t xml:space="preserve">account </w:t>
            </w:r>
            <w:r w:rsidR="00716BE9" w:rsidRPr="0050776F">
              <w:rPr>
                <w:rFonts w:ascii="Times New Roman" w:hAnsi="Times New Roman" w:cs="Times New Roman"/>
                <w:bCs/>
                <w:iCs/>
                <w:sz w:val="24"/>
                <w:szCs w:val="24"/>
              </w:rPr>
              <w:t xml:space="preserve">balance </w:t>
            </w:r>
            <w:r w:rsidR="0043672F" w:rsidRPr="0050776F">
              <w:rPr>
                <w:rFonts w:ascii="Times New Roman" w:hAnsi="Times New Roman" w:cs="Times New Roman"/>
                <w:bCs/>
                <w:iCs/>
                <w:sz w:val="24"/>
                <w:szCs w:val="24"/>
              </w:rPr>
              <w:t xml:space="preserve">because </w:t>
            </w:r>
            <w:r w:rsidR="00716BE9" w:rsidRPr="0050776F">
              <w:rPr>
                <w:rFonts w:ascii="Times New Roman" w:hAnsi="Times New Roman" w:cs="Times New Roman"/>
                <w:bCs/>
                <w:iCs/>
                <w:sz w:val="24"/>
                <w:szCs w:val="24"/>
              </w:rPr>
              <w:t xml:space="preserve">all contributions and rollovers </w:t>
            </w:r>
            <w:r w:rsidR="0043672F" w:rsidRPr="0050776F">
              <w:rPr>
                <w:rFonts w:ascii="Times New Roman" w:hAnsi="Times New Roman" w:cs="Times New Roman"/>
                <w:bCs/>
                <w:iCs/>
                <w:sz w:val="24"/>
                <w:szCs w:val="24"/>
              </w:rPr>
              <w:t>are used to pay for</w:t>
            </w:r>
            <w:r w:rsidR="00B06E97" w:rsidRPr="0050776F">
              <w:rPr>
                <w:rFonts w:ascii="Times New Roman" w:hAnsi="Times New Roman" w:cs="Times New Roman"/>
                <w:bCs/>
                <w:iCs/>
                <w:sz w:val="24"/>
                <w:szCs w:val="24"/>
              </w:rPr>
              <w:t xml:space="preserve"> </w:t>
            </w:r>
            <w:r w:rsidR="00B06E97" w:rsidRPr="0050776F">
              <w:rPr>
                <w:rFonts w:ascii="Times New Roman" w:hAnsi="Times New Roman" w:cs="Times New Roman"/>
                <w:b/>
                <w:bCs/>
                <w:i/>
                <w:iCs/>
                <w:sz w:val="24"/>
                <w:szCs w:val="24"/>
              </w:rPr>
              <w:t>insurance</w:t>
            </w:r>
            <w:r w:rsidR="0043672F" w:rsidRPr="0050776F">
              <w:rPr>
                <w:rFonts w:ascii="Times New Roman" w:hAnsi="Times New Roman" w:cs="Times New Roman"/>
                <w:b/>
                <w:bCs/>
                <w:i/>
                <w:iCs/>
                <w:sz w:val="24"/>
                <w:szCs w:val="24"/>
              </w:rPr>
              <w:t xml:space="preserve"> </w:t>
            </w:r>
            <w:r w:rsidR="00716BE9" w:rsidRPr="0050776F">
              <w:rPr>
                <w:rFonts w:ascii="Times New Roman" w:hAnsi="Times New Roman" w:cs="Times New Roman"/>
                <w:b/>
                <w:bCs/>
                <w:i/>
                <w:iCs/>
                <w:sz w:val="24"/>
                <w:szCs w:val="24"/>
              </w:rPr>
              <w:t>premiums</w:t>
            </w:r>
            <w:r w:rsidR="00716BE9" w:rsidRPr="0050776F">
              <w:rPr>
                <w:rFonts w:ascii="Times New Roman" w:hAnsi="Times New Roman" w:cs="Times New Roman"/>
                <w:bCs/>
                <w:iCs/>
                <w:sz w:val="24"/>
                <w:szCs w:val="24"/>
              </w:rPr>
              <w:t xml:space="preserve"> or fees.</w:t>
            </w:r>
          </w:p>
        </w:tc>
      </w:tr>
      <w:tr w:rsidR="00290F79" w:rsidRPr="0050776F" w14:paraId="712FF60C" w14:textId="77777777" w:rsidTr="003F2502">
        <w:tc>
          <w:tcPr>
            <w:tcW w:w="2307" w:type="dxa"/>
            <w:shd w:val="clear" w:color="auto" w:fill="auto"/>
          </w:tcPr>
          <w:p w14:paraId="5D3C025D" w14:textId="74BD4840" w:rsidR="00290F79" w:rsidRPr="0050776F" w:rsidRDefault="00290F79" w:rsidP="00290F79">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Insurance Only (investment option type)</w:t>
            </w:r>
          </w:p>
        </w:tc>
        <w:tc>
          <w:tcPr>
            <w:tcW w:w="7186" w:type="dxa"/>
            <w:shd w:val="clear" w:color="auto" w:fill="auto"/>
          </w:tcPr>
          <w:p w14:paraId="62339D8C" w14:textId="2D2D1495" w:rsidR="00290F79" w:rsidRPr="0050776F" w:rsidRDefault="00290F79" w:rsidP="00290F79">
            <w:pPr>
              <w:autoSpaceDE w:val="0"/>
              <w:autoSpaceDN w:val="0"/>
              <w:adjustRightInd w:val="0"/>
              <w:spacing w:after="120"/>
              <w:rPr>
                <w:rFonts w:ascii="Times New Roman" w:hAnsi="Times New Roman" w:cs="Times New Roman"/>
                <w:bCs/>
                <w:iCs/>
                <w:sz w:val="24"/>
                <w:szCs w:val="24"/>
              </w:rPr>
            </w:pPr>
            <w:r w:rsidRPr="0050776F">
              <w:rPr>
                <w:rFonts w:ascii="Times New Roman" w:hAnsi="Times New Roman" w:cs="Times New Roman"/>
                <w:bCs/>
                <w:iCs/>
                <w:sz w:val="24"/>
                <w:szCs w:val="24"/>
              </w:rPr>
              <w:t xml:space="preserve">Means investment options in the </w:t>
            </w:r>
            <w:r w:rsidRPr="0050776F">
              <w:rPr>
                <w:rFonts w:ascii="Times New Roman" w:hAnsi="Times New Roman" w:cs="Times New Roman"/>
                <w:b/>
                <w:i/>
                <w:sz w:val="24"/>
                <w:szCs w:val="24"/>
              </w:rPr>
              <w:t>accumulation</w:t>
            </w:r>
            <w:r w:rsidRPr="0050776F">
              <w:rPr>
                <w:rFonts w:ascii="Times New Roman" w:hAnsi="Times New Roman" w:cs="Times New Roman"/>
                <w:bCs/>
                <w:iCs/>
                <w:sz w:val="24"/>
                <w:szCs w:val="24"/>
              </w:rPr>
              <w:t xml:space="preserve"> phase and which provide for insurance benefits only. The member does not have an accumulated account balance because all contributions and rollovers are used to pay for </w:t>
            </w:r>
            <w:r w:rsidRPr="0050776F">
              <w:rPr>
                <w:rFonts w:ascii="Times New Roman" w:hAnsi="Times New Roman" w:cs="Times New Roman"/>
                <w:b/>
                <w:bCs/>
                <w:i/>
                <w:iCs/>
                <w:sz w:val="24"/>
                <w:szCs w:val="24"/>
              </w:rPr>
              <w:t>insurance premiums</w:t>
            </w:r>
            <w:r w:rsidRPr="0050776F">
              <w:rPr>
                <w:rFonts w:ascii="Times New Roman" w:hAnsi="Times New Roman" w:cs="Times New Roman"/>
                <w:bCs/>
                <w:iCs/>
                <w:sz w:val="24"/>
                <w:szCs w:val="24"/>
              </w:rPr>
              <w:t xml:space="preserve"> or fees.</w:t>
            </w:r>
          </w:p>
        </w:tc>
      </w:tr>
      <w:tr w:rsidR="00833786" w:rsidRPr="0050776F" w14:paraId="7CFED137" w14:textId="77777777" w:rsidTr="003F2502">
        <w:tc>
          <w:tcPr>
            <w:tcW w:w="2307" w:type="dxa"/>
            <w:shd w:val="clear" w:color="auto" w:fill="auto"/>
          </w:tcPr>
          <w:p w14:paraId="1B9645E2" w14:textId="09166B03"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Insurance policy</w:t>
            </w:r>
          </w:p>
        </w:tc>
        <w:tc>
          <w:tcPr>
            <w:tcW w:w="7186" w:type="dxa"/>
            <w:shd w:val="clear" w:color="auto" w:fill="auto"/>
          </w:tcPr>
          <w:p w14:paraId="6F03B9E1" w14:textId="66DD9BFB" w:rsidR="00833786" w:rsidRPr="0050776F" w:rsidRDefault="006566C3"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w:t>
            </w:r>
            <w:r w:rsidR="00C12B2A" w:rsidRPr="0050776F">
              <w:rPr>
                <w:rFonts w:ascii="Times New Roman" w:hAnsi="Times New Roman" w:cs="Times New Roman"/>
                <w:sz w:val="24"/>
                <w:szCs w:val="24"/>
              </w:rPr>
              <w:t xml:space="preserve">a contract between an RSE licensee and an insurance company to provide </w:t>
            </w:r>
            <w:r w:rsidR="00FD6D40" w:rsidRPr="0050776F">
              <w:rPr>
                <w:rFonts w:ascii="Times New Roman" w:hAnsi="Times New Roman" w:cs="Times New Roman"/>
                <w:sz w:val="24"/>
                <w:szCs w:val="24"/>
              </w:rPr>
              <w:t>insurance</w:t>
            </w:r>
            <w:r w:rsidR="00C12B2A" w:rsidRPr="0050776F">
              <w:rPr>
                <w:rFonts w:ascii="Times New Roman" w:hAnsi="Times New Roman" w:cs="Times New Roman"/>
                <w:sz w:val="24"/>
                <w:szCs w:val="24"/>
              </w:rPr>
              <w:t xml:space="preserve"> in respect of a member or group of members.</w:t>
            </w:r>
          </w:p>
        </w:tc>
      </w:tr>
      <w:tr w:rsidR="00833786" w:rsidRPr="0050776F" w14:paraId="1E4B11C4" w14:textId="77777777" w:rsidTr="003F2502">
        <w:tc>
          <w:tcPr>
            <w:tcW w:w="2307" w:type="dxa"/>
          </w:tcPr>
          <w:p w14:paraId="6E4CC04E" w14:textId="65C04CFA"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Insurance policy type</w:t>
            </w:r>
          </w:p>
        </w:tc>
        <w:tc>
          <w:tcPr>
            <w:tcW w:w="7186" w:type="dxa"/>
          </w:tcPr>
          <w:p w14:paraId="0AF424DC" w14:textId="5EB5E69D" w:rsidR="00833786" w:rsidRPr="0050776F" w:rsidRDefault="00824D6F"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t</w:t>
            </w:r>
            <w:r w:rsidR="00833786" w:rsidRPr="0050776F">
              <w:rPr>
                <w:rFonts w:ascii="Times New Roman" w:hAnsi="Times New Roman" w:cs="Times New Roman"/>
                <w:sz w:val="24"/>
                <w:szCs w:val="24"/>
              </w:rPr>
              <w:t xml:space="preserve">he type of </w:t>
            </w:r>
            <w:r w:rsidR="00833786" w:rsidRPr="0050776F">
              <w:rPr>
                <w:rFonts w:ascii="Times New Roman" w:hAnsi="Times New Roman" w:cs="Times New Roman"/>
                <w:b/>
                <w:bCs/>
                <w:i/>
                <w:iCs/>
                <w:sz w:val="24"/>
                <w:szCs w:val="24"/>
              </w:rPr>
              <w:t>superannuation insurance policy</w:t>
            </w:r>
            <w:r w:rsidR="00833786" w:rsidRPr="0050776F">
              <w:rPr>
                <w:rFonts w:ascii="Times New Roman" w:hAnsi="Times New Roman" w:cs="Times New Roman"/>
                <w:sz w:val="24"/>
                <w:szCs w:val="24"/>
              </w:rPr>
              <w:t xml:space="preserve"> offered within an </w:t>
            </w:r>
            <w:r w:rsidR="00833786" w:rsidRPr="0050776F">
              <w:rPr>
                <w:rFonts w:ascii="Times New Roman" w:hAnsi="Times New Roman" w:cs="Times New Roman"/>
                <w:b/>
                <w:bCs/>
                <w:i/>
                <w:iCs/>
                <w:sz w:val="24"/>
                <w:szCs w:val="24"/>
              </w:rPr>
              <w:t>insurance cluster</w:t>
            </w:r>
            <w:r w:rsidR="00833786" w:rsidRPr="0050776F">
              <w:rPr>
                <w:rFonts w:ascii="Times New Roman" w:hAnsi="Times New Roman" w:cs="Times New Roman"/>
                <w:sz w:val="24"/>
                <w:szCs w:val="24"/>
              </w:rPr>
              <w:t>.</w:t>
            </w:r>
          </w:p>
          <w:p w14:paraId="57621A11" w14:textId="53AC2F50" w:rsidR="00833786" w:rsidRPr="0050776F" w:rsidRDefault="0083378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Possible </w:t>
            </w:r>
            <w:r w:rsidRPr="0050776F">
              <w:rPr>
                <w:rFonts w:ascii="Times New Roman" w:hAnsi="Times New Roman" w:cs="Times New Roman"/>
                <w:b/>
                <w:bCs/>
                <w:i/>
                <w:iCs/>
                <w:sz w:val="24"/>
                <w:szCs w:val="24"/>
              </w:rPr>
              <w:t>insurance policy</w:t>
            </w:r>
            <w:r w:rsidRPr="0050776F">
              <w:rPr>
                <w:rFonts w:ascii="Times New Roman" w:hAnsi="Times New Roman" w:cs="Times New Roman"/>
                <w:sz w:val="24"/>
                <w:szCs w:val="24"/>
              </w:rPr>
              <w:t xml:space="preserve"> </w:t>
            </w:r>
            <w:r w:rsidRPr="0050776F">
              <w:rPr>
                <w:rFonts w:ascii="Times New Roman" w:hAnsi="Times New Roman" w:cs="Times New Roman"/>
                <w:b/>
                <w:i/>
                <w:sz w:val="24"/>
                <w:szCs w:val="24"/>
              </w:rPr>
              <w:t>types</w:t>
            </w:r>
            <w:r w:rsidRPr="0050776F">
              <w:rPr>
                <w:rFonts w:ascii="Times New Roman" w:hAnsi="Times New Roman" w:cs="Times New Roman"/>
                <w:sz w:val="24"/>
                <w:szCs w:val="24"/>
              </w:rPr>
              <w:t xml:space="preserve"> are:</w:t>
            </w:r>
          </w:p>
          <w:p w14:paraId="2A71A710" w14:textId="6C172BE8" w:rsidR="00833786" w:rsidRPr="0050776F" w:rsidRDefault="00641208" w:rsidP="00B74D1F">
            <w:pPr>
              <w:pStyle w:val="Definitionbullet"/>
            </w:pPr>
            <w:r w:rsidRPr="0050776F">
              <w:t>Group Insurance Policy</w:t>
            </w:r>
            <w:r w:rsidR="00833786" w:rsidRPr="0050776F">
              <w:rPr>
                <w:b w:val="0"/>
                <w:i w:val="0"/>
              </w:rPr>
              <w:t>;</w:t>
            </w:r>
            <w:r w:rsidR="00194EF1" w:rsidRPr="0050776F">
              <w:rPr>
                <w:b w:val="0"/>
                <w:i w:val="0"/>
              </w:rPr>
              <w:t xml:space="preserve"> and</w:t>
            </w:r>
          </w:p>
          <w:p w14:paraId="117A5CE9" w14:textId="2C88122C" w:rsidR="00833786" w:rsidRPr="0050776F" w:rsidRDefault="00641208" w:rsidP="00B74D1F">
            <w:pPr>
              <w:pStyle w:val="Definitionbullet"/>
            </w:pPr>
            <w:r w:rsidRPr="0050776F">
              <w:t>Individual Insurance Policy</w:t>
            </w:r>
            <w:r w:rsidR="00194EF1" w:rsidRPr="0050776F">
              <w:rPr>
                <w:b w:val="0"/>
                <w:i w:val="0"/>
              </w:rPr>
              <w:t>.</w:t>
            </w:r>
            <w:r w:rsidR="006562A3" w:rsidRPr="0050776F">
              <w:rPr>
                <w:b w:val="0"/>
                <w:i w:val="0"/>
              </w:rPr>
              <w:t xml:space="preserve"> </w:t>
            </w:r>
          </w:p>
        </w:tc>
      </w:tr>
      <w:tr w:rsidR="00833786" w:rsidRPr="0050776F" w14:paraId="6CF6791A" w14:textId="77777777" w:rsidTr="003F2502">
        <w:tc>
          <w:tcPr>
            <w:tcW w:w="2307" w:type="dxa"/>
          </w:tcPr>
          <w:p w14:paraId="1D13C02A" w14:textId="2AFD65F0"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Insurance premium</w:t>
            </w:r>
          </w:p>
        </w:tc>
        <w:tc>
          <w:tcPr>
            <w:tcW w:w="7186" w:type="dxa"/>
          </w:tcPr>
          <w:p w14:paraId="19BFC508" w14:textId="2424693D" w:rsidR="00833786" w:rsidRPr="0050776F" w:rsidRDefault="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an amount paid for the provision of insurance under a</w:t>
            </w:r>
            <w:r w:rsidR="00920273" w:rsidRPr="0050776F">
              <w:rPr>
                <w:rFonts w:ascii="Times New Roman" w:hAnsi="Times New Roman" w:cs="Times New Roman"/>
                <w:sz w:val="24"/>
                <w:szCs w:val="24"/>
              </w:rPr>
              <w:t>n</w:t>
            </w:r>
            <w:r w:rsidR="003A7DDA" w:rsidRPr="0050776F">
              <w:rPr>
                <w:rFonts w:ascii="Times New Roman" w:hAnsi="Times New Roman" w:cs="Times New Roman"/>
                <w:sz w:val="24"/>
                <w:szCs w:val="24"/>
              </w:rPr>
              <w:t xml:space="preserve"> </w:t>
            </w:r>
            <w:r w:rsidRPr="0050776F">
              <w:rPr>
                <w:rFonts w:ascii="Times New Roman" w:hAnsi="Times New Roman" w:cs="Times New Roman"/>
                <w:sz w:val="24"/>
                <w:szCs w:val="24"/>
              </w:rPr>
              <w:t>insurance</w:t>
            </w:r>
            <w:r w:rsidR="00920273" w:rsidRPr="0050776F">
              <w:rPr>
                <w:rFonts w:ascii="Times New Roman" w:hAnsi="Times New Roman" w:cs="Times New Roman"/>
                <w:sz w:val="24"/>
                <w:szCs w:val="24"/>
              </w:rPr>
              <w:t xml:space="preserve"> policy</w:t>
            </w:r>
            <w:r w:rsidRPr="0050776F">
              <w:rPr>
                <w:rFonts w:ascii="Times New Roman" w:hAnsi="Times New Roman" w:cs="Times New Roman"/>
                <w:sz w:val="24"/>
                <w:szCs w:val="24"/>
              </w:rPr>
              <w:t xml:space="preserve">. Excludes: legacy insurance arrangements where no </w:t>
            </w:r>
            <w:r w:rsidRPr="0050776F">
              <w:rPr>
                <w:rFonts w:ascii="Times New Roman" w:hAnsi="Times New Roman" w:cs="Times New Roman"/>
                <w:b/>
                <w:i/>
                <w:sz w:val="24"/>
                <w:szCs w:val="24"/>
              </w:rPr>
              <w:t>insurance premium</w:t>
            </w:r>
            <w:r w:rsidRPr="0050776F">
              <w:rPr>
                <w:rFonts w:ascii="Times New Roman" w:hAnsi="Times New Roman" w:cs="Times New Roman"/>
                <w:sz w:val="24"/>
                <w:szCs w:val="24"/>
              </w:rPr>
              <w:t xml:space="preserve"> is payable because the </w:t>
            </w:r>
            <w:r w:rsidRPr="0050776F">
              <w:rPr>
                <w:rFonts w:ascii="Times New Roman" w:hAnsi="Times New Roman" w:cs="Times New Roman"/>
                <w:b/>
                <w:i/>
                <w:sz w:val="24"/>
                <w:szCs w:val="24"/>
              </w:rPr>
              <w:t>insurance policy</w:t>
            </w:r>
            <w:r w:rsidRPr="0050776F">
              <w:rPr>
                <w:rFonts w:ascii="Times New Roman" w:hAnsi="Times New Roman" w:cs="Times New Roman"/>
                <w:sz w:val="24"/>
                <w:szCs w:val="24"/>
              </w:rPr>
              <w:t xml:space="preserve"> is based on a surrender value.</w:t>
            </w:r>
          </w:p>
        </w:tc>
      </w:tr>
      <w:tr w:rsidR="00862F9B" w:rsidRPr="0050776F" w14:paraId="16A1D6AC" w14:textId="77777777" w:rsidTr="003F2502">
        <w:tc>
          <w:tcPr>
            <w:tcW w:w="2307" w:type="dxa"/>
          </w:tcPr>
          <w:p w14:paraId="26F3FDA8" w14:textId="52E51876" w:rsidR="00862F9B" w:rsidRPr="0050776F" w:rsidRDefault="00862F9B" w:rsidP="00833786">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Insurance premium collected</w:t>
            </w:r>
          </w:p>
        </w:tc>
        <w:tc>
          <w:tcPr>
            <w:tcW w:w="7186" w:type="dxa"/>
          </w:tcPr>
          <w:p w14:paraId="7956EBD2" w14:textId="4718A217" w:rsidR="00862F9B" w:rsidRPr="0050776F" w:rsidRDefault="00862F9B">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amount of </w:t>
            </w:r>
            <w:r w:rsidRPr="0050776F">
              <w:rPr>
                <w:rFonts w:ascii="Times New Roman" w:hAnsi="Times New Roman" w:cs="Times New Roman"/>
                <w:b/>
                <w:i/>
                <w:sz w:val="24"/>
                <w:szCs w:val="24"/>
              </w:rPr>
              <w:t>insurance premium</w:t>
            </w:r>
            <w:r w:rsidRPr="0050776F">
              <w:rPr>
                <w:rFonts w:ascii="Times New Roman" w:hAnsi="Times New Roman" w:cs="Times New Roman"/>
                <w:sz w:val="24"/>
                <w:szCs w:val="24"/>
              </w:rPr>
              <w:t xml:space="preserve"> collected from </w:t>
            </w:r>
            <w:r w:rsidRPr="0050776F">
              <w:rPr>
                <w:rFonts w:ascii="Times New Roman" w:hAnsi="Times New Roman" w:cs="Times New Roman"/>
                <w:b/>
                <w:i/>
                <w:sz w:val="24"/>
                <w:szCs w:val="24"/>
              </w:rPr>
              <w:t>member accounts.</w:t>
            </w:r>
          </w:p>
        </w:tc>
      </w:tr>
      <w:tr w:rsidR="00833786" w:rsidRPr="0050776F" w14:paraId="42CE0295" w14:textId="77777777" w:rsidTr="003F2502">
        <w:tc>
          <w:tcPr>
            <w:tcW w:w="2307" w:type="dxa"/>
          </w:tcPr>
          <w:p w14:paraId="484CC5C8" w14:textId="49A68AB6"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Insurance premium paid</w:t>
            </w:r>
          </w:p>
        </w:tc>
        <w:tc>
          <w:tcPr>
            <w:tcW w:w="7186" w:type="dxa"/>
          </w:tcPr>
          <w:p w14:paraId="444C6BBD" w14:textId="1ED34E8D" w:rsidR="00833786" w:rsidRPr="0050776F" w:rsidRDefault="00824D6F"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w:t>
            </w:r>
            <w:r w:rsidR="00833786" w:rsidRPr="0050776F">
              <w:rPr>
                <w:rFonts w:ascii="Times New Roman" w:hAnsi="Times New Roman" w:cs="Times New Roman"/>
                <w:b/>
                <w:bCs/>
                <w:i/>
                <w:iCs/>
                <w:sz w:val="24"/>
                <w:szCs w:val="24"/>
              </w:rPr>
              <w:t>insurance premium</w:t>
            </w:r>
            <w:r w:rsidR="00833786" w:rsidRPr="0050776F">
              <w:rPr>
                <w:rFonts w:ascii="Times New Roman" w:hAnsi="Times New Roman" w:cs="Times New Roman"/>
                <w:b/>
                <w:i/>
                <w:sz w:val="24"/>
                <w:szCs w:val="24"/>
              </w:rPr>
              <w:t xml:space="preserve"> </w:t>
            </w:r>
            <w:r w:rsidR="00833786" w:rsidRPr="0050776F">
              <w:rPr>
                <w:rFonts w:ascii="Times New Roman" w:hAnsi="Times New Roman" w:cs="Times New Roman"/>
                <w:sz w:val="24"/>
                <w:szCs w:val="24"/>
              </w:rPr>
              <w:t xml:space="preserve">paid to the </w:t>
            </w:r>
            <w:r w:rsidR="00833786" w:rsidRPr="0050776F">
              <w:rPr>
                <w:rFonts w:ascii="Times New Roman" w:hAnsi="Times New Roman" w:cs="Times New Roman"/>
                <w:b/>
                <w:bCs/>
                <w:i/>
                <w:iCs/>
                <w:sz w:val="24"/>
                <w:szCs w:val="24"/>
              </w:rPr>
              <w:t>life insurance company</w:t>
            </w:r>
            <w:r w:rsidR="003A7DDA" w:rsidRPr="0050776F">
              <w:rPr>
                <w:rFonts w:ascii="Times New Roman" w:hAnsi="Times New Roman" w:cs="Times New Roman"/>
                <w:b/>
                <w:bCs/>
                <w:i/>
                <w:iCs/>
                <w:sz w:val="24"/>
                <w:szCs w:val="24"/>
              </w:rPr>
              <w:t xml:space="preserve"> </w:t>
            </w:r>
            <w:r w:rsidR="003A7DDA" w:rsidRPr="0050776F">
              <w:rPr>
                <w:rFonts w:ascii="Times New Roman" w:hAnsi="Times New Roman" w:cs="Times New Roman"/>
                <w:bCs/>
                <w:iCs/>
                <w:sz w:val="24"/>
                <w:szCs w:val="24"/>
              </w:rPr>
              <w:t>for the provision of cover under a</w:t>
            </w:r>
            <w:r w:rsidR="00920273" w:rsidRPr="0050776F">
              <w:rPr>
                <w:rFonts w:ascii="Times New Roman" w:hAnsi="Times New Roman" w:cs="Times New Roman"/>
                <w:bCs/>
                <w:iCs/>
                <w:sz w:val="24"/>
                <w:szCs w:val="24"/>
              </w:rPr>
              <w:t>n</w:t>
            </w:r>
            <w:r w:rsidR="003A7DDA" w:rsidRPr="0050776F">
              <w:rPr>
                <w:rFonts w:ascii="Times New Roman" w:hAnsi="Times New Roman" w:cs="Times New Roman"/>
                <w:bCs/>
                <w:iCs/>
                <w:sz w:val="24"/>
                <w:szCs w:val="24"/>
              </w:rPr>
              <w:t xml:space="preserve"> insurance</w:t>
            </w:r>
            <w:r w:rsidR="00920273" w:rsidRPr="0050776F">
              <w:rPr>
                <w:rFonts w:ascii="Times New Roman" w:hAnsi="Times New Roman" w:cs="Times New Roman"/>
                <w:bCs/>
                <w:iCs/>
                <w:sz w:val="24"/>
                <w:szCs w:val="24"/>
              </w:rPr>
              <w:t xml:space="preserve"> policy</w:t>
            </w:r>
            <w:r w:rsidR="00833786" w:rsidRPr="0050776F">
              <w:rPr>
                <w:rFonts w:ascii="Times New Roman" w:hAnsi="Times New Roman" w:cs="Times New Roman"/>
                <w:sz w:val="24"/>
                <w:szCs w:val="24"/>
              </w:rPr>
              <w:t>.</w:t>
            </w:r>
          </w:p>
        </w:tc>
      </w:tr>
      <w:tr w:rsidR="00833786" w:rsidRPr="0050776F" w14:paraId="535BEBCB" w14:textId="77777777" w:rsidTr="003F2502">
        <w:tc>
          <w:tcPr>
            <w:tcW w:w="2307" w:type="dxa"/>
          </w:tcPr>
          <w:p w14:paraId="0C92546C" w14:textId="097DCDD1"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Insurance premium rebate</w:t>
            </w:r>
          </w:p>
        </w:tc>
        <w:tc>
          <w:tcPr>
            <w:tcW w:w="7186" w:type="dxa"/>
          </w:tcPr>
          <w:p w14:paraId="64BD75C5" w14:textId="23715C4A" w:rsidR="00833786" w:rsidRPr="0050776F" w:rsidRDefault="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rebates received from the </w:t>
            </w:r>
            <w:r w:rsidRPr="0050776F">
              <w:rPr>
                <w:rFonts w:ascii="Times New Roman" w:hAnsi="Times New Roman" w:cs="Times New Roman"/>
                <w:b/>
                <w:i/>
                <w:sz w:val="24"/>
                <w:szCs w:val="24"/>
              </w:rPr>
              <w:t>life insurance company</w:t>
            </w:r>
            <w:r w:rsidRPr="0050776F">
              <w:rPr>
                <w:rFonts w:ascii="Times New Roman" w:hAnsi="Times New Roman" w:cs="Times New Roman"/>
                <w:sz w:val="24"/>
                <w:szCs w:val="24"/>
              </w:rPr>
              <w:t xml:space="preserve"> in respect of members</w:t>
            </w:r>
            <w:r w:rsidR="003F6B9B" w:rsidRPr="0050776F">
              <w:rPr>
                <w:rFonts w:ascii="Times New Roman" w:hAnsi="Times New Roman" w:cs="Times New Roman"/>
                <w:sz w:val="24"/>
                <w:szCs w:val="24"/>
              </w:rPr>
              <w:t>’</w:t>
            </w:r>
            <w:r w:rsidRPr="0050776F">
              <w:rPr>
                <w:rFonts w:ascii="Times New Roman" w:hAnsi="Times New Roman" w:cs="Times New Roman"/>
                <w:sz w:val="24"/>
                <w:szCs w:val="24"/>
              </w:rPr>
              <w:t xml:space="preserve"> </w:t>
            </w:r>
            <w:r w:rsidRPr="0050776F">
              <w:rPr>
                <w:rFonts w:ascii="Times New Roman" w:hAnsi="Times New Roman" w:cs="Times New Roman"/>
                <w:b/>
                <w:i/>
                <w:sz w:val="24"/>
                <w:szCs w:val="24"/>
              </w:rPr>
              <w:t>insurance premiums</w:t>
            </w:r>
            <w:r w:rsidRPr="0050776F">
              <w:rPr>
                <w:rFonts w:ascii="Times New Roman" w:hAnsi="Times New Roman" w:cs="Times New Roman"/>
                <w:sz w:val="24"/>
                <w:szCs w:val="24"/>
              </w:rPr>
              <w:t xml:space="preserve"> paid to that insurer. Includes: all rebates </w:t>
            </w:r>
            <w:r w:rsidR="00A56EEC" w:rsidRPr="0050776F">
              <w:rPr>
                <w:rFonts w:ascii="Times New Roman" w:hAnsi="Times New Roman" w:cs="Times New Roman"/>
                <w:sz w:val="24"/>
                <w:szCs w:val="24"/>
              </w:rPr>
              <w:t>regardless</w:t>
            </w:r>
            <w:r w:rsidRPr="0050776F">
              <w:rPr>
                <w:rFonts w:ascii="Times New Roman" w:hAnsi="Times New Roman" w:cs="Times New Roman"/>
                <w:sz w:val="24"/>
                <w:szCs w:val="24"/>
              </w:rPr>
              <w:t xml:space="preserve"> of how or to whom the rebate is paid, such as directly to the RSE licensee or an </w:t>
            </w:r>
            <w:r w:rsidRPr="0050776F">
              <w:rPr>
                <w:rFonts w:ascii="Times New Roman" w:hAnsi="Times New Roman" w:cs="Times New Roman"/>
                <w:b/>
                <w:i/>
                <w:sz w:val="24"/>
                <w:szCs w:val="24"/>
              </w:rPr>
              <w:t>employer sponsor</w:t>
            </w:r>
            <w:r w:rsidRPr="0050776F">
              <w:rPr>
                <w:rFonts w:ascii="Times New Roman" w:hAnsi="Times New Roman" w:cs="Times New Roman"/>
                <w:sz w:val="24"/>
                <w:szCs w:val="24"/>
              </w:rPr>
              <w:t xml:space="preserve"> of the RSE</w:t>
            </w:r>
            <w:r w:rsidR="00CA318E" w:rsidRPr="0050776F">
              <w:rPr>
                <w:rFonts w:ascii="Times New Roman" w:hAnsi="Times New Roman" w:cs="Times New Roman"/>
                <w:sz w:val="24"/>
                <w:szCs w:val="24"/>
              </w:rPr>
              <w:t xml:space="preserve">, </w:t>
            </w:r>
            <w:r w:rsidR="00F63B41" w:rsidRPr="0050776F">
              <w:rPr>
                <w:rFonts w:ascii="Times New Roman" w:hAnsi="Times New Roman" w:cs="Times New Roman"/>
                <w:sz w:val="24"/>
                <w:szCs w:val="24"/>
              </w:rPr>
              <w:t>defined</w:t>
            </w:r>
            <w:r w:rsidR="008227DB" w:rsidRPr="0050776F">
              <w:rPr>
                <w:rFonts w:ascii="Times New Roman" w:hAnsi="Times New Roman" w:cs="Times New Roman"/>
                <w:sz w:val="24"/>
                <w:szCs w:val="24"/>
              </w:rPr>
              <w:t xml:space="preserve"> benefit RSE</w:t>
            </w:r>
            <w:r w:rsidR="00CA318E" w:rsidRPr="0050776F">
              <w:rPr>
                <w:rFonts w:ascii="Times New Roman" w:hAnsi="Times New Roman" w:cs="Times New Roman"/>
                <w:sz w:val="24"/>
                <w:szCs w:val="24"/>
              </w:rPr>
              <w:t xml:space="preserve"> or ERF</w:t>
            </w:r>
            <w:r w:rsidRPr="0050776F">
              <w:rPr>
                <w:rFonts w:ascii="Times New Roman" w:hAnsi="Times New Roman" w:cs="Times New Roman"/>
                <w:sz w:val="24"/>
                <w:szCs w:val="24"/>
              </w:rPr>
              <w:t>.</w:t>
            </w:r>
          </w:p>
        </w:tc>
      </w:tr>
      <w:tr w:rsidR="00833786" w:rsidRPr="0050776F" w14:paraId="78085A52" w14:textId="77777777" w:rsidTr="003F2502">
        <w:tc>
          <w:tcPr>
            <w:tcW w:w="2307" w:type="dxa"/>
          </w:tcPr>
          <w:p w14:paraId="6D9ECF10" w14:textId="34A01F18"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Insurance premium rebate received</w:t>
            </w:r>
          </w:p>
        </w:tc>
        <w:tc>
          <w:tcPr>
            <w:tcW w:w="7186" w:type="dxa"/>
          </w:tcPr>
          <w:p w14:paraId="007A89E2" w14:textId="3C7C6A94" w:rsidR="00833786" w:rsidRPr="0050776F" w:rsidRDefault="00824D6F"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the </w:t>
            </w:r>
            <w:r w:rsidR="00833786" w:rsidRPr="0050776F">
              <w:rPr>
                <w:rFonts w:ascii="Times New Roman" w:hAnsi="Times New Roman" w:cs="Times New Roman"/>
                <w:sz w:val="24"/>
                <w:szCs w:val="24"/>
              </w:rPr>
              <w:t xml:space="preserve">value of </w:t>
            </w:r>
            <w:r w:rsidR="00833786" w:rsidRPr="0050776F">
              <w:rPr>
                <w:rFonts w:ascii="Times New Roman" w:hAnsi="Times New Roman" w:cs="Times New Roman"/>
                <w:b/>
                <w:bCs/>
                <w:i/>
                <w:iCs/>
                <w:sz w:val="24"/>
                <w:szCs w:val="24"/>
              </w:rPr>
              <w:t>insurance premium rebate</w:t>
            </w:r>
            <w:r w:rsidR="00833786" w:rsidRPr="0050776F">
              <w:rPr>
                <w:rFonts w:ascii="Times New Roman" w:hAnsi="Times New Roman" w:cs="Times New Roman"/>
                <w:sz w:val="24"/>
                <w:szCs w:val="24"/>
              </w:rPr>
              <w:t xml:space="preserve"> received from the </w:t>
            </w:r>
            <w:r w:rsidR="00833786" w:rsidRPr="0050776F">
              <w:rPr>
                <w:rFonts w:ascii="Times New Roman" w:hAnsi="Times New Roman" w:cs="Times New Roman"/>
                <w:b/>
                <w:bCs/>
                <w:i/>
                <w:iCs/>
                <w:sz w:val="24"/>
                <w:szCs w:val="24"/>
              </w:rPr>
              <w:t>life insurance company</w:t>
            </w:r>
            <w:r w:rsidR="00833786" w:rsidRPr="0050776F">
              <w:rPr>
                <w:rFonts w:ascii="Times New Roman" w:hAnsi="Times New Roman" w:cs="Times New Roman"/>
                <w:sz w:val="24"/>
                <w:szCs w:val="24"/>
              </w:rPr>
              <w:t>.</w:t>
            </w:r>
          </w:p>
        </w:tc>
      </w:tr>
      <w:tr w:rsidR="00833786" w:rsidRPr="0050776F" w14:paraId="008BD0AB" w14:textId="77777777" w:rsidTr="003F2502">
        <w:tc>
          <w:tcPr>
            <w:tcW w:w="2307" w:type="dxa"/>
          </w:tcPr>
          <w:p w14:paraId="17688676" w14:textId="675005F2"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Insurance reporting level</w:t>
            </w:r>
          </w:p>
        </w:tc>
        <w:tc>
          <w:tcPr>
            <w:tcW w:w="7186" w:type="dxa"/>
          </w:tcPr>
          <w:p w14:paraId="32A39768" w14:textId="17FE2F4D" w:rsidR="00833786" w:rsidRPr="0050776F" w:rsidRDefault="00824D6F"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w:t>
            </w:r>
            <w:r w:rsidR="00833786" w:rsidRPr="0050776F">
              <w:rPr>
                <w:rFonts w:ascii="Times New Roman" w:hAnsi="Times New Roman" w:cs="Times New Roman"/>
                <w:sz w:val="24"/>
                <w:szCs w:val="24"/>
              </w:rPr>
              <w:t xml:space="preserve">the number of </w:t>
            </w:r>
            <w:r w:rsidR="00833786" w:rsidRPr="0050776F">
              <w:rPr>
                <w:rFonts w:ascii="Times New Roman" w:hAnsi="Times New Roman" w:cs="Times New Roman"/>
                <w:b/>
                <w:bCs/>
                <w:i/>
                <w:iCs/>
                <w:sz w:val="24"/>
                <w:szCs w:val="24"/>
              </w:rPr>
              <w:t>superannuation insurance policies</w:t>
            </w:r>
            <w:r w:rsidR="00833786" w:rsidRPr="0050776F">
              <w:rPr>
                <w:rFonts w:ascii="Times New Roman" w:hAnsi="Times New Roman" w:cs="Times New Roman"/>
                <w:sz w:val="24"/>
                <w:szCs w:val="24"/>
              </w:rPr>
              <w:t xml:space="preserve"> included within an </w:t>
            </w:r>
            <w:r w:rsidR="00833786" w:rsidRPr="0050776F">
              <w:rPr>
                <w:rFonts w:ascii="Times New Roman" w:hAnsi="Times New Roman" w:cs="Times New Roman"/>
                <w:b/>
                <w:bCs/>
                <w:i/>
                <w:iCs/>
                <w:sz w:val="24"/>
                <w:szCs w:val="24"/>
              </w:rPr>
              <w:t>insurance cluster</w:t>
            </w:r>
            <w:r w:rsidR="00833786" w:rsidRPr="0050776F">
              <w:rPr>
                <w:rFonts w:ascii="Times New Roman" w:hAnsi="Times New Roman" w:cs="Times New Roman"/>
                <w:sz w:val="24"/>
                <w:szCs w:val="24"/>
              </w:rPr>
              <w:t>.</w:t>
            </w:r>
          </w:p>
          <w:p w14:paraId="1D9C81CC" w14:textId="77777777" w:rsidR="00833786" w:rsidRPr="0050776F" w:rsidRDefault="0083378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Possible </w:t>
            </w:r>
            <w:r w:rsidRPr="0050776F">
              <w:rPr>
                <w:rFonts w:ascii="Times New Roman" w:hAnsi="Times New Roman" w:cs="Times New Roman"/>
                <w:b/>
                <w:bCs/>
                <w:i/>
                <w:iCs/>
                <w:sz w:val="24"/>
                <w:szCs w:val="24"/>
              </w:rPr>
              <w:t>insurance reporting levels</w:t>
            </w:r>
            <w:r w:rsidRPr="0050776F">
              <w:rPr>
                <w:rFonts w:ascii="Times New Roman" w:hAnsi="Times New Roman" w:cs="Times New Roman"/>
                <w:sz w:val="24"/>
                <w:szCs w:val="24"/>
              </w:rPr>
              <w:t xml:space="preserve"> are:</w:t>
            </w:r>
          </w:p>
          <w:p w14:paraId="704045C6" w14:textId="33E9C45F" w:rsidR="00833786" w:rsidRPr="0050776F" w:rsidRDefault="00641208" w:rsidP="00B74D1F">
            <w:pPr>
              <w:pStyle w:val="Definitionbullet"/>
            </w:pPr>
            <w:r w:rsidRPr="0050776F">
              <w:t>Single Policy</w:t>
            </w:r>
            <w:r w:rsidR="00833786" w:rsidRPr="0050776F">
              <w:rPr>
                <w:b w:val="0"/>
                <w:i w:val="0"/>
              </w:rPr>
              <w:t xml:space="preserve">; </w:t>
            </w:r>
            <w:r w:rsidR="003F6B9B" w:rsidRPr="0050776F">
              <w:rPr>
                <w:b w:val="0"/>
                <w:i w:val="0"/>
              </w:rPr>
              <w:t>and</w:t>
            </w:r>
          </w:p>
          <w:p w14:paraId="1FFB2374" w14:textId="09246208" w:rsidR="00833786" w:rsidRPr="0050776F" w:rsidRDefault="00641208" w:rsidP="00B74D1F">
            <w:pPr>
              <w:pStyle w:val="Definitionbullet"/>
            </w:pPr>
            <w:r w:rsidRPr="0050776F">
              <w:t>Aggregated Policies</w:t>
            </w:r>
            <w:r w:rsidR="00833786" w:rsidRPr="0050776F">
              <w:rPr>
                <w:b w:val="0"/>
                <w:i w:val="0"/>
              </w:rPr>
              <w:t>.</w:t>
            </w:r>
          </w:p>
        </w:tc>
      </w:tr>
      <w:tr w:rsidR="00332678" w:rsidRPr="0050776F" w14:paraId="37045A93" w14:textId="77777777" w:rsidTr="003F2502">
        <w:tc>
          <w:tcPr>
            <w:tcW w:w="2307" w:type="dxa"/>
          </w:tcPr>
          <w:p w14:paraId="0F4B3F68" w14:textId="4172E378"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Insurance table </w:t>
            </w:r>
            <w:r w:rsidR="008E6852" w:rsidRPr="0050776F">
              <w:rPr>
                <w:rFonts w:ascii="Times New Roman" w:hAnsi="Times New Roman" w:cs="Times New Roman"/>
                <w:b/>
                <w:bCs/>
                <w:i/>
                <w:iCs/>
                <w:sz w:val="24"/>
                <w:szCs w:val="24"/>
              </w:rPr>
              <w:t>identifier</w:t>
            </w:r>
          </w:p>
        </w:tc>
        <w:tc>
          <w:tcPr>
            <w:tcW w:w="7186" w:type="dxa"/>
          </w:tcPr>
          <w:p w14:paraId="200C714E" w14:textId="0D696728" w:rsidR="00332678" w:rsidRPr="0050776F" w:rsidRDefault="00824D6F" w:rsidP="00332678">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a</w:t>
            </w:r>
            <w:r w:rsidR="00332678" w:rsidRPr="0050776F">
              <w:rPr>
                <w:rFonts w:ascii="Times New Roman" w:hAnsi="Times New Roman" w:cs="Times New Roman"/>
                <w:sz w:val="24"/>
                <w:szCs w:val="24"/>
              </w:rPr>
              <w:t xml:space="preserve"> unique identifier </w:t>
            </w:r>
            <w:r w:rsidRPr="0050776F">
              <w:rPr>
                <w:rFonts w:ascii="Times New Roman" w:hAnsi="Times New Roman" w:cs="Times New Roman"/>
                <w:sz w:val="24"/>
                <w:szCs w:val="24"/>
              </w:rPr>
              <w:t xml:space="preserve">created by the RSE licensee </w:t>
            </w:r>
            <w:r w:rsidR="00332678" w:rsidRPr="0050776F">
              <w:rPr>
                <w:rFonts w:ascii="Times New Roman" w:hAnsi="Times New Roman" w:cs="Times New Roman"/>
                <w:sz w:val="24"/>
                <w:szCs w:val="24"/>
              </w:rPr>
              <w:t>used to represent insurance arrangements.</w:t>
            </w:r>
          </w:p>
          <w:p w14:paraId="680555AB" w14:textId="7A319348" w:rsidR="00332678" w:rsidRPr="0050776F" w:rsidRDefault="00332678" w:rsidP="00332678">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The </w:t>
            </w:r>
            <w:r w:rsidRPr="0050776F">
              <w:rPr>
                <w:rFonts w:ascii="Times New Roman" w:hAnsi="Times New Roman" w:cs="Times New Roman"/>
                <w:b/>
                <w:bCs/>
                <w:i/>
                <w:iCs/>
                <w:sz w:val="24"/>
                <w:szCs w:val="24"/>
              </w:rPr>
              <w:t xml:space="preserve">insurance table </w:t>
            </w:r>
            <w:r w:rsidR="008E6852" w:rsidRPr="0050776F">
              <w:rPr>
                <w:rFonts w:ascii="Times New Roman" w:hAnsi="Times New Roman" w:cs="Times New Roman"/>
                <w:b/>
                <w:bCs/>
                <w:i/>
                <w:iCs/>
                <w:sz w:val="24"/>
                <w:szCs w:val="24"/>
              </w:rPr>
              <w:t>identifier</w:t>
            </w:r>
            <w:r w:rsidR="008E6852" w:rsidRPr="0050776F">
              <w:rPr>
                <w:rFonts w:ascii="Times New Roman" w:hAnsi="Times New Roman" w:cs="Times New Roman"/>
                <w:sz w:val="24"/>
                <w:szCs w:val="24"/>
              </w:rPr>
              <w:t xml:space="preserve"> </w:t>
            </w:r>
            <w:r w:rsidRPr="0050776F">
              <w:rPr>
                <w:rFonts w:ascii="Times New Roman" w:hAnsi="Times New Roman" w:cs="Times New Roman"/>
                <w:sz w:val="24"/>
                <w:szCs w:val="24"/>
              </w:rPr>
              <w:t>must satisfy the following rules:</w:t>
            </w:r>
          </w:p>
          <w:p w14:paraId="31ABD647" w14:textId="6B73BF87" w:rsidR="00332678" w:rsidRPr="0050776F" w:rsidRDefault="00332678" w:rsidP="00332678">
            <w:pPr>
              <w:pStyle w:val="Definitionbullet"/>
            </w:pPr>
            <w:r w:rsidRPr="0050776F">
              <w:rPr>
                <w:b w:val="0"/>
                <w:i w:val="0"/>
              </w:rPr>
              <w:t>it must comprise no more than 20 alpha-numeric characters (with no special characters);</w:t>
            </w:r>
          </w:p>
          <w:p w14:paraId="4096CACD" w14:textId="71611A3A" w:rsidR="00332678" w:rsidRPr="0050776F" w:rsidRDefault="00332678" w:rsidP="00332678">
            <w:pPr>
              <w:pStyle w:val="Definitionbullet"/>
            </w:pPr>
            <w:r w:rsidRPr="0050776F">
              <w:rPr>
                <w:b w:val="0"/>
                <w:i w:val="0"/>
              </w:rPr>
              <w:t>it cannot be the same as the insurance table number currently or previously used for another insurance arrangement within the same RS</w:t>
            </w:r>
            <w:r w:rsidR="008227DB" w:rsidRPr="0050776F">
              <w:rPr>
                <w:b w:val="0"/>
                <w:i w:val="0"/>
              </w:rPr>
              <w:t xml:space="preserve">E </w:t>
            </w:r>
            <w:r w:rsidR="00CA318E" w:rsidRPr="0050776F">
              <w:rPr>
                <w:b w:val="0"/>
                <w:i w:val="0"/>
              </w:rPr>
              <w:t xml:space="preserve">or </w:t>
            </w:r>
            <w:r w:rsidR="008227DB" w:rsidRPr="0050776F">
              <w:rPr>
                <w:b w:val="0"/>
                <w:i w:val="0"/>
              </w:rPr>
              <w:t xml:space="preserve">defined </w:t>
            </w:r>
            <w:r w:rsidR="00F63B41" w:rsidRPr="0050776F">
              <w:rPr>
                <w:b w:val="0"/>
                <w:i w:val="0"/>
              </w:rPr>
              <w:t>benefit</w:t>
            </w:r>
            <w:r w:rsidR="00CA318E" w:rsidRPr="0050776F">
              <w:rPr>
                <w:b w:val="0"/>
                <w:i w:val="0"/>
              </w:rPr>
              <w:t xml:space="preserve"> RSE;</w:t>
            </w:r>
            <w:r w:rsidRPr="0050776F">
              <w:rPr>
                <w:b w:val="0"/>
                <w:i w:val="0"/>
              </w:rPr>
              <w:t xml:space="preserve"> and</w:t>
            </w:r>
          </w:p>
          <w:p w14:paraId="54CC2716" w14:textId="3A106EB4" w:rsidR="00332678" w:rsidRPr="0050776F" w:rsidRDefault="00332678" w:rsidP="00332678">
            <w:pPr>
              <w:pStyle w:val="Definitionbullet"/>
            </w:pPr>
            <w:r w:rsidRPr="0050776F">
              <w:rPr>
                <w:b w:val="0"/>
                <w:i w:val="0"/>
              </w:rPr>
              <w:t>it cannot change so long as the insurance arrangement exists and must be reported consistently across reporting periods.</w:t>
            </w:r>
          </w:p>
        </w:tc>
      </w:tr>
      <w:tr w:rsidR="00332678" w:rsidRPr="0050776F" w14:paraId="583D1A67" w14:textId="77777777" w:rsidTr="003F2502">
        <w:tc>
          <w:tcPr>
            <w:tcW w:w="2307" w:type="dxa"/>
          </w:tcPr>
          <w:p w14:paraId="7ADF89BE" w14:textId="3E8A4362"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Interest </w:t>
            </w:r>
            <w:r w:rsidR="003030E5" w:rsidRPr="0050776F">
              <w:rPr>
                <w:rFonts w:ascii="Times New Roman" w:hAnsi="Times New Roman" w:cs="Times New Roman"/>
                <w:b/>
                <w:bCs/>
                <w:i/>
                <w:iCs/>
                <w:sz w:val="24"/>
                <w:szCs w:val="24"/>
              </w:rPr>
              <w:t xml:space="preserve">Rate Contract </w:t>
            </w:r>
            <w:r w:rsidRPr="0050776F">
              <w:rPr>
                <w:rFonts w:ascii="Times New Roman" w:hAnsi="Times New Roman" w:cs="Times New Roman"/>
                <w:b/>
                <w:bCs/>
                <w:i/>
                <w:iCs/>
                <w:sz w:val="24"/>
                <w:szCs w:val="24"/>
              </w:rPr>
              <w:t>(exposure type)</w:t>
            </w:r>
          </w:p>
        </w:tc>
        <w:tc>
          <w:tcPr>
            <w:tcW w:w="7186" w:type="dxa"/>
          </w:tcPr>
          <w:p w14:paraId="6CB43408" w14:textId="5C6423C9" w:rsidR="00332678" w:rsidRPr="0050776F" w:rsidRDefault="00332678" w:rsidP="00332678">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 contract that transfers the interest rate risk on an underlying asset from one party to another.</w:t>
            </w:r>
          </w:p>
        </w:tc>
      </w:tr>
      <w:tr w:rsidR="00332678" w:rsidRPr="0050776F" w14:paraId="60277FAD" w14:textId="77777777" w:rsidTr="003F2502">
        <w:tc>
          <w:tcPr>
            <w:tcW w:w="2307" w:type="dxa"/>
          </w:tcPr>
          <w:p w14:paraId="3422210D" w14:textId="3F4A9B80"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Internal </w:t>
            </w:r>
            <w:r w:rsidR="00A51394" w:rsidRPr="0050776F">
              <w:rPr>
                <w:rFonts w:ascii="Times New Roman" w:hAnsi="Times New Roman" w:cs="Times New Roman"/>
                <w:b/>
                <w:bCs/>
                <w:i/>
                <w:iCs/>
                <w:sz w:val="24"/>
                <w:szCs w:val="24"/>
              </w:rPr>
              <w:t xml:space="preserve">Audit </w:t>
            </w:r>
            <w:r w:rsidRPr="0050776F">
              <w:rPr>
                <w:rFonts w:ascii="Times New Roman" w:hAnsi="Times New Roman" w:cs="Times New Roman"/>
                <w:b/>
                <w:bCs/>
                <w:i/>
                <w:iCs/>
                <w:sz w:val="24"/>
                <w:szCs w:val="24"/>
              </w:rPr>
              <w:t>(expense type)</w:t>
            </w:r>
          </w:p>
        </w:tc>
        <w:tc>
          <w:tcPr>
            <w:tcW w:w="7186" w:type="dxa"/>
          </w:tcPr>
          <w:p w14:paraId="1C5ABD93" w14:textId="6F506B81" w:rsidR="00332678" w:rsidRPr="0050776F" w:rsidRDefault="00332678" w:rsidP="00332678">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the expense incurred for the provision of internal audit services.</w:t>
            </w:r>
          </w:p>
        </w:tc>
      </w:tr>
      <w:tr w:rsidR="00115A5C" w:rsidRPr="0050776F" w14:paraId="1BC3ADA3" w14:textId="77777777" w:rsidTr="003F2502">
        <w:tc>
          <w:tcPr>
            <w:tcW w:w="2307" w:type="dxa"/>
          </w:tcPr>
          <w:p w14:paraId="0B5E6BED" w14:textId="52428803" w:rsidR="00115A5C" w:rsidRPr="0050776F" w:rsidRDefault="00115A5C" w:rsidP="00332678">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Internally managed</w:t>
            </w:r>
            <w:r w:rsidR="00900E07" w:rsidRPr="0050776F">
              <w:rPr>
                <w:rFonts w:ascii="Times New Roman" w:hAnsi="Times New Roman" w:cs="Times New Roman"/>
                <w:b/>
                <w:bCs/>
                <w:i/>
                <w:iCs/>
                <w:sz w:val="24"/>
                <w:szCs w:val="24"/>
              </w:rPr>
              <w:t xml:space="preserve"> </w:t>
            </w:r>
            <w:r w:rsidR="009F58DC" w:rsidRPr="0050776F">
              <w:rPr>
                <w:rFonts w:ascii="Times New Roman" w:hAnsi="Times New Roman" w:cs="Times New Roman"/>
                <w:b/>
                <w:bCs/>
                <w:i/>
                <w:iCs/>
                <w:sz w:val="24"/>
                <w:szCs w:val="24"/>
              </w:rPr>
              <w:t>(investment option management type)</w:t>
            </w:r>
          </w:p>
        </w:tc>
        <w:tc>
          <w:tcPr>
            <w:tcW w:w="7186" w:type="dxa"/>
          </w:tcPr>
          <w:p w14:paraId="405F1C0B" w14:textId="474751E6" w:rsidR="00115A5C" w:rsidRPr="0050776F" w:rsidRDefault="00115A5C" w:rsidP="00332678">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investment management is carried out by </w:t>
            </w:r>
            <w:r w:rsidR="00C9191A">
              <w:rPr>
                <w:rFonts w:ascii="Times New Roman" w:hAnsi="Times New Roman" w:cs="Times New Roman"/>
                <w:sz w:val="24"/>
                <w:szCs w:val="24"/>
              </w:rPr>
              <w:t xml:space="preserve">the </w:t>
            </w:r>
            <w:r w:rsidRPr="0050776F">
              <w:rPr>
                <w:rFonts w:ascii="Times New Roman" w:hAnsi="Times New Roman" w:cs="Times New Roman"/>
                <w:sz w:val="24"/>
                <w:szCs w:val="24"/>
              </w:rPr>
              <w:t>RSE licens</w:t>
            </w:r>
            <w:r w:rsidR="003C019C" w:rsidRPr="0050776F">
              <w:rPr>
                <w:rFonts w:ascii="Times New Roman" w:hAnsi="Times New Roman" w:cs="Times New Roman"/>
                <w:sz w:val="24"/>
                <w:szCs w:val="24"/>
              </w:rPr>
              <w:t>ee</w:t>
            </w:r>
            <w:r w:rsidRPr="0050776F">
              <w:rPr>
                <w:rFonts w:ascii="Times New Roman" w:hAnsi="Times New Roman" w:cs="Times New Roman"/>
                <w:sz w:val="24"/>
                <w:szCs w:val="24"/>
              </w:rPr>
              <w:t xml:space="preserve"> </w:t>
            </w:r>
          </w:p>
        </w:tc>
      </w:tr>
      <w:tr w:rsidR="00332678" w:rsidRPr="0050776F" w14:paraId="1F075DB9" w14:textId="77777777" w:rsidTr="003F2502">
        <w:tc>
          <w:tcPr>
            <w:tcW w:w="2307" w:type="dxa"/>
          </w:tcPr>
          <w:p w14:paraId="753467BB" w14:textId="1E34167B"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International </w:t>
            </w:r>
            <w:r w:rsidR="00695EB8" w:rsidRPr="0050776F">
              <w:rPr>
                <w:rFonts w:ascii="Times New Roman" w:hAnsi="Times New Roman" w:cs="Times New Roman"/>
                <w:b/>
                <w:bCs/>
                <w:i/>
                <w:iCs/>
                <w:sz w:val="24"/>
                <w:szCs w:val="24"/>
              </w:rPr>
              <w:t xml:space="preserve">Domicile </w:t>
            </w:r>
            <w:r w:rsidRPr="0050776F">
              <w:rPr>
                <w:rFonts w:ascii="Times New Roman" w:hAnsi="Times New Roman" w:cs="Times New Roman"/>
                <w:b/>
                <w:bCs/>
                <w:i/>
                <w:iCs/>
                <w:sz w:val="24"/>
                <w:szCs w:val="24"/>
              </w:rPr>
              <w:t>(domicile type)</w:t>
            </w:r>
          </w:p>
        </w:tc>
        <w:tc>
          <w:tcPr>
            <w:tcW w:w="7186" w:type="dxa"/>
          </w:tcPr>
          <w:p w14:paraId="767C70FC" w14:textId="2036DA84" w:rsidR="00332678" w:rsidRPr="0050776F" w:rsidRDefault="00BF0211" w:rsidP="00332678">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financial instruments </w:t>
            </w:r>
            <w:r w:rsidR="00332678" w:rsidRPr="0050776F">
              <w:rPr>
                <w:rFonts w:ascii="Times New Roman" w:hAnsi="Times New Roman" w:cs="Times New Roman"/>
                <w:sz w:val="24"/>
                <w:szCs w:val="24"/>
              </w:rPr>
              <w:t>issued outside Australia.</w:t>
            </w:r>
          </w:p>
        </w:tc>
      </w:tr>
      <w:tr w:rsidR="00332678" w:rsidRPr="0050776F" w14:paraId="195914EC" w14:textId="77777777" w:rsidTr="003F2502">
        <w:tc>
          <w:tcPr>
            <w:tcW w:w="2307" w:type="dxa"/>
          </w:tcPr>
          <w:p w14:paraId="5DF31EA1" w14:textId="01C0E8C7"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International economy type</w:t>
            </w:r>
          </w:p>
        </w:tc>
        <w:tc>
          <w:tcPr>
            <w:tcW w:w="7186" w:type="dxa"/>
          </w:tcPr>
          <w:p w14:paraId="78F10337" w14:textId="7F5FB6C3" w:rsidR="00332678" w:rsidRPr="0050776F" w:rsidRDefault="00332678" w:rsidP="00332678">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The </w:t>
            </w:r>
            <w:r w:rsidRPr="0050776F">
              <w:rPr>
                <w:rFonts w:ascii="Times New Roman" w:hAnsi="Times New Roman" w:cs="Times New Roman"/>
                <w:b/>
                <w:i/>
                <w:sz w:val="24"/>
                <w:szCs w:val="24"/>
              </w:rPr>
              <w:t>international economy types</w:t>
            </w:r>
            <w:r w:rsidRPr="0050776F">
              <w:rPr>
                <w:rFonts w:ascii="Times New Roman" w:hAnsi="Times New Roman" w:cs="Times New Roman"/>
                <w:sz w:val="24"/>
                <w:szCs w:val="24"/>
              </w:rPr>
              <w:t xml:space="preserve"> are:</w:t>
            </w:r>
          </w:p>
          <w:p w14:paraId="5260A654" w14:textId="2829A3EB" w:rsidR="00332678" w:rsidRPr="0050776F" w:rsidRDefault="00435CCB" w:rsidP="00332678">
            <w:pPr>
              <w:pStyle w:val="Definitionbullet"/>
            </w:pPr>
            <w:r w:rsidRPr="0050776F">
              <w:t>Emerging Markets</w:t>
            </w:r>
            <w:r w:rsidR="00332678" w:rsidRPr="0050776F">
              <w:rPr>
                <w:b w:val="0"/>
                <w:i w:val="0"/>
              </w:rPr>
              <w:t>;</w:t>
            </w:r>
          </w:p>
          <w:p w14:paraId="22D070B8" w14:textId="77777777" w:rsidR="006D7C6D" w:rsidRPr="0050776F" w:rsidRDefault="00435CCB" w:rsidP="00332678">
            <w:pPr>
              <w:pStyle w:val="Definitionbullet"/>
            </w:pPr>
            <w:r w:rsidRPr="0050776F">
              <w:t>Developed Markets</w:t>
            </w:r>
            <w:r w:rsidR="00332678" w:rsidRPr="0050776F">
              <w:rPr>
                <w:b w:val="0"/>
                <w:i w:val="0"/>
              </w:rPr>
              <w:t>;</w:t>
            </w:r>
          </w:p>
          <w:p w14:paraId="30B596FC" w14:textId="5DE5D972" w:rsidR="00332678" w:rsidRPr="0050776F" w:rsidRDefault="006D7C6D" w:rsidP="00332678">
            <w:pPr>
              <w:pStyle w:val="Definitionbullet"/>
            </w:pPr>
            <w:r w:rsidRPr="0050776F">
              <w:t>Not Specified</w:t>
            </w:r>
            <w:r w:rsidRPr="0050776F">
              <w:rPr>
                <w:b w:val="0"/>
                <w:i w:val="0"/>
              </w:rPr>
              <w:t>;</w:t>
            </w:r>
            <w:r w:rsidR="00332678" w:rsidRPr="0050776F">
              <w:rPr>
                <w:b w:val="0"/>
                <w:i w:val="0"/>
              </w:rPr>
              <w:t xml:space="preserve"> and</w:t>
            </w:r>
          </w:p>
          <w:p w14:paraId="52EAEB7E" w14:textId="627AFB83" w:rsidR="00332678" w:rsidRPr="0050776F" w:rsidRDefault="00435CCB" w:rsidP="00332678">
            <w:pPr>
              <w:pStyle w:val="Definitionbullet"/>
            </w:pPr>
            <w:r w:rsidRPr="0050776F">
              <w:t>Not Applicable</w:t>
            </w:r>
            <w:r w:rsidR="00332678" w:rsidRPr="0050776F">
              <w:rPr>
                <w:b w:val="0"/>
                <w:i w:val="0"/>
              </w:rPr>
              <w:t>.</w:t>
            </w:r>
          </w:p>
        </w:tc>
      </w:tr>
      <w:tr w:rsidR="00332678" w:rsidRPr="0050776F" w14:paraId="184E7922" w14:textId="77777777" w:rsidTr="003F2502">
        <w:tc>
          <w:tcPr>
            <w:tcW w:w="2307" w:type="dxa"/>
          </w:tcPr>
          <w:p w14:paraId="39BF0777" w14:textId="0C468EA1"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Intra</w:t>
            </w:r>
            <w:r w:rsidR="00A51394" w:rsidRPr="0050776F">
              <w:rPr>
                <w:rFonts w:ascii="Times New Roman" w:hAnsi="Times New Roman" w:cs="Times New Roman"/>
                <w:b/>
                <w:bCs/>
                <w:i/>
                <w:iCs/>
                <w:sz w:val="24"/>
                <w:szCs w:val="24"/>
              </w:rPr>
              <w:t xml:space="preserve"> Fund Advice </w:t>
            </w:r>
            <w:r w:rsidRPr="0050776F">
              <w:rPr>
                <w:rFonts w:ascii="Times New Roman" w:hAnsi="Times New Roman" w:cs="Times New Roman"/>
                <w:b/>
                <w:bCs/>
                <w:i/>
                <w:iCs/>
                <w:sz w:val="24"/>
                <w:szCs w:val="24"/>
              </w:rPr>
              <w:t>(expense type)</w:t>
            </w:r>
          </w:p>
        </w:tc>
        <w:tc>
          <w:tcPr>
            <w:tcW w:w="7186" w:type="dxa"/>
          </w:tcPr>
          <w:p w14:paraId="708E25D6" w14:textId="6B4A12E1" w:rsidR="00332678" w:rsidRPr="0050776F" w:rsidRDefault="00E91D42" w:rsidP="00332678">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f</w:t>
            </w:r>
            <w:r w:rsidR="00332678" w:rsidRPr="0050776F">
              <w:rPr>
                <w:rFonts w:ascii="Times New Roman" w:hAnsi="Times New Roman" w:cs="Times New Roman"/>
                <w:sz w:val="24"/>
                <w:szCs w:val="24"/>
              </w:rPr>
              <w:t xml:space="preserve">inancial product advice given by </w:t>
            </w:r>
            <w:r w:rsidRPr="0050776F">
              <w:rPr>
                <w:rFonts w:ascii="Times New Roman" w:hAnsi="Times New Roman" w:cs="Times New Roman"/>
                <w:sz w:val="24"/>
                <w:szCs w:val="24"/>
              </w:rPr>
              <w:t>an RSE licensee</w:t>
            </w:r>
            <w:r w:rsidR="00332678" w:rsidRPr="0050776F">
              <w:rPr>
                <w:rFonts w:ascii="Times New Roman" w:hAnsi="Times New Roman" w:cs="Times New Roman"/>
                <w:sz w:val="24"/>
                <w:szCs w:val="24"/>
              </w:rPr>
              <w:t xml:space="preserve"> (or an employee of, or another person acting under arrangement with, the </w:t>
            </w:r>
            <w:r w:rsidRPr="0050776F">
              <w:rPr>
                <w:rFonts w:ascii="Times New Roman" w:hAnsi="Times New Roman" w:cs="Times New Roman"/>
                <w:sz w:val="24"/>
                <w:szCs w:val="24"/>
              </w:rPr>
              <w:t>RSE licensee</w:t>
            </w:r>
            <w:r w:rsidR="00332678" w:rsidRPr="0050776F">
              <w:rPr>
                <w:rFonts w:ascii="Times New Roman" w:hAnsi="Times New Roman" w:cs="Times New Roman"/>
                <w:sz w:val="24"/>
                <w:szCs w:val="24"/>
              </w:rPr>
              <w:t>)</w:t>
            </w:r>
            <w:r w:rsidRPr="0050776F">
              <w:rPr>
                <w:rFonts w:ascii="Times New Roman" w:hAnsi="Times New Roman" w:cs="Times New Roman"/>
                <w:sz w:val="24"/>
                <w:szCs w:val="24"/>
              </w:rPr>
              <w:t xml:space="preserve"> of an RSE</w:t>
            </w:r>
            <w:r w:rsidR="00274978" w:rsidRPr="0050776F">
              <w:rPr>
                <w:rFonts w:ascii="Times New Roman" w:hAnsi="Times New Roman" w:cs="Times New Roman"/>
                <w:sz w:val="24"/>
                <w:szCs w:val="24"/>
              </w:rPr>
              <w:t xml:space="preserve">, </w:t>
            </w:r>
            <w:r w:rsidR="00327BDB" w:rsidRPr="0050776F">
              <w:rPr>
                <w:rFonts w:ascii="Times New Roman" w:hAnsi="Times New Roman" w:cs="Times New Roman"/>
                <w:sz w:val="24"/>
                <w:szCs w:val="24"/>
              </w:rPr>
              <w:t>defined benefit</w:t>
            </w:r>
            <w:r w:rsidR="00274978" w:rsidRPr="0050776F">
              <w:rPr>
                <w:rFonts w:ascii="Times New Roman" w:hAnsi="Times New Roman" w:cs="Times New Roman"/>
                <w:sz w:val="24"/>
                <w:szCs w:val="24"/>
              </w:rPr>
              <w:t xml:space="preserve"> RSE or ERF</w:t>
            </w:r>
            <w:r w:rsidR="00332678" w:rsidRPr="0050776F">
              <w:rPr>
                <w:rFonts w:ascii="Times New Roman" w:hAnsi="Times New Roman" w:cs="Times New Roman"/>
                <w:sz w:val="24"/>
                <w:szCs w:val="24"/>
              </w:rPr>
              <w:t xml:space="preserve"> to its members, where that advice is not of a kind to which the prohibition in section 99F of the SIS Act applies.</w:t>
            </w:r>
          </w:p>
        </w:tc>
      </w:tr>
      <w:tr w:rsidR="00332678" w:rsidRPr="0050776F" w14:paraId="64C41C7B" w14:textId="77777777" w:rsidTr="003F2502">
        <w:tc>
          <w:tcPr>
            <w:tcW w:w="2307" w:type="dxa"/>
          </w:tcPr>
          <w:p w14:paraId="6C5CAA4C" w14:textId="0112EC4D" w:rsidR="00332678" w:rsidRPr="0050776F" w:rsidRDefault="00332678" w:rsidP="00332678">
            <w:pPr>
              <w:spacing w:after="120"/>
              <w:rPr>
                <w:rFonts w:ascii="Times New Roman" w:hAnsi="Times New Roman" w:cs="Times New Roman"/>
                <w:b/>
                <w:i/>
                <w:sz w:val="24"/>
                <w:szCs w:val="24"/>
              </w:rPr>
            </w:pPr>
            <w:bookmarkStart w:id="29" w:name="_Hlk103785362"/>
            <w:r w:rsidRPr="0050776F">
              <w:rPr>
                <w:rFonts w:ascii="Times New Roman" w:hAnsi="Times New Roman" w:cs="Times New Roman"/>
                <w:b/>
                <w:bCs/>
                <w:i/>
                <w:iCs/>
                <w:sz w:val="24"/>
                <w:szCs w:val="24"/>
              </w:rPr>
              <w:t>Investment (component activity) / (fees and costs component activity)</w:t>
            </w:r>
          </w:p>
        </w:tc>
        <w:tc>
          <w:tcPr>
            <w:tcW w:w="7186" w:type="dxa"/>
          </w:tcPr>
          <w:p w14:paraId="5D960923" w14:textId="569F5254" w:rsidR="00332678" w:rsidRPr="0050776F" w:rsidRDefault="00332678" w:rsidP="00332678">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activities that give rise to ‘investment fees’ as defined in item 101, Schedule 10 of the </w:t>
            </w:r>
            <w:r w:rsidRPr="0050776F">
              <w:rPr>
                <w:rFonts w:ascii="Times New Roman" w:hAnsi="Times New Roman" w:cs="Times New Roman"/>
                <w:i/>
                <w:iCs/>
                <w:sz w:val="24"/>
                <w:szCs w:val="24"/>
              </w:rPr>
              <w:t>Corporations Regulations 2001</w:t>
            </w:r>
            <w:r w:rsidRPr="0050776F">
              <w:rPr>
                <w:rFonts w:ascii="Times New Roman" w:hAnsi="Times New Roman" w:cs="Times New Roman"/>
                <w:sz w:val="24"/>
                <w:szCs w:val="24"/>
              </w:rPr>
              <w:t>.</w:t>
            </w:r>
          </w:p>
          <w:p w14:paraId="39FE1DA5" w14:textId="09DA7030" w:rsidR="00332678" w:rsidRPr="0050776F" w:rsidRDefault="00332678" w:rsidP="00332678">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Excludes </w:t>
            </w:r>
            <w:r w:rsidR="00B4693E" w:rsidRPr="0050776F">
              <w:rPr>
                <w:rFonts w:ascii="Times New Roman" w:hAnsi="Times New Roman" w:cs="Times New Roman"/>
                <w:b/>
                <w:bCs/>
                <w:i/>
                <w:iCs/>
                <w:sz w:val="24"/>
                <w:szCs w:val="24"/>
              </w:rPr>
              <w:t xml:space="preserve">Administration </w:t>
            </w:r>
            <w:r w:rsidRPr="0050776F">
              <w:rPr>
                <w:rFonts w:ascii="Times New Roman" w:hAnsi="Times New Roman" w:cs="Times New Roman"/>
                <w:sz w:val="24"/>
                <w:szCs w:val="24"/>
              </w:rPr>
              <w:t xml:space="preserve">and </w:t>
            </w:r>
            <w:r w:rsidR="00B4693E" w:rsidRPr="0050776F">
              <w:rPr>
                <w:rFonts w:ascii="Times New Roman" w:hAnsi="Times New Roman" w:cs="Times New Roman"/>
                <w:b/>
                <w:bCs/>
                <w:i/>
                <w:iCs/>
                <w:sz w:val="24"/>
                <w:szCs w:val="24"/>
              </w:rPr>
              <w:t>Transaction</w:t>
            </w:r>
            <w:r w:rsidR="00B4693E" w:rsidRPr="0050776F">
              <w:rPr>
                <w:rFonts w:ascii="Times New Roman" w:hAnsi="Times New Roman" w:cs="Times New Roman"/>
                <w:bCs/>
                <w:iCs/>
                <w:sz w:val="24"/>
                <w:szCs w:val="24"/>
              </w:rPr>
              <w:t xml:space="preserve"> </w:t>
            </w:r>
            <w:r w:rsidRPr="0050776F">
              <w:rPr>
                <w:rFonts w:ascii="Times New Roman" w:hAnsi="Times New Roman" w:cs="Times New Roman"/>
                <w:sz w:val="24"/>
                <w:szCs w:val="24"/>
              </w:rPr>
              <w:t>activities.</w:t>
            </w:r>
          </w:p>
        </w:tc>
      </w:tr>
      <w:bookmarkEnd w:id="29"/>
      <w:tr w:rsidR="00CF65A9" w:rsidRPr="0050776F" w14:paraId="03FC0F40" w14:textId="77777777" w:rsidTr="003F2502">
        <w:tc>
          <w:tcPr>
            <w:tcW w:w="2307" w:type="dxa"/>
          </w:tcPr>
          <w:p w14:paraId="084884E1" w14:textId="77777777" w:rsidR="00CF65A9" w:rsidRPr="0050776F" w:rsidRDefault="00CF65A9" w:rsidP="00332678">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Investment administration</w:t>
            </w:r>
          </w:p>
          <w:p w14:paraId="3156A1D9" w14:textId="611E6834" w:rsidR="00CF65A9" w:rsidRPr="0050776F" w:rsidRDefault="00CF65A9" w:rsidP="00332678">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(expense service type)</w:t>
            </w:r>
          </w:p>
        </w:tc>
        <w:tc>
          <w:tcPr>
            <w:tcW w:w="7186" w:type="dxa"/>
          </w:tcPr>
          <w:p w14:paraId="638BC471" w14:textId="1C93BEAF" w:rsidR="00CF65A9" w:rsidRPr="0050776F" w:rsidRDefault="00CF65A9" w:rsidP="00332678">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the expense incurred for the provision of any investment administration services.</w:t>
            </w:r>
          </w:p>
        </w:tc>
      </w:tr>
      <w:tr w:rsidR="00332678" w:rsidRPr="0050776F" w14:paraId="0086E659" w14:textId="77777777" w:rsidTr="003F2502">
        <w:tc>
          <w:tcPr>
            <w:tcW w:w="2307" w:type="dxa"/>
          </w:tcPr>
          <w:p w14:paraId="1B4C55DD" w14:textId="17DF3559"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Investment cap</w:t>
            </w:r>
          </w:p>
        </w:tc>
        <w:tc>
          <w:tcPr>
            <w:tcW w:w="7186" w:type="dxa"/>
          </w:tcPr>
          <w:p w14:paraId="5A86CD82" w14:textId="05F86F2C" w:rsidR="00332678" w:rsidRPr="0050776F" w:rsidRDefault="00332678" w:rsidP="00332678">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the maximum percentage of a member’s balance that is permitted to be invested into an </w:t>
            </w:r>
            <w:r w:rsidRPr="0050776F">
              <w:rPr>
                <w:rFonts w:ascii="Times New Roman" w:hAnsi="Times New Roman" w:cs="Times New Roman"/>
                <w:b/>
                <w:bCs/>
                <w:i/>
                <w:iCs/>
                <w:sz w:val="24"/>
                <w:szCs w:val="24"/>
              </w:rPr>
              <w:t>investment option</w:t>
            </w:r>
            <w:r w:rsidR="00312531" w:rsidRPr="0050776F">
              <w:rPr>
                <w:rFonts w:ascii="Times New Roman" w:hAnsi="Times New Roman" w:cs="Times New Roman"/>
                <w:sz w:val="24"/>
                <w:szCs w:val="24"/>
              </w:rPr>
              <w:t xml:space="preserve"> or</w:t>
            </w:r>
            <w:r w:rsidRPr="0050776F">
              <w:rPr>
                <w:rFonts w:ascii="Times New Roman" w:hAnsi="Times New Roman" w:cs="Times New Roman"/>
                <w:sz w:val="24"/>
                <w:szCs w:val="24"/>
              </w:rPr>
              <w:t xml:space="preserve"> </w:t>
            </w:r>
            <w:r w:rsidRPr="0050776F">
              <w:rPr>
                <w:rFonts w:ascii="Times New Roman" w:hAnsi="Times New Roman" w:cs="Times New Roman"/>
                <w:b/>
                <w:bCs/>
                <w:i/>
                <w:iCs/>
                <w:sz w:val="24"/>
                <w:szCs w:val="24"/>
              </w:rPr>
              <w:t>investment menu</w:t>
            </w:r>
            <w:r w:rsidRPr="0050776F">
              <w:rPr>
                <w:rFonts w:ascii="Times New Roman" w:hAnsi="Times New Roman" w:cs="Times New Roman"/>
                <w:sz w:val="24"/>
                <w:szCs w:val="24"/>
              </w:rPr>
              <w:t>.</w:t>
            </w:r>
          </w:p>
        </w:tc>
      </w:tr>
      <w:tr w:rsidR="00332678" w:rsidRPr="0050776F" w14:paraId="360DE658" w14:textId="77777777" w:rsidTr="003F2502">
        <w:tc>
          <w:tcPr>
            <w:tcW w:w="2307" w:type="dxa"/>
          </w:tcPr>
          <w:p w14:paraId="438D2DB4" w14:textId="45CEA2E0"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Investment charge type</w:t>
            </w:r>
          </w:p>
        </w:tc>
        <w:tc>
          <w:tcPr>
            <w:tcW w:w="7186" w:type="dxa"/>
          </w:tcPr>
          <w:p w14:paraId="18C7CA77" w14:textId="77777777" w:rsidR="00332678" w:rsidRPr="0050776F" w:rsidRDefault="00332678" w:rsidP="00332678">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The </w:t>
            </w:r>
            <w:r w:rsidRPr="0050776F">
              <w:rPr>
                <w:rFonts w:ascii="Times New Roman" w:hAnsi="Times New Roman" w:cs="Times New Roman"/>
                <w:b/>
                <w:i/>
                <w:sz w:val="24"/>
                <w:szCs w:val="24"/>
              </w:rPr>
              <w:t>investment charge type</w:t>
            </w:r>
            <w:r w:rsidRPr="0050776F">
              <w:rPr>
                <w:rFonts w:ascii="Times New Roman" w:hAnsi="Times New Roman" w:cs="Times New Roman"/>
                <w:sz w:val="24"/>
                <w:szCs w:val="24"/>
              </w:rPr>
              <w:t xml:space="preserve"> indicates the circumstances in which the fee or cost is incurred. The</w:t>
            </w:r>
            <w:r w:rsidRPr="0050776F">
              <w:rPr>
                <w:rFonts w:ascii="Times New Roman" w:hAnsi="Times New Roman" w:cs="Times New Roman"/>
                <w:b/>
                <w:i/>
                <w:sz w:val="24"/>
                <w:szCs w:val="24"/>
              </w:rPr>
              <w:t xml:space="preserve"> investment charge types</w:t>
            </w:r>
            <w:r w:rsidRPr="0050776F">
              <w:rPr>
                <w:rFonts w:ascii="Times New Roman" w:hAnsi="Times New Roman" w:cs="Times New Roman"/>
                <w:sz w:val="24"/>
                <w:szCs w:val="24"/>
              </w:rPr>
              <w:t xml:space="preserve"> are:</w:t>
            </w:r>
          </w:p>
          <w:p w14:paraId="29B6A4AF" w14:textId="61925437" w:rsidR="00332678" w:rsidRPr="0050776F" w:rsidRDefault="00E51567" w:rsidP="00332678">
            <w:pPr>
              <w:pStyle w:val="Definitionbullet"/>
            </w:pPr>
            <w:r w:rsidRPr="0050776F">
              <w:t>Base</w:t>
            </w:r>
            <w:r w:rsidR="00332678" w:rsidRPr="0050776F">
              <w:rPr>
                <w:b w:val="0"/>
                <w:i w:val="0"/>
              </w:rPr>
              <w:t>;</w:t>
            </w:r>
          </w:p>
          <w:p w14:paraId="371FF040" w14:textId="63A33366" w:rsidR="00332678" w:rsidRPr="0050776F" w:rsidRDefault="00E51567" w:rsidP="00332678">
            <w:pPr>
              <w:pStyle w:val="Definitionbullet"/>
            </w:pPr>
            <w:r w:rsidRPr="0050776F">
              <w:t>Performance Linked</w:t>
            </w:r>
            <w:r w:rsidR="00332678" w:rsidRPr="0050776F">
              <w:rPr>
                <w:b w:val="0"/>
                <w:i w:val="0"/>
              </w:rPr>
              <w:t>; and</w:t>
            </w:r>
          </w:p>
          <w:p w14:paraId="1A1F18FA" w14:textId="685CCF6B" w:rsidR="00332678" w:rsidRPr="0050776F" w:rsidRDefault="00E51567" w:rsidP="00332678">
            <w:pPr>
              <w:pStyle w:val="Definitionbullet"/>
              <w:rPr>
                <w:bCs w:val="0"/>
              </w:rPr>
            </w:pPr>
            <w:r w:rsidRPr="0050776F">
              <w:t>Not Applicable</w:t>
            </w:r>
            <w:r w:rsidR="00332678" w:rsidRPr="0050776F">
              <w:rPr>
                <w:b w:val="0"/>
                <w:i w:val="0"/>
              </w:rPr>
              <w:t>.</w:t>
            </w:r>
          </w:p>
        </w:tc>
      </w:tr>
      <w:tr w:rsidR="00332678" w:rsidRPr="0050776F" w14:paraId="3937AB90" w14:textId="77777777" w:rsidTr="003F2502">
        <w:tc>
          <w:tcPr>
            <w:tcW w:w="2307" w:type="dxa"/>
          </w:tcPr>
          <w:p w14:paraId="7BA0624F" w14:textId="461DD2CF"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Investment </w:t>
            </w:r>
            <w:r w:rsidR="00A51394" w:rsidRPr="0050776F">
              <w:rPr>
                <w:rFonts w:ascii="Times New Roman" w:hAnsi="Times New Roman" w:cs="Times New Roman"/>
                <w:b/>
                <w:bCs/>
                <w:i/>
                <w:iCs/>
                <w:sz w:val="24"/>
                <w:szCs w:val="24"/>
              </w:rPr>
              <w:t xml:space="preserve">Consulting </w:t>
            </w:r>
            <w:r w:rsidRPr="0050776F">
              <w:rPr>
                <w:rFonts w:ascii="Times New Roman" w:hAnsi="Times New Roman" w:cs="Times New Roman"/>
                <w:b/>
                <w:bCs/>
                <w:i/>
                <w:iCs/>
                <w:sz w:val="24"/>
                <w:szCs w:val="24"/>
              </w:rPr>
              <w:t>(expense</w:t>
            </w:r>
            <w:r w:rsidR="00A760DC" w:rsidRPr="0050776F">
              <w:rPr>
                <w:rFonts w:ascii="Times New Roman" w:hAnsi="Times New Roman" w:cs="Times New Roman"/>
                <w:b/>
                <w:bCs/>
                <w:i/>
                <w:iCs/>
                <w:sz w:val="24"/>
                <w:szCs w:val="24"/>
              </w:rPr>
              <w:t xml:space="preserve"> service</w:t>
            </w:r>
            <w:r w:rsidRPr="0050776F">
              <w:rPr>
                <w:rFonts w:ascii="Times New Roman" w:hAnsi="Times New Roman" w:cs="Times New Roman"/>
                <w:b/>
                <w:bCs/>
                <w:i/>
                <w:iCs/>
                <w:sz w:val="24"/>
                <w:szCs w:val="24"/>
              </w:rPr>
              <w:t xml:space="preserve"> type)</w:t>
            </w:r>
          </w:p>
        </w:tc>
        <w:tc>
          <w:tcPr>
            <w:tcW w:w="7186" w:type="dxa"/>
          </w:tcPr>
          <w:p w14:paraId="52E86A02" w14:textId="6EA72857" w:rsidR="00332678" w:rsidRPr="0050776F" w:rsidRDefault="00332678" w:rsidP="00332678">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the expense incurred for the provision of any investment consulting services</w:t>
            </w:r>
            <w:r w:rsidR="00A760DC" w:rsidRPr="0050776F">
              <w:rPr>
                <w:rFonts w:ascii="Times New Roman" w:hAnsi="Times New Roman" w:cs="Times New Roman"/>
                <w:sz w:val="24"/>
                <w:szCs w:val="24"/>
              </w:rPr>
              <w:t>. Excludes asset consulting</w:t>
            </w:r>
            <w:r w:rsidRPr="0050776F">
              <w:rPr>
                <w:rFonts w:ascii="Times New Roman" w:hAnsi="Times New Roman" w:cs="Times New Roman"/>
                <w:sz w:val="24"/>
                <w:szCs w:val="24"/>
              </w:rPr>
              <w:t>.</w:t>
            </w:r>
          </w:p>
        </w:tc>
      </w:tr>
      <w:tr w:rsidR="00332678" w:rsidRPr="0050776F" w14:paraId="7478C539" w14:textId="77777777" w:rsidTr="003F2502">
        <w:tc>
          <w:tcPr>
            <w:tcW w:w="2307" w:type="dxa"/>
          </w:tcPr>
          <w:p w14:paraId="6935F380" w14:textId="5019D6BC"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Investment horizon </w:t>
            </w:r>
          </w:p>
        </w:tc>
        <w:tc>
          <w:tcPr>
            <w:tcW w:w="7186" w:type="dxa"/>
          </w:tcPr>
          <w:p w14:paraId="55CB5495" w14:textId="0A4FC45D" w:rsidR="00332678" w:rsidRPr="0050776F" w:rsidRDefault="00332678" w:rsidP="00332678">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the defined investment horizon for the </w:t>
            </w:r>
            <w:r w:rsidRPr="0050776F">
              <w:rPr>
                <w:rFonts w:ascii="Times New Roman" w:hAnsi="Times New Roman" w:cs="Times New Roman"/>
                <w:b/>
                <w:bCs/>
                <w:i/>
                <w:iCs/>
                <w:sz w:val="24"/>
                <w:szCs w:val="24"/>
              </w:rPr>
              <w:t>return objective</w:t>
            </w:r>
            <w:r w:rsidRPr="0050776F">
              <w:rPr>
                <w:rFonts w:ascii="Times New Roman" w:hAnsi="Times New Roman" w:cs="Times New Roman"/>
                <w:sz w:val="24"/>
                <w:szCs w:val="24"/>
              </w:rPr>
              <w:t xml:space="preserve">. The </w:t>
            </w:r>
            <w:r w:rsidRPr="0050776F">
              <w:rPr>
                <w:rFonts w:ascii="Times New Roman" w:hAnsi="Times New Roman" w:cs="Times New Roman"/>
                <w:b/>
                <w:bCs/>
                <w:i/>
                <w:iCs/>
                <w:sz w:val="24"/>
                <w:szCs w:val="24"/>
              </w:rPr>
              <w:t xml:space="preserve">investment horizon </w:t>
            </w:r>
            <w:r w:rsidRPr="0050776F">
              <w:rPr>
                <w:rFonts w:ascii="Times New Roman" w:hAnsi="Times New Roman" w:cs="Times New Roman"/>
                <w:sz w:val="24"/>
                <w:szCs w:val="24"/>
              </w:rPr>
              <w:t xml:space="preserve">is calculated by length of time over which the return of the </w:t>
            </w:r>
            <w:r w:rsidRPr="0050776F">
              <w:rPr>
                <w:rFonts w:ascii="Times New Roman" w:hAnsi="Times New Roman" w:cs="Times New Roman"/>
                <w:b/>
                <w:bCs/>
                <w:i/>
                <w:iCs/>
                <w:sz w:val="24"/>
                <w:szCs w:val="24"/>
              </w:rPr>
              <w:t>investment option</w:t>
            </w:r>
            <w:r w:rsidRPr="0050776F">
              <w:rPr>
                <w:rFonts w:ascii="Times New Roman" w:hAnsi="Times New Roman" w:cs="Times New Roman"/>
                <w:sz w:val="24"/>
                <w:szCs w:val="24"/>
              </w:rPr>
              <w:t xml:space="preserve">, as measured by the </w:t>
            </w:r>
            <w:r w:rsidRPr="0050776F">
              <w:rPr>
                <w:rFonts w:ascii="Times New Roman" w:hAnsi="Times New Roman" w:cs="Times New Roman"/>
                <w:b/>
                <w:bCs/>
                <w:i/>
                <w:iCs/>
                <w:sz w:val="24"/>
                <w:szCs w:val="24"/>
              </w:rPr>
              <w:t>return measurement</w:t>
            </w:r>
            <w:r w:rsidRPr="0050776F">
              <w:rPr>
                <w:rFonts w:ascii="Times New Roman" w:hAnsi="Times New Roman" w:cs="Times New Roman"/>
                <w:sz w:val="24"/>
                <w:szCs w:val="24"/>
              </w:rPr>
              <w:t xml:space="preserve">, is expected to exceed the </w:t>
            </w:r>
            <w:r w:rsidRPr="0050776F">
              <w:rPr>
                <w:rFonts w:ascii="Times New Roman" w:hAnsi="Times New Roman" w:cs="Times New Roman"/>
                <w:b/>
                <w:bCs/>
                <w:i/>
                <w:iCs/>
                <w:sz w:val="24"/>
                <w:szCs w:val="24"/>
              </w:rPr>
              <w:t>return</w:t>
            </w:r>
            <w:r w:rsidR="00A15D89" w:rsidRPr="0050776F">
              <w:rPr>
                <w:rFonts w:ascii="Times New Roman" w:hAnsi="Times New Roman" w:cs="Times New Roman"/>
                <w:b/>
                <w:bCs/>
                <w:i/>
                <w:iCs/>
                <w:sz w:val="24"/>
                <w:szCs w:val="24"/>
              </w:rPr>
              <w:t xml:space="preserve"> objective target return</w:t>
            </w:r>
            <w:r w:rsidRPr="0050776F">
              <w:rPr>
                <w:rFonts w:ascii="Times New Roman" w:hAnsi="Times New Roman" w:cs="Times New Roman"/>
                <w:sz w:val="24"/>
                <w:szCs w:val="24"/>
              </w:rPr>
              <w:t>.</w:t>
            </w:r>
          </w:p>
        </w:tc>
      </w:tr>
      <w:tr w:rsidR="00FB7609" w:rsidRPr="0050776F" w14:paraId="61D75CFF" w14:textId="77777777" w:rsidTr="003F2502">
        <w:tc>
          <w:tcPr>
            <w:tcW w:w="2307" w:type="dxa"/>
          </w:tcPr>
          <w:p w14:paraId="1B39F068" w14:textId="48D37637" w:rsidR="00FB7609" w:rsidRPr="0050776F" w:rsidRDefault="00FB7609" w:rsidP="00FB7609">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Investment Management (expense service type)</w:t>
            </w:r>
          </w:p>
        </w:tc>
        <w:tc>
          <w:tcPr>
            <w:tcW w:w="7186" w:type="dxa"/>
          </w:tcPr>
          <w:p w14:paraId="18C893B6" w14:textId="736AEFAC" w:rsidR="00FB7609" w:rsidRPr="0050776F" w:rsidRDefault="00FB7609" w:rsidP="00FB7609">
            <w:pPr>
              <w:autoSpaceDE w:val="0"/>
              <w:autoSpaceDN w:val="0"/>
              <w:adjustRightInd w:val="0"/>
              <w:spacing w:after="120"/>
              <w:rPr>
                <w:rFonts w:ascii="Times New Roman" w:hAnsi="Times New Roman" w:cs="Times New Roman"/>
                <w:bCs/>
                <w:iCs/>
                <w:sz w:val="24"/>
                <w:szCs w:val="24"/>
              </w:rPr>
            </w:pPr>
            <w:r w:rsidRPr="0050776F">
              <w:rPr>
                <w:rFonts w:ascii="Times New Roman" w:hAnsi="Times New Roman" w:cs="Times New Roman"/>
                <w:sz w:val="24"/>
                <w:szCs w:val="24"/>
              </w:rPr>
              <w:t>Means the expense incurred for the provision of any investment management services.</w:t>
            </w:r>
          </w:p>
        </w:tc>
      </w:tr>
      <w:tr w:rsidR="00A07D12" w:rsidRPr="0050776F" w14:paraId="7D78AA8E" w14:textId="77777777" w:rsidTr="003F2502">
        <w:tc>
          <w:tcPr>
            <w:tcW w:w="2307" w:type="dxa"/>
          </w:tcPr>
          <w:p w14:paraId="285F8214" w14:textId="35E77A11" w:rsidR="00A07D12" w:rsidRPr="0050776F" w:rsidRDefault="00A07D12" w:rsidP="00A07D12">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Investment Management Expenses (expense category type)</w:t>
            </w:r>
          </w:p>
        </w:tc>
        <w:tc>
          <w:tcPr>
            <w:tcW w:w="7186" w:type="dxa"/>
          </w:tcPr>
          <w:p w14:paraId="730E0F95" w14:textId="0C42ADFA" w:rsidR="00A07D12" w:rsidRPr="0050776F" w:rsidRDefault="00A07D12" w:rsidP="00A07D12">
            <w:pPr>
              <w:autoSpaceDE w:val="0"/>
              <w:autoSpaceDN w:val="0"/>
              <w:adjustRightInd w:val="0"/>
              <w:spacing w:after="120"/>
              <w:rPr>
                <w:rFonts w:ascii="Times New Roman" w:hAnsi="Times New Roman" w:cs="Times New Roman"/>
                <w:bCs/>
                <w:iCs/>
                <w:sz w:val="24"/>
                <w:szCs w:val="24"/>
              </w:rPr>
            </w:pPr>
            <w:r w:rsidRPr="0050776F">
              <w:rPr>
                <w:rFonts w:ascii="Times New Roman" w:hAnsi="Times New Roman" w:cs="Times New Roman"/>
                <w:bCs/>
                <w:iCs/>
                <w:sz w:val="24"/>
                <w:szCs w:val="24"/>
              </w:rPr>
              <w:t xml:space="preserve">Means the profit was attributable to an investment management expense. </w:t>
            </w:r>
          </w:p>
        </w:tc>
      </w:tr>
      <w:tr w:rsidR="00A07D12" w:rsidRPr="0050776F" w14:paraId="7DE52AF7" w14:textId="77777777" w:rsidTr="003F2502">
        <w:tc>
          <w:tcPr>
            <w:tcW w:w="2307" w:type="dxa"/>
          </w:tcPr>
          <w:p w14:paraId="745052C1" w14:textId="3EEA53C3" w:rsidR="00A07D12" w:rsidRPr="0050776F" w:rsidRDefault="00A07D12" w:rsidP="00A07D1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Investment manager level</w:t>
            </w:r>
          </w:p>
        </w:tc>
        <w:tc>
          <w:tcPr>
            <w:tcW w:w="7186" w:type="dxa"/>
          </w:tcPr>
          <w:p w14:paraId="3437F5E8" w14:textId="75AA6FBB"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bCs/>
                <w:iCs/>
                <w:sz w:val="24"/>
                <w:szCs w:val="24"/>
              </w:rPr>
              <w:t>Fees</w:t>
            </w:r>
            <w:r w:rsidRPr="0050776F">
              <w:rPr>
                <w:rFonts w:ascii="Times New Roman" w:hAnsi="Times New Roman" w:cs="Times New Roman"/>
                <w:sz w:val="24"/>
                <w:szCs w:val="24"/>
              </w:rPr>
              <w:t xml:space="preserve"> and </w:t>
            </w:r>
            <w:r w:rsidRPr="0050776F">
              <w:rPr>
                <w:rFonts w:ascii="Times New Roman" w:hAnsi="Times New Roman" w:cs="Times New Roman"/>
                <w:bCs/>
                <w:iCs/>
                <w:sz w:val="24"/>
                <w:szCs w:val="24"/>
              </w:rPr>
              <w:t>costs</w:t>
            </w:r>
            <w:r w:rsidRPr="0050776F">
              <w:rPr>
                <w:rFonts w:ascii="Times New Roman" w:hAnsi="Times New Roman" w:cs="Times New Roman"/>
                <w:sz w:val="24"/>
                <w:szCs w:val="24"/>
              </w:rPr>
              <w:t xml:space="preserve"> related to </w:t>
            </w:r>
            <w:r w:rsidRPr="0050776F">
              <w:rPr>
                <w:rFonts w:ascii="Times New Roman" w:hAnsi="Times New Roman" w:cs="Times New Roman"/>
                <w:b/>
                <w:bCs/>
                <w:i/>
                <w:iCs/>
                <w:sz w:val="24"/>
                <w:szCs w:val="24"/>
              </w:rPr>
              <w:t>Investment</w:t>
            </w:r>
            <w:r w:rsidRPr="0050776F">
              <w:rPr>
                <w:rFonts w:ascii="Times New Roman" w:hAnsi="Times New Roman" w:cs="Times New Roman"/>
                <w:sz w:val="24"/>
                <w:szCs w:val="24"/>
              </w:rPr>
              <w:t xml:space="preserve"> activities are classified by their</w:t>
            </w:r>
            <w:r w:rsidRPr="0050776F">
              <w:rPr>
                <w:rFonts w:ascii="Times New Roman" w:hAnsi="Times New Roman" w:cs="Times New Roman"/>
                <w:b/>
                <w:bCs/>
                <w:i/>
                <w:iCs/>
                <w:sz w:val="24"/>
                <w:szCs w:val="24"/>
              </w:rPr>
              <w:t xml:space="preserve"> investment manager level</w:t>
            </w:r>
            <w:r w:rsidRPr="0050776F">
              <w:rPr>
                <w:rFonts w:ascii="Times New Roman" w:hAnsi="Times New Roman" w:cs="Times New Roman"/>
                <w:sz w:val="24"/>
                <w:szCs w:val="24"/>
              </w:rPr>
              <w:t>.</w:t>
            </w:r>
          </w:p>
          <w:p w14:paraId="26324A7D" w14:textId="77777777"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The </w:t>
            </w:r>
            <w:r w:rsidRPr="0050776F">
              <w:rPr>
                <w:rFonts w:ascii="Times New Roman" w:hAnsi="Times New Roman" w:cs="Times New Roman"/>
                <w:b/>
                <w:bCs/>
                <w:i/>
                <w:iCs/>
                <w:sz w:val="24"/>
                <w:szCs w:val="24"/>
              </w:rPr>
              <w:t>investment manager levels</w:t>
            </w:r>
            <w:r w:rsidRPr="0050776F">
              <w:rPr>
                <w:rFonts w:ascii="Times New Roman" w:hAnsi="Times New Roman" w:cs="Times New Roman"/>
                <w:sz w:val="24"/>
                <w:szCs w:val="24"/>
              </w:rPr>
              <w:t xml:space="preserve"> are:</w:t>
            </w:r>
          </w:p>
          <w:p w14:paraId="784A7540" w14:textId="5651E122" w:rsidR="00A07D12" w:rsidRPr="0050776F" w:rsidRDefault="00A07D12" w:rsidP="00A07D12">
            <w:pPr>
              <w:pStyle w:val="Definitionbullet"/>
            </w:pPr>
            <w:r w:rsidRPr="0050776F">
              <w:t>Direct Investment Manager</w:t>
            </w:r>
            <w:r w:rsidRPr="0050776F">
              <w:rPr>
                <w:b w:val="0"/>
                <w:i w:val="0"/>
              </w:rPr>
              <w:t>;</w:t>
            </w:r>
          </w:p>
          <w:p w14:paraId="7F0794C0" w14:textId="321FA5A8" w:rsidR="00A07D12" w:rsidRPr="0050776F" w:rsidRDefault="00A07D12" w:rsidP="00A07D12">
            <w:pPr>
              <w:pStyle w:val="Definitionbullet"/>
            </w:pPr>
            <w:r w:rsidRPr="0050776F">
              <w:t>Underlying Investment Manager</w:t>
            </w:r>
            <w:r w:rsidRPr="0050776F">
              <w:rPr>
                <w:b w:val="0"/>
                <w:i w:val="0"/>
              </w:rPr>
              <w:t>; and</w:t>
            </w:r>
          </w:p>
          <w:p w14:paraId="4883A887" w14:textId="6D55B129" w:rsidR="00A07D12" w:rsidRPr="0050776F" w:rsidRDefault="00A07D12" w:rsidP="00A07D12">
            <w:pPr>
              <w:pStyle w:val="Definitionbullet"/>
            </w:pPr>
            <w:r w:rsidRPr="0050776F">
              <w:t>Not Applicable</w:t>
            </w:r>
            <w:r w:rsidRPr="0050776F">
              <w:rPr>
                <w:b w:val="0"/>
                <w:i w:val="0"/>
              </w:rPr>
              <w:t>.</w:t>
            </w:r>
          </w:p>
        </w:tc>
      </w:tr>
      <w:tr w:rsidR="00A07D12" w:rsidRPr="0050776F" w14:paraId="34F4CD4D" w14:textId="77777777" w:rsidTr="003F2502">
        <w:tc>
          <w:tcPr>
            <w:tcW w:w="2307" w:type="dxa"/>
          </w:tcPr>
          <w:p w14:paraId="60FB6D0C" w14:textId="4FCE281F" w:rsidR="00A07D12" w:rsidRPr="0050776F" w:rsidRDefault="00A07D12" w:rsidP="00A07D1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Investment menu</w:t>
            </w:r>
          </w:p>
        </w:tc>
        <w:tc>
          <w:tcPr>
            <w:tcW w:w="7186" w:type="dxa"/>
          </w:tcPr>
          <w:p w14:paraId="6E7CBFD4" w14:textId="4DE621F5" w:rsidR="00A07D12" w:rsidRPr="0050776F" w:rsidRDefault="00A07D12" w:rsidP="00A07D12">
            <w:pPr>
              <w:autoSpaceDE w:val="0"/>
              <w:autoSpaceDN w:val="0"/>
              <w:adjustRightInd w:val="0"/>
              <w:spacing w:after="120"/>
              <w:rPr>
                <w:rFonts w:ascii="Times New Roman" w:hAnsi="Times New Roman" w:cs="Times New Roman"/>
                <w:sz w:val="24"/>
                <w:szCs w:val="24"/>
              </w:rPr>
            </w:pPr>
            <w:bookmarkStart w:id="30" w:name="_Hlk67049916"/>
            <w:r w:rsidRPr="0050776F">
              <w:rPr>
                <w:rFonts w:ascii="Times New Roman" w:hAnsi="Times New Roman" w:cs="Times New Roman"/>
                <w:sz w:val="24"/>
                <w:szCs w:val="24"/>
              </w:rPr>
              <w:t xml:space="preserve">Means a grouping of </w:t>
            </w:r>
            <w:r w:rsidRPr="0050776F">
              <w:rPr>
                <w:rFonts w:ascii="Times New Roman" w:hAnsi="Times New Roman" w:cs="Times New Roman"/>
                <w:b/>
                <w:i/>
                <w:sz w:val="24"/>
                <w:szCs w:val="24"/>
              </w:rPr>
              <w:t>investment options</w:t>
            </w:r>
            <w:r w:rsidRPr="0050776F">
              <w:rPr>
                <w:rFonts w:ascii="Times New Roman" w:hAnsi="Times New Roman" w:cs="Times New Roman"/>
                <w:sz w:val="24"/>
                <w:szCs w:val="24"/>
              </w:rPr>
              <w:t xml:space="preserve"> offered by a fund within a </w:t>
            </w:r>
            <w:r w:rsidRPr="0050776F">
              <w:rPr>
                <w:rFonts w:ascii="Times New Roman" w:hAnsi="Times New Roman" w:cs="Times New Roman"/>
                <w:b/>
                <w:i/>
                <w:sz w:val="24"/>
                <w:szCs w:val="24"/>
              </w:rPr>
              <w:t>superannuation product</w:t>
            </w:r>
            <w:r w:rsidRPr="0050776F">
              <w:rPr>
                <w:rFonts w:ascii="Times New Roman" w:hAnsi="Times New Roman" w:cs="Times New Roman"/>
                <w:sz w:val="24"/>
                <w:szCs w:val="24"/>
              </w:rPr>
              <w:t xml:space="preserve"> that has a defined fee and cost structure incurred by members </w:t>
            </w:r>
            <w:proofErr w:type="gramStart"/>
            <w:r w:rsidRPr="0050776F">
              <w:rPr>
                <w:rFonts w:ascii="Times New Roman" w:hAnsi="Times New Roman" w:cs="Times New Roman"/>
                <w:sz w:val="24"/>
                <w:szCs w:val="24"/>
              </w:rPr>
              <w:t>in order to</w:t>
            </w:r>
            <w:proofErr w:type="gramEnd"/>
            <w:r w:rsidRPr="0050776F">
              <w:rPr>
                <w:rFonts w:ascii="Times New Roman" w:hAnsi="Times New Roman" w:cs="Times New Roman"/>
                <w:sz w:val="24"/>
                <w:szCs w:val="24"/>
              </w:rPr>
              <w:t xml:space="preserve"> access those </w:t>
            </w:r>
            <w:r w:rsidRPr="0050776F">
              <w:rPr>
                <w:rFonts w:ascii="Times New Roman" w:hAnsi="Times New Roman" w:cs="Times New Roman"/>
                <w:b/>
                <w:i/>
                <w:sz w:val="24"/>
                <w:szCs w:val="24"/>
              </w:rPr>
              <w:t>investment options</w:t>
            </w:r>
            <w:r w:rsidRPr="0050776F">
              <w:rPr>
                <w:rFonts w:ascii="Times New Roman" w:hAnsi="Times New Roman" w:cs="Times New Roman"/>
                <w:sz w:val="24"/>
                <w:szCs w:val="24"/>
              </w:rPr>
              <w:t>.</w:t>
            </w:r>
          </w:p>
          <w:p w14:paraId="799FDD42" w14:textId="5FCBC189"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This is required to be included for consistency within the data model even if there are no fees or costs incurred at this level.</w:t>
            </w:r>
          </w:p>
          <w:p w14:paraId="3D9CCA0B" w14:textId="77777777"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The same </w:t>
            </w:r>
            <w:r w:rsidRPr="0050776F">
              <w:rPr>
                <w:rFonts w:ascii="Times New Roman" w:hAnsi="Times New Roman" w:cs="Times New Roman"/>
                <w:b/>
                <w:i/>
                <w:sz w:val="24"/>
                <w:szCs w:val="24"/>
              </w:rPr>
              <w:t>investment menu</w:t>
            </w:r>
            <w:r w:rsidRPr="0050776F">
              <w:rPr>
                <w:rFonts w:ascii="Times New Roman" w:hAnsi="Times New Roman" w:cs="Times New Roman"/>
                <w:sz w:val="24"/>
                <w:szCs w:val="24"/>
              </w:rPr>
              <w:t xml:space="preserve"> may be made available to more than one </w:t>
            </w:r>
            <w:r w:rsidRPr="0050776F">
              <w:rPr>
                <w:rFonts w:ascii="Times New Roman" w:hAnsi="Times New Roman" w:cs="Times New Roman"/>
                <w:b/>
                <w:i/>
                <w:sz w:val="24"/>
                <w:szCs w:val="24"/>
              </w:rPr>
              <w:t>superannuation product</w:t>
            </w:r>
            <w:r w:rsidRPr="0050776F">
              <w:rPr>
                <w:rFonts w:ascii="Times New Roman" w:hAnsi="Times New Roman" w:cs="Times New Roman"/>
                <w:sz w:val="24"/>
                <w:szCs w:val="24"/>
              </w:rPr>
              <w:t>.</w:t>
            </w:r>
          </w:p>
          <w:p w14:paraId="28934618" w14:textId="37ECDD7D"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Where the associated </w:t>
            </w:r>
            <w:r w:rsidRPr="0050776F">
              <w:rPr>
                <w:rFonts w:ascii="Times New Roman" w:hAnsi="Times New Roman" w:cs="Times New Roman"/>
                <w:b/>
                <w:i/>
                <w:sz w:val="24"/>
                <w:szCs w:val="24"/>
              </w:rPr>
              <w:t>superannuation product</w:t>
            </w:r>
            <w:r w:rsidRPr="0050776F">
              <w:rPr>
                <w:rFonts w:ascii="Times New Roman" w:hAnsi="Times New Roman" w:cs="Times New Roman"/>
                <w:sz w:val="24"/>
                <w:szCs w:val="24"/>
              </w:rPr>
              <w:t xml:space="preserve"> is a </w:t>
            </w:r>
            <w:r w:rsidRPr="0050776F">
              <w:rPr>
                <w:rFonts w:ascii="Times New Roman" w:hAnsi="Times New Roman" w:cs="Times New Roman"/>
                <w:b/>
                <w:i/>
                <w:sz w:val="24"/>
                <w:szCs w:val="24"/>
              </w:rPr>
              <w:t>lifecycle product</w:t>
            </w:r>
            <w:r w:rsidRPr="0050776F">
              <w:rPr>
                <w:rFonts w:ascii="Times New Roman" w:hAnsi="Times New Roman" w:cs="Times New Roman"/>
                <w:sz w:val="24"/>
                <w:szCs w:val="24"/>
              </w:rPr>
              <w:t xml:space="preserve">, the </w:t>
            </w:r>
            <w:r w:rsidRPr="0050776F">
              <w:rPr>
                <w:rFonts w:ascii="Times New Roman" w:hAnsi="Times New Roman" w:cs="Times New Roman"/>
                <w:b/>
                <w:i/>
                <w:sz w:val="24"/>
                <w:szCs w:val="24"/>
              </w:rPr>
              <w:t>investment menu</w:t>
            </w:r>
            <w:r w:rsidRPr="0050776F">
              <w:rPr>
                <w:rFonts w:ascii="Times New Roman" w:hAnsi="Times New Roman" w:cs="Times New Roman"/>
                <w:sz w:val="24"/>
                <w:szCs w:val="24"/>
              </w:rPr>
              <w:t xml:space="preserve"> represents the collection of  lifecycle stages or cohorts</w:t>
            </w:r>
            <w:bookmarkEnd w:id="30"/>
            <w:r w:rsidRPr="0050776F">
              <w:rPr>
                <w:rFonts w:ascii="Times New Roman" w:hAnsi="Times New Roman" w:cs="Times New Roman"/>
                <w:sz w:val="24"/>
                <w:szCs w:val="24"/>
              </w:rPr>
              <w:t>.</w:t>
            </w:r>
          </w:p>
        </w:tc>
      </w:tr>
      <w:tr w:rsidR="00A07D12" w:rsidRPr="0050776F" w14:paraId="171900D9" w14:textId="77777777" w:rsidTr="003F2502">
        <w:tc>
          <w:tcPr>
            <w:tcW w:w="2307" w:type="dxa"/>
          </w:tcPr>
          <w:p w14:paraId="7A81B26F" w14:textId="14CD060E" w:rsidR="00A07D12" w:rsidRPr="0050776F" w:rsidRDefault="00A07D12" w:rsidP="00A07D1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Investment menu identifier (IMI)</w:t>
            </w:r>
          </w:p>
        </w:tc>
        <w:tc>
          <w:tcPr>
            <w:tcW w:w="7186" w:type="dxa"/>
          </w:tcPr>
          <w:p w14:paraId="28D8AFE1" w14:textId="13C34098"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 unique identifier created by the RSE licensee used to represent an </w:t>
            </w:r>
            <w:r w:rsidRPr="0050776F">
              <w:rPr>
                <w:rFonts w:ascii="Times New Roman" w:hAnsi="Times New Roman" w:cs="Times New Roman"/>
                <w:b/>
                <w:bCs/>
                <w:i/>
                <w:iCs/>
                <w:sz w:val="24"/>
                <w:szCs w:val="24"/>
              </w:rPr>
              <w:t>investment menu</w:t>
            </w:r>
            <w:r w:rsidRPr="0050776F">
              <w:rPr>
                <w:rFonts w:ascii="Times New Roman" w:hAnsi="Times New Roman" w:cs="Times New Roman"/>
                <w:sz w:val="24"/>
                <w:szCs w:val="24"/>
              </w:rPr>
              <w:t>.</w:t>
            </w:r>
          </w:p>
          <w:p w14:paraId="7C984518" w14:textId="7FCB202B"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The IMI must satisfy the following rules:</w:t>
            </w:r>
          </w:p>
          <w:p w14:paraId="21A544B5" w14:textId="2B29A528" w:rsidR="00A07D12" w:rsidRPr="0050776F" w:rsidRDefault="00A07D12" w:rsidP="00A07D12">
            <w:pPr>
              <w:pStyle w:val="Definitionbullet"/>
            </w:pPr>
            <w:r w:rsidRPr="0050776F">
              <w:rPr>
                <w:b w:val="0"/>
                <w:i w:val="0"/>
              </w:rPr>
              <w:t>it must comprise no more than 20 alpha-numeric characters (with no special characters);</w:t>
            </w:r>
          </w:p>
          <w:p w14:paraId="0C376FB6" w14:textId="630B9CA0" w:rsidR="00A07D12" w:rsidRPr="0050776F" w:rsidRDefault="00A07D12" w:rsidP="00A07D12">
            <w:pPr>
              <w:pStyle w:val="Definitionbullet"/>
              <w:rPr>
                <w:rStyle w:val="DefinitionbulletChar"/>
              </w:rPr>
            </w:pPr>
            <w:r w:rsidRPr="0050776F">
              <w:rPr>
                <w:rStyle w:val="DefinitionbulletChar"/>
              </w:rPr>
              <w:t xml:space="preserve">it cannot be the same as the IMI used for another </w:t>
            </w:r>
            <w:r w:rsidRPr="0050776F">
              <w:rPr>
                <w:rStyle w:val="DefinitionbulletChar"/>
                <w:b/>
                <w:i/>
              </w:rPr>
              <w:t>investment menu</w:t>
            </w:r>
            <w:r w:rsidRPr="0050776F">
              <w:rPr>
                <w:rStyle w:val="DefinitionbulletChar"/>
              </w:rPr>
              <w:t xml:space="preserve"> within the same RSE</w:t>
            </w:r>
            <w:r w:rsidRPr="0050776F">
              <w:rPr>
                <w:rStyle w:val="DefinitionbulletChar"/>
                <w:b/>
              </w:rPr>
              <w:t xml:space="preserve">, </w:t>
            </w:r>
            <w:r w:rsidRPr="0050776F">
              <w:rPr>
                <w:rStyle w:val="DefinitionbulletChar"/>
                <w:bCs/>
                <w:iCs/>
              </w:rPr>
              <w:t>defined benefit</w:t>
            </w:r>
            <w:r w:rsidRPr="0050776F">
              <w:rPr>
                <w:b w:val="0"/>
                <w:i w:val="0"/>
              </w:rPr>
              <w:t xml:space="preserve"> RSE or ERF</w:t>
            </w:r>
            <w:r w:rsidRPr="0050776F">
              <w:rPr>
                <w:rStyle w:val="DefinitionbulletChar"/>
                <w:b/>
              </w:rPr>
              <w:t>;</w:t>
            </w:r>
            <w:r w:rsidRPr="0050776F">
              <w:rPr>
                <w:rStyle w:val="DefinitionbulletChar"/>
              </w:rPr>
              <w:t xml:space="preserve"> and</w:t>
            </w:r>
          </w:p>
          <w:p w14:paraId="5CA73E97" w14:textId="79E61A6C" w:rsidR="00A07D12" w:rsidRPr="0050776F" w:rsidRDefault="00A07D12" w:rsidP="00A07D12">
            <w:pPr>
              <w:pStyle w:val="Definitionbullet"/>
            </w:pPr>
            <w:r w:rsidRPr="0050776F">
              <w:rPr>
                <w:b w:val="0"/>
                <w:i w:val="0"/>
              </w:rPr>
              <w:t xml:space="preserve">it cannot change so long as the </w:t>
            </w:r>
            <w:r w:rsidRPr="0050776F">
              <w:t>investment menu</w:t>
            </w:r>
            <w:r w:rsidRPr="0050776F">
              <w:rPr>
                <w:b w:val="0"/>
                <w:i w:val="0"/>
              </w:rPr>
              <w:t xml:space="preserve"> exists and must be reported consistently across reporting periods (including if the name of the </w:t>
            </w:r>
            <w:r w:rsidRPr="0050776F">
              <w:t>investment menu</w:t>
            </w:r>
            <w:r w:rsidRPr="0050776F">
              <w:rPr>
                <w:b w:val="0"/>
                <w:i w:val="0"/>
              </w:rPr>
              <w:t xml:space="preserve"> or the </w:t>
            </w:r>
            <w:r w:rsidRPr="0050776F">
              <w:t>investment options</w:t>
            </w:r>
            <w:r w:rsidRPr="0050776F">
              <w:rPr>
                <w:b w:val="0"/>
                <w:i w:val="0"/>
              </w:rPr>
              <w:t xml:space="preserve"> available change).</w:t>
            </w:r>
          </w:p>
        </w:tc>
      </w:tr>
      <w:tr w:rsidR="00A07D12" w:rsidRPr="0050776F" w14:paraId="35A0E332" w14:textId="77777777" w:rsidTr="003F2502">
        <w:tc>
          <w:tcPr>
            <w:tcW w:w="2307" w:type="dxa"/>
          </w:tcPr>
          <w:p w14:paraId="75A72E0A" w14:textId="0D81215A" w:rsidR="00A07D12" w:rsidRPr="0050776F" w:rsidRDefault="00A07D12" w:rsidP="00A07D12">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Investment menu type</w:t>
            </w:r>
          </w:p>
        </w:tc>
        <w:tc>
          <w:tcPr>
            <w:tcW w:w="7186" w:type="dxa"/>
          </w:tcPr>
          <w:p w14:paraId="5C99E651" w14:textId="77777777"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The </w:t>
            </w:r>
            <w:r w:rsidRPr="0050776F">
              <w:rPr>
                <w:rFonts w:ascii="Times New Roman" w:hAnsi="Times New Roman" w:cs="Times New Roman"/>
                <w:b/>
                <w:i/>
                <w:sz w:val="24"/>
                <w:szCs w:val="24"/>
              </w:rPr>
              <w:t>investment menu</w:t>
            </w:r>
            <w:r w:rsidRPr="0050776F">
              <w:rPr>
                <w:rFonts w:ascii="Times New Roman" w:hAnsi="Times New Roman" w:cs="Times New Roman"/>
                <w:sz w:val="24"/>
                <w:szCs w:val="24"/>
              </w:rPr>
              <w:t xml:space="preserve"> types are:</w:t>
            </w:r>
          </w:p>
          <w:p w14:paraId="1725A27F" w14:textId="298379DE" w:rsidR="00A07D12" w:rsidRPr="0050776F" w:rsidRDefault="00A07D12" w:rsidP="00A07D12">
            <w:pPr>
              <w:pStyle w:val="Definitionbullet"/>
            </w:pPr>
            <w:r w:rsidRPr="0050776F">
              <w:t>Generic</w:t>
            </w:r>
            <w:r w:rsidRPr="0050776F">
              <w:rPr>
                <w:b w:val="0"/>
                <w:i w:val="0"/>
              </w:rPr>
              <w:t>;</w:t>
            </w:r>
          </w:p>
          <w:p w14:paraId="19D79949" w14:textId="3F00E0D4" w:rsidR="00A07D12" w:rsidRPr="0050776F" w:rsidRDefault="00A07D12" w:rsidP="00A07D12">
            <w:pPr>
              <w:pStyle w:val="Definitionbullet"/>
            </w:pPr>
            <w:r w:rsidRPr="0050776F">
              <w:t>Platform</w:t>
            </w:r>
            <w:r w:rsidRPr="0050776F">
              <w:rPr>
                <w:b w:val="0"/>
                <w:i w:val="0"/>
              </w:rPr>
              <w:t>; and</w:t>
            </w:r>
          </w:p>
          <w:p w14:paraId="299E3696" w14:textId="57CCDEE2" w:rsidR="00A07D12" w:rsidRPr="0050776F" w:rsidRDefault="00A07D12" w:rsidP="00A07D12">
            <w:pPr>
              <w:pStyle w:val="Definitionbullet"/>
            </w:pPr>
            <w:r w:rsidRPr="0050776F">
              <w:t>Lifecycle Option</w:t>
            </w:r>
            <w:r w:rsidRPr="0050776F">
              <w:rPr>
                <w:b w:val="0"/>
                <w:i w:val="0"/>
              </w:rPr>
              <w:t>.</w:t>
            </w:r>
          </w:p>
        </w:tc>
      </w:tr>
      <w:tr w:rsidR="00A07D12" w:rsidRPr="0050776F" w14:paraId="449AF48A" w14:textId="77777777" w:rsidTr="003F2502">
        <w:tc>
          <w:tcPr>
            <w:tcW w:w="2307" w:type="dxa"/>
          </w:tcPr>
          <w:p w14:paraId="675383DA" w14:textId="2996F61A" w:rsidR="00A07D12" w:rsidRPr="0050776F" w:rsidRDefault="00A07D12" w:rsidP="00A07D1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Investment option</w:t>
            </w:r>
          </w:p>
        </w:tc>
        <w:tc>
          <w:tcPr>
            <w:tcW w:w="7186" w:type="dxa"/>
          </w:tcPr>
          <w:p w14:paraId="4F6C5D72" w14:textId="60DB92DC"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Has the meaning as in section 1017BB(6) of the </w:t>
            </w:r>
            <w:r w:rsidRPr="0050776F">
              <w:rPr>
                <w:rFonts w:ascii="Times New Roman" w:hAnsi="Times New Roman" w:cs="Times New Roman"/>
                <w:i/>
                <w:sz w:val="24"/>
                <w:szCs w:val="24"/>
              </w:rPr>
              <w:t>Corporations Act</w:t>
            </w:r>
            <w:r w:rsidRPr="0050776F">
              <w:rPr>
                <w:rFonts w:ascii="Times New Roman" w:hAnsi="Times New Roman" w:cs="Times New Roman"/>
                <w:sz w:val="24"/>
                <w:szCs w:val="24"/>
              </w:rPr>
              <w:t xml:space="preserve"> </w:t>
            </w:r>
            <w:r w:rsidRPr="0050776F">
              <w:rPr>
                <w:rFonts w:ascii="Times New Roman" w:hAnsi="Times New Roman" w:cs="Times New Roman"/>
                <w:i/>
                <w:sz w:val="24"/>
                <w:szCs w:val="24"/>
              </w:rPr>
              <w:t>2001</w:t>
            </w:r>
            <w:r w:rsidRPr="0050776F">
              <w:rPr>
                <w:rFonts w:ascii="Times New Roman" w:hAnsi="Times New Roman" w:cs="Times New Roman"/>
                <w:sz w:val="24"/>
                <w:szCs w:val="24"/>
              </w:rPr>
              <w:t xml:space="preserve">, except for </w:t>
            </w:r>
            <w:r w:rsidRPr="0050776F">
              <w:rPr>
                <w:rFonts w:ascii="Times New Roman" w:hAnsi="Times New Roman" w:cs="Times New Roman"/>
                <w:b/>
                <w:i/>
                <w:sz w:val="24"/>
                <w:szCs w:val="24"/>
              </w:rPr>
              <w:t>lifecycle products</w:t>
            </w:r>
            <w:r w:rsidRPr="0050776F">
              <w:rPr>
                <w:rFonts w:ascii="Times New Roman" w:hAnsi="Times New Roman" w:cs="Times New Roman"/>
                <w:sz w:val="24"/>
                <w:szCs w:val="24"/>
              </w:rPr>
              <w:t xml:space="preserve"> where each lifecycle stage or cohort should be reported at this level.</w:t>
            </w:r>
          </w:p>
          <w:p w14:paraId="09F62FF8" w14:textId="7C010D69" w:rsidR="00A07D12" w:rsidRPr="0050776F" w:rsidRDefault="00A07D12" w:rsidP="00A07D1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The same </w:t>
            </w:r>
            <w:r w:rsidRPr="0050776F">
              <w:rPr>
                <w:rFonts w:ascii="Times New Roman" w:hAnsi="Times New Roman" w:cs="Times New Roman"/>
                <w:b/>
                <w:bCs/>
                <w:i/>
                <w:iCs/>
                <w:sz w:val="24"/>
                <w:szCs w:val="24"/>
              </w:rPr>
              <w:t>investment option</w:t>
            </w:r>
            <w:r w:rsidRPr="0050776F">
              <w:rPr>
                <w:rFonts w:ascii="Times New Roman" w:hAnsi="Times New Roman" w:cs="Times New Roman"/>
                <w:sz w:val="24"/>
                <w:szCs w:val="24"/>
              </w:rPr>
              <w:t xml:space="preserve"> may be made available to more than one </w:t>
            </w:r>
            <w:r w:rsidRPr="0050776F">
              <w:rPr>
                <w:rFonts w:ascii="Times New Roman" w:hAnsi="Times New Roman" w:cs="Times New Roman"/>
                <w:b/>
                <w:bCs/>
                <w:i/>
                <w:iCs/>
                <w:sz w:val="24"/>
                <w:szCs w:val="24"/>
              </w:rPr>
              <w:t>investment menu</w:t>
            </w:r>
            <w:r w:rsidRPr="0050776F">
              <w:rPr>
                <w:rFonts w:ascii="Times New Roman" w:hAnsi="Times New Roman" w:cs="Times New Roman"/>
                <w:sz w:val="24"/>
                <w:szCs w:val="24"/>
              </w:rPr>
              <w:t>.</w:t>
            </w:r>
          </w:p>
        </w:tc>
      </w:tr>
      <w:tr w:rsidR="00A07D12" w:rsidRPr="0050776F" w14:paraId="0021C450" w14:textId="77777777" w:rsidTr="003F2502">
        <w:tc>
          <w:tcPr>
            <w:tcW w:w="2307" w:type="dxa"/>
          </w:tcPr>
          <w:p w14:paraId="3BDFBE36" w14:textId="6C8F58B2" w:rsidR="00A07D12" w:rsidRPr="0050776F" w:rsidRDefault="00A07D12" w:rsidP="00A07D1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Investment option categories</w:t>
            </w:r>
          </w:p>
        </w:tc>
        <w:tc>
          <w:tcPr>
            <w:tcW w:w="7186" w:type="dxa"/>
          </w:tcPr>
          <w:p w14:paraId="254871A2" w14:textId="77777777"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The </w:t>
            </w:r>
            <w:r w:rsidRPr="0050776F">
              <w:rPr>
                <w:rFonts w:ascii="Times New Roman" w:hAnsi="Times New Roman" w:cs="Times New Roman"/>
                <w:b/>
                <w:i/>
                <w:sz w:val="24"/>
                <w:szCs w:val="24"/>
              </w:rPr>
              <w:t>investment option categories</w:t>
            </w:r>
            <w:r w:rsidRPr="0050776F">
              <w:rPr>
                <w:rFonts w:ascii="Times New Roman" w:hAnsi="Times New Roman" w:cs="Times New Roman"/>
                <w:sz w:val="24"/>
                <w:szCs w:val="24"/>
              </w:rPr>
              <w:t xml:space="preserve"> are:</w:t>
            </w:r>
          </w:p>
          <w:p w14:paraId="084A8CA7" w14:textId="25885BD1" w:rsidR="00A07D12" w:rsidRPr="0050776F" w:rsidRDefault="00A07D12" w:rsidP="00A07D12">
            <w:pPr>
              <w:pStyle w:val="Definitionbullet"/>
            </w:pPr>
            <w:r w:rsidRPr="0050776F">
              <w:t>Single Sector</w:t>
            </w:r>
            <w:r w:rsidRPr="0050776F">
              <w:rPr>
                <w:b w:val="0"/>
                <w:i w:val="0"/>
              </w:rPr>
              <w:t>;</w:t>
            </w:r>
          </w:p>
          <w:p w14:paraId="11245CAB" w14:textId="1063480D" w:rsidR="00A07D12" w:rsidRPr="0050776F" w:rsidRDefault="00A07D12" w:rsidP="00A07D12">
            <w:pPr>
              <w:pStyle w:val="Definitionbullet"/>
            </w:pPr>
            <w:r w:rsidRPr="0050776F">
              <w:t>Multi Sector</w:t>
            </w:r>
            <w:r w:rsidRPr="0050776F">
              <w:rPr>
                <w:b w:val="0"/>
                <w:i w:val="0"/>
              </w:rPr>
              <w:t>;</w:t>
            </w:r>
          </w:p>
          <w:p w14:paraId="1B724FE4" w14:textId="1B3548B9" w:rsidR="00A07D12" w:rsidRPr="0050776F" w:rsidRDefault="00A07D12" w:rsidP="00A07D12">
            <w:pPr>
              <w:pStyle w:val="Definitionbullet"/>
            </w:pPr>
            <w:r w:rsidRPr="0050776F">
              <w:t>Direct Cash Account</w:t>
            </w:r>
            <w:r w:rsidRPr="0050776F">
              <w:rPr>
                <w:b w:val="0"/>
                <w:i w:val="0"/>
              </w:rPr>
              <w:t>;</w:t>
            </w:r>
          </w:p>
          <w:p w14:paraId="565EFE61" w14:textId="6633B1AE" w:rsidR="00A07D12" w:rsidRPr="0050776F" w:rsidRDefault="00A07D12" w:rsidP="00A07D12">
            <w:pPr>
              <w:pStyle w:val="Definitionbullet"/>
            </w:pPr>
            <w:r w:rsidRPr="0050776F">
              <w:t>Direct Term Deposit</w:t>
            </w:r>
            <w:r w:rsidRPr="0050776F">
              <w:rPr>
                <w:b w:val="0"/>
                <w:i w:val="0"/>
              </w:rPr>
              <w:t>;</w:t>
            </w:r>
          </w:p>
          <w:p w14:paraId="7C3FCE5C" w14:textId="68343D32" w:rsidR="00A07D12" w:rsidRPr="0050776F" w:rsidRDefault="00A07D12" w:rsidP="00A07D12">
            <w:pPr>
              <w:pStyle w:val="Definitionbullet"/>
            </w:pPr>
            <w:r w:rsidRPr="0050776F">
              <w:t>Direct Fixed Income Instrument</w:t>
            </w:r>
            <w:r w:rsidRPr="0050776F">
              <w:rPr>
                <w:b w:val="0"/>
                <w:i w:val="0"/>
              </w:rPr>
              <w:t>;</w:t>
            </w:r>
          </w:p>
          <w:p w14:paraId="4991071D" w14:textId="371C90F7" w:rsidR="00A07D12" w:rsidRPr="0050776F" w:rsidRDefault="00A07D12" w:rsidP="00A07D12">
            <w:pPr>
              <w:pStyle w:val="Definitionbullet"/>
            </w:pPr>
            <w:r w:rsidRPr="0050776F">
              <w:t>Direct Shares</w:t>
            </w:r>
            <w:r w:rsidRPr="0050776F">
              <w:rPr>
                <w:b w:val="0"/>
                <w:i w:val="0"/>
              </w:rPr>
              <w:t>;</w:t>
            </w:r>
          </w:p>
          <w:p w14:paraId="720CED12" w14:textId="52F4391C" w:rsidR="00A07D12" w:rsidRPr="0050776F" w:rsidRDefault="00A07D12" w:rsidP="00A07D12">
            <w:pPr>
              <w:pStyle w:val="Definitionbullet"/>
            </w:pPr>
            <w:r w:rsidRPr="0050776F">
              <w:t>Direct Hybrid Security</w:t>
            </w:r>
            <w:r w:rsidRPr="0050776F">
              <w:rPr>
                <w:b w:val="0"/>
                <w:i w:val="0"/>
              </w:rPr>
              <w:t>;</w:t>
            </w:r>
          </w:p>
          <w:p w14:paraId="2A601820" w14:textId="4EB0095F" w:rsidR="00A07D12" w:rsidRPr="0050776F" w:rsidRDefault="00A07D12" w:rsidP="00A07D12">
            <w:pPr>
              <w:pStyle w:val="Definitionbullet"/>
            </w:pPr>
            <w:r w:rsidRPr="0050776F">
              <w:t>Annuity</w:t>
            </w:r>
            <w:r w:rsidRPr="0050776F">
              <w:rPr>
                <w:b w:val="0"/>
                <w:i w:val="0"/>
              </w:rPr>
              <w:t>; and</w:t>
            </w:r>
          </w:p>
          <w:p w14:paraId="1190EEB1" w14:textId="3244410B" w:rsidR="00A07D12" w:rsidRPr="0050776F" w:rsidRDefault="00A07D12" w:rsidP="00A07D12">
            <w:pPr>
              <w:pStyle w:val="Definitionbullet"/>
            </w:pPr>
            <w:r w:rsidRPr="0050776F">
              <w:t>Other.</w:t>
            </w:r>
          </w:p>
        </w:tc>
      </w:tr>
      <w:tr w:rsidR="00A07D12" w:rsidRPr="0050776F" w14:paraId="53DA9D95" w14:textId="77777777" w:rsidTr="003F2502">
        <w:tc>
          <w:tcPr>
            <w:tcW w:w="2307" w:type="dxa"/>
          </w:tcPr>
          <w:p w14:paraId="6C26DB9B" w14:textId="7035523D" w:rsidR="00A07D12" w:rsidRPr="0050776F" w:rsidRDefault="00A07D12" w:rsidP="00A07D1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Investment option identifier (IOI)</w:t>
            </w:r>
          </w:p>
        </w:tc>
        <w:tc>
          <w:tcPr>
            <w:tcW w:w="7186" w:type="dxa"/>
          </w:tcPr>
          <w:p w14:paraId="1F9D6628" w14:textId="629DF0D0"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a unique identifier created by the RSE licensee used to represent an</w:t>
            </w:r>
            <w:r w:rsidRPr="0050776F">
              <w:rPr>
                <w:rFonts w:ascii="Times New Roman" w:hAnsi="Times New Roman" w:cs="Times New Roman"/>
                <w:b/>
                <w:bCs/>
                <w:i/>
                <w:iCs/>
                <w:sz w:val="24"/>
                <w:szCs w:val="24"/>
              </w:rPr>
              <w:t xml:space="preserve"> investment option</w:t>
            </w:r>
            <w:r w:rsidRPr="0050776F">
              <w:rPr>
                <w:rFonts w:ascii="Times New Roman" w:hAnsi="Times New Roman" w:cs="Times New Roman"/>
                <w:sz w:val="24"/>
                <w:szCs w:val="24"/>
              </w:rPr>
              <w:t>.</w:t>
            </w:r>
          </w:p>
          <w:p w14:paraId="585A9C12" w14:textId="70AD0D3D"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The IOI must satisfy the following rules:</w:t>
            </w:r>
          </w:p>
          <w:p w14:paraId="672A2F49" w14:textId="7020A433" w:rsidR="00A07D12" w:rsidRPr="0050776F" w:rsidRDefault="00A07D12" w:rsidP="00A07D12">
            <w:pPr>
              <w:pStyle w:val="Definitionbullet"/>
            </w:pPr>
            <w:r w:rsidRPr="0050776F">
              <w:rPr>
                <w:b w:val="0"/>
                <w:i w:val="0"/>
              </w:rPr>
              <w:t>it must comprise no more than 20 alpha-numeric characters (with no special characters);</w:t>
            </w:r>
          </w:p>
          <w:p w14:paraId="362FE32C" w14:textId="3E24FE4A" w:rsidR="00A07D12" w:rsidRPr="0050776F" w:rsidRDefault="00A07D12" w:rsidP="00A07D12">
            <w:pPr>
              <w:pStyle w:val="Definitionbullet"/>
            </w:pPr>
            <w:r w:rsidRPr="0050776F">
              <w:rPr>
                <w:b w:val="0"/>
                <w:i w:val="0"/>
              </w:rPr>
              <w:t xml:space="preserve">it cannot be the same as the IOI used for another </w:t>
            </w:r>
            <w:r w:rsidRPr="0050776F">
              <w:t>investment option</w:t>
            </w:r>
            <w:r w:rsidRPr="0050776F">
              <w:rPr>
                <w:b w:val="0"/>
                <w:i w:val="0"/>
              </w:rPr>
              <w:t xml:space="preserve"> within the same RSE , defined benefit RSE or ERF; and</w:t>
            </w:r>
          </w:p>
          <w:p w14:paraId="29C3B3EF" w14:textId="0061DEE6" w:rsidR="00A07D12" w:rsidRPr="0050776F" w:rsidRDefault="00A07D12" w:rsidP="00A07D12">
            <w:pPr>
              <w:pStyle w:val="Definitionbullet"/>
            </w:pPr>
            <w:r w:rsidRPr="0050776F">
              <w:rPr>
                <w:b w:val="0"/>
                <w:i w:val="0"/>
              </w:rPr>
              <w:t xml:space="preserve">it cannot change so long as the </w:t>
            </w:r>
            <w:r w:rsidRPr="0050776F">
              <w:t>investment option</w:t>
            </w:r>
            <w:r w:rsidRPr="0050776F">
              <w:rPr>
                <w:b w:val="0"/>
                <w:i w:val="0"/>
              </w:rPr>
              <w:t xml:space="preserve"> exists and must be reported consistently across reporting periods (including if the name of the </w:t>
            </w:r>
            <w:r w:rsidRPr="0050776F">
              <w:t>investment option</w:t>
            </w:r>
            <w:r w:rsidRPr="0050776F">
              <w:rPr>
                <w:b w:val="0"/>
                <w:i w:val="0"/>
              </w:rPr>
              <w:t xml:space="preserve"> changes).</w:t>
            </w:r>
          </w:p>
        </w:tc>
      </w:tr>
      <w:tr w:rsidR="00A07D12" w:rsidRPr="0050776F" w14:paraId="5BAD02BE" w14:textId="77777777" w:rsidTr="003F2502">
        <w:tc>
          <w:tcPr>
            <w:tcW w:w="2307" w:type="dxa"/>
          </w:tcPr>
          <w:p w14:paraId="3374CB14" w14:textId="43D44EAC" w:rsidR="00A07D12" w:rsidRPr="0050776F" w:rsidRDefault="00A07D12" w:rsidP="00A07D12">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Investment Option Management Type</w:t>
            </w:r>
          </w:p>
        </w:tc>
        <w:tc>
          <w:tcPr>
            <w:tcW w:w="7186" w:type="dxa"/>
          </w:tcPr>
          <w:p w14:paraId="7361D332" w14:textId="745A3137"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The </w:t>
            </w:r>
            <w:r w:rsidRPr="0050776F">
              <w:rPr>
                <w:rFonts w:ascii="Times New Roman" w:hAnsi="Times New Roman" w:cs="Times New Roman"/>
                <w:b/>
                <w:i/>
                <w:sz w:val="24"/>
                <w:szCs w:val="24"/>
              </w:rPr>
              <w:t xml:space="preserve">Investment Option Management </w:t>
            </w:r>
            <w:r w:rsidRPr="0050776F">
              <w:rPr>
                <w:rFonts w:ascii="Times New Roman" w:hAnsi="Times New Roman" w:cs="Times New Roman"/>
                <w:sz w:val="24"/>
                <w:szCs w:val="24"/>
              </w:rPr>
              <w:t>types are:</w:t>
            </w:r>
          </w:p>
          <w:p w14:paraId="1543A746" w14:textId="4634E8A9" w:rsidR="00A07D12" w:rsidRPr="0050776F" w:rsidRDefault="00A07D12" w:rsidP="00A07D12">
            <w:pPr>
              <w:pStyle w:val="ListParagraph"/>
              <w:widowControl w:val="0"/>
              <w:numPr>
                <w:ilvl w:val="0"/>
                <w:numId w:val="58"/>
              </w:numPr>
              <w:autoSpaceDE w:val="0"/>
              <w:autoSpaceDN w:val="0"/>
              <w:rPr>
                <w:rFonts w:ascii="Times New Roman" w:hAnsi="Times New Roman" w:cs="Times New Roman"/>
                <w:b/>
                <w:i/>
                <w:sz w:val="24"/>
                <w:szCs w:val="24"/>
              </w:rPr>
            </w:pPr>
            <w:r w:rsidRPr="0050776F">
              <w:rPr>
                <w:rFonts w:ascii="Times New Roman" w:hAnsi="Times New Roman" w:cs="Times New Roman"/>
                <w:b/>
                <w:i/>
                <w:sz w:val="24"/>
                <w:szCs w:val="24"/>
              </w:rPr>
              <w:t xml:space="preserve">Internally </w:t>
            </w:r>
            <w:r w:rsidR="00C47D23">
              <w:rPr>
                <w:rFonts w:ascii="Times New Roman" w:hAnsi="Times New Roman" w:cs="Times New Roman"/>
                <w:b/>
                <w:i/>
                <w:sz w:val="24"/>
                <w:szCs w:val="24"/>
              </w:rPr>
              <w:t>M</w:t>
            </w:r>
            <w:r w:rsidR="00C47D23" w:rsidRPr="0050776F">
              <w:rPr>
                <w:rFonts w:ascii="Times New Roman" w:hAnsi="Times New Roman" w:cs="Times New Roman"/>
                <w:b/>
                <w:i/>
                <w:sz w:val="24"/>
                <w:szCs w:val="24"/>
              </w:rPr>
              <w:t>anaged</w:t>
            </w:r>
          </w:p>
          <w:p w14:paraId="5F74D8FB" w14:textId="16744B84" w:rsidR="00A07D12" w:rsidRPr="0050776F" w:rsidRDefault="00A07D12" w:rsidP="00A07D12">
            <w:pPr>
              <w:pStyle w:val="ListParagraph"/>
              <w:widowControl w:val="0"/>
              <w:numPr>
                <w:ilvl w:val="0"/>
                <w:numId w:val="58"/>
              </w:numPr>
              <w:autoSpaceDE w:val="0"/>
              <w:autoSpaceDN w:val="0"/>
              <w:rPr>
                <w:rFonts w:ascii="Times New Roman" w:hAnsi="Times New Roman" w:cs="Times New Roman"/>
                <w:b/>
                <w:i/>
                <w:sz w:val="24"/>
                <w:szCs w:val="24"/>
              </w:rPr>
            </w:pPr>
            <w:r w:rsidRPr="0050776F">
              <w:rPr>
                <w:rFonts w:ascii="Times New Roman" w:hAnsi="Times New Roman" w:cs="Times New Roman"/>
                <w:b/>
                <w:i/>
                <w:sz w:val="24"/>
                <w:szCs w:val="24"/>
              </w:rPr>
              <w:t xml:space="preserve">Externally </w:t>
            </w:r>
            <w:r w:rsidR="00C47D23">
              <w:rPr>
                <w:rFonts w:ascii="Times New Roman" w:hAnsi="Times New Roman" w:cs="Times New Roman"/>
                <w:b/>
                <w:i/>
                <w:sz w:val="24"/>
                <w:szCs w:val="24"/>
              </w:rPr>
              <w:t>M</w:t>
            </w:r>
            <w:r w:rsidR="00C47D23" w:rsidRPr="0050776F">
              <w:rPr>
                <w:rFonts w:ascii="Times New Roman" w:hAnsi="Times New Roman" w:cs="Times New Roman"/>
                <w:b/>
                <w:i/>
                <w:sz w:val="24"/>
                <w:szCs w:val="24"/>
              </w:rPr>
              <w:t xml:space="preserve">anaged </w:t>
            </w:r>
            <w:r w:rsidRPr="0050776F">
              <w:rPr>
                <w:rFonts w:ascii="Times New Roman" w:hAnsi="Times New Roman" w:cs="Times New Roman"/>
                <w:b/>
                <w:i/>
                <w:sz w:val="24"/>
                <w:szCs w:val="24"/>
              </w:rPr>
              <w:t xml:space="preserve">– </w:t>
            </w:r>
            <w:r w:rsidR="00C47D23">
              <w:rPr>
                <w:rFonts w:ascii="Times New Roman" w:hAnsi="Times New Roman" w:cs="Times New Roman"/>
                <w:b/>
                <w:i/>
                <w:sz w:val="24"/>
                <w:szCs w:val="24"/>
              </w:rPr>
              <w:t>C</w:t>
            </w:r>
            <w:r w:rsidR="00C47D23" w:rsidRPr="0050776F">
              <w:rPr>
                <w:rFonts w:ascii="Times New Roman" w:hAnsi="Times New Roman" w:cs="Times New Roman"/>
                <w:b/>
                <w:i/>
                <w:sz w:val="24"/>
                <w:szCs w:val="24"/>
              </w:rPr>
              <w:t xml:space="preserve">onnected </w:t>
            </w:r>
            <w:r w:rsidR="00C47D23">
              <w:rPr>
                <w:rFonts w:ascii="Times New Roman" w:hAnsi="Times New Roman" w:cs="Times New Roman"/>
                <w:b/>
                <w:i/>
                <w:sz w:val="24"/>
                <w:szCs w:val="24"/>
              </w:rPr>
              <w:t>E</w:t>
            </w:r>
            <w:r w:rsidR="00C47D23" w:rsidRPr="0050776F">
              <w:rPr>
                <w:rFonts w:ascii="Times New Roman" w:hAnsi="Times New Roman" w:cs="Times New Roman"/>
                <w:b/>
                <w:i/>
                <w:sz w:val="24"/>
                <w:szCs w:val="24"/>
              </w:rPr>
              <w:t>ntity</w:t>
            </w:r>
          </w:p>
          <w:p w14:paraId="20B50A00" w14:textId="19CCF770" w:rsidR="00A07D12" w:rsidRPr="0050776F" w:rsidRDefault="00A07D12" w:rsidP="00A07D12">
            <w:pPr>
              <w:pStyle w:val="ListParagraph"/>
              <w:widowControl w:val="0"/>
              <w:numPr>
                <w:ilvl w:val="0"/>
                <w:numId w:val="58"/>
              </w:numPr>
              <w:autoSpaceDE w:val="0"/>
              <w:autoSpaceDN w:val="0"/>
              <w:rPr>
                <w:rFonts w:ascii="Times New Roman" w:hAnsi="Times New Roman" w:cs="Times New Roman"/>
                <w:b/>
                <w:i/>
                <w:sz w:val="24"/>
                <w:szCs w:val="24"/>
              </w:rPr>
            </w:pPr>
            <w:r w:rsidRPr="0050776F">
              <w:rPr>
                <w:rFonts w:ascii="Times New Roman" w:hAnsi="Times New Roman" w:cs="Times New Roman"/>
                <w:b/>
                <w:i/>
                <w:sz w:val="24"/>
                <w:szCs w:val="24"/>
              </w:rPr>
              <w:t xml:space="preserve">Externally </w:t>
            </w:r>
            <w:r w:rsidR="00C47D23">
              <w:rPr>
                <w:rFonts w:ascii="Times New Roman" w:hAnsi="Times New Roman" w:cs="Times New Roman"/>
                <w:b/>
                <w:i/>
                <w:sz w:val="24"/>
                <w:szCs w:val="24"/>
              </w:rPr>
              <w:t>M</w:t>
            </w:r>
            <w:r w:rsidR="00C47D23" w:rsidRPr="0050776F">
              <w:rPr>
                <w:rFonts w:ascii="Times New Roman" w:hAnsi="Times New Roman" w:cs="Times New Roman"/>
                <w:b/>
                <w:i/>
                <w:sz w:val="24"/>
                <w:szCs w:val="24"/>
              </w:rPr>
              <w:t xml:space="preserve">anaged </w:t>
            </w:r>
            <w:r w:rsidRPr="0050776F">
              <w:rPr>
                <w:rFonts w:ascii="Times New Roman" w:hAnsi="Times New Roman" w:cs="Times New Roman"/>
                <w:b/>
                <w:i/>
                <w:sz w:val="24"/>
                <w:szCs w:val="24"/>
              </w:rPr>
              <w:t xml:space="preserve">– </w:t>
            </w:r>
            <w:r w:rsidR="00C47D23">
              <w:rPr>
                <w:rFonts w:ascii="Times New Roman" w:hAnsi="Times New Roman" w:cs="Times New Roman"/>
                <w:b/>
                <w:i/>
                <w:sz w:val="24"/>
                <w:szCs w:val="24"/>
              </w:rPr>
              <w:t>N</w:t>
            </w:r>
            <w:r w:rsidR="00C47D23" w:rsidRPr="0050776F">
              <w:rPr>
                <w:rFonts w:ascii="Times New Roman" w:hAnsi="Times New Roman" w:cs="Times New Roman"/>
                <w:b/>
                <w:i/>
                <w:sz w:val="24"/>
                <w:szCs w:val="24"/>
              </w:rPr>
              <w:t xml:space="preserve">on </w:t>
            </w:r>
            <w:r w:rsidR="00C47D23">
              <w:rPr>
                <w:rFonts w:ascii="Times New Roman" w:hAnsi="Times New Roman" w:cs="Times New Roman"/>
                <w:b/>
                <w:i/>
                <w:sz w:val="24"/>
                <w:szCs w:val="24"/>
              </w:rPr>
              <w:t>C</w:t>
            </w:r>
            <w:r w:rsidR="00C47D23" w:rsidRPr="0050776F">
              <w:rPr>
                <w:rFonts w:ascii="Times New Roman" w:hAnsi="Times New Roman" w:cs="Times New Roman"/>
                <w:b/>
                <w:i/>
                <w:sz w:val="24"/>
                <w:szCs w:val="24"/>
              </w:rPr>
              <w:t xml:space="preserve">onnected </w:t>
            </w:r>
            <w:r w:rsidR="00C47D23">
              <w:rPr>
                <w:rFonts w:ascii="Times New Roman" w:hAnsi="Times New Roman" w:cs="Times New Roman"/>
                <w:b/>
                <w:i/>
                <w:sz w:val="24"/>
                <w:szCs w:val="24"/>
              </w:rPr>
              <w:t>E</w:t>
            </w:r>
            <w:r w:rsidR="00C47D23" w:rsidRPr="0050776F">
              <w:rPr>
                <w:rFonts w:ascii="Times New Roman" w:hAnsi="Times New Roman" w:cs="Times New Roman"/>
                <w:b/>
                <w:i/>
                <w:sz w:val="24"/>
                <w:szCs w:val="24"/>
              </w:rPr>
              <w:t>ntity</w:t>
            </w:r>
          </w:p>
          <w:p w14:paraId="5C4D5C4B" w14:textId="673D465F" w:rsidR="00A07D12" w:rsidRPr="006F1E9C" w:rsidRDefault="00A07D12" w:rsidP="00A07D12">
            <w:pPr>
              <w:pStyle w:val="ListParagraph"/>
              <w:widowControl w:val="0"/>
              <w:numPr>
                <w:ilvl w:val="0"/>
                <w:numId w:val="58"/>
              </w:numPr>
              <w:autoSpaceDE w:val="0"/>
              <w:autoSpaceDN w:val="0"/>
              <w:rPr>
                <w:rFonts w:ascii="Times New Roman" w:hAnsi="Times New Roman" w:cs="Times New Roman"/>
                <w:b/>
                <w:i/>
                <w:sz w:val="24"/>
                <w:szCs w:val="24"/>
              </w:rPr>
            </w:pPr>
            <w:r w:rsidRPr="006F1E9C">
              <w:rPr>
                <w:rFonts w:ascii="Times New Roman" w:hAnsi="Times New Roman" w:cs="Times New Roman"/>
                <w:b/>
                <w:i/>
                <w:sz w:val="24"/>
                <w:szCs w:val="24"/>
              </w:rPr>
              <w:t xml:space="preserve">Not </w:t>
            </w:r>
            <w:r w:rsidR="00C47D23">
              <w:rPr>
                <w:rFonts w:ascii="Times New Roman" w:hAnsi="Times New Roman" w:cs="Times New Roman"/>
                <w:b/>
                <w:i/>
                <w:sz w:val="24"/>
                <w:szCs w:val="24"/>
              </w:rPr>
              <w:t>A</w:t>
            </w:r>
            <w:r w:rsidR="00C47D23" w:rsidRPr="006F1E9C">
              <w:rPr>
                <w:rFonts w:ascii="Times New Roman" w:hAnsi="Times New Roman" w:cs="Times New Roman"/>
                <w:b/>
                <w:i/>
                <w:sz w:val="24"/>
                <w:szCs w:val="24"/>
              </w:rPr>
              <w:t>pplicable</w:t>
            </w:r>
          </w:p>
          <w:p w14:paraId="229F7DE2" w14:textId="1AF0719F" w:rsidR="00A07D12" w:rsidRPr="0050776F" w:rsidRDefault="00A07D12" w:rsidP="00A07D12">
            <w:pPr>
              <w:autoSpaceDE w:val="0"/>
              <w:autoSpaceDN w:val="0"/>
              <w:adjustRightInd w:val="0"/>
              <w:spacing w:after="120"/>
              <w:rPr>
                <w:rFonts w:ascii="Times New Roman" w:hAnsi="Times New Roman" w:cs="Times New Roman"/>
                <w:sz w:val="24"/>
                <w:szCs w:val="24"/>
              </w:rPr>
            </w:pPr>
          </w:p>
        </w:tc>
      </w:tr>
      <w:tr w:rsidR="00A07D12" w:rsidRPr="0050776F" w14:paraId="7CF95404" w14:textId="77777777" w:rsidTr="003F2502">
        <w:tc>
          <w:tcPr>
            <w:tcW w:w="2307" w:type="dxa"/>
          </w:tcPr>
          <w:p w14:paraId="4B01D96F" w14:textId="24AEB55B" w:rsidR="00A07D12" w:rsidRPr="0050776F" w:rsidRDefault="00A07D12" w:rsidP="00A07D12">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Investment Option Strategy Setting type</w:t>
            </w:r>
          </w:p>
        </w:tc>
        <w:tc>
          <w:tcPr>
            <w:tcW w:w="7186" w:type="dxa"/>
          </w:tcPr>
          <w:p w14:paraId="79D72D25" w14:textId="0B98689F"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The </w:t>
            </w:r>
            <w:r w:rsidRPr="0050776F">
              <w:rPr>
                <w:rFonts w:ascii="Times New Roman" w:hAnsi="Times New Roman" w:cs="Times New Roman"/>
                <w:b/>
                <w:i/>
                <w:sz w:val="24"/>
                <w:szCs w:val="24"/>
              </w:rPr>
              <w:t>Investment Option Strategy</w:t>
            </w:r>
            <w:r w:rsidRPr="0050776F">
              <w:rPr>
                <w:rFonts w:ascii="Times New Roman" w:hAnsi="Times New Roman" w:cs="Times New Roman"/>
                <w:sz w:val="24"/>
                <w:szCs w:val="24"/>
              </w:rPr>
              <w:t xml:space="preserve"> </w:t>
            </w:r>
            <w:r w:rsidRPr="0050776F">
              <w:rPr>
                <w:rFonts w:ascii="Times New Roman" w:hAnsi="Times New Roman" w:cs="Times New Roman"/>
                <w:b/>
                <w:i/>
                <w:sz w:val="24"/>
                <w:szCs w:val="24"/>
              </w:rPr>
              <w:t xml:space="preserve">Setting </w:t>
            </w:r>
            <w:r w:rsidRPr="0050776F">
              <w:rPr>
                <w:rFonts w:ascii="Times New Roman" w:hAnsi="Times New Roman" w:cs="Times New Roman"/>
                <w:sz w:val="24"/>
                <w:szCs w:val="24"/>
              </w:rPr>
              <w:t>types are:</w:t>
            </w:r>
          </w:p>
          <w:p w14:paraId="4EEBDE20" w14:textId="34C19DAD" w:rsidR="00A07D12" w:rsidRPr="0050776F" w:rsidRDefault="00A07D12" w:rsidP="00A07D12">
            <w:pPr>
              <w:pStyle w:val="Definitionbullet"/>
            </w:pPr>
            <w:r w:rsidRPr="0050776F">
              <w:t xml:space="preserve">RSE </w:t>
            </w:r>
            <w:r w:rsidR="00C47D23">
              <w:t>L</w:t>
            </w:r>
            <w:r w:rsidR="00C47D23" w:rsidRPr="0050776F">
              <w:t>icensee</w:t>
            </w:r>
            <w:r w:rsidRPr="0050776F">
              <w:rPr>
                <w:b w:val="0"/>
                <w:i w:val="0"/>
              </w:rPr>
              <w:t>;</w:t>
            </w:r>
          </w:p>
          <w:p w14:paraId="15D4F17E" w14:textId="02CAD6A9" w:rsidR="00A07D12" w:rsidRPr="0050776F" w:rsidRDefault="00A07D12" w:rsidP="00A07D12">
            <w:pPr>
              <w:pStyle w:val="Definitionbullet"/>
            </w:pPr>
            <w:r w:rsidRPr="0050776F">
              <w:t xml:space="preserve">Connected </w:t>
            </w:r>
            <w:r w:rsidR="00C47D23">
              <w:t>E</w:t>
            </w:r>
            <w:r w:rsidR="00C47D23" w:rsidRPr="0050776F">
              <w:t>ntity</w:t>
            </w:r>
            <w:r w:rsidRPr="0050776F">
              <w:rPr>
                <w:b w:val="0"/>
                <w:i w:val="0"/>
              </w:rPr>
              <w:t>; and</w:t>
            </w:r>
          </w:p>
          <w:p w14:paraId="20FF4B52" w14:textId="772E03E5" w:rsidR="00A07D12" w:rsidRPr="0050776F" w:rsidRDefault="00A07D12" w:rsidP="00A07D12">
            <w:pPr>
              <w:pStyle w:val="Definitionbullet"/>
            </w:pPr>
            <w:r w:rsidRPr="0050776F">
              <w:t>Non</w:t>
            </w:r>
            <w:r w:rsidR="00044F82">
              <w:t>-</w:t>
            </w:r>
            <w:r w:rsidRPr="0050776F">
              <w:t>connected</w:t>
            </w:r>
            <w:r w:rsidR="00044F82">
              <w:t xml:space="preserve"> </w:t>
            </w:r>
            <w:r w:rsidR="00C47D23">
              <w:t>E</w:t>
            </w:r>
            <w:r w:rsidR="00C47D23" w:rsidRPr="0050776F">
              <w:t>ntity</w:t>
            </w:r>
          </w:p>
        </w:tc>
      </w:tr>
      <w:tr w:rsidR="00A07D12" w:rsidRPr="0050776F" w14:paraId="324B2EF6" w14:textId="77777777" w:rsidTr="003F2502">
        <w:tc>
          <w:tcPr>
            <w:tcW w:w="2307" w:type="dxa"/>
          </w:tcPr>
          <w:p w14:paraId="39C93C76" w14:textId="6DDB1C9D" w:rsidR="00A07D12" w:rsidRPr="0050776F" w:rsidRDefault="00A07D12" w:rsidP="00A07D1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Investment option type</w:t>
            </w:r>
          </w:p>
        </w:tc>
        <w:tc>
          <w:tcPr>
            <w:tcW w:w="7186" w:type="dxa"/>
          </w:tcPr>
          <w:p w14:paraId="0E5BA637" w14:textId="792540BA" w:rsidR="00A07D12" w:rsidRPr="0050776F" w:rsidRDefault="00A07D12" w:rsidP="0050776F">
            <w:pPr>
              <w:autoSpaceDE w:val="0"/>
              <w:autoSpaceDN w:val="0"/>
              <w:adjustRightInd w:val="0"/>
              <w:spacing w:after="120"/>
            </w:pPr>
            <w:r w:rsidRPr="0050776F">
              <w:rPr>
                <w:rFonts w:ascii="Times New Roman" w:hAnsi="Times New Roman" w:cs="Times New Roman"/>
                <w:sz w:val="24"/>
                <w:szCs w:val="24"/>
              </w:rPr>
              <w:t>The</w:t>
            </w:r>
            <w:r w:rsidRPr="0050776F">
              <w:rPr>
                <w:rFonts w:ascii="Times New Roman" w:hAnsi="Times New Roman" w:cs="Times New Roman"/>
                <w:b/>
                <w:i/>
                <w:sz w:val="24"/>
                <w:szCs w:val="24"/>
              </w:rPr>
              <w:t xml:space="preserve"> investment option types</w:t>
            </w:r>
            <w:r w:rsidRPr="0050776F">
              <w:rPr>
                <w:rFonts w:ascii="Times New Roman" w:hAnsi="Times New Roman" w:cs="Times New Roman"/>
                <w:sz w:val="24"/>
                <w:szCs w:val="24"/>
              </w:rPr>
              <w:t xml:space="preserve"> are:</w:t>
            </w:r>
          </w:p>
          <w:p w14:paraId="5DB6B0D4" w14:textId="77777777" w:rsidR="00A07D12" w:rsidRPr="0050776F" w:rsidRDefault="00A07D12" w:rsidP="00A07D12">
            <w:pPr>
              <w:pStyle w:val="Definitionbullet"/>
            </w:pPr>
            <w:r w:rsidRPr="0050776F">
              <w:t>Multi Manager</w:t>
            </w:r>
            <w:r w:rsidRPr="0050776F">
              <w:rPr>
                <w:b w:val="0"/>
                <w:i w:val="0"/>
              </w:rPr>
              <w:t xml:space="preserve">; </w:t>
            </w:r>
          </w:p>
          <w:p w14:paraId="1B12B21C" w14:textId="3B586300" w:rsidR="00A07D12" w:rsidRPr="0050776F" w:rsidRDefault="00A07D12" w:rsidP="00A07D12">
            <w:pPr>
              <w:pStyle w:val="Definitionbullet"/>
            </w:pPr>
            <w:r w:rsidRPr="0050776F">
              <w:t>Single Asset</w:t>
            </w:r>
            <w:r w:rsidR="00676A76">
              <w:t>;</w:t>
            </w:r>
          </w:p>
          <w:p w14:paraId="449B8F83" w14:textId="48DAC5C0" w:rsidR="00A07D12" w:rsidRPr="0050776F" w:rsidRDefault="00A07D12" w:rsidP="00A07D12">
            <w:pPr>
              <w:pStyle w:val="Definitionbullet"/>
            </w:pPr>
            <w:r w:rsidRPr="0050776F">
              <w:t>Exchange Traded Product</w:t>
            </w:r>
            <w:r w:rsidR="00676A76">
              <w:t>;</w:t>
            </w:r>
          </w:p>
          <w:p w14:paraId="62375C1F" w14:textId="0BE12CEC" w:rsidR="00A07D12" w:rsidRPr="0050776F" w:rsidRDefault="00A07D12" w:rsidP="00A07D12">
            <w:pPr>
              <w:pStyle w:val="Definitionbullet"/>
            </w:pPr>
            <w:r w:rsidRPr="0050776F">
              <w:t>Listed Investment Company</w:t>
            </w:r>
            <w:r w:rsidR="00676A76">
              <w:t>;</w:t>
            </w:r>
          </w:p>
          <w:p w14:paraId="493A1863" w14:textId="588508DD" w:rsidR="00A07D12" w:rsidRPr="0050776F" w:rsidRDefault="00A07D12" w:rsidP="00A07D12">
            <w:pPr>
              <w:pStyle w:val="Definitionbullet"/>
            </w:pPr>
            <w:r w:rsidRPr="0050776F">
              <w:t>Single manager – other listed</w:t>
            </w:r>
            <w:r w:rsidR="00676A76">
              <w:t>;</w:t>
            </w:r>
          </w:p>
          <w:p w14:paraId="6485BB60" w14:textId="02B1E9CB" w:rsidR="00A07D12" w:rsidRPr="0050776F" w:rsidRDefault="00A07D12" w:rsidP="00A07D12">
            <w:pPr>
              <w:pStyle w:val="Definitionbullet"/>
            </w:pPr>
            <w:r w:rsidRPr="0050776F">
              <w:t>Single manager – unlisted</w:t>
            </w:r>
            <w:r w:rsidR="00676A76">
              <w:t>;</w:t>
            </w:r>
          </w:p>
          <w:p w14:paraId="7709E489" w14:textId="533B0797" w:rsidR="00676A76" w:rsidRPr="0050776F" w:rsidRDefault="00A07D12" w:rsidP="00A07D12">
            <w:pPr>
              <w:pStyle w:val="Definitionbullet"/>
            </w:pPr>
            <w:r w:rsidRPr="0050776F">
              <w:t>Managed Discretionary Account</w:t>
            </w:r>
            <w:r w:rsidR="00676A76">
              <w:t>;</w:t>
            </w:r>
          </w:p>
          <w:p w14:paraId="4B328DF4" w14:textId="61FC03A7" w:rsidR="00676A76" w:rsidRPr="00676A76" w:rsidRDefault="00A07D12" w:rsidP="006F1E9C">
            <w:pPr>
              <w:pStyle w:val="Definitionbullet"/>
            </w:pPr>
            <w:r w:rsidRPr="00676A76">
              <w:t>Separately Managed Account</w:t>
            </w:r>
            <w:r w:rsidR="00676A76">
              <w:t>;</w:t>
            </w:r>
          </w:p>
          <w:p w14:paraId="729141B2" w14:textId="5711708C" w:rsidR="00676A76" w:rsidRPr="00676A76" w:rsidRDefault="00A07D12" w:rsidP="006F1E9C">
            <w:pPr>
              <w:pStyle w:val="Definitionbullet"/>
            </w:pPr>
            <w:r w:rsidRPr="00676A76">
              <w:t>Insurance Only</w:t>
            </w:r>
            <w:r w:rsidR="00676A76">
              <w:t xml:space="preserve">; </w:t>
            </w:r>
            <w:r w:rsidRPr="00676A76">
              <w:t>and</w:t>
            </w:r>
          </w:p>
          <w:p w14:paraId="78215873" w14:textId="53179DE0" w:rsidR="00A07D12" w:rsidRPr="0050776F" w:rsidRDefault="00A07D12" w:rsidP="006F1E9C">
            <w:pPr>
              <w:pStyle w:val="Definitionbullet"/>
            </w:pPr>
            <w:r w:rsidRPr="00676A76">
              <w:t>Defined Benefit</w:t>
            </w:r>
            <w:r w:rsidR="00676A76">
              <w:t>.</w:t>
            </w:r>
          </w:p>
        </w:tc>
      </w:tr>
      <w:tr w:rsidR="00A07D12" w:rsidRPr="0050776F" w14:paraId="3A8BA426" w14:textId="77777777" w:rsidTr="003F2502">
        <w:tc>
          <w:tcPr>
            <w:tcW w:w="2307" w:type="dxa"/>
          </w:tcPr>
          <w:p w14:paraId="43FDE5A5" w14:textId="67F83FD9" w:rsidR="00A07D12" w:rsidRPr="0050776F" w:rsidRDefault="00A07D12" w:rsidP="00A07D1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Investment Research (expense service type)</w:t>
            </w:r>
          </w:p>
        </w:tc>
        <w:tc>
          <w:tcPr>
            <w:tcW w:w="7186" w:type="dxa"/>
          </w:tcPr>
          <w:p w14:paraId="7E5FC168" w14:textId="7A4A856B" w:rsidR="00A07D12" w:rsidRPr="0050776F" w:rsidRDefault="00A07D12" w:rsidP="00A07D1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the expense incurred for the provision of any investment research services.</w:t>
            </w:r>
          </w:p>
        </w:tc>
      </w:tr>
      <w:tr w:rsidR="00A07D12" w:rsidRPr="0050776F" w14:paraId="0A96B877" w14:textId="77777777" w:rsidTr="003F2502">
        <w:tc>
          <w:tcPr>
            <w:tcW w:w="2307" w:type="dxa"/>
          </w:tcPr>
          <w:p w14:paraId="52F2D032" w14:textId="5C4E72A1" w:rsidR="00A07D12" w:rsidRPr="0050776F" w:rsidRDefault="00A07D12" w:rsidP="00A07D1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Investment type</w:t>
            </w:r>
          </w:p>
        </w:tc>
        <w:tc>
          <w:tcPr>
            <w:tcW w:w="7186" w:type="dxa"/>
          </w:tcPr>
          <w:p w14:paraId="580D1B3B" w14:textId="46C9B50E"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type of investment characterised by the medium through which the RSE, defined benefit RSE or ERF holds the investment. The </w:t>
            </w:r>
            <w:r w:rsidRPr="0050776F">
              <w:rPr>
                <w:rFonts w:ascii="Times New Roman" w:hAnsi="Times New Roman" w:cs="Times New Roman"/>
                <w:b/>
                <w:i/>
                <w:sz w:val="24"/>
                <w:szCs w:val="24"/>
              </w:rPr>
              <w:t>investment types</w:t>
            </w:r>
            <w:r w:rsidRPr="0050776F">
              <w:rPr>
                <w:rFonts w:ascii="Times New Roman" w:hAnsi="Times New Roman" w:cs="Times New Roman"/>
                <w:sz w:val="24"/>
                <w:szCs w:val="24"/>
              </w:rPr>
              <w:t xml:space="preserve"> are:</w:t>
            </w:r>
          </w:p>
          <w:p w14:paraId="60C4237D" w14:textId="2690B21E" w:rsidR="00A07D12" w:rsidRPr="0050776F" w:rsidRDefault="00A07D12" w:rsidP="00A07D12">
            <w:pPr>
              <w:pStyle w:val="Definitionbullet"/>
            </w:pPr>
            <w:r w:rsidRPr="0050776F">
              <w:t>Directly Held</w:t>
            </w:r>
            <w:r w:rsidRPr="0050776F">
              <w:rPr>
                <w:b w:val="0"/>
                <w:i w:val="0"/>
              </w:rPr>
              <w:t>; and</w:t>
            </w:r>
          </w:p>
          <w:p w14:paraId="4829E72E" w14:textId="67DD3442" w:rsidR="00A07D12" w:rsidRPr="0050776F" w:rsidRDefault="00A07D12" w:rsidP="00A07D12">
            <w:pPr>
              <w:pStyle w:val="Definitionbullet"/>
            </w:pPr>
            <w:r w:rsidRPr="0050776F">
              <w:t>Indirectly Held</w:t>
            </w:r>
            <w:r w:rsidRPr="0050776F">
              <w:rPr>
                <w:b w:val="0"/>
                <w:i w:val="0"/>
              </w:rPr>
              <w:t>.</w:t>
            </w:r>
          </w:p>
        </w:tc>
      </w:tr>
      <w:tr w:rsidR="00A07D12" w:rsidRPr="0050776F" w14:paraId="6B4E04AB" w14:textId="77777777" w:rsidTr="003F2502">
        <w:tc>
          <w:tcPr>
            <w:tcW w:w="2307" w:type="dxa"/>
          </w:tcPr>
          <w:p w14:paraId="21AE7AEC" w14:textId="23B15F53" w:rsidR="00A07D12" w:rsidRPr="0050776F" w:rsidRDefault="00A07D12" w:rsidP="00A07D1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Investment vehicle type</w:t>
            </w:r>
          </w:p>
        </w:tc>
        <w:tc>
          <w:tcPr>
            <w:tcW w:w="7186" w:type="dxa"/>
          </w:tcPr>
          <w:p w14:paraId="195A6692" w14:textId="692508D0"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type of investment vehicle holding the investments. The </w:t>
            </w:r>
            <w:r w:rsidRPr="0050776F">
              <w:rPr>
                <w:rFonts w:ascii="Times New Roman" w:hAnsi="Times New Roman" w:cs="Times New Roman"/>
                <w:b/>
                <w:i/>
                <w:sz w:val="24"/>
                <w:szCs w:val="24"/>
              </w:rPr>
              <w:t>investment vehicles</w:t>
            </w:r>
            <w:r w:rsidRPr="0050776F">
              <w:rPr>
                <w:rFonts w:ascii="Times New Roman" w:hAnsi="Times New Roman" w:cs="Times New Roman"/>
                <w:sz w:val="24"/>
                <w:szCs w:val="24"/>
              </w:rPr>
              <w:t xml:space="preserve"> are:</w:t>
            </w:r>
          </w:p>
          <w:p w14:paraId="146B3A6A" w14:textId="48F6D0DA" w:rsidR="00A07D12" w:rsidRPr="0050776F" w:rsidRDefault="00A07D12" w:rsidP="00A07D12">
            <w:pPr>
              <w:pStyle w:val="Definitionbullet"/>
            </w:pPr>
            <w:r w:rsidRPr="0050776F">
              <w:t>Cash Management Trust</w:t>
            </w:r>
            <w:r w:rsidRPr="0050776F">
              <w:rPr>
                <w:b w:val="0"/>
                <w:i w:val="0"/>
              </w:rPr>
              <w:t>;</w:t>
            </w:r>
          </w:p>
          <w:p w14:paraId="2CBD88D0" w14:textId="6D0DD32E" w:rsidR="00A07D12" w:rsidRPr="0050776F" w:rsidRDefault="00A07D12" w:rsidP="00A07D12">
            <w:pPr>
              <w:pStyle w:val="Definitionbullet"/>
            </w:pPr>
            <w:r w:rsidRPr="0050776F">
              <w:t>Life Company Guaranteed</w:t>
            </w:r>
            <w:r w:rsidRPr="0050776F">
              <w:rPr>
                <w:b w:val="0"/>
                <w:i w:val="0"/>
              </w:rPr>
              <w:t>;</w:t>
            </w:r>
          </w:p>
          <w:p w14:paraId="1B04DF79" w14:textId="26E9217F" w:rsidR="00A07D12" w:rsidRPr="0050776F" w:rsidRDefault="00A07D12" w:rsidP="00A07D12">
            <w:pPr>
              <w:pStyle w:val="Definitionbullet"/>
            </w:pPr>
            <w:r w:rsidRPr="0050776F">
              <w:t>Life Company Investment Linked</w:t>
            </w:r>
            <w:r w:rsidRPr="0050776F">
              <w:rPr>
                <w:b w:val="0"/>
                <w:i w:val="0"/>
              </w:rPr>
              <w:t>;</w:t>
            </w:r>
          </w:p>
          <w:p w14:paraId="3D41BF82" w14:textId="7A52D177" w:rsidR="00A07D12" w:rsidRPr="0050776F" w:rsidRDefault="00A07D12" w:rsidP="00A07D12">
            <w:pPr>
              <w:pStyle w:val="Definitionbullet"/>
            </w:pPr>
            <w:r w:rsidRPr="0050776F">
              <w:t>Life Company Other</w:t>
            </w:r>
            <w:r w:rsidRPr="0050776F">
              <w:rPr>
                <w:b w:val="0"/>
                <w:i w:val="0"/>
              </w:rPr>
              <w:t>;</w:t>
            </w:r>
          </w:p>
          <w:p w14:paraId="1B2ABF96" w14:textId="2DB0CB62" w:rsidR="00A07D12" w:rsidRPr="0050776F" w:rsidRDefault="00A07D12" w:rsidP="00A07D12">
            <w:pPr>
              <w:pStyle w:val="Definitionbullet"/>
            </w:pPr>
            <w:r w:rsidRPr="0050776F">
              <w:t>Pooled Superannuation Trust</w:t>
            </w:r>
            <w:r w:rsidRPr="0050776F">
              <w:rPr>
                <w:b w:val="0"/>
                <w:i w:val="0"/>
              </w:rPr>
              <w:t>;</w:t>
            </w:r>
          </w:p>
          <w:p w14:paraId="141D8D10" w14:textId="6598C36B" w:rsidR="00A07D12" w:rsidRPr="0050776F" w:rsidRDefault="00A07D12" w:rsidP="00A07D12">
            <w:pPr>
              <w:pStyle w:val="Definitionbullet"/>
            </w:pPr>
            <w:r w:rsidRPr="0050776F">
              <w:t>Retail Trust</w:t>
            </w:r>
            <w:r w:rsidRPr="0050776F">
              <w:rPr>
                <w:b w:val="0"/>
                <w:i w:val="0"/>
              </w:rPr>
              <w:t>;</w:t>
            </w:r>
          </w:p>
          <w:p w14:paraId="7CF2AE6A" w14:textId="4B78A5FE" w:rsidR="00A07D12" w:rsidRPr="0050776F" w:rsidRDefault="00A07D12" w:rsidP="00A07D12">
            <w:pPr>
              <w:pStyle w:val="Definitionbullet"/>
            </w:pPr>
            <w:r w:rsidRPr="0050776F">
              <w:t>Wholesale Trust</w:t>
            </w:r>
            <w:r w:rsidRPr="0050776F">
              <w:rPr>
                <w:b w:val="0"/>
                <w:i w:val="0"/>
              </w:rPr>
              <w:t>;</w:t>
            </w:r>
          </w:p>
          <w:p w14:paraId="529DAD9C" w14:textId="787808FB" w:rsidR="00A07D12" w:rsidRPr="0050776F" w:rsidRDefault="00A07D12" w:rsidP="00A07D12">
            <w:pPr>
              <w:pStyle w:val="Definitionbullet"/>
            </w:pPr>
            <w:r w:rsidRPr="0050776F">
              <w:t>Other Indirect Investment</w:t>
            </w:r>
            <w:r w:rsidRPr="0050776F">
              <w:rPr>
                <w:b w:val="0"/>
                <w:i w:val="0"/>
              </w:rPr>
              <w:t>; and</w:t>
            </w:r>
          </w:p>
          <w:p w14:paraId="3DAE85C1" w14:textId="2C7CF281" w:rsidR="00A07D12" w:rsidRPr="0050776F" w:rsidRDefault="00A07D12" w:rsidP="00A07D12">
            <w:pPr>
              <w:pStyle w:val="Definitionbullet"/>
            </w:pPr>
            <w:r w:rsidRPr="0050776F">
              <w:t>Not Applicable</w:t>
            </w:r>
            <w:r w:rsidRPr="0050776F">
              <w:rPr>
                <w:b w:val="0"/>
                <w:i w:val="0"/>
              </w:rPr>
              <w:t>.</w:t>
            </w:r>
          </w:p>
        </w:tc>
      </w:tr>
      <w:tr w:rsidR="00A07D12" w:rsidRPr="0050776F" w14:paraId="3A435673" w14:textId="77777777" w:rsidTr="003F2502">
        <w:tc>
          <w:tcPr>
            <w:tcW w:w="2307" w:type="dxa"/>
          </w:tcPr>
          <w:p w14:paraId="142D594B" w14:textId="3DFF500C" w:rsidR="00A07D12" w:rsidRPr="0050776F" w:rsidRDefault="00A07D12" w:rsidP="00A07D12">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Investment vehicle –connected entity</w:t>
            </w:r>
          </w:p>
        </w:tc>
        <w:tc>
          <w:tcPr>
            <w:tcW w:w="7186" w:type="dxa"/>
          </w:tcPr>
          <w:p w14:paraId="2AC748DF" w14:textId="6D00C987"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an investment vehicle  of a </w:t>
            </w:r>
            <w:r w:rsidRPr="0050776F">
              <w:rPr>
                <w:rFonts w:ascii="Times New Roman" w:hAnsi="Times New Roman" w:cs="Times New Roman"/>
                <w:b/>
                <w:i/>
                <w:sz w:val="24"/>
                <w:szCs w:val="24"/>
              </w:rPr>
              <w:t>connected entity - investments</w:t>
            </w:r>
            <w:r w:rsidRPr="0050776F">
              <w:rPr>
                <w:rFonts w:ascii="Times New Roman" w:hAnsi="Times New Roman" w:cs="Times New Roman"/>
                <w:sz w:val="24"/>
                <w:szCs w:val="24"/>
              </w:rPr>
              <w:t>.</w:t>
            </w:r>
          </w:p>
        </w:tc>
      </w:tr>
      <w:tr w:rsidR="00A07D12" w:rsidRPr="0050776F" w14:paraId="1873ADCD" w14:textId="77777777" w:rsidTr="003F2502">
        <w:tc>
          <w:tcPr>
            <w:tcW w:w="2307" w:type="dxa"/>
          </w:tcPr>
          <w:p w14:paraId="3C14FF3B" w14:textId="52402173" w:rsidR="00A07D12" w:rsidRPr="0050776F" w:rsidRDefault="00A07D12" w:rsidP="00A07D12">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Investment vehicle – non connected entity</w:t>
            </w:r>
          </w:p>
        </w:tc>
        <w:tc>
          <w:tcPr>
            <w:tcW w:w="7186" w:type="dxa"/>
          </w:tcPr>
          <w:p w14:paraId="0C905759" w14:textId="4007F17F"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an investment vehicle of </w:t>
            </w:r>
            <w:proofErr w:type="spellStart"/>
            <w:proofErr w:type="gramStart"/>
            <w:r w:rsidRPr="0050776F">
              <w:rPr>
                <w:rFonts w:ascii="Times New Roman" w:hAnsi="Times New Roman" w:cs="Times New Roman"/>
                <w:sz w:val="24"/>
                <w:szCs w:val="24"/>
              </w:rPr>
              <w:t>a</w:t>
            </w:r>
            <w:proofErr w:type="spellEnd"/>
            <w:proofErr w:type="gramEnd"/>
            <w:r w:rsidRPr="0050776F">
              <w:rPr>
                <w:rFonts w:ascii="Times New Roman" w:hAnsi="Times New Roman" w:cs="Times New Roman"/>
                <w:sz w:val="24"/>
                <w:szCs w:val="24"/>
              </w:rPr>
              <w:t xml:space="preserve"> entity that is not a </w:t>
            </w:r>
            <w:r w:rsidRPr="0050776F">
              <w:rPr>
                <w:rFonts w:ascii="Times New Roman" w:hAnsi="Times New Roman" w:cs="Times New Roman"/>
                <w:b/>
                <w:i/>
                <w:sz w:val="24"/>
                <w:szCs w:val="24"/>
              </w:rPr>
              <w:t>connected entity – investments</w:t>
            </w:r>
            <w:r w:rsidRPr="0050776F">
              <w:rPr>
                <w:rFonts w:ascii="Times New Roman" w:hAnsi="Times New Roman" w:cs="Times New Roman"/>
                <w:sz w:val="24"/>
                <w:szCs w:val="24"/>
              </w:rPr>
              <w:t xml:space="preserve">. </w:t>
            </w:r>
          </w:p>
        </w:tc>
      </w:tr>
      <w:tr w:rsidR="00A07D12" w:rsidRPr="0050776F" w14:paraId="7B1093DB" w14:textId="77777777" w:rsidTr="003F2502">
        <w:tc>
          <w:tcPr>
            <w:tcW w:w="2307" w:type="dxa"/>
          </w:tcPr>
          <w:p w14:paraId="75BD76BE" w14:textId="2167D4BD" w:rsidR="00A07D12" w:rsidRPr="0050776F" w:rsidRDefault="00A07D12" w:rsidP="00A07D12">
            <w:pPr>
              <w:spacing w:after="120"/>
              <w:rPr>
                <w:rFonts w:ascii="Times New Roman" w:hAnsi="Times New Roman" w:cs="Times New Roman"/>
                <w:b/>
                <w:i/>
                <w:sz w:val="24"/>
                <w:szCs w:val="24"/>
              </w:rPr>
            </w:pPr>
            <w:bookmarkStart w:id="31" w:name="_Hlk118120907"/>
            <w:r w:rsidRPr="0050776F">
              <w:rPr>
                <w:rFonts w:ascii="Times New Roman" w:hAnsi="Times New Roman" w:cs="Times New Roman"/>
                <w:b/>
                <w:bCs/>
                <w:i/>
                <w:iCs/>
                <w:sz w:val="24"/>
                <w:szCs w:val="24"/>
              </w:rPr>
              <w:t>IT Services(expense type)</w:t>
            </w:r>
          </w:p>
        </w:tc>
        <w:tc>
          <w:tcPr>
            <w:tcW w:w="7186" w:type="dxa"/>
          </w:tcPr>
          <w:p w14:paraId="00814A6B" w14:textId="3BCCCB55"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the expense incurred for corporate IT services for the RSE licensee in respect of the RSE.</w:t>
            </w:r>
          </w:p>
        </w:tc>
      </w:tr>
    </w:tbl>
    <w:bookmarkEnd w:id="31"/>
    <w:p w14:paraId="77644A4A" w14:textId="788CFEAD" w:rsidR="006439DA" w:rsidRPr="0050776F" w:rsidRDefault="006439DA"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L</w:t>
      </w:r>
    </w:p>
    <w:tbl>
      <w:tblPr>
        <w:tblStyle w:val="TableGrid"/>
        <w:tblW w:w="9498" w:type="dxa"/>
        <w:tblLook w:val="04A0" w:firstRow="1" w:lastRow="0" w:firstColumn="1" w:lastColumn="0" w:noHBand="0" w:noVBand="1"/>
      </w:tblPr>
      <w:tblGrid>
        <w:gridCol w:w="2263"/>
        <w:gridCol w:w="7229"/>
        <w:gridCol w:w="6"/>
      </w:tblGrid>
      <w:tr w:rsidR="002B67C7" w:rsidRPr="0050776F" w14:paraId="73521A1E" w14:textId="77777777" w:rsidTr="003F2502">
        <w:trPr>
          <w:gridAfter w:val="1"/>
          <w:wAfter w:w="6" w:type="dxa"/>
        </w:trPr>
        <w:tc>
          <w:tcPr>
            <w:tcW w:w="2263" w:type="dxa"/>
          </w:tcPr>
          <w:p w14:paraId="1FE51139" w14:textId="36D3478E" w:rsidR="002B67C7" w:rsidRPr="0050776F" w:rsidRDefault="002B67C7" w:rsidP="00773CB5">
            <w:pPr>
              <w:spacing w:after="120"/>
              <w:jc w:val="both"/>
              <w:rPr>
                <w:rFonts w:ascii="Times New Roman" w:hAnsi="Times New Roman" w:cs="Times New Roman"/>
                <w:b/>
                <w:i/>
                <w:sz w:val="24"/>
                <w:szCs w:val="24"/>
              </w:rPr>
            </w:pPr>
            <w:r w:rsidRPr="0050776F">
              <w:rPr>
                <w:rFonts w:ascii="Times New Roman" w:hAnsi="Times New Roman" w:cs="Times New Roman"/>
                <w:b/>
                <w:i/>
                <w:sz w:val="24"/>
                <w:szCs w:val="24"/>
              </w:rPr>
              <w:t>Legacy Product</w:t>
            </w:r>
          </w:p>
        </w:tc>
        <w:tc>
          <w:tcPr>
            <w:tcW w:w="7229" w:type="dxa"/>
          </w:tcPr>
          <w:p w14:paraId="31D27EAA" w14:textId="1A73550E" w:rsidR="002B67C7" w:rsidRPr="0050776F" w:rsidRDefault="00452F5C">
            <w:pPr>
              <w:autoSpaceDE w:val="0"/>
              <w:autoSpaceDN w:val="0"/>
              <w:adjustRightInd w:val="0"/>
              <w:spacing w:after="120"/>
              <w:jc w:val="both"/>
              <w:rPr>
                <w:rFonts w:ascii="Times New Roman" w:hAnsi="Times New Roman" w:cs="Times New Roman"/>
                <w:sz w:val="24"/>
                <w:szCs w:val="24"/>
              </w:rPr>
            </w:pPr>
            <w:r w:rsidRPr="0050776F">
              <w:rPr>
                <w:rFonts w:ascii="Times New Roman" w:hAnsi="Times New Roman" w:cs="Times New Roman"/>
                <w:sz w:val="24"/>
                <w:szCs w:val="24"/>
              </w:rPr>
              <w:t>Means a</w:t>
            </w:r>
            <w:r w:rsidR="00DF1D31" w:rsidRPr="0050776F">
              <w:rPr>
                <w:rFonts w:ascii="Times New Roman" w:hAnsi="Times New Roman" w:cs="Times New Roman"/>
                <w:sz w:val="24"/>
                <w:szCs w:val="24"/>
              </w:rPr>
              <w:t xml:space="preserve"> </w:t>
            </w:r>
            <w:r w:rsidR="00DF1D31" w:rsidRPr="0050776F">
              <w:rPr>
                <w:rFonts w:ascii="Times New Roman" w:hAnsi="Times New Roman" w:cs="Times New Roman"/>
                <w:b/>
                <w:i/>
                <w:sz w:val="24"/>
                <w:szCs w:val="24"/>
              </w:rPr>
              <w:t>superan</w:t>
            </w:r>
            <w:r w:rsidR="00B37863" w:rsidRPr="0050776F">
              <w:rPr>
                <w:rFonts w:ascii="Times New Roman" w:hAnsi="Times New Roman" w:cs="Times New Roman"/>
                <w:b/>
                <w:i/>
                <w:sz w:val="24"/>
                <w:szCs w:val="24"/>
              </w:rPr>
              <w:t>n</w:t>
            </w:r>
            <w:r w:rsidR="00DF1D31" w:rsidRPr="0050776F">
              <w:rPr>
                <w:rFonts w:ascii="Times New Roman" w:hAnsi="Times New Roman" w:cs="Times New Roman"/>
                <w:b/>
                <w:i/>
                <w:sz w:val="24"/>
                <w:szCs w:val="24"/>
              </w:rPr>
              <w:t>uation product</w:t>
            </w:r>
            <w:r w:rsidR="00DF1D31" w:rsidRPr="0050776F">
              <w:rPr>
                <w:rFonts w:ascii="Times New Roman" w:hAnsi="Times New Roman" w:cs="Times New Roman"/>
                <w:sz w:val="24"/>
                <w:szCs w:val="24"/>
              </w:rPr>
              <w:t xml:space="preserve"> that is</w:t>
            </w:r>
            <w:r w:rsidR="00225878" w:rsidRPr="0050776F">
              <w:rPr>
                <w:rFonts w:ascii="Times New Roman" w:hAnsi="Times New Roman" w:cs="Times New Roman"/>
                <w:sz w:val="24"/>
                <w:szCs w:val="24"/>
              </w:rPr>
              <w:t xml:space="preserve"> </w:t>
            </w:r>
            <w:r w:rsidR="00DF1D31" w:rsidRPr="0050776F">
              <w:rPr>
                <w:rFonts w:ascii="Times New Roman" w:hAnsi="Times New Roman" w:cs="Times New Roman"/>
                <w:sz w:val="24"/>
                <w:szCs w:val="24"/>
              </w:rPr>
              <w:t xml:space="preserve">closed to new </w:t>
            </w:r>
            <w:proofErr w:type="gramStart"/>
            <w:r w:rsidR="00DF1D31" w:rsidRPr="0050776F">
              <w:rPr>
                <w:rFonts w:ascii="Times New Roman" w:hAnsi="Times New Roman" w:cs="Times New Roman"/>
                <w:sz w:val="24"/>
                <w:szCs w:val="24"/>
              </w:rPr>
              <w:t>members</w:t>
            </w:r>
            <w:proofErr w:type="gramEnd"/>
            <w:r w:rsidR="00DF1D31" w:rsidRPr="0050776F">
              <w:rPr>
                <w:rFonts w:ascii="Times New Roman" w:hAnsi="Times New Roman" w:cs="Times New Roman"/>
                <w:sz w:val="24"/>
                <w:szCs w:val="24"/>
              </w:rPr>
              <w:t xml:space="preserve"> </w:t>
            </w:r>
            <w:r w:rsidR="00225878" w:rsidRPr="0050776F">
              <w:rPr>
                <w:rFonts w:ascii="Times New Roman" w:hAnsi="Times New Roman" w:cs="Times New Roman"/>
                <w:sz w:val="24"/>
                <w:szCs w:val="24"/>
              </w:rPr>
              <w:t>but</w:t>
            </w:r>
            <w:r w:rsidR="00DF1D31" w:rsidRPr="0050776F">
              <w:rPr>
                <w:rFonts w:ascii="Times New Roman" w:hAnsi="Times New Roman" w:cs="Times New Roman"/>
                <w:sz w:val="24"/>
                <w:szCs w:val="24"/>
              </w:rPr>
              <w:t xml:space="preserve"> existing members may continue to make contributions.</w:t>
            </w:r>
          </w:p>
        </w:tc>
      </w:tr>
      <w:tr w:rsidR="006439DA" w:rsidRPr="0050776F" w14:paraId="48AFD1F5" w14:textId="77777777" w:rsidTr="003F2502">
        <w:trPr>
          <w:gridAfter w:val="1"/>
          <w:wAfter w:w="6" w:type="dxa"/>
        </w:trPr>
        <w:tc>
          <w:tcPr>
            <w:tcW w:w="2263" w:type="dxa"/>
          </w:tcPr>
          <w:p w14:paraId="5D82FB2E" w14:textId="227AE39C" w:rsidR="006439DA" w:rsidRPr="0050776F" w:rsidRDefault="00711E12" w:rsidP="00773CB5">
            <w:pPr>
              <w:spacing w:after="120"/>
              <w:jc w:val="both"/>
              <w:rPr>
                <w:rFonts w:ascii="Times New Roman" w:hAnsi="Times New Roman" w:cs="Times New Roman"/>
                <w:b/>
                <w:i/>
                <w:sz w:val="24"/>
                <w:szCs w:val="24"/>
              </w:rPr>
            </w:pPr>
            <w:r w:rsidRPr="0050776F">
              <w:rPr>
                <w:rFonts w:ascii="Times New Roman" w:hAnsi="Times New Roman" w:cs="Times New Roman"/>
                <w:b/>
                <w:i/>
                <w:sz w:val="24"/>
                <w:szCs w:val="24"/>
              </w:rPr>
              <w:t>Legal (expense type)</w:t>
            </w:r>
          </w:p>
        </w:tc>
        <w:tc>
          <w:tcPr>
            <w:tcW w:w="7229" w:type="dxa"/>
          </w:tcPr>
          <w:p w14:paraId="04EB0F1F" w14:textId="17ED53B5" w:rsidR="006439DA" w:rsidRPr="0050776F" w:rsidRDefault="002D40F6" w:rsidP="00773CB5">
            <w:pPr>
              <w:autoSpaceDE w:val="0"/>
              <w:autoSpaceDN w:val="0"/>
              <w:adjustRightInd w:val="0"/>
              <w:spacing w:after="120"/>
              <w:jc w:val="both"/>
              <w:rPr>
                <w:rFonts w:ascii="Times New Roman" w:hAnsi="Times New Roman" w:cs="Times New Roman"/>
                <w:sz w:val="24"/>
                <w:szCs w:val="24"/>
              </w:rPr>
            </w:pPr>
            <w:r w:rsidRPr="0050776F">
              <w:rPr>
                <w:rFonts w:ascii="Times New Roman" w:hAnsi="Times New Roman" w:cs="Times New Roman"/>
                <w:sz w:val="24"/>
                <w:szCs w:val="24"/>
              </w:rPr>
              <w:t xml:space="preserve">Means the expense incurred for any </w:t>
            </w:r>
            <w:r w:rsidR="00111893" w:rsidRPr="0050776F">
              <w:rPr>
                <w:rFonts w:ascii="Times New Roman" w:hAnsi="Times New Roman" w:cs="Times New Roman"/>
                <w:sz w:val="24"/>
                <w:szCs w:val="24"/>
              </w:rPr>
              <w:t>l</w:t>
            </w:r>
            <w:r w:rsidRPr="0050776F">
              <w:rPr>
                <w:rFonts w:ascii="Times New Roman" w:hAnsi="Times New Roman" w:cs="Times New Roman"/>
                <w:sz w:val="24"/>
                <w:szCs w:val="24"/>
              </w:rPr>
              <w:t>egal service providers.</w:t>
            </w:r>
          </w:p>
        </w:tc>
      </w:tr>
      <w:tr w:rsidR="00646E75" w:rsidRPr="0050776F" w14:paraId="76768718" w14:textId="77777777" w:rsidTr="003F2502">
        <w:tc>
          <w:tcPr>
            <w:tcW w:w="2263" w:type="dxa"/>
          </w:tcPr>
          <w:p w14:paraId="7E6A8358" w14:textId="77777777" w:rsidR="00646E75" w:rsidRPr="0050776F" w:rsidRDefault="00646E75" w:rsidP="00AE7E84">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Less Cover Than Default (current level of cover)</w:t>
            </w:r>
          </w:p>
        </w:tc>
        <w:tc>
          <w:tcPr>
            <w:tcW w:w="7235" w:type="dxa"/>
            <w:gridSpan w:val="2"/>
          </w:tcPr>
          <w:p w14:paraId="573DBC88" w14:textId="5592AC36" w:rsidR="00646E75" w:rsidRPr="0050776F" w:rsidRDefault="00AD57B0" w:rsidP="00AE7E84">
            <w:pPr>
              <w:spacing w:after="120"/>
              <w:rPr>
                <w:rFonts w:ascii="Times New Roman" w:hAnsi="Times New Roman" w:cs="Times New Roman"/>
                <w:b/>
                <w:i/>
                <w:sz w:val="24"/>
                <w:szCs w:val="24"/>
              </w:rPr>
            </w:pPr>
            <w:r w:rsidRPr="0050776F">
              <w:rPr>
                <w:rFonts w:ascii="Times New Roman" w:hAnsi="Times New Roman" w:cs="Times New Roman"/>
                <w:sz w:val="24"/>
                <w:szCs w:val="24"/>
              </w:rPr>
              <w:t>Means where</w:t>
            </w:r>
            <w:r w:rsidR="00646E75" w:rsidRPr="0050776F">
              <w:rPr>
                <w:rFonts w:ascii="Times New Roman" w:hAnsi="Times New Roman" w:cs="Times New Roman"/>
                <w:sz w:val="24"/>
                <w:szCs w:val="24"/>
              </w:rPr>
              <w:t>, the member has cover</w:t>
            </w:r>
            <w:r w:rsidRPr="0050776F">
              <w:rPr>
                <w:rFonts w:ascii="Times New Roman" w:hAnsi="Times New Roman" w:cs="Times New Roman"/>
                <w:sz w:val="24"/>
                <w:szCs w:val="24"/>
              </w:rPr>
              <w:t xml:space="preserve"> as at the reporting date</w:t>
            </w:r>
            <w:r w:rsidR="00646E75" w:rsidRPr="0050776F">
              <w:rPr>
                <w:rFonts w:ascii="Times New Roman" w:hAnsi="Times New Roman" w:cs="Times New Roman"/>
                <w:sz w:val="24"/>
                <w:szCs w:val="24"/>
              </w:rPr>
              <w:t xml:space="preserve">, but they have elected to have less cover than the </w:t>
            </w:r>
            <w:r w:rsidR="00AD3A26" w:rsidRPr="0050776F">
              <w:rPr>
                <w:rFonts w:ascii="Times New Roman" w:hAnsi="Times New Roman" w:cs="Times New Roman"/>
                <w:b/>
                <w:bCs/>
                <w:i/>
                <w:iCs/>
                <w:sz w:val="24"/>
                <w:szCs w:val="24"/>
              </w:rPr>
              <w:t xml:space="preserve">Default Level </w:t>
            </w:r>
            <w:proofErr w:type="gramStart"/>
            <w:r w:rsidR="00AD3A26" w:rsidRPr="0050776F">
              <w:rPr>
                <w:rFonts w:ascii="Times New Roman" w:hAnsi="Times New Roman" w:cs="Times New Roman"/>
                <w:b/>
                <w:bCs/>
                <w:i/>
                <w:iCs/>
                <w:sz w:val="24"/>
                <w:szCs w:val="24"/>
              </w:rPr>
              <w:t>Of</w:t>
            </w:r>
            <w:proofErr w:type="gramEnd"/>
            <w:r w:rsidR="00AD3A26" w:rsidRPr="0050776F">
              <w:rPr>
                <w:rFonts w:ascii="Times New Roman" w:hAnsi="Times New Roman" w:cs="Times New Roman"/>
                <w:b/>
                <w:bCs/>
                <w:i/>
                <w:iCs/>
                <w:sz w:val="24"/>
                <w:szCs w:val="24"/>
              </w:rPr>
              <w:t xml:space="preserve"> Cover</w:t>
            </w:r>
            <w:r w:rsidR="00646E75" w:rsidRPr="0050776F">
              <w:rPr>
                <w:rFonts w:ascii="Times New Roman" w:hAnsi="Times New Roman" w:cs="Times New Roman"/>
                <w:sz w:val="24"/>
                <w:szCs w:val="24"/>
              </w:rPr>
              <w:t>.</w:t>
            </w:r>
          </w:p>
        </w:tc>
      </w:tr>
      <w:tr w:rsidR="004A0CA4" w:rsidRPr="0050776F" w14:paraId="3B4E9C0F" w14:textId="77777777" w:rsidTr="003F2502">
        <w:trPr>
          <w:gridAfter w:val="1"/>
          <w:wAfter w:w="6" w:type="dxa"/>
          <w:trHeight w:val="308"/>
        </w:trPr>
        <w:tc>
          <w:tcPr>
            <w:tcW w:w="2263" w:type="dxa"/>
          </w:tcPr>
          <w:p w14:paraId="683CB377" w14:textId="4DB36BCC" w:rsidR="004A0CA4" w:rsidRPr="0050776F" w:rsidRDefault="004A0CA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Life </w:t>
            </w:r>
            <w:r w:rsidR="00BA2DBF" w:rsidRPr="0050776F">
              <w:rPr>
                <w:rFonts w:ascii="Times New Roman" w:eastAsia="Times New Roman" w:hAnsi="Times New Roman" w:cs="Times New Roman"/>
                <w:b/>
                <w:bCs/>
                <w:i/>
                <w:iCs/>
                <w:sz w:val="24"/>
                <w:szCs w:val="24"/>
                <w:lang w:eastAsia="en-AU"/>
              </w:rPr>
              <w:t xml:space="preserve">Company Guaranteed (Investment </w:t>
            </w:r>
            <w:r w:rsidRPr="0050776F">
              <w:rPr>
                <w:rFonts w:ascii="Times New Roman" w:eastAsia="Times New Roman" w:hAnsi="Times New Roman" w:cs="Times New Roman"/>
                <w:b/>
                <w:bCs/>
                <w:i/>
                <w:iCs/>
                <w:sz w:val="24"/>
                <w:szCs w:val="24"/>
                <w:lang w:eastAsia="en-AU"/>
              </w:rPr>
              <w:t>vehicle</w:t>
            </w:r>
            <w:r w:rsidR="00D34791" w:rsidRPr="0050776F">
              <w:rPr>
                <w:rFonts w:ascii="Times New Roman" w:eastAsia="Times New Roman" w:hAnsi="Times New Roman" w:cs="Times New Roman"/>
                <w:b/>
                <w:bCs/>
                <w:i/>
                <w:iCs/>
                <w:sz w:val="24"/>
                <w:szCs w:val="24"/>
                <w:lang w:eastAsia="en-AU"/>
              </w:rPr>
              <w:t xml:space="preserve"> type</w:t>
            </w:r>
            <w:r w:rsidRPr="0050776F">
              <w:rPr>
                <w:rFonts w:ascii="Times New Roman" w:eastAsia="Times New Roman" w:hAnsi="Times New Roman" w:cs="Times New Roman"/>
                <w:b/>
                <w:bCs/>
                <w:i/>
                <w:iCs/>
                <w:sz w:val="24"/>
                <w:szCs w:val="24"/>
                <w:lang w:eastAsia="en-AU"/>
              </w:rPr>
              <w:t>)</w:t>
            </w:r>
          </w:p>
        </w:tc>
        <w:tc>
          <w:tcPr>
            <w:tcW w:w="7229" w:type="dxa"/>
          </w:tcPr>
          <w:p w14:paraId="7BBDCC2C" w14:textId="5D9EB0E7" w:rsidR="004A0CA4" w:rsidRPr="0050776F" w:rsidRDefault="00A54E4D">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w:t>
            </w:r>
            <w:r w:rsidR="004A0CA4" w:rsidRPr="0050776F">
              <w:rPr>
                <w:rFonts w:ascii="Times New Roman" w:eastAsia="Times New Roman" w:hAnsi="Times New Roman" w:cs="Times New Roman"/>
                <w:sz w:val="24"/>
                <w:szCs w:val="24"/>
                <w:lang w:eastAsia="en-AU"/>
              </w:rPr>
              <w:t xml:space="preserve"> the provision of benefits payable under an </w:t>
            </w:r>
            <w:r w:rsidR="00AD3610" w:rsidRPr="0050776F">
              <w:rPr>
                <w:rFonts w:ascii="Times New Roman" w:eastAsia="Times New Roman" w:hAnsi="Times New Roman" w:cs="Times New Roman"/>
                <w:sz w:val="24"/>
                <w:szCs w:val="24"/>
                <w:lang w:eastAsia="en-AU"/>
              </w:rPr>
              <w:t>‘</w:t>
            </w:r>
            <w:r w:rsidR="004A0CA4" w:rsidRPr="0050776F">
              <w:rPr>
                <w:rFonts w:ascii="Times New Roman" w:eastAsia="Times New Roman" w:hAnsi="Times New Roman" w:cs="Times New Roman"/>
                <w:sz w:val="24"/>
                <w:szCs w:val="24"/>
                <w:lang w:eastAsia="en-AU"/>
              </w:rPr>
              <w:t>investment account contract</w:t>
            </w:r>
            <w:r w:rsidR="00AD3610" w:rsidRPr="0050776F">
              <w:rPr>
                <w:rFonts w:ascii="Times New Roman" w:eastAsia="Times New Roman" w:hAnsi="Times New Roman" w:cs="Times New Roman"/>
                <w:sz w:val="24"/>
                <w:szCs w:val="24"/>
                <w:lang w:eastAsia="en-AU"/>
              </w:rPr>
              <w:t>’</w:t>
            </w:r>
            <w:r w:rsidR="004A0CA4" w:rsidRPr="0050776F">
              <w:rPr>
                <w:rFonts w:ascii="Times New Roman" w:eastAsia="Times New Roman" w:hAnsi="Times New Roman" w:cs="Times New Roman"/>
                <w:sz w:val="24"/>
                <w:szCs w:val="24"/>
                <w:lang w:eastAsia="en-AU"/>
              </w:rPr>
              <w:t xml:space="preserve">, where an </w:t>
            </w:r>
            <w:r w:rsidR="00AD3610" w:rsidRPr="0050776F">
              <w:rPr>
                <w:rFonts w:ascii="Times New Roman" w:eastAsia="Times New Roman" w:hAnsi="Times New Roman" w:cs="Times New Roman"/>
                <w:sz w:val="24"/>
                <w:szCs w:val="24"/>
                <w:lang w:eastAsia="en-AU"/>
              </w:rPr>
              <w:t>‘</w:t>
            </w:r>
            <w:r w:rsidR="004A0CA4" w:rsidRPr="0050776F">
              <w:rPr>
                <w:rFonts w:ascii="Times New Roman" w:eastAsia="Times New Roman" w:hAnsi="Times New Roman" w:cs="Times New Roman"/>
                <w:sz w:val="24"/>
                <w:szCs w:val="24"/>
                <w:lang w:eastAsia="en-AU"/>
              </w:rPr>
              <w:t>investment account contract</w:t>
            </w:r>
            <w:r w:rsidR="00AD3610" w:rsidRPr="0050776F">
              <w:rPr>
                <w:rFonts w:ascii="Times New Roman" w:eastAsia="Times New Roman" w:hAnsi="Times New Roman" w:cs="Times New Roman"/>
                <w:sz w:val="24"/>
                <w:szCs w:val="24"/>
                <w:lang w:eastAsia="en-AU"/>
              </w:rPr>
              <w:t>’</w:t>
            </w:r>
            <w:r w:rsidR="004A0CA4" w:rsidRPr="0050776F">
              <w:rPr>
                <w:rFonts w:ascii="Times New Roman" w:eastAsia="Times New Roman" w:hAnsi="Times New Roman" w:cs="Times New Roman"/>
                <w:sz w:val="24"/>
                <w:szCs w:val="24"/>
                <w:lang w:eastAsia="en-AU"/>
              </w:rPr>
              <w:t xml:space="preserve"> is a contract within the meaning given in s 14(2) of the </w:t>
            </w:r>
            <w:r w:rsidR="004A0CA4" w:rsidRPr="0050776F">
              <w:rPr>
                <w:rFonts w:ascii="Times New Roman" w:eastAsia="Times New Roman" w:hAnsi="Times New Roman" w:cs="Times New Roman"/>
                <w:i/>
                <w:sz w:val="24"/>
                <w:szCs w:val="24"/>
                <w:lang w:eastAsia="en-AU"/>
              </w:rPr>
              <w:t>Life Insurance Act 1995</w:t>
            </w:r>
            <w:r w:rsidR="004A0CA4" w:rsidRPr="0050776F">
              <w:rPr>
                <w:rFonts w:ascii="Times New Roman" w:eastAsia="Times New Roman" w:hAnsi="Times New Roman" w:cs="Times New Roman"/>
                <w:sz w:val="24"/>
                <w:szCs w:val="24"/>
                <w:lang w:eastAsia="en-AU"/>
              </w:rPr>
              <w:t>.</w:t>
            </w:r>
          </w:p>
        </w:tc>
      </w:tr>
      <w:tr w:rsidR="004A0CA4" w:rsidRPr="0050776F" w14:paraId="56984139" w14:textId="77777777" w:rsidTr="003F2502">
        <w:trPr>
          <w:gridAfter w:val="1"/>
          <w:wAfter w:w="6" w:type="dxa"/>
          <w:trHeight w:val="308"/>
        </w:trPr>
        <w:tc>
          <w:tcPr>
            <w:tcW w:w="2263" w:type="dxa"/>
          </w:tcPr>
          <w:p w14:paraId="79694AFE" w14:textId="15B98989" w:rsidR="004A0CA4" w:rsidRPr="0050776F" w:rsidRDefault="004A0CA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Life </w:t>
            </w:r>
            <w:r w:rsidR="00BA2DBF" w:rsidRPr="0050776F">
              <w:rPr>
                <w:rFonts w:ascii="Times New Roman" w:eastAsia="Times New Roman" w:hAnsi="Times New Roman" w:cs="Times New Roman"/>
                <w:b/>
                <w:bCs/>
                <w:i/>
                <w:iCs/>
                <w:sz w:val="24"/>
                <w:szCs w:val="24"/>
                <w:lang w:eastAsia="en-AU"/>
              </w:rPr>
              <w:t xml:space="preserve">Company Investment Linked </w:t>
            </w:r>
            <w:r w:rsidRPr="0050776F">
              <w:rPr>
                <w:rFonts w:ascii="Times New Roman" w:eastAsia="Times New Roman" w:hAnsi="Times New Roman" w:cs="Times New Roman"/>
                <w:b/>
                <w:bCs/>
                <w:i/>
                <w:iCs/>
                <w:sz w:val="24"/>
                <w:szCs w:val="24"/>
                <w:lang w:eastAsia="en-AU"/>
              </w:rPr>
              <w:t>(investment vehicle</w:t>
            </w:r>
            <w:r w:rsidR="00D34791" w:rsidRPr="0050776F">
              <w:rPr>
                <w:rFonts w:ascii="Times New Roman" w:eastAsia="Times New Roman" w:hAnsi="Times New Roman" w:cs="Times New Roman"/>
                <w:b/>
                <w:bCs/>
                <w:i/>
                <w:iCs/>
                <w:sz w:val="24"/>
                <w:szCs w:val="24"/>
                <w:lang w:eastAsia="en-AU"/>
              </w:rPr>
              <w:t xml:space="preserve"> type</w:t>
            </w:r>
            <w:r w:rsidRPr="0050776F">
              <w:rPr>
                <w:rFonts w:ascii="Times New Roman" w:eastAsia="Times New Roman" w:hAnsi="Times New Roman" w:cs="Times New Roman"/>
                <w:b/>
                <w:bCs/>
                <w:i/>
                <w:iCs/>
                <w:sz w:val="24"/>
                <w:szCs w:val="24"/>
                <w:lang w:eastAsia="en-AU"/>
              </w:rPr>
              <w:t>)</w:t>
            </w:r>
          </w:p>
        </w:tc>
        <w:tc>
          <w:tcPr>
            <w:tcW w:w="7229" w:type="dxa"/>
          </w:tcPr>
          <w:p w14:paraId="576EF420" w14:textId="039CAC7E" w:rsidR="004A0CA4" w:rsidRPr="0050776F" w:rsidRDefault="00A54E4D" w:rsidP="004A0CA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w:t>
            </w:r>
            <w:r w:rsidR="004A0CA4" w:rsidRPr="0050776F">
              <w:rPr>
                <w:rFonts w:ascii="Times New Roman" w:eastAsia="Times New Roman" w:hAnsi="Times New Roman" w:cs="Times New Roman"/>
                <w:sz w:val="24"/>
                <w:szCs w:val="24"/>
                <w:lang w:eastAsia="en-AU"/>
              </w:rPr>
              <w:t xml:space="preserve"> the provision of benefits payable under an </w:t>
            </w:r>
            <w:r w:rsidR="00AD57B0" w:rsidRPr="0050776F">
              <w:rPr>
                <w:rFonts w:ascii="Times New Roman" w:eastAsia="Times New Roman" w:hAnsi="Times New Roman" w:cs="Times New Roman"/>
                <w:sz w:val="24"/>
                <w:szCs w:val="24"/>
                <w:lang w:eastAsia="en-AU"/>
              </w:rPr>
              <w:t>‘</w:t>
            </w:r>
            <w:r w:rsidR="004A0CA4" w:rsidRPr="0050776F">
              <w:rPr>
                <w:rFonts w:ascii="Times New Roman" w:eastAsia="Times New Roman" w:hAnsi="Times New Roman" w:cs="Times New Roman"/>
                <w:sz w:val="24"/>
                <w:szCs w:val="24"/>
                <w:lang w:eastAsia="en-AU"/>
              </w:rPr>
              <w:t>investment-linked contract</w:t>
            </w:r>
            <w:r w:rsidR="00AD57B0" w:rsidRPr="0050776F">
              <w:rPr>
                <w:rFonts w:ascii="Times New Roman" w:eastAsia="Times New Roman" w:hAnsi="Times New Roman" w:cs="Times New Roman"/>
                <w:sz w:val="24"/>
                <w:szCs w:val="24"/>
                <w:lang w:eastAsia="en-AU"/>
              </w:rPr>
              <w:t>’</w:t>
            </w:r>
            <w:r w:rsidR="004A0CA4" w:rsidRPr="0050776F">
              <w:rPr>
                <w:rFonts w:ascii="Times New Roman" w:eastAsia="Times New Roman" w:hAnsi="Times New Roman" w:cs="Times New Roman"/>
                <w:sz w:val="24"/>
                <w:szCs w:val="24"/>
                <w:lang w:eastAsia="en-AU"/>
              </w:rPr>
              <w:t xml:space="preserve">, where an </w:t>
            </w:r>
            <w:r w:rsidR="00AD57B0" w:rsidRPr="0050776F">
              <w:rPr>
                <w:rFonts w:ascii="Times New Roman" w:eastAsia="Times New Roman" w:hAnsi="Times New Roman" w:cs="Times New Roman"/>
                <w:sz w:val="24"/>
                <w:szCs w:val="24"/>
                <w:lang w:eastAsia="en-AU"/>
              </w:rPr>
              <w:t>‘</w:t>
            </w:r>
            <w:r w:rsidR="004A0CA4" w:rsidRPr="0050776F">
              <w:rPr>
                <w:rFonts w:ascii="Times New Roman" w:eastAsia="Times New Roman" w:hAnsi="Times New Roman" w:cs="Times New Roman"/>
                <w:sz w:val="24"/>
                <w:szCs w:val="24"/>
                <w:lang w:eastAsia="en-AU"/>
              </w:rPr>
              <w:t>investment-linked contract</w:t>
            </w:r>
            <w:r w:rsidR="00AD57B0" w:rsidRPr="0050776F">
              <w:rPr>
                <w:rFonts w:ascii="Times New Roman" w:eastAsia="Times New Roman" w:hAnsi="Times New Roman" w:cs="Times New Roman"/>
                <w:sz w:val="24"/>
                <w:szCs w:val="24"/>
                <w:lang w:eastAsia="en-AU"/>
              </w:rPr>
              <w:t>’</w:t>
            </w:r>
            <w:r w:rsidR="004A0CA4" w:rsidRPr="0050776F">
              <w:rPr>
                <w:rFonts w:ascii="Times New Roman" w:eastAsia="Times New Roman" w:hAnsi="Times New Roman" w:cs="Times New Roman"/>
                <w:sz w:val="24"/>
                <w:szCs w:val="24"/>
                <w:lang w:eastAsia="en-AU"/>
              </w:rPr>
              <w:t xml:space="preserve"> is a contract within the meaning given in s</w:t>
            </w:r>
            <w:r w:rsidR="00AD3610" w:rsidRPr="0050776F">
              <w:rPr>
                <w:rFonts w:ascii="Times New Roman" w:eastAsia="Times New Roman" w:hAnsi="Times New Roman" w:cs="Times New Roman"/>
                <w:sz w:val="24"/>
                <w:szCs w:val="24"/>
                <w:lang w:eastAsia="en-AU"/>
              </w:rPr>
              <w:t xml:space="preserve"> </w:t>
            </w:r>
            <w:r w:rsidR="004A0CA4" w:rsidRPr="0050776F">
              <w:rPr>
                <w:rFonts w:ascii="Times New Roman" w:eastAsia="Times New Roman" w:hAnsi="Times New Roman" w:cs="Times New Roman"/>
                <w:sz w:val="24"/>
                <w:szCs w:val="24"/>
                <w:lang w:eastAsia="en-AU"/>
              </w:rPr>
              <w:t xml:space="preserve">14(4) of the </w:t>
            </w:r>
            <w:r w:rsidR="004A0CA4" w:rsidRPr="0050776F">
              <w:rPr>
                <w:rFonts w:ascii="Times New Roman" w:eastAsia="Times New Roman" w:hAnsi="Times New Roman" w:cs="Times New Roman"/>
                <w:i/>
                <w:sz w:val="24"/>
                <w:szCs w:val="24"/>
                <w:lang w:eastAsia="en-AU"/>
              </w:rPr>
              <w:t>Life Insurance Act 1995</w:t>
            </w:r>
            <w:r w:rsidR="004A0CA4" w:rsidRPr="0050776F">
              <w:rPr>
                <w:rFonts w:ascii="Times New Roman" w:eastAsia="Times New Roman" w:hAnsi="Times New Roman" w:cs="Times New Roman"/>
                <w:sz w:val="24"/>
                <w:szCs w:val="24"/>
                <w:lang w:eastAsia="en-AU"/>
              </w:rPr>
              <w:t>.</w:t>
            </w:r>
          </w:p>
        </w:tc>
      </w:tr>
      <w:tr w:rsidR="00711E12" w:rsidRPr="0050776F" w14:paraId="33D915EF" w14:textId="77777777" w:rsidTr="003F2502">
        <w:trPr>
          <w:gridAfter w:val="1"/>
          <w:wAfter w:w="6" w:type="dxa"/>
          <w:trHeight w:val="308"/>
        </w:trPr>
        <w:tc>
          <w:tcPr>
            <w:tcW w:w="2263" w:type="dxa"/>
            <w:hideMark/>
          </w:tcPr>
          <w:p w14:paraId="6575C200" w14:textId="4E5831DD" w:rsidR="00711E12" w:rsidRPr="0050776F" w:rsidRDefault="00711E12" w:rsidP="00711E1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Life </w:t>
            </w:r>
            <w:r w:rsidR="00BA2DBF" w:rsidRPr="0050776F">
              <w:rPr>
                <w:rFonts w:ascii="Times New Roman" w:eastAsia="Times New Roman" w:hAnsi="Times New Roman" w:cs="Times New Roman"/>
                <w:b/>
                <w:bCs/>
                <w:i/>
                <w:iCs/>
                <w:sz w:val="24"/>
                <w:szCs w:val="24"/>
                <w:lang w:eastAsia="en-AU"/>
              </w:rPr>
              <w:t xml:space="preserve">Company Other </w:t>
            </w:r>
            <w:r w:rsidRPr="0050776F">
              <w:rPr>
                <w:rFonts w:ascii="Times New Roman" w:eastAsia="Times New Roman" w:hAnsi="Times New Roman" w:cs="Times New Roman"/>
                <w:b/>
                <w:bCs/>
                <w:i/>
                <w:iCs/>
                <w:sz w:val="24"/>
                <w:szCs w:val="24"/>
                <w:lang w:eastAsia="en-AU"/>
              </w:rPr>
              <w:t>(investment vehicle</w:t>
            </w:r>
            <w:r w:rsidR="00D34791" w:rsidRPr="0050776F">
              <w:rPr>
                <w:rFonts w:ascii="Times New Roman" w:eastAsia="Times New Roman" w:hAnsi="Times New Roman" w:cs="Times New Roman"/>
                <w:b/>
                <w:bCs/>
                <w:i/>
                <w:iCs/>
                <w:sz w:val="24"/>
                <w:szCs w:val="24"/>
                <w:lang w:eastAsia="en-AU"/>
              </w:rPr>
              <w:t xml:space="preserve"> type</w:t>
            </w:r>
            <w:r w:rsidRPr="0050776F">
              <w:rPr>
                <w:rFonts w:ascii="Times New Roman" w:eastAsia="Times New Roman" w:hAnsi="Times New Roman" w:cs="Times New Roman"/>
                <w:b/>
                <w:bCs/>
                <w:i/>
                <w:iCs/>
                <w:sz w:val="24"/>
                <w:szCs w:val="24"/>
                <w:lang w:eastAsia="en-AU"/>
              </w:rPr>
              <w:t>)</w:t>
            </w:r>
          </w:p>
        </w:tc>
        <w:tc>
          <w:tcPr>
            <w:tcW w:w="7229" w:type="dxa"/>
            <w:hideMark/>
          </w:tcPr>
          <w:p w14:paraId="71A075EE" w14:textId="5AA9869B" w:rsidR="00711E12" w:rsidRPr="0050776F" w:rsidRDefault="00576A92" w:rsidP="00711E1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any investment in a </w:t>
            </w:r>
            <w:r w:rsidRPr="0050776F">
              <w:rPr>
                <w:rFonts w:ascii="Times New Roman" w:eastAsia="Times New Roman" w:hAnsi="Times New Roman" w:cs="Times New Roman"/>
                <w:b/>
                <w:i/>
                <w:sz w:val="24"/>
                <w:szCs w:val="24"/>
                <w:lang w:eastAsia="en-AU"/>
              </w:rPr>
              <w:t xml:space="preserve">life </w:t>
            </w:r>
            <w:r w:rsidR="00AD57B0" w:rsidRPr="0050776F">
              <w:rPr>
                <w:rFonts w:ascii="Times New Roman" w:eastAsia="Times New Roman" w:hAnsi="Times New Roman" w:cs="Times New Roman"/>
                <w:b/>
                <w:i/>
                <w:sz w:val="24"/>
                <w:szCs w:val="24"/>
                <w:lang w:eastAsia="en-AU"/>
              </w:rPr>
              <w:t xml:space="preserve">insurance </w:t>
            </w:r>
            <w:r w:rsidRPr="0050776F">
              <w:rPr>
                <w:rFonts w:ascii="Times New Roman" w:eastAsia="Times New Roman" w:hAnsi="Times New Roman" w:cs="Times New Roman"/>
                <w:b/>
                <w:i/>
                <w:sz w:val="24"/>
                <w:szCs w:val="24"/>
                <w:lang w:eastAsia="en-AU"/>
              </w:rPr>
              <w:t>company</w:t>
            </w:r>
            <w:r w:rsidRPr="0050776F">
              <w:rPr>
                <w:rFonts w:ascii="Times New Roman" w:eastAsia="Times New Roman" w:hAnsi="Times New Roman" w:cs="Times New Roman"/>
                <w:sz w:val="24"/>
                <w:szCs w:val="24"/>
                <w:lang w:eastAsia="en-AU"/>
              </w:rPr>
              <w:t xml:space="preserve"> that does not otherwise fall into the definition of </w:t>
            </w:r>
            <w:r w:rsidRPr="0050776F">
              <w:rPr>
                <w:rFonts w:ascii="Times New Roman" w:eastAsia="Times New Roman" w:hAnsi="Times New Roman" w:cs="Times New Roman"/>
                <w:b/>
                <w:i/>
                <w:sz w:val="24"/>
                <w:szCs w:val="24"/>
                <w:lang w:eastAsia="en-AU"/>
              </w:rPr>
              <w:t>life company guaranteed</w:t>
            </w:r>
            <w:r w:rsidRPr="0050776F">
              <w:rPr>
                <w:rFonts w:ascii="Times New Roman" w:eastAsia="Times New Roman" w:hAnsi="Times New Roman" w:cs="Times New Roman"/>
                <w:sz w:val="24"/>
                <w:szCs w:val="24"/>
                <w:lang w:eastAsia="en-AU"/>
              </w:rPr>
              <w:t xml:space="preserve"> or </w:t>
            </w:r>
            <w:r w:rsidRPr="0050776F">
              <w:rPr>
                <w:rFonts w:ascii="Times New Roman" w:eastAsia="Times New Roman" w:hAnsi="Times New Roman" w:cs="Times New Roman"/>
                <w:b/>
                <w:i/>
                <w:sz w:val="24"/>
                <w:szCs w:val="24"/>
                <w:lang w:eastAsia="en-AU"/>
              </w:rPr>
              <w:t>life company investment linked</w:t>
            </w:r>
            <w:r w:rsidRPr="0050776F">
              <w:rPr>
                <w:rFonts w:ascii="Times New Roman" w:eastAsia="Times New Roman" w:hAnsi="Times New Roman" w:cs="Times New Roman"/>
                <w:sz w:val="24"/>
                <w:szCs w:val="24"/>
                <w:lang w:eastAsia="en-AU"/>
              </w:rPr>
              <w:t>.</w:t>
            </w:r>
          </w:p>
        </w:tc>
      </w:tr>
      <w:tr w:rsidR="00711E12" w:rsidRPr="0050776F" w14:paraId="2A797503" w14:textId="77777777" w:rsidTr="003F2502">
        <w:trPr>
          <w:gridAfter w:val="1"/>
          <w:wAfter w:w="6" w:type="dxa"/>
          <w:trHeight w:val="397"/>
        </w:trPr>
        <w:tc>
          <w:tcPr>
            <w:tcW w:w="2263" w:type="dxa"/>
            <w:hideMark/>
          </w:tcPr>
          <w:p w14:paraId="2A2B5003" w14:textId="7DF7FCC8" w:rsidR="00711E12" w:rsidRPr="0050776F" w:rsidRDefault="00711E12" w:rsidP="00711E1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Life </w:t>
            </w:r>
            <w:r w:rsidR="007D42E3" w:rsidRPr="0050776F">
              <w:rPr>
                <w:rFonts w:ascii="Times New Roman" w:eastAsia="Times New Roman" w:hAnsi="Times New Roman" w:cs="Times New Roman"/>
                <w:b/>
                <w:bCs/>
                <w:i/>
                <w:iCs/>
                <w:sz w:val="24"/>
                <w:szCs w:val="24"/>
                <w:lang w:eastAsia="en-AU"/>
              </w:rPr>
              <w:t>i</w:t>
            </w:r>
            <w:r w:rsidRPr="0050776F">
              <w:rPr>
                <w:rFonts w:ascii="Times New Roman" w:eastAsia="Times New Roman" w:hAnsi="Times New Roman" w:cs="Times New Roman"/>
                <w:b/>
                <w:bCs/>
                <w:i/>
                <w:iCs/>
                <w:sz w:val="24"/>
                <w:szCs w:val="24"/>
                <w:lang w:eastAsia="en-AU"/>
              </w:rPr>
              <w:t>nsurance</w:t>
            </w:r>
          </w:p>
        </w:tc>
        <w:tc>
          <w:tcPr>
            <w:tcW w:w="7229" w:type="dxa"/>
            <w:hideMark/>
          </w:tcPr>
          <w:p w14:paraId="5AA942ED" w14:textId="25C5FF9B" w:rsidR="00711E12" w:rsidRPr="0050776F" w:rsidRDefault="007110DD" w:rsidP="00711E1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death benefit provided in accordance with section</w:t>
            </w:r>
            <w:r w:rsidR="00FD6D40" w:rsidRPr="0050776F">
              <w:rPr>
                <w:rFonts w:ascii="Times New Roman" w:eastAsia="Times New Roman" w:hAnsi="Times New Roman" w:cs="Times New Roman"/>
                <w:sz w:val="24"/>
                <w:szCs w:val="24"/>
                <w:lang w:eastAsia="en-AU"/>
              </w:rPr>
              <w:t xml:space="preserve"> 68AA(1)(b) of the SIS Act.</w:t>
            </w:r>
          </w:p>
        </w:tc>
      </w:tr>
      <w:tr w:rsidR="00711E12" w:rsidRPr="0050776F" w14:paraId="31B901F6" w14:textId="77777777" w:rsidTr="003F2502">
        <w:trPr>
          <w:gridAfter w:val="1"/>
          <w:wAfter w:w="6" w:type="dxa"/>
          <w:trHeight w:val="855"/>
        </w:trPr>
        <w:tc>
          <w:tcPr>
            <w:tcW w:w="2263" w:type="dxa"/>
            <w:hideMark/>
          </w:tcPr>
          <w:p w14:paraId="108AB1AF" w14:textId="244DA417" w:rsidR="00711E12" w:rsidRPr="0050776F" w:rsidRDefault="00711E12" w:rsidP="00711E1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Life </w:t>
            </w:r>
            <w:r w:rsidR="00BF2E39" w:rsidRPr="0050776F">
              <w:rPr>
                <w:rFonts w:ascii="Times New Roman" w:eastAsia="Times New Roman" w:hAnsi="Times New Roman" w:cs="Times New Roman"/>
                <w:b/>
                <w:bCs/>
                <w:i/>
                <w:iCs/>
                <w:sz w:val="24"/>
                <w:szCs w:val="24"/>
                <w:lang w:eastAsia="en-AU"/>
              </w:rPr>
              <w:t xml:space="preserve">Insurance </w:t>
            </w:r>
            <w:r w:rsidRPr="0050776F">
              <w:rPr>
                <w:rFonts w:ascii="Times New Roman" w:eastAsia="Times New Roman" w:hAnsi="Times New Roman" w:cs="Times New Roman"/>
                <w:b/>
                <w:bCs/>
                <w:i/>
                <w:iCs/>
                <w:sz w:val="24"/>
                <w:szCs w:val="24"/>
                <w:lang w:eastAsia="en-AU"/>
              </w:rPr>
              <w:t>(insurance cover type)</w:t>
            </w:r>
          </w:p>
        </w:tc>
        <w:tc>
          <w:tcPr>
            <w:tcW w:w="7229" w:type="dxa"/>
            <w:hideMark/>
          </w:tcPr>
          <w:p w14:paraId="33CF45E4" w14:textId="37EB9774" w:rsidR="00711E12" w:rsidRPr="0050776F" w:rsidRDefault="0024680E" w:rsidP="00711E1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i</w:t>
            </w:r>
            <w:r w:rsidR="00711E12" w:rsidRPr="0050776F">
              <w:rPr>
                <w:rFonts w:ascii="Times New Roman" w:eastAsia="Times New Roman" w:hAnsi="Times New Roman" w:cs="Times New Roman"/>
                <w:sz w:val="24"/>
                <w:szCs w:val="24"/>
                <w:lang w:eastAsia="en-AU"/>
              </w:rPr>
              <w:t xml:space="preserve">nsurance cover </w:t>
            </w:r>
            <w:r w:rsidRPr="0050776F">
              <w:rPr>
                <w:rFonts w:ascii="Times New Roman" w:eastAsia="Times New Roman" w:hAnsi="Times New Roman" w:cs="Times New Roman"/>
                <w:sz w:val="24"/>
                <w:szCs w:val="24"/>
                <w:lang w:eastAsia="en-AU"/>
              </w:rPr>
              <w:t xml:space="preserve">that </w:t>
            </w:r>
            <w:r w:rsidR="00711E12" w:rsidRPr="0050776F">
              <w:rPr>
                <w:rFonts w:ascii="Times New Roman" w:eastAsia="Times New Roman" w:hAnsi="Times New Roman" w:cs="Times New Roman"/>
                <w:sz w:val="24"/>
                <w:szCs w:val="24"/>
                <w:lang w:eastAsia="en-AU"/>
              </w:rPr>
              <w:t xml:space="preserve">is provided for </w:t>
            </w:r>
            <w:r w:rsidR="00711E12" w:rsidRPr="0050776F">
              <w:rPr>
                <w:rFonts w:ascii="Times New Roman" w:eastAsia="Times New Roman" w:hAnsi="Times New Roman" w:cs="Times New Roman"/>
                <w:b/>
                <w:bCs/>
                <w:i/>
                <w:iCs/>
                <w:sz w:val="24"/>
                <w:szCs w:val="24"/>
                <w:lang w:eastAsia="en-AU"/>
              </w:rPr>
              <w:t>life insurance</w:t>
            </w:r>
            <w:r w:rsidR="00711E12" w:rsidRPr="0050776F">
              <w:rPr>
                <w:rFonts w:ascii="Times New Roman" w:eastAsia="Times New Roman" w:hAnsi="Times New Roman" w:cs="Times New Roman"/>
                <w:sz w:val="24"/>
                <w:szCs w:val="24"/>
                <w:lang w:eastAsia="en-AU"/>
              </w:rPr>
              <w:t>.</w:t>
            </w:r>
          </w:p>
        </w:tc>
      </w:tr>
      <w:tr w:rsidR="00711E12" w:rsidRPr="0050776F" w14:paraId="6442DA9C" w14:textId="77777777" w:rsidTr="003F2502">
        <w:trPr>
          <w:gridAfter w:val="1"/>
          <w:wAfter w:w="6" w:type="dxa"/>
          <w:trHeight w:val="570"/>
        </w:trPr>
        <w:tc>
          <w:tcPr>
            <w:tcW w:w="2263" w:type="dxa"/>
            <w:hideMark/>
          </w:tcPr>
          <w:p w14:paraId="218D14CF" w14:textId="77777777" w:rsidR="00711E12" w:rsidRPr="0050776F" w:rsidRDefault="00711E12" w:rsidP="00711E1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Life insurance company</w:t>
            </w:r>
          </w:p>
        </w:tc>
        <w:tc>
          <w:tcPr>
            <w:tcW w:w="7229" w:type="dxa"/>
            <w:hideMark/>
          </w:tcPr>
          <w:p w14:paraId="3C6405E4" w14:textId="641E152E" w:rsidR="00711E12" w:rsidRPr="0050776F" w:rsidRDefault="0024680E" w:rsidP="00711E1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 </w:t>
            </w:r>
            <w:r w:rsidR="00711E12" w:rsidRPr="0050776F">
              <w:rPr>
                <w:rFonts w:ascii="Times New Roman" w:eastAsia="Times New Roman" w:hAnsi="Times New Roman" w:cs="Times New Roman"/>
                <w:sz w:val="24"/>
                <w:szCs w:val="24"/>
                <w:lang w:eastAsia="en-AU"/>
              </w:rPr>
              <w:t xml:space="preserve">company registered by APRA under </w:t>
            </w:r>
            <w:r w:rsidR="000563B3" w:rsidRPr="0050776F">
              <w:rPr>
                <w:rFonts w:ascii="Times New Roman" w:eastAsia="Times New Roman" w:hAnsi="Times New Roman" w:cs="Times New Roman"/>
                <w:sz w:val="24"/>
                <w:szCs w:val="24"/>
                <w:lang w:eastAsia="en-AU"/>
              </w:rPr>
              <w:t xml:space="preserve">section 17 of the </w:t>
            </w:r>
            <w:r w:rsidR="00711E12" w:rsidRPr="0050776F">
              <w:rPr>
                <w:rFonts w:ascii="Times New Roman" w:eastAsia="Times New Roman" w:hAnsi="Times New Roman" w:cs="Times New Roman"/>
                <w:i/>
                <w:sz w:val="24"/>
                <w:szCs w:val="24"/>
                <w:lang w:eastAsia="en-AU"/>
              </w:rPr>
              <w:t>Life Insurance Act 1995</w:t>
            </w:r>
            <w:r w:rsidR="000563B3" w:rsidRPr="0050776F">
              <w:rPr>
                <w:rFonts w:ascii="Times New Roman" w:eastAsia="Times New Roman" w:hAnsi="Times New Roman" w:cs="Times New Roman"/>
                <w:i/>
                <w:sz w:val="24"/>
                <w:szCs w:val="24"/>
                <w:lang w:eastAsia="en-AU"/>
              </w:rPr>
              <w:t>.</w:t>
            </w:r>
          </w:p>
        </w:tc>
      </w:tr>
      <w:tr w:rsidR="00711E12" w:rsidRPr="0050776F" w14:paraId="7C06AD65" w14:textId="77777777" w:rsidTr="003F2502">
        <w:trPr>
          <w:gridAfter w:val="1"/>
          <w:wAfter w:w="6" w:type="dxa"/>
          <w:trHeight w:val="570"/>
        </w:trPr>
        <w:tc>
          <w:tcPr>
            <w:tcW w:w="2263" w:type="dxa"/>
            <w:hideMark/>
          </w:tcPr>
          <w:p w14:paraId="73C98A41" w14:textId="77777777" w:rsidR="00711E12" w:rsidRPr="0050776F" w:rsidRDefault="00711E12" w:rsidP="00711E1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Life insurance company ABN</w:t>
            </w:r>
          </w:p>
        </w:tc>
        <w:tc>
          <w:tcPr>
            <w:tcW w:w="7229" w:type="dxa"/>
            <w:hideMark/>
          </w:tcPr>
          <w:p w14:paraId="15C9DBEC" w14:textId="711F6FF5" w:rsidR="00711E12" w:rsidRPr="0050776F" w:rsidRDefault="0024680E" w:rsidP="00711E1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w:t>
            </w:r>
            <w:r w:rsidR="00711E12" w:rsidRPr="0050776F">
              <w:rPr>
                <w:rFonts w:ascii="Times New Roman" w:eastAsia="Times New Roman" w:hAnsi="Times New Roman" w:cs="Times New Roman"/>
                <w:b/>
                <w:bCs/>
                <w:i/>
                <w:iCs/>
                <w:sz w:val="24"/>
                <w:szCs w:val="24"/>
                <w:lang w:eastAsia="en-AU"/>
              </w:rPr>
              <w:t>ABN</w:t>
            </w:r>
            <w:r w:rsidR="00711E12" w:rsidRPr="0050776F">
              <w:rPr>
                <w:rFonts w:ascii="Times New Roman" w:eastAsia="Times New Roman" w:hAnsi="Times New Roman" w:cs="Times New Roman"/>
                <w:sz w:val="24"/>
                <w:szCs w:val="24"/>
                <w:lang w:eastAsia="en-AU"/>
              </w:rPr>
              <w:t xml:space="preserve"> of a</w:t>
            </w:r>
            <w:r w:rsidR="00711E12" w:rsidRPr="0050776F">
              <w:rPr>
                <w:rFonts w:ascii="Times New Roman" w:eastAsia="Times New Roman" w:hAnsi="Times New Roman" w:cs="Times New Roman"/>
                <w:b/>
                <w:bCs/>
                <w:i/>
                <w:iCs/>
                <w:sz w:val="24"/>
                <w:szCs w:val="24"/>
                <w:lang w:eastAsia="en-AU"/>
              </w:rPr>
              <w:t xml:space="preserve"> life insurance company</w:t>
            </w:r>
            <w:r w:rsidR="00711E12" w:rsidRPr="0050776F">
              <w:rPr>
                <w:rFonts w:ascii="Times New Roman" w:eastAsia="Times New Roman" w:hAnsi="Times New Roman" w:cs="Times New Roman"/>
                <w:sz w:val="24"/>
                <w:szCs w:val="24"/>
                <w:lang w:eastAsia="en-AU"/>
              </w:rPr>
              <w:t>.</w:t>
            </w:r>
          </w:p>
        </w:tc>
      </w:tr>
      <w:tr w:rsidR="00711E12" w:rsidRPr="0050776F" w14:paraId="48777015" w14:textId="77777777" w:rsidTr="003F2502">
        <w:trPr>
          <w:gridAfter w:val="1"/>
          <w:wAfter w:w="6" w:type="dxa"/>
          <w:trHeight w:val="570"/>
        </w:trPr>
        <w:tc>
          <w:tcPr>
            <w:tcW w:w="2263" w:type="dxa"/>
            <w:hideMark/>
          </w:tcPr>
          <w:p w14:paraId="2736F288" w14:textId="77777777" w:rsidR="00711E12" w:rsidRPr="0050776F" w:rsidRDefault="00711E12" w:rsidP="00711E1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Life insurance company name</w:t>
            </w:r>
          </w:p>
        </w:tc>
        <w:tc>
          <w:tcPr>
            <w:tcW w:w="7229" w:type="dxa"/>
            <w:hideMark/>
          </w:tcPr>
          <w:p w14:paraId="0203022F" w14:textId="5E16F992" w:rsidR="00711E12" w:rsidRPr="0050776F" w:rsidRDefault="0024680E" w:rsidP="00711E1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w:t>
            </w:r>
            <w:r w:rsidR="00711E12" w:rsidRPr="0050776F">
              <w:rPr>
                <w:rFonts w:ascii="Times New Roman" w:eastAsia="Times New Roman" w:hAnsi="Times New Roman" w:cs="Times New Roman"/>
                <w:sz w:val="24"/>
                <w:szCs w:val="24"/>
                <w:lang w:eastAsia="en-AU"/>
              </w:rPr>
              <w:t xml:space="preserve">business name of a </w:t>
            </w:r>
            <w:r w:rsidR="00711E12" w:rsidRPr="0050776F">
              <w:rPr>
                <w:rFonts w:ascii="Times New Roman" w:eastAsia="Times New Roman" w:hAnsi="Times New Roman" w:cs="Times New Roman"/>
                <w:b/>
                <w:bCs/>
                <w:i/>
                <w:iCs/>
                <w:sz w:val="24"/>
                <w:szCs w:val="24"/>
                <w:lang w:eastAsia="en-AU"/>
              </w:rPr>
              <w:t>life insurance company</w:t>
            </w:r>
            <w:r w:rsidR="00711E12" w:rsidRPr="0050776F">
              <w:rPr>
                <w:rFonts w:ascii="Times New Roman" w:eastAsia="Times New Roman" w:hAnsi="Times New Roman" w:cs="Times New Roman"/>
                <w:sz w:val="24"/>
                <w:szCs w:val="24"/>
                <w:lang w:eastAsia="en-AU"/>
              </w:rPr>
              <w:t>.</w:t>
            </w:r>
          </w:p>
        </w:tc>
      </w:tr>
      <w:tr w:rsidR="00A51FA4" w:rsidRPr="0050776F" w14:paraId="3B66CBC8" w14:textId="77777777" w:rsidTr="003F2502">
        <w:trPr>
          <w:gridAfter w:val="1"/>
          <w:wAfter w:w="6" w:type="dxa"/>
          <w:trHeight w:val="570"/>
        </w:trPr>
        <w:tc>
          <w:tcPr>
            <w:tcW w:w="2263" w:type="dxa"/>
          </w:tcPr>
          <w:p w14:paraId="39917465" w14:textId="1C9FE654" w:rsidR="00A51FA4" w:rsidRPr="0050776F" w:rsidRDefault="00A51FA4" w:rsidP="00711E12">
            <w:pPr>
              <w:rPr>
                <w:rFonts w:ascii="Times New Roman" w:eastAsia="Times New Roman" w:hAnsi="Times New Roman" w:cs="Times New Roman"/>
                <w:b/>
                <w:bCs/>
                <w:i/>
                <w:iCs/>
                <w:sz w:val="24"/>
                <w:szCs w:val="24"/>
                <w:lang w:eastAsia="en-AU"/>
              </w:rPr>
            </w:pPr>
            <w:bookmarkStart w:id="32" w:name="_Hlk67050275"/>
            <w:r w:rsidRPr="0050776F">
              <w:rPr>
                <w:rFonts w:ascii="Times New Roman" w:eastAsia="Times New Roman" w:hAnsi="Times New Roman" w:cs="Times New Roman"/>
                <w:b/>
                <w:bCs/>
                <w:i/>
                <w:iCs/>
                <w:sz w:val="24"/>
                <w:szCs w:val="24"/>
                <w:lang w:eastAsia="en-AU"/>
              </w:rPr>
              <w:t>Lifecycle exception</w:t>
            </w:r>
          </w:p>
        </w:tc>
        <w:tc>
          <w:tcPr>
            <w:tcW w:w="7229" w:type="dxa"/>
          </w:tcPr>
          <w:p w14:paraId="1C2B1239" w14:textId="327141B6" w:rsidR="00A51FA4" w:rsidRPr="0050776F" w:rsidRDefault="00A51FA4" w:rsidP="00711E12">
            <w:pPr>
              <w:rPr>
                <w:rFonts w:ascii="Times New Roman" w:eastAsia="Times New Roman" w:hAnsi="Times New Roman" w:cs="Times New Roman"/>
                <w:sz w:val="24"/>
                <w:szCs w:val="24"/>
                <w:lang w:eastAsia="en-AU"/>
              </w:rPr>
            </w:pPr>
            <w:bookmarkStart w:id="33" w:name="_Hlk67050268"/>
            <w:r w:rsidRPr="0050776F">
              <w:rPr>
                <w:rFonts w:ascii="Times New Roman" w:eastAsia="Times New Roman" w:hAnsi="Times New Roman" w:cs="Times New Roman"/>
                <w:sz w:val="24"/>
                <w:szCs w:val="24"/>
                <w:lang w:eastAsia="en-AU"/>
              </w:rPr>
              <w:t xml:space="preserve">Has the meaning </w:t>
            </w:r>
            <w:r w:rsidR="0024680E" w:rsidRPr="0050776F">
              <w:rPr>
                <w:rFonts w:ascii="Times New Roman" w:eastAsia="Times New Roman" w:hAnsi="Times New Roman" w:cs="Times New Roman"/>
                <w:sz w:val="24"/>
                <w:szCs w:val="24"/>
                <w:lang w:eastAsia="en-AU"/>
              </w:rPr>
              <w:t xml:space="preserve">as </w:t>
            </w:r>
            <w:r w:rsidRPr="0050776F">
              <w:rPr>
                <w:rFonts w:ascii="Times New Roman" w:eastAsia="Times New Roman" w:hAnsi="Times New Roman" w:cs="Times New Roman"/>
                <w:sz w:val="24"/>
                <w:szCs w:val="24"/>
                <w:lang w:eastAsia="en-AU"/>
              </w:rPr>
              <w:t>in section 29TC(2) of the SIS Act.</w:t>
            </w:r>
            <w:bookmarkEnd w:id="33"/>
          </w:p>
        </w:tc>
      </w:tr>
      <w:bookmarkEnd w:id="32"/>
      <w:tr w:rsidR="001132A4" w:rsidRPr="0050776F" w14:paraId="2DBC2307" w14:textId="77777777" w:rsidTr="003F2502">
        <w:trPr>
          <w:gridAfter w:val="1"/>
          <w:wAfter w:w="6" w:type="dxa"/>
          <w:trHeight w:val="570"/>
        </w:trPr>
        <w:tc>
          <w:tcPr>
            <w:tcW w:w="2263" w:type="dxa"/>
          </w:tcPr>
          <w:p w14:paraId="7149A8E5" w14:textId="3E585E19" w:rsidR="001132A4" w:rsidRPr="0050776F" w:rsidRDefault="001132A4" w:rsidP="001132A4">
            <w:pPr>
              <w:rPr>
                <w:rFonts w:ascii="Times New Roman" w:eastAsia="Times New Roman" w:hAnsi="Times New Roman" w:cs="Times New Roman"/>
                <w:b/>
                <w:bCs/>
                <w:i/>
                <w:iCs/>
                <w:sz w:val="24"/>
                <w:szCs w:val="24"/>
                <w:lang w:eastAsia="en-AU"/>
              </w:rPr>
            </w:pPr>
            <w:r w:rsidRPr="0050776F">
              <w:rPr>
                <w:rFonts w:ascii="Times New Roman" w:hAnsi="Times New Roman" w:cs="Times New Roman"/>
                <w:b/>
                <w:bCs/>
                <w:i/>
                <w:iCs/>
                <w:sz w:val="24"/>
                <w:szCs w:val="24"/>
              </w:rPr>
              <w:t xml:space="preserve">Lifecycle </w:t>
            </w:r>
            <w:r w:rsidR="002B4EEC" w:rsidRPr="0050776F">
              <w:rPr>
                <w:rFonts w:ascii="Times New Roman" w:hAnsi="Times New Roman" w:cs="Times New Roman"/>
                <w:b/>
                <w:bCs/>
                <w:i/>
                <w:iCs/>
                <w:sz w:val="24"/>
                <w:szCs w:val="24"/>
              </w:rPr>
              <w:t xml:space="preserve">Option </w:t>
            </w:r>
            <w:r w:rsidRPr="0050776F">
              <w:rPr>
                <w:rFonts w:ascii="Times New Roman" w:hAnsi="Times New Roman" w:cs="Times New Roman"/>
                <w:b/>
                <w:bCs/>
                <w:i/>
                <w:iCs/>
                <w:sz w:val="24"/>
                <w:szCs w:val="24"/>
              </w:rPr>
              <w:t>(investment menu type)</w:t>
            </w:r>
          </w:p>
        </w:tc>
        <w:tc>
          <w:tcPr>
            <w:tcW w:w="7229" w:type="dxa"/>
          </w:tcPr>
          <w:p w14:paraId="31E15D11" w14:textId="2A4EB80A" w:rsidR="001132A4" w:rsidRPr="0050776F" w:rsidRDefault="0024680E" w:rsidP="001132A4">
            <w:pPr>
              <w:rPr>
                <w:rFonts w:ascii="Times New Roman" w:eastAsia="Times New Roman" w:hAnsi="Times New Roman" w:cs="Times New Roman"/>
                <w:sz w:val="24"/>
                <w:szCs w:val="24"/>
                <w:lang w:eastAsia="en-AU"/>
              </w:rPr>
            </w:pPr>
            <w:r w:rsidRPr="0050776F">
              <w:rPr>
                <w:rFonts w:ascii="Times New Roman" w:hAnsi="Times New Roman" w:cs="Times New Roman"/>
                <w:sz w:val="24"/>
                <w:szCs w:val="24"/>
              </w:rPr>
              <w:t>Means</w:t>
            </w:r>
            <w:r w:rsidR="001132A4" w:rsidRPr="0050776F">
              <w:rPr>
                <w:rFonts w:ascii="Times New Roman" w:hAnsi="Times New Roman" w:cs="Times New Roman"/>
                <w:sz w:val="24"/>
                <w:szCs w:val="24"/>
              </w:rPr>
              <w:t xml:space="preserve"> an </w:t>
            </w:r>
            <w:r w:rsidR="001132A4" w:rsidRPr="0050776F">
              <w:rPr>
                <w:rFonts w:ascii="Times New Roman" w:hAnsi="Times New Roman" w:cs="Times New Roman"/>
                <w:b/>
                <w:i/>
                <w:sz w:val="24"/>
                <w:szCs w:val="24"/>
              </w:rPr>
              <w:t>investment menu</w:t>
            </w:r>
            <w:r w:rsidR="001132A4" w:rsidRPr="0050776F">
              <w:rPr>
                <w:rFonts w:ascii="Times New Roman" w:hAnsi="Times New Roman" w:cs="Times New Roman"/>
                <w:sz w:val="24"/>
                <w:szCs w:val="24"/>
              </w:rPr>
              <w:t xml:space="preserve"> that combines one or more age or life stages of a lifecycle investment strategy together.</w:t>
            </w:r>
          </w:p>
        </w:tc>
      </w:tr>
      <w:tr w:rsidR="00D54B0C" w:rsidRPr="0050776F" w14:paraId="3D56296D" w14:textId="77777777" w:rsidTr="003F2502">
        <w:trPr>
          <w:gridAfter w:val="1"/>
          <w:wAfter w:w="6" w:type="dxa"/>
          <w:trHeight w:val="855"/>
        </w:trPr>
        <w:tc>
          <w:tcPr>
            <w:tcW w:w="2263" w:type="dxa"/>
          </w:tcPr>
          <w:p w14:paraId="581179F8" w14:textId="10FA5232" w:rsidR="00D54B0C" w:rsidRPr="0050776F" w:rsidRDefault="00A51FA4" w:rsidP="000C2781">
            <w:pPr>
              <w:rPr>
                <w:rFonts w:ascii="Times New Roman" w:eastAsia="Times New Roman" w:hAnsi="Times New Roman" w:cs="Times New Roman"/>
                <w:b/>
                <w:bCs/>
                <w:i/>
                <w:iCs/>
                <w:sz w:val="24"/>
                <w:szCs w:val="24"/>
                <w:lang w:eastAsia="en-AU"/>
              </w:rPr>
            </w:pPr>
            <w:bookmarkStart w:id="34" w:name="_Hlk67050252"/>
            <w:r w:rsidRPr="0050776F">
              <w:rPr>
                <w:rFonts w:ascii="Times New Roman" w:eastAsia="Times New Roman" w:hAnsi="Times New Roman" w:cs="Times New Roman"/>
                <w:b/>
                <w:bCs/>
                <w:i/>
                <w:iCs/>
                <w:sz w:val="24"/>
                <w:szCs w:val="24"/>
                <w:lang w:eastAsia="en-AU"/>
              </w:rPr>
              <w:t>Lifecycle product</w:t>
            </w:r>
          </w:p>
        </w:tc>
        <w:tc>
          <w:tcPr>
            <w:tcW w:w="7229" w:type="dxa"/>
          </w:tcPr>
          <w:p w14:paraId="318102D3" w14:textId="33EC1467" w:rsidR="00D54B0C" w:rsidRPr="0050776F" w:rsidRDefault="00A51FA4" w:rsidP="00711E12">
            <w:pPr>
              <w:rPr>
                <w:rFonts w:ascii="Times New Roman" w:eastAsia="Times New Roman" w:hAnsi="Times New Roman" w:cs="Times New Roman"/>
                <w:sz w:val="24"/>
                <w:szCs w:val="24"/>
                <w:lang w:eastAsia="en-AU"/>
              </w:rPr>
            </w:pPr>
            <w:bookmarkStart w:id="35" w:name="_Hlk67050242"/>
            <w:r w:rsidRPr="0050776F">
              <w:rPr>
                <w:rFonts w:ascii="Times New Roman" w:eastAsia="Times New Roman" w:hAnsi="Times New Roman" w:cs="Times New Roman"/>
                <w:sz w:val="24"/>
                <w:szCs w:val="24"/>
                <w:lang w:eastAsia="en-AU"/>
              </w:rPr>
              <w:t xml:space="preserve">Means a </w:t>
            </w:r>
            <w:r w:rsidRPr="0050776F">
              <w:rPr>
                <w:rFonts w:ascii="Times New Roman" w:eastAsia="Times New Roman" w:hAnsi="Times New Roman" w:cs="Times New Roman"/>
                <w:b/>
                <w:i/>
                <w:sz w:val="24"/>
                <w:szCs w:val="24"/>
                <w:lang w:eastAsia="en-AU"/>
              </w:rPr>
              <w:t>superannuation product</w:t>
            </w:r>
            <w:r w:rsidRPr="0050776F">
              <w:rPr>
                <w:rFonts w:ascii="Times New Roman" w:eastAsia="Times New Roman" w:hAnsi="Times New Roman" w:cs="Times New Roman"/>
                <w:sz w:val="24"/>
                <w:szCs w:val="24"/>
                <w:lang w:eastAsia="en-AU"/>
              </w:rPr>
              <w:t xml:space="preserve"> to which a </w:t>
            </w:r>
            <w:r w:rsidRPr="0050776F">
              <w:rPr>
                <w:rFonts w:ascii="Times New Roman" w:eastAsia="Times New Roman" w:hAnsi="Times New Roman" w:cs="Times New Roman"/>
                <w:b/>
                <w:i/>
                <w:sz w:val="24"/>
                <w:szCs w:val="24"/>
                <w:lang w:eastAsia="en-AU"/>
              </w:rPr>
              <w:t>lifecycle exception</w:t>
            </w:r>
            <w:r w:rsidRPr="0050776F">
              <w:rPr>
                <w:rFonts w:ascii="Times New Roman" w:eastAsia="Times New Roman" w:hAnsi="Times New Roman" w:cs="Times New Roman"/>
                <w:sz w:val="24"/>
                <w:szCs w:val="24"/>
                <w:lang w:eastAsia="en-AU"/>
              </w:rPr>
              <w:t xml:space="preserve"> applies.</w:t>
            </w:r>
            <w:bookmarkEnd w:id="35"/>
          </w:p>
        </w:tc>
      </w:tr>
      <w:bookmarkEnd w:id="34"/>
      <w:tr w:rsidR="00711E12" w:rsidRPr="0050776F" w14:paraId="137F7399" w14:textId="77777777" w:rsidTr="003F2502">
        <w:trPr>
          <w:gridAfter w:val="1"/>
          <w:wAfter w:w="6" w:type="dxa"/>
          <w:trHeight w:val="855"/>
        </w:trPr>
        <w:tc>
          <w:tcPr>
            <w:tcW w:w="2263" w:type="dxa"/>
            <w:hideMark/>
          </w:tcPr>
          <w:p w14:paraId="3EFCAE6C" w14:textId="4662E4C0" w:rsidR="00711E12" w:rsidRPr="0050776F" w:rsidRDefault="00711E12" w:rsidP="000C2781">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Listed (listing type)</w:t>
            </w:r>
          </w:p>
        </w:tc>
        <w:tc>
          <w:tcPr>
            <w:tcW w:w="7229" w:type="dxa"/>
            <w:hideMark/>
          </w:tcPr>
          <w:p w14:paraId="7EBC290A" w14:textId="77777777" w:rsidR="00711E12" w:rsidRPr="0050776F" w:rsidRDefault="00711E12" w:rsidP="00711E1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financial instrument that is traded through an Australian or international stock exchange.</w:t>
            </w:r>
          </w:p>
        </w:tc>
      </w:tr>
      <w:tr w:rsidR="00B42055" w:rsidRPr="0050776F" w14:paraId="7121E40D" w14:textId="77777777" w:rsidTr="003F2502">
        <w:trPr>
          <w:gridAfter w:val="1"/>
          <w:wAfter w:w="6" w:type="dxa"/>
          <w:trHeight w:val="855"/>
        </w:trPr>
        <w:tc>
          <w:tcPr>
            <w:tcW w:w="2263" w:type="dxa"/>
          </w:tcPr>
          <w:p w14:paraId="5B0B0B21" w14:textId="500C719B" w:rsidR="00B42055" w:rsidRPr="0050776F" w:rsidRDefault="00B42055" w:rsidP="00B42055">
            <w:pPr>
              <w:rPr>
                <w:rFonts w:ascii="Times New Roman" w:eastAsia="Times New Roman" w:hAnsi="Times New Roman" w:cs="Times New Roman"/>
                <w:b/>
                <w:bCs/>
                <w:i/>
                <w:iCs/>
                <w:sz w:val="24"/>
                <w:szCs w:val="24"/>
                <w:lang w:eastAsia="en-AU"/>
              </w:rPr>
            </w:pPr>
            <w:r w:rsidRPr="0050776F">
              <w:rPr>
                <w:rFonts w:ascii="Times New Roman" w:hAnsi="Times New Roman" w:cs="Times New Roman"/>
                <w:b/>
                <w:i/>
                <w:sz w:val="24"/>
                <w:szCs w:val="24"/>
              </w:rPr>
              <w:t>Listed Investment Company (</w:t>
            </w:r>
            <w:r w:rsidRPr="0050776F">
              <w:rPr>
                <w:rFonts w:ascii="Times New Roman" w:hAnsi="Times New Roman" w:cs="Times New Roman"/>
                <w:b/>
                <w:bCs/>
                <w:i/>
                <w:iCs/>
                <w:sz w:val="24"/>
                <w:szCs w:val="24"/>
              </w:rPr>
              <w:t>investment option type)</w:t>
            </w:r>
          </w:p>
        </w:tc>
        <w:tc>
          <w:tcPr>
            <w:tcW w:w="7229" w:type="dxa"/>
          </w:tcPr>
          <w:p w14:paraId="51B6E953" w14:textId="33A0E522" w:rsidR="00B42055" w:rsidRPr="0050776F" w:rsidRDefault="00B42055" w:rsidP="00B42055">
            <w:pPr>
              <w:rPr>
                <w:rFonts w:ascii="Times New Roman" w:eastAsia="Times New Roman" w:hAnsi="Times New Roman" w:cs="Times New Roman"/>
                <w:sz w:val="24"/>
                <w:szCs w:val="24"/>
                <w:lang w:eastAsia="en-AU"/>
              </w:rPr>
            </w:pPr>
            <w:r w:rsidRPr="0050776F">
              <w:rPr>
                <w:rFonts w:ascii="Times New Roman" w:hAnsi="Times New Roman" w:cs="Times New Roman"/>
                <w:sz w:val="24"/>
                <w:szCs w:val="24"/>
              </w:rPr>
              <w:t>Means a listed investment vehicle that offers access to a portfolio of shares.</w:t>
            </w:r>
          </w:p>
        </w:tc>
      </w:tr>
      <w:tr w:rsidR="00711E12" w:rsidRPr="0050776F" w14:paraId="6C8D1BB9" w14:textId="77777777" w:rsidTr="003F2502">
        <w:trPr>
          <w:gridAfter w:val="1"/>
          <w:wAfter w:w="6" w:type="dxa"/>
          <w:trHeight w:val="1538"/>
        </w:trPr>
        <w:tc>
          <w:tcPr>
            <w:tcW w:w="2263" w:type="dxa"/>
          </w:tcPr>
          <w:p w14:paraId="1B827DF0" w14:textId="56FC2344" w:rsidR="00711E12" w:rsidRPr="0050776F" w:rsidRDefault="00711E1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Listing type</w:t>
            </w:r>
          </w:p>
        </w:tc>
        <w:tc>
          <w:tcPr>
            <w:tcW w:w="7229" w:type="dxa"/>
          </w:tcPr>
          <w:p w14:paraId="726591B8" w14:textId="48166442" w:rsidR="00A06FBF" w:rsidRPr="0050776F" w:rsidRDefault="00711E12" w:rsidP="00711E1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sz w:val="24"/>
                <w:szCs w:val="24"/>
                <w:lang w:eastAsia="en-AU"/>
              </w:rPr>
              <w:t>Means if the financial instrument reported is traded through an Australian or international stock exchange, the selections available are:</w:t>
            </w:r>
          </w:p>
          <w:p w14:paraId="051E4417" w14:textId="554E044E" w:rsidR="00A06FBF" w:rsidRPr="0050776F" w:rsidRDefault="00672636" w:rsidP="00B74D1F">
            <w:pPr>
              <w:pStyle w:val="Definitionbullet"/>
              <w:rPr>
                <w:lang w:eastAsia="en-AU"/>
              </w:rPr>
            </w:pPr>
            <w:r w:rsidRPr="0050776F">
              <w:rPr>
                <w:lang w:eastAsia="en-AU"/>
              </w:rPr>
              <w:t>Listed</w:t>
            </w:r>
            <w:r w:rsidR="00711E12" w:rsidRPr="0050776F">
              <w:rPr>
                <w:b w:val="0"/>
                <w:i w:val="0"/>
                <w:lang w:eastAsia="en-AU"/>
              </w:rPr>
              <w:t>;</w:t>
            </w:r>
          </w:p>
          <w:p w14:paraId="6D6E7E56" w14:textId="5CCC54CF" w:rsidR="00A06FBF" w:rsidRPr="0050776F" w:rsidRDefault="00672636" w:rsidP="00B74D1F">
            <w:pPr>
              <w:pStyle w:val="Definitionbullet"/>
              <w:rPr>
                <w:lang w:eastAsia="en-AU"/>
              </w:rPr>
            </w:pPr>
            <w:r w:rsidRPr="0050776F">
              <w:rPr>
                <w:lang w:eastAsia="en-AU"/>
              </w:rPr>
              <w:t>Unlisted</w:t>
            </w:r>
            <w:r w:rsidR="00711E12" w:rsidRPr="0050776F">
              <w:rPr>
                <w:b w:val="0"/>
                <w:i w:val="0"/>
                <w:lang w:eastAsia="en-AU"/>
              </w:rPr>
              <w:t>; and</w:t>
            </w:r>
          </w:p>
          <w:p w14:paraId="46C0A9DB" w14:textId="6D4F34CF" w:rsidR="00672636" w:rsidRPr="0050776F" w:rsidRDefault="00672636" w:rsidP="00B74D1F">
            <w:pPr>
              <w:pStyle w:val="Definitionbullet"/>
              <w:rPr>
                <w:lang w:eastAsia="en-AU"/>
              </w:rPr>
            </w:pPr>
            <w:r w:rsidRPr="0050776F">
              <w:rPr>
                <w:bCs w:val="0"/>
                <w:iCs w:val="0"/>
                <w:lang w:eastAsia="en-AU"/>
              </w:rPr>
              <w:t>Not Specified</w:t>
            </w:r>
            <w:r w:rsidRPr="0050776F">
              <w:rPr>
                <w:b w:val="0"/>
                <w:i w:val="0"/>
                <w:lang w:eastAsia="en-AU"/>
              </w:rPr>
              <w:t>; and</w:t>
            </w:r>
          </w:p>
          <w:p w14:paraId="7826335B" w14:textId="1B82E522" w:rsidR="00711E12" w:rsidRPr="0050776F" w:rsidRDefault="00672636" w:rsidP="00B74D1F">
            <w:pPr>
              <w:pStyle w:val="Definitionbullet"/>
              <w:rPr>
                <w:lang w:eastAsia="en-AU"/>
              </w:rPr>
            </w:pPr>
            <w:r w:rsidRPr="0050776F">
              <w:rPr>
                <w:lang w:eastAsia="en-AU"/>
              </w:rPr>
              <w:t>Not Applicable</w:t>
            </w:r>
            <w:r w:rsidR="00711E12" w:rsidRPr="0050776F">
              <w:rPr>
                <w:b w:val="0"/>
                <w:i w:val="0"/>
                <w:lang w:eastAsia="en-AU"/>
              </w:rPr>
              <w:t>.</w:t>
            </w:r>
          </w:p>
        </w:tc>
      </w:tr>
      <w:tr w:rsidR="00236DEF" w:rsidRPr="0050776F" w14:paraId="76FEBA74" w14:textId="77777777" w:rsidTr="003F2502">
        <w:trPr>
          <w:gridAfter w:val="1"/>
          <w:wAfter w:w="6" w:type="dxa"/>
          <w:trHeight w:val="308"/>
        </w:trPr>
        <w:tc>
          <w:tcPr>
            <w:tcW w:w="2263" w:type="dxa"/>
          </w:tcPr>
          <w:p w14:paraId="094FBED2" w14:textId="6900DF2A" w:rsidR="00236DEF" w:rsidRPr="0050776F" w:rsidRDefault="00236DEF" w:rsidP="00332678">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Loan</w:t>
            </w:r>
          </w:p>
        </w:tc>
        <w:tc>
          <w:tcPr>
            <w:tcW w:w="7229" w:type="dxa"/>
          </w:tcPr>
          <w:p w14:paraId="53582134" w14:textId="715D284A" w:rsidR="00236DEF" w:rsidRPr="0050776F" w:rsidRDefault="00654A8A" w:rsidP="00654A8A">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 financial asset which is created when a creditor lends funds directly to a </w:t>
            </w:r>
            <w:proofErr w:type="gramStart"/>
            <w:r w:rsidRPr="0050776F">
              <w:rPr>
                <w:rFonts w:ascii="Times New Roman" w:eastAsia="Times New Roman" w:hAnsi="Times New Roman" w:cs="Times New Roman"/>
                <w:sz w:val="24"/>
                <w:szCs w:val="24"/>
                <w:lang w:eastAsia="en-AU"/>
              </w:rPr>
              <w:t>debtor, and</w:t>
            </w:r>
            <w:proofErr w:type="gramEnd"/>
            <w:r w:rsidRPr="0050776F">
              <w:rPr>
                <w:rFonts w:ascii="Times New Roman" w:eastAsia="Times New Roman" w:hAnsi="Times New Roman" w:cs="Times New Roman"/>
                <w:sz w:val="24"/>
                <w:szCs w:val="24"/>
                <w:lang w:eastAsia="en-AU"/>
              </w:rPr>
              <w:t xml:space="preserve"> is evidenced by documents that are non-negotiable.</w:t>
            </w:r>
          </w:p>
        </w:tc>
      </w:tr>
      <w:tr w:rsidR="00332678" w:rsidRPr="0050776F" w14:paraId="25A0E969" w14:textId="77777777" w:rsidTr="003F2502">
        <w:trPr>
          <w:gridAfter w:val="1"/>
          <w:wAfter w:w="6" w:type="dxa"/>
          <w:trHeight w:val="308"/>
        </w:trPr>
        <w:tc>
          <w:tcPr>
            <w:tcW w:w="2263" w:type="dxa"/>
            <w:hideMark/>
          </w:tcPr>
          <w:p w14:paraId="7C6D772C" w14:textId="690BAE03" w:rsidR="00332678" w:rsidRPr="0050776F" w:rsidRDefault="00332678" w:rsidP="00332678">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Lost </w:t>
            </w:r>
            <w:r w:rsidR="00210380" w:rsidRPr="0050776F">
              <w:rPr>
                <w:rFonts w:ascii="Times New Roman" w:eastAsia="Times New Roman" w:hAnsi="Times New Roman" w:cs="Times New Roman"/>
                <w:b/>
                <w:bCs/>
                <w:i/>
                <w:iCs/>
                <w:sz w:val="24"/>
                <w:szCs w:val="24"/>
                <w:lang w:eastAsia="en-AU"/>
              </w:rPr>
              <w:t xml:space="preserve">Member Search Fee </w:t>
            </w:r>
            <w:r w:rsidRPr="0050776F">
              <w:rPr>
                <w:rFonts w:ascii="Times New Roman" w:eastAsia="Times New Roman" w:hAnsi="Times New Roman" w:cs="Times New Roman"/>
                <w:b/>
                <w:bCs/>
                <w:i/>
                <w:iCs/>
                <w:sz w:val="24"/>
                <w:szCs w:val="24"/>
                <w:lang w:eastAsia="en-AU"/>
              </w:rPr>
              <w:t>(activity fee type)</w:t>
            </w:r>
          </w:p>
        </w:tc>
        <w:tc>
          <w:tcPr>
            <w:tcW w:w="7229" w:type="dxa"/>
            <w:hideMark/>
          </w:tcPr>
          <w:p w14:paraId="0E81D3A4" w14:textId="563BFFD7" w:rsidR="00332678" w:rsidRPr="0050776F" w:rsidRDefault="00332678" w:rsidP="00332678">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fee charged to a member that is triggered upon a lost member search.</w:t>
            </w:r>
          </w:p>
        </w:tc>
      </w:tr>
    </w:tbl>
    <w:p w14:paraId="4893A448" w14:textId="0E574E44" w:rsidR="006439DA" w:rsidRPr="0050776F" w:rsidRDefault="006439DA"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M</w:t>
      </w:r>
    </w:p>
    <w:tbl>
      <w:tblPr>
        <w:tblStyle w:val="TableGrid"/>
        <w:tblW w:w="9492" w:type="dxa"/>
        <w:tblLook w:val="04A0" w:firstRow="1" w:lastRow="0" w:firstColumn="1" w:lastColumn="0" w:noHBand="0" w:noVBand="1"/>
      </w:tblPr>
      <w:tblGrid>
        <w:gridCol w:w="2263"/>
        <w:gridCol w:w="7229"/>
      </w:tblGrid>
      <w:tr w:rsidR="00711E12" w:rsidRPr="0050776F" w14:paraId="7702948E" w14:textId="77777777" w:rsidTr="003F2502">
        <w:trPr>
          <w:trHeight w:val="308"/>
        </w:trPr>
        <w:tc>
          <w:tcPr>
            <w:tcW w:w="2263" w:type="dxa"/>
            <w:hideMark/>
          </w:tcPr>
          <w:p w14:paraId="4463E794" w14:textId="77777777" w:rsidR="00711E12" w:rsidRPr="0050776F" w:rsidRDefault="00711E12" w:rsidP="00711E1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Male (sex)</w:t>
            </w:r>
            <w:r w:rsidRPr="0050776F">
              <w:rPr>
                <w:rFonts w:ascii="Times New Roman" w:eastAsia="Times New Roman" w:hAnsi="Times New Roman" w:cs="Times New Roman"/>
                <w:lang w:eastAsia="en-AU"/>
              </w:rPr>
              <w:t xml:space="preserve"> </w:t>
            </w:r>
          </w:p>
        </w:tc>
        <w:tc>
          <w:tcPr>
            <w:tcW w:w="7229" w:type="dxa"/>
            <w:hideMark/>
          </w:tcPr>
          <w:p w14:paraId="47B7F36E" w14:textId="77777777" w:rsidR="00711E12" w:rsidRPr="0050776F" w:rsidRDefault="00711E12" w:rsidP="00711E1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persons who have male or predominantly masculine biological characteristics, or male sex assigned at birth.</w:t>
            </w:r>
          </w:p>
        </w:tc>
      </w:tr>
      <w:tr w:rsidR="00D06287" w:rsidRPr="0050776F" w14:paraId="18F3E34F" w14:textId="77777777" w:rsidTr="003F2502">
        <w:trPr>
          <w:trHeight w:val="615"/>
        </w:trPr>
        <w:tc>
          <w:tcPr>
            <w:tcW w:w="2263" w:type="dxa"/>
          </w:tcPr>
          <w:p w14:paraId="6928527A" w14:textId="0492380B" w:rsidR="00D06287" w:rsidRPr="0050776F" w:rsidRDefault="00D06287" w:rsidP="00332678">
            <w:pPr>
              <w:rPr>
                <w:rFonts w:ascii="Times New Roman" w:eastAsia="Times New Roman" w:hAnsi="Times New Roman" w:cs="Times New Roman"/>
                <w:b/>
                <w:i/>
                <w:sz w:val="24"/>
                <w:szCs w:val="24"/>
                <w:lang w:eastAsia="en-AU"/>
              </w:rPr>
            </w:pPr>
            <w:bookmarkStart w:id="36" w:name="_Hlk116289670"/>
            <w:r w:rsidRPr="0050776F">
              <w:rPr>
                <w:rFonts w:ascii="Times New Roman" w:eastAsia="Times New Roman" w:hAnsi="Times New Roman" w:cs="Times New Roman"/>
                <w:b/>
                <w:i/>
                <w:sz w:val="24"/>
                <w:szCs w:val="24"/>
                <w:lang w:eastAsia="en-AU"/>
              </w:rPr>
              <w:t>Managed</w:t>
            </w:r>
            <w:r w:rsidR="00AF38E5" w:rsidRPr="0050776F">
              <w:rPr>
                <w:rFonts w:ascii="Times New Roman" w:eastAsia="Times New Roman" w:hAnsi="Times New Roman" w:cs="Times New Roman"/>
                <w:b/>
                <w:i/>
                <w:sz w:val="24"/>
                <w:szCs w:val="24"/>
                <w:lang w:eastAsia="en-AU"/>
              </w:rPr>
              <w:t xml:space="preserve"> discretionary </w:t>
            </w:r>
            <w:r w:rsidRPr="0050776F">
              <w:rPr>
                <w:rFonts w:ascii="Times New Roman" w:eastAsia="Times New Roman" w:hAnsi="Times New Roman" w:cs="Times New Roman"/>
                <w:b/>
                <w:i/>
                <w:sz w:val="24"/>
                <w:szCs w:val="24"/>
                <w:lang w:eastAsia="en-AU"/>
              </w:rPr>
              <w:t xml:space="preserve"> account</w:t>
            </w:r>
          </w:p>
        </w:tc>
        <w:tc>
          <w:tcPr>
            <w:tcW w:w="7229" w:type="dxa"/>
          </w:tcPr>
          <w:p w14:paraId="4AF0F500" w14:textId="4C106D3F" w:rsidR="0077068A" w:rsidRPr="0050776F" w:rsidRDefault="00320A13" w:rsidP="00D054DC">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H</w:t>
            </w:r>
            <w:r w:rsidR="0077068A" w:rsidRPr="0050776F">
              <w:rPr>
                <w:rFonts w:ascii="Times New Roman" w:eastAsia="Times New Roman" w:hAnsi="Times New Roman" w:cs="Times New Roman"/>
                <w:sz w:val="24"/>
                <w:szCs w:val="24"/>
                <w:lang w:eastAsia="en-AU"/>
              </w:rPr>
              <w:t xml:space="preserve">as the meaning of a </w:t>
            </w:r>
            <w:r w:rsidR="009C1064" w:rsidRPr="0050776F">
              <w:rPr>
                <w:rFonts w:ascii="Times New Roman" w:eastAsia="Times New Roman" w:hAnsi="Times New Roman" w:cs="Times New Roman"/>
                <w:sz w:val="24"/>
                <w:szCs w:val="24"/>
                <w:lang w:eastAsia="en-AU"/>
              </w:rPr>
              <w:t>Managed Discretionary Account Services (</w:t>
            </w:r>
            <w:r w:rsidR="0077068A" w:rsidRPr="0050776F">
              <w:rPr>
                <w:rFonts w:ascii="Times New Roman" w:eastAsia="Times New Roman" w:hAnsi="Times New Roman" w:cs="Times New Roman"/>
                <w:sz w:val="24"/>
                <w:szCs w:val="24"/>
                <w:lang w:eastAsia="en-AU"/>
              </w:rPr>
              <w:t>MDA</w:t>
            </w:r>
            <w:r w:rsidR="009C1064" w:rsidRPr="0050776F">
              <w:rPr>
                <w:rFonts w:ascii="Times New Roman" w:eastAsia="Times New Roman" w:hAnsi="Times New Roman" w:cs="Times New Roman"/>
                <w:sz w:val="24"/>
                <w:szCs w:val="24"/>
                <w:lang w:eastAsia="en-AU"/>
              </w:rPr>
              <w:t>)</w:t>
            </w:r>
            <w:r w:rsidR="0077068A" w:rsidRPr="0050776F">
              <w:rPr>
                <w:rFonts w:ascii="Times New Roman" w:eastAsia="Times New Roman" w:hAnsi="Times New Roman" w:cs="Times New Roman"/>
                <w:sz w:val="24"/>
                <w:szCs w:val="24"/>
                <w:lang w:eastAsia="en-AU"/>
              </w:rPr>
              <w:t xml:space="preserve"> service as defined in ASIC Corporations (Managed Discretionary Account Services) Instrument 2016/968</w:t>
            </w:r>
            <w:r w:rsidR="00E945F5" w:rsidRPr="0050776F">
              <w:rPr>
                <w:rFonts w:ascii="Times New Roman" w:eastAsia="Times New Roman" w:hAnsi="Times New Roman" w:cs="Times New Roman"/>
                <w:sz w:val="24"/>
                <w:szCs w:val="24"/>
                <w:lang w:eastAsia="en-AU"/>
              </w:rPr>
              <w:t>.</w:t>
            </w:r>
          </w:p>
        </w:tc>
      </w:tr>
      <w:bookmarkEnd w:id="36"/>
      <w:tr w:rsidR="00332678" w:rsidRPr="0050776F" w14:paraId="5A115746" w14:textId="77777777" w:rsidTr="003F2502">
        <w:trPr>
          <w:trHeight w:val="615"/>
        </w:trPr>
        <w:tc>
          <w:tcPr>
            <w:tcW w:w="2263" w:type="dxa"/>
            <w:hideMark/>
          </w:tcPr>
          <w:p w14:paraId="35904279" w14:textId="77777777" w:rsidR="00332678" w:rsidRPr="0050776F" w:rsidRDefault="00332678" w:rsidP="00332678">
            <w:pPr>
              <w:rPr>
                <w:rFonts w:ascii="Times New Roman" w:eastAsia="Times New Roman" w:hAnsi="Times New Roman" w:cs="Times New Roman"/>
                <w:b/>
                <w:i/>
                <w:sz w:val="24"/>
                <w:szCs w:val="24"/>
                <w:lang w:eastAsia="en-AU"/>
              </w:rPr>
            </w:pPr>
            <w:r w:rsidRPr="0050776F">
              <w:rPr>
                <w:rFonts w:ascii="Times New Roman" w:eastAsia="Times New Roman" w:hAnsi="Times New Roman" w:cs="Times New Roman"/>
                <w:b/>
                <w:i/>
                <w:sz w:val="24"/>
                <w:szCs w:val="24"/>
                <w:lang w:eastAsia="en-AU"/>
              </w:rPr>
              <w:t>Marginal (tier type)</w:t>
            </w:r>
            <w:r w:rsidRPr="0050776F">
              <w:rPr>
                <w:rFonts w:ascii="Times New Roman" w:eastAsia="Times New Roman" w:hAnsi="Times New Roman" w:cs="Times New Roman"/>
                <w:sz w:val="24"/>
                <w:szCs w:val="24"/>
                <w:lang w:eastAsia="en-AU"/>
              </w:rPr>
              <w:t xml:space="preserve"> </w:t>
            </w:r>
          </w:p>
        </w:tc>
        <w:tc>
          <w:tcPr>
            <w:tcW w:w="7229" w:type="dxa"/>
            <w:hideMark/>
          </w:tcPr>
          <w:p w14:paraId="7A52EB14" w14:textId="28F729FB" w:rsidR="00332678" w:rsidRPr="0050776F" w:rsidRDefault="00332678" w:rsidP="00332678">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Marginal tiers mean </w:t>
            </w:r>
            <w:r w:rsidR="00AF5A54" w:rsidRPr="0050776F">
              <w:rPr>
                <w:rFonts w:ascii="Times New Roman" w:eastAsia="Times New Roman" w:hAnsi="Times New Roman" w:cs="Times New Roman"/>
                <w:sz w:val="24"/>
                <w:szCs w:val="24"/>
                <w:lang w:eastAsia="en-AU"/>
              </w:rPr>
              <w:t xml:space="preserve">where </w:t>
            </w:r>
            <w:r w:rsidRPr="0050776F">
              <w:rPr>
                <w:rFonts w:ascii="Times New Roman" w:eastAsia="Times New Roman" w:hAnsi="Times New Roman" w:cs="Times New Roman"/>
                <w:sz w:val="24"/>
                <w:szCs w:val="24"/>
                <w:lang w:eastAsia="en-AU"/>
              </w:rPr>
              <w:t xml:space="preserve">only the portion of the member’s balance that falls between the </w:t>
            </w:r>
            <w:r w:rsidRPr="0050776F">
              <w:rPr>
                <w:rFonts w:ascii="Times New Roman" w:eastAsia="Times New Roman" w:hAnsi="Times New Roman" w:cs="Times New Roman"/>
                <w:b/>
                <w:i/>
                <w:sz w:val="24"/>
                <w:szCs w:val="24"/>
                <w:lang w:eastAsia="en-AU"/>
              </w:rPr>
              <w:t>tier upper bound</w:t>
            </w:r>
            <w:r w:rsidRPr="0050776F">
              <w:rPr>
                <w:rFonts w:ascii="Times New Roman" w:eastAsia="Times New Roman" w:hAnsi="Times New Roman" w:cs="Times New Roman"/>
                <w:sz w:val="24"/>
                <w:szCs w:val="24"/>
                <w:lang w:eastAsia="en-AU"/>
              </w:rPr>
              <w:t xml:space="preserve"> and </w:t>
            </w:r>
            <w:r w:rsidRPr="0050776F">
              <w:rPr>
                <w:rFonts w:ascii="Times New Roman" w:eastAsia="Times New Roman" w:hAnsi="Times New Roman" w:cs="Times New Roman"/>
                <w:b/>
                <w:i/>
                <w:sz w:val="24"/>
                <w:szCs w:val="24"/>
                <w:lang w:eastAsia="en-AU"/>
              </w:rPr>
              <w:t>tier lower bound</w:t>
            </w:r>
            <w:r w:rsidRPr="0050776F">
              <w:rPr>
                <w:rFonts w:ascii="Times New Roman" w:eastAsia="Times New Roman" w:hAnsi="Times New Roman" w:cs="Times New Roman"/>
                <w:sz w:val="24"/>
                <w:szCs w:val="24"/>
                <w:lang w:eastAsia="en-AU"/>
              </w:rPr>
              <w:t xml:space="preserve"> will be considered when determining the </w:t>
            </w:r>
            <w:r w:rsidR="00362D99" w:rsidRPr="0050776F">
              <w:rPr>
                <w:rFonts w:ascii="Times New Roman" w:eastAsia="Times New Roman" w:hAnsi="Times New Roman" w:cs="Times New Roman"/>
                <w:sz w:val="24"/>
                <w:szCs w:val="24"/>
                <w:lang w:eastAsia="en-AU"/>
              </w:rPr>
              <w:t xml:space="preserve">fee, </w:t>
            </w:r>
            <w:proofErr w:type="gramStart"/>
            <w:r w:rsidRPr="0050776F">
              <w:rPr>
                <w:rFonts w:ascii="Times New Roman" w:eastAsia="Times New Roman" w:hAnsi="Times New Roman" w:cs="Times New Roman"/>
                <w:sz w:val="24"/>
                <w:szCs w:val="24"/>
                <w:lang w:eastAsia="en-AU"/>
              </w:rPr>
              <w:t>expense</w:t>
            </w:r>
            <w:proofErr w:type="gramEnd"/>
            <w:r w:rsidRPr="0050776F">
              <w:rPr>
                <w:rFonts w:ascii="Times New Roman" w:eastAsia="Times New Roman" w:hAnsi="Times New Roman" w:cs="Times New Roman"/>
                <w:sz w:val="24"/>
                <w:szCs w:val="24"/>
                <w:lang w:eastAsia="en-AU"/>
              </w:rPr>
              <w:t xml:space="preserve"> or benefit.</w:t>
            </w:r>
          </w:p>
        </w:tc>
      </w:tr>
      <w:tr w:rsidR="00332678" w:rsidRPr="0050776F" w14:paraId="58E22A5E" w14:textId="77777777" w:rsidTr="003F2502">
        <w:trPr>
          <w:trHeight w:val="308"/>
        </w:trPr>
        <w:tc>
          <w:tcPr>
            <w:tcW w:w="2263" w:type="dxa"/>
            <w:hideMark/>
          </w:tcPr>
          <w:p w14:paraId="664DFFC1" w14:textId="77777777" w:rsidR="00332678" w:rsidRPr="0050776F" w:rsidRDefault="00332678" w:rsidP="00332678">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Market value of investments</w:t>
            </w:r>
          </w:p>
        </w:tc>
        <w:tc>
          <w:tcPr>
            <w:tcW w:w="7229" w:type="dxa"/>
            <w:hideMark/>
          </w:tcPr>
          <w:p w14:paraId="59597B75" w14:textId="2D124D90" w:rsidR="00332678" w:rsidRPr="0050776F" w:rsidRDefault="00740E8E" w:rsidP="00332678">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m</w:t>
            </w:r>
            <w:r w:rsidR="00332678" w:rsidRPr="0050776F">
              <w:rPr>
                <w:rFonts w:ascii="Times New Roman" w:eastAsia="Times New Roman" w:hAnsi="Times New Roman" w:cs="Times New Roman"/>
                <w:sz w:val="24"/>
                <w:szCs w:val="24"/>
                <w:lang w:eastAsia="en-AU"/>
              </w:rPr>
              <w:t>arket value of investments within the arrangement as at the end of the reporting period.</w:t>
            </w:r>
          </w:p>
        </w:tc>
      </w:tr>
      <w:tr w:rsidR="00332678" w:rsidRPr="0050776F" w14:paraId="43153DA2" w14:textId="77777777" w:rsidTr="003F2502">
        <w:trPr>
          <w:trHeight w:val="308"/>
        </w:trPr>
        <w:tc>
          <w:tcPr>
            <w:tcW w:w="2263" w:type="dxa"/>
            <w:hideMark/>
          </w:tcPr>
          <w:p w14:paraId="62BABCA8" w14:textId="2268C75C" w:rsidR="00332678" w:rsidRPr="0050776F" w:rsidRDefault="00332678" w:rsidP="00332678">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Marketing (expense group)</w:t>
            </w:r>
          </w:p>
        </w:tc>
        <w:tc>
          <w:tcPr>
            <w:tcW w:w="7229" w:type="dxa"/>
            <w:hideMark/>
          </w:tcPr>
          <w:p w14:paraId="3CE2C3D5" w14:textId="3A77135C" w:rsidR="00332678" w:rsidRPr="0050776F" w:rsidRDefault="006C203D" w:rsidP="00332678">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Where the service provider is not the RSE</w:t>
            </w:r>
            <w:r w:rsidR="006D4FAE">
              <w:rPr>
                <w:rFonts w:ascii="Times New Roman" w:eastAsia="Times New Roman" w:hAnsi="Times New Roman" w:cs="Times New Roman"/>
                <w:sz w:val="24"/>
                <w:szCs w:val="24"/>
                <w:lang w:eastAsia="en-AU"/>
              </w:rPr>
              <w:t xml:space="preserve"> or RSE </w:t>
            </w:r>
            <w:proofErr w:type="spellStart"/>
            <w:r w:rsidR="006D4FAE">
              <w:rPr>
                <w:rFonts w:ascii="Times New Roman" w:eastAsia="Times New Roman" w:hAnsi="Times New Roman" w:cs="Times New Roman"/>
                <w:sz w:val="24"/>
                <w:szCs w:val="24"/>
                <w:lang w:eastAsia="en-AU"/>
              </w:rPr>
              <w:t>Licencee</w:t>
            </w:r>
            <w:proofErr w:type="spellEnd"/>
            <w:r>
              <w:rPr>
                <w:rFonts w:ascii="Times New Roman" w:eastAsia="Times New Roman" w:hAnsi="Times New Roman" w:cs="Times New Roman"/>
                <w:sz w:val="24"/>
                <w:szCs w:val="24"/>
                <w:lang w:eastAsia="en-AU"/>
              </w:rPr>
              <w:t>, m</w:t>
            </w:r>
            <w:r w:rsidR="00332678" w:rsidRPr="0050776F">
              <w:rPr>
                <w:rFonts w:ascii="Times New Roman" w:eastAsia="Times New Roman" w:hAnsi="Times New Roman" w:cs="Times New Roman"/>
                <w:sz w:val="24"/>
                <w:szCs w:val="24"/>
                <w:lang w:eastAsia="en-AU"/>
              </w:rPr>
              <w:t xml:space="preserve">eans the expense incurred for the provision of any </w:t>
            </w:r>
            <w:r w:rsidR="00C31339" w:rsidRPr="0050776F">
              <w:rPr>
                <w:rFonts w:ascii="Times New Roman" w:eastAsia="Times New Roman" w:hAnsi="Times New Roman" w:cs="Times New Roman"/>
                <w:sz w:val="24"/>
                <w:szCs w:val="24"/>
                <w:lang w:eastAsia="en-AU"/>
              </w:rPr>
              <w:t xml:space="preserve">promotion, </w:t>
            </w:r>
            <w:proofErr w:type="gramStart"/>
            <w:r w:rsidR="00332678" w:rsidRPr="0050776F">
              <w:rPr>
                <w:rFonts w:ascii="Times New Roman" w:eastAsia="Times New Roman" w:hAnsi="Times New Roman" w:cs="Times New Roman"/>
                <w:sz w:val="24"/>
                <w:szCs w:val="24"/>
                <w:lang w:eastAsia="en-AU"/>
              </w:rPr>
              <w:t>marketing</w:t>
            </w:r>
            <w:proofErr w:type="gramEnd"/>
            <w:r w:rsidR="00332678" w:rsidRPr="0050776F">
              <w:rPr>
                <w:rFonts w:ascii="Times New Roman" w:eastAsia="Times New Roman" w:hAnsi="Times New Roman" w:cs="Times New Roman"/>
                <w:sz w:val="24"/>
                <w:szCs w:val="24"/>
                <w:lang w:eastAsia="en-AU"/>
              </w:rPr>
              <w:t xml:space="preserve"> </w:t>
            </w:r>
            <w:r w:rsidR="00C31339" w:rsidRPr="0050776F">
              <w:rPr>
                <w:rFonts w:ascii="Times New Roman" w:eastAsia="Times New Roman" w:hAnsi="Times New Roman" w:cs="Times New Roman"/>
                <w:sz w:val="24"/>
                <w:szCs w:val="24"/>
                <w:lang w:eastAsia="en-AU"/>
              </w:rPr>
              <w:t xml:space="preserve">or sponsorship </w:t>
            </w:r>
            <w:r w:rsidR="00332678" w:rsidRPr="0050776F">
              <w:rPr>
                <w:rFonts w:ascii="Times New Roman" w:eastAsia="Times New Roman" w:hAnsi="Times New Roman" w:cs="Times New Roman"/>
                <w:sz w:val="24"/>
                <w:szCs w:val="24"/>
                <w:lang w:eastAsia="en-AU"/>
              </w:rPr>
              <w:t>expense.</w:t>
            </w:r>
          </w:p>
          <w:p w14:paraId="103DE0DC" w14:textId="63729F2F" w:rsidR="006C203D" w:rsidRPr="0050776F" w:rsidRDefault="00C31339" w:rsidP="00C31339">
            <w:pPr>
              <w:spacing w:after="120"/>
              <w:rPr>
                <w:rFonts w:ascii="Times New Roman" w:hAnsi="Times New Roman" w:cs="Times New Roman"/>
                <w:sz w:val="24"/>
                <w:szCs w:val="24"/>
              </w:rPr>
            </w:pPr>
            <w:r w:rsidRPr="0050776F">
              <w:rPr>
                <w:rFonts w:ascii="Times New Roman" w:hAnsi="Times New Roman" w:cs="Times New Roman"/>
                <w:sz w:val="24"/>
                <w:szCs w:val="24"/>
              </w:rPr>
              <w:t>(</w:t>
            </w:r>
            <w:proofErr w:type="spellStart"/>
            <w:r w:rsidRPr="0050776F">
              <w:rPr>
                <w:rFonts w:ascii="Times New Roman" w:hAnsi="Times New Roman" w:cs="Times New Roman"/>
                <w:sz w:val="24"/>
                <w:szCs w:val="24"/>
              </w:rPr>
              <w:t>i</w:t>
            </w:r>
            <w:proofErr w:type="spellEnd"/>
            <w:r w:rsidRPr="0050776F">
              <w:rPr>
                <w:rFonts w:ascii="Times New Roman" w:hAnsi="Times New Roman" w:cs="Times New Roman"/>
                <w:sz w:val="24"/>
                <w:szCs w:val="24"/>
              </w:rPr>
              <w:t>) the payment has been made, or is to be made, by or on behalf of the entity under a contract</w:t>
            </w:r>
            <w:r w:rsidR="003943CE">
              <w:rPr>
                <w:rFonts w:ascii="Times New Roman" w:hAnsi="Times New Roman" w:cs="Times New Roman"/>
                <w:sz w:val="24"/>
                <w:szCs w:val="24"/>
              </w:rPr>
              <w:t xml:space="preserve"> </w:t>
            </w:r>
            <w:r w:rsidRPr="0050776F">
              <w:rPr>
                <w:rFonts w:ascii="Times New Roman" w:hAnsi="Times New Roman" w:cs="Times New Roman"/>
                <w:sz w:val="24"/>
                <w:szCs w:val="24"/>
              </w:rPr>
              <w:t>during the year of income;</w:t>
            </w:r>
          </w:p>
          <w:p w14:paraId="3FEAF63C" w14:textId="580C026C" w:rsidR="00C31339" w:rsidRDefault="00C31339" w:rsidP="00C31339">
            <w:pPr>
              <w:spacing w:after="120"/>
              <w:rPr>
                <w:rFonts w:ascii="Times New Roman" w:hAnsi="Times New Roman" w:cs="Times New Roman"/>
                <w:sz w:val="24"/>
                <w:szCs w:val="24"/>
              </w:rPr>
            </w:pPr>
            <w:r w:rsidRPr="0050776F">
              <w:rPr>
                <w:rFonts w:ascii="Times New Roman" w:hAnsi="Times New Roman" w:cs="Times New Roman"/>
                <w:sz w:val="24"/>
                <w:szCs w:val="24"/>
              </w:rPr>
              <w:t>(ii) the purpose of the payment is promoting the entity, promoting a particular view on behalf of the entity or sponsorship on behalf of the entity;</w:t>
            </w:r>
            <w:r w:rsidR="00352686">
              <w:rPr>
                <w:rFonts w:ascii="Times New Roman" w:hAnsi="Times New Roman" w:cs="Times New Roman"/>
                <w:sz w:val="24"/>
                <w:szCs w:val="24"/>
              </w:rPr>
              <w:t xml:space="preserve"> and</w:t>
            </w:r>
          </w:p>
          <w:p w14:paraId="6E8A19AC" w14:textId="720F5D9E" w:rsidR="00B24F3C" w:rsidRPr="0050776F" w:rsidRDefault="00B24F3C" w:rsidP="00B24F3C">
            <w:pPr>
              <w:rPr>
                <w:rFonts w:ascii="Times New Roman" w:eastAsia="Times New Roman" w:hAnsi="Times New Roman" w:cs="Times New Roman"/>
                <w:sz w:val="24"/>
                <w:szCs w:val="24"/>
                <w:lang w:eastAsia="en-AU"/>
              </w:rPr>
            </w:pPr>
            <w:r w:rsidRPr="0050776F">
              <w:rPr>
                <w:rFonts w:ascii="Times New Roman" w:hAnsi="Times New Roman" w:cs="Times New Roman"/>
                <w:sz w:val="24"/>
                <w:szCs w:val="24"/>
              </w:rPr>
              <w:t xml:space="preserve">(iii) the payment is not a gift (within the meaning of Part XX of the </w:t>
            </w:r>
            <w:r w:rsidRPr="009B57AD">
              <w:rPr>
                <w:rFonts w:ascii="Times New Roman" w:hAnsi="Times New Roman" w:cs="Times New Roman"/>
                <w:i/>
                <w:sz w:val="24"/>
                <w:szCs w:val="24"/>
              </w:rPr>
              <w:t>Commonwealth Electoral Act 1918</w:t>
            </w:r>
            <w:r w:rsidRPr="0050776F">
              <w:rPr>
                <w:rFonts w:ascii="Times New Roman" w:hAnsi="Times New Roman" w:cs="Times New Roman"/>
                <w:sz w:val="24"/>
                <w:szCs w:val="24"/>
              </w:rPr>
              <w:t xml:space="preserve">) whose amount or value is to be included in the sum referred to in paragraph (c) of this </w:t>
            </w:r>
            <w:proofErr w:type="spellStart"/>
            <w:r w:rsidRPr="0050776F">
              <w:rPr>
                <w:rFonts w:ascii="Times New Roman" w:hAnsi="Times New Roman" w:cs="Times New Roman"/>
                <w:sz w:val="24"/>
                <w:szCs w:val="24"/>
              </w:rPr>
              <w:t>subregulation</w:t>
            </w:r>
            <w:proofErr w:type="spellEnd"/>
            <w:r w:rsidR="00352686">
              <w:rPr>
                <w:rFonts w:ascii="Times New Roman" w:hAnsi="Times New Roman" w:cs="Times New Roman"/>
                <w:sz w:val="24"/>
                <w:szCs w:val="24"/>
              </w:rPr>
              <w:t>.</w:t>
            </w:r>
          </w:p>
          <w:p w14:paraId="0CA06706" w14:textId="77777777" w:rsidR="00B24F3C" w:rsidRPr="0050776F" w:rsidRDefault="00B24F3C" w:rsidP="00C31339">
            <w:pPr>
              <w:spacing w:after="120"/>
              <w:rPr>
                <w:rFonts w:ascii="Times New Roman" w:hAnsi="Times New Roman" w:cs="Times New Roman"/>
                <w:sz w:val="24"/>
                <w:szCs w:val="24"/>
              </w:rPr>
            </w:pPr>
          </w:p>
          <w:p w14:paraId="30E4581E" w14:textId="029F0BA4" w:rsidR="00332678" w:rsidRPr="0050776F" w:rsidRDefault="006C203D" w:rsidP="006F1E9C">
            <w:pPr>
              <w:spacing w:after="120"/>
              <w:rPr>
                <w:rFonts w:ascii="Times New Roman" w:eastAsia="Times New Roman" w:hAnsi="Times New Roman" w:cs="Times New Roman"/>
                <w:sz w:val="24"/>
                <w:szCs w:val="24"/>
                <w:lang w:eastAsia="en-AU"/>
              </w:rPr>
            </w:pPr>
            <w:r w:rsidRPr="00686D6B">
              <w:rPr>
                <w:rFonts w:ascii="Times New Roman" w:hAnsi="Times New Roman" w:cs="Times New Roman"/>
                <w:sz w:val="24"/>
                <w:szCs w:val="24"/>
              </w:rPr>
              <w:t>Where the service provider is the RSE</w:t>
            </w:r>
            <w:r w:rsidR="006D4FAE" w:rsidRPr="006F1E9C">
              <w:rPr>
                <w:rFonts w:ascii="Times New Roman" w:hAnsi="Times New Roman" w:cs="Times New Roman"/>
                <w:sz w:val="24"/>
                <w:szCs w:val="24"/>
              </w:rPr>
              <w:t xml:space="preserve"> or RSE Licensee</w:t>
            </w:r>
            <w:r w:rsidR="00F65029" w:rsidRPr="006F1E9C">
              <w:rPr>
                <w:rFonts w:ascii="Times New Roman" w:hAnsi="Times New Roman" w:cs="Times New Roman"/>
                <w:sz w:val="24"/>
                <w:szCs w:val="24"/>
              </w:rPr>
              <w:t xml:space="preserve">, means any other expense incurred for the purpose of promotion </w:t>
            </w:r>
            <w:r w:rsidR="006D4FAE" w:rsidRPr="006F1E9C">
              <w:rPr>
                <w:rFonts w:ascii="Times New Roman" w:hAnsi="Times New Roman" w:cs="Times New Roman"/>
                <w:sz w:val="24"/>
                <w:szCs w:val="24"/>
              </w:rPr>
              <w:t>or marketing.</w:t>
            </w:r>
          </w:p>
        </w:tc>
      </w:tr>
      <w:tr w:rsidR="00332678" w:rsidRPr="0050776F" w14:paraId="6B6E9395" w14:textId="77777777" w:rsidTr="003F2502">
        <w:trPr>
          <w:trHeight w:val="615"/>
        </w:trPr>
        <w:tc>
          <w:tcPr>
            <w:tcW w:w="2263" w:type="dxa"/>
            <w:hideMark/>
          </w:tcPr>
          <w:p w14:paraId="20EA3550" w14:textId="77777777" w:rsidR="00332678" w:rsidRPr="0050776F" w:rsidRDefault="00332678" w:rsidP="00332678">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Maximum charge ($)</w:t>
            </w:r>
          </w:p>
        </w:tc>
        <w:tc>
          <w:tcPr>
            <w:tcW w:w="7229" w:type="dxa"/>
            <w:hideMark/>
          </w:tcPr>
          <w:p w14:paraId="540C0026" w14:textId="48D317E2" w:rsidR="00332678" w:rsidRPr="0050776F" w:rsidRDefault="00332678" w:rsidP="00332678">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highest value of the dollar reduction in a member’s balance that will be incurred by a member when applying a fee or cost expressed as a </w:t>
            </w:r>
            <w:r w:rsidRPr="0050776F">
              <w:rPr>
                <w:rFonts w:ascii="Times New Roman" w:eastAsia="Times New Roman" w:hAnsi="Times New Roman" w:cs="Times New Roman"/>
                <w:b/>
                <w:bCs/>
                <w:i/>
                <w:iCs/>
                <w:sz w:val="24"/>
                <w:szCs w:val="24"/>
                <w:lang w:eastAsia="en-AU"/>
              </w:rPr>
              <w:t>percentage value (% of balance)</w:t>
            </w:r>
            <w:r w:rsidR="00C62F28" w:rsidRPr="0050776F">
              <w:rPr>
                <w:rFonts w:ascii="Times New Roman" w:eastAsia="Times New Roman" w:hAnsi="Times New Roman" w:cs="Times New Roman"/>
                <w:b/>
                <w:bCs/>
                <w:i/>
                <w:iCs/>
                <w:sz w:val="24"/>
                <w:szCs w:val="24"/>
                <w:lang w:eastAsia="en-AU"/>
              </w:rPr>
              <w:t xml:space="preserve"> </w:t>
            </w:r>
            <w:r w:rsidR="00C62F28" w:rsidRPr="0050776F">
              <w:rPr>
                <w:rFonts w:ascii="Times New Roman" w:eastAsia="Times New Roman" w:hAnsi="Times New Roman" w:cs="Times New Roman"/>
                <w:bCs/>
                <w:iCs/>
                <w:sz w:val="24"/>
                <w:szCs w:val="24"/>
                <w:lang w:eastAsia="en-AU"/>
              </w:rPr>
              <w:t xml:space="preserve">or </w:t>
            </w:r>
            <w:r w:rsidR="00C62F28" w:rsidRPr="0050776F">
              <w:rPr>
                <w:rFonts w:ascii="Times New Roman" w:eastAsia="Times New Roman" w:hAnsi="Times New Roman" w:cs="Times New Roman"/>
                <w:b/>
                <w:bCs/>
                <w:i/>
                <w:iCs/>
                <w:sz w:val="24"/>
                <w:szCs w:val="24"/>
                <w:lang w:eastAsia="en-AU"/>
              </w:rPr>
              <w:t>percentage value (% of transaction</w:t>
            </w:r>
            <w:r w:rsidR="00C62F28" w:rsidRPr="0050776F">
              <w:rPr>
                <w:rFonts w:ascii="Times New Roman" w:eastAsia="Times New Roman" w:hAnsi="Times New Roman" w:cs="Times New Roman"/>
                <w:sz w:val="24"/>
                <w:szCs w:val="24"/>
                <w:lang w:eastAsia="en-AU"/>
              </w:rPr>
              <w:t>)</w:t>
            </w:r>
            <w:r w:rsidRPr="0050776F">
              <w:rPr>
                <w:rFonts w:ascii="Times New Roman" w:eastAsia="Times New Roman" w:hAnsi="Times New Roman" w:cs="Times New Roman"/>
                <w:sz w:val="24"/>
                <w:szCs w:val="24"/>
                <w:lang w:eastAsia="en-AU"/>
              </w:rPr>
              <w:t>.</w:t>
            </w:r>
          </w:p>
        </w:tc>
      </w:tr>
      <w:tr w:rsidR="00332678" w:rsidRPr="0050776F" w14:paraId="7F071350" w14:textId="77777777" w:rsidTr="003F2502">
        <w:trPr>
          <w:trHeight w:val="615"/>
        </w:trPr>
        <w:tc>
          <w:tcPr>
            <w:tcW w:w="2263" w:type="dxa"/>
            <w:hideMark/>
          </w:tcPr>
          <w:p w14:paraId="0C20BCE8" w14:textId="149AECB4" w:rsidR="00332678" w:rsidRPr="0050776F" w:rsidRDefault="00332678" w:rsidP="00332678">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Maximum charge (%)</w:t>
            </w:r>
          </w:p>
        </w:tc>
        <w:tc>
          <w:tcPr>
            <w:tcW w:w="7229" w:type="dxa"/>
            <w:hideMark/>
          </w:tcPr>
          <w:p w14:paraId="5EFBDAD5" w14:textId="39B66304" w:rsidR="00332678" w:rsidRPr="0050776F" w:rsidRDefault="00332678">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highest value of the percentage reduction in a member’s balance that will be incurred by a member when applying a fee or cost expressed as a</w:t>
            </w:r>
            <w:r w:rsidRPr="0050776F">
              <w:rPr>
                <w:rFonts w:ascii="Times New Roman" w:eastAsia="Times New Roman" w:hAnsi="Times New Roman" w:cs="Times New Roman"/>
                <w:b/>
                <w:bCs/>
                <w:i/>
                <w:iCs/>
                <w:sz w:val="24"/>
                <w:szCs w:val="24"/>
                <w:lang w:eastAsia="en-AU"/>
              </w:rPr>
              <w:t xml:space="preserve"> </w:t>
            </w:r>
            <w:r w:rsidR="00DA5B2B" w:rsidRPr="0050776F">
              <w:rPr>
                <w:rFonts w:ascii="Times New Roman" w:eastAsia="Times New Roman" w:hAnsi="Times New Roman" w:cs="Times New Roman"/>
                <w:b/>
                <w:bCs/>
                <w:i/>
                <w:iCs/>
                <w:sz w:val="24"/>
                <w:szCs w:val="24"/>
                <w:lang w:eastAsia="en-AU"/>
              </w:rPr>
              <w:t xml:space="preserve">flat </w:t>
            </w:r>
            <w:r w:rsidRPr="0050776F">
              <w:rPr>
                <w:rFonts w:ascii="Times New Roman" w:eastAsia="Times New Roman" w:hAnsi="Times New Roman" w:cs="Times New Roman"/>
                <w:b/>
                <w:bCs/>
                <w:i/>
                <w:iCs/>
                <w:sz w:val="24"/>
                <w:szCs w:val="24"/>
                <w:lang w:eastAsia="en-AU"/>
              </w:rPr>
              <w:t xml:space="preserve">dollar </w:t>
            </w:r>
            <w:r w:rsidR="00DA5B2B" w:rsidRPr="0050776F">
              <w:rPr>
                <w:rFonts w:ascii="Times New Roman" w:eastAsia="Times New Roman" w:hAnsi="Times New Roman" w:cs="Times New Roman"/>
                <w:b/>
                <w:bCs/>
                <w:i/>
                <w:iCs/>
                <w:sz w:val="24"/>
                <w:szCs w:val="24"/>
                <w:lang w:eastAsia="en-AU"/>
              </w:rPr>
              <w:t>amount</w:t>
            </w:r>
            <w:r w:rsidRPr="0050776F">
              <w:rPr>
                <w:rFonts w:ascii="Times New Roman" w:eastAsia="Times New Roman" w:hAnsi="Times New Roman" w:cs="Times New Roman"/>
                <w:sz w:val="24"/>
                <w:szCs w:val="24"/>
                <w:lang w:eastAsia="en-AU"/>
              </w:rPr>
              <w:t>.</w:t>
            </w:r>
          </w:p>
        </w:tc>
      </w:tr>
      <w:tr w:rsidR="00332678" w:rsidRPr="0050776F" w14:paraId="7A682B99" w14:textId="77777777" w:rsidTr="003F2502">
        <w:trPr>
          <w:trHeight w:val="1140"/>
        </w:trPr>
        <w:tc>
          <w:tcPr>
            <w:tcW w:w="2263" w:type="dxa"/>
            <w:hideMark/>
          </w:tcPr>
          <w:p w14:paraId="4D7CE085" w14:textId="631B0461" w:rsidR="00332678" w:rsidRPr="0050776F" w:rsidRDefault="00332678" w:rsidP="00332678">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Member account</w:t>
            </w:r>
          </w:p>
        </w:tc>
        <w:tc>
          <w:tcPr>
            <w:tcW w:w="7229" w:type="dxa"/>
            <w:hideMark/>
          </w:tcPr>
          <w:p w14:paraId="4ABE1CEA" w14:textId="77777777" w:rsidR="00332678" w:rsidRPr="0050776F" w:rsidRDefault="00332678" w:rsidP="00332678">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distinct entry recorded in the register of member accounts (or other equivalent mechanism).</w:t>
            </w:r>
          </w:p>
        </w:tc>
      </w:tr>
      <w:tr w:rsidR="009E7061" w:rsidRPr="0050776F" w14:paraId="27FF28BF" w14:textId="77777777" w:rsidTr="00404516">
        <w:trPr>
          <w:trHeight w:val="308"/>
        </w:trPr>
        <w:tc>
          <w:tcPr>
            <w:tcW w:w="2263" w:type="dxa"/>
          </w:tcPr>
          <w:p w14:paraId="2017F760" w14:textId="610D1329" w:rsidR="009E7061" w:rsidRPr="0050776F" w:rsidDel="0040363C" w:rsidRDefault="009E7061" w:rsidP="009E7061">
            <w:pPr>
              <w:rPr>
                <w:rFonts w:ascii="Times New Roman" w:eastAsia="Times New Roman" w:hAnsi="Times New Roman" w:cs="Times New Roman"/>
                <w:b/>
                <w:bCs/>
                <w:i/>
                <w:iCs/>
                <w:sz w:val="24"/>
                <w:szCs w:val="24"/>
                <w:lang w:eastAsia="en-AU"/>
              </w:rPr>
            </w:pPr>
            <w:r w:rsidRPr="0050776F" w:rsidDel="00381C77">
              <w:rPr>
                <w:rFonts w:ascii="Times New Roman" w:eastAsia="Times New Roman" w:hAnsi="Times New Roman" w:cs="Times New Roman"/>
                <w:b/>
                <w:bCs/>
                <w:i/>
                <w:iCs/>
                <w:sz w:val="24"/>
                <w:szCs w:val="24"/>
                <w:lang w:eastAsia="en-AU"/>
              </w:rPr>
              <w:t xml:space="preserve">Member </w:t>
            </w:r>
            <w:r w:rsidRPr="0050776F">
              <w:rPr>
                <w:rFonts w:ascii="Times New Roman" w:eastAsia="Times New Roman" w:hAnsi="Times New Roman" w:cs="Times New Roman"/>
                <w:b/>
                <w:bCs/>
                <w:i/>
                <w:iCs/>
                <w:sz w:val="24"/>
                <w:szCs w:val="24"/>
                <w:lang w:eastAsia="en-AU"/>
              </w:rPr>
              <w:t>Account Administration</w:t>
            </w:r>
            <w:r w:rsidRPr="0050776F" w:rsidDel="00381C77">
              <w:rPr>
                <w:rFonts w:ascii="Times New Roman" w:eastAsia="Times New Roman" w:hAnsi="Times New Roman" w:cs="Times New Roman"/>
                <w:b/>
                <w:bCs/>
                <w:i/>
                <w:iCs/>
                <w:sz w:val="24"/>
                <w:szCs w:val="24"/>
                <w:lang w:eastAsia="en-AU"/>
              </w:rPr>
              <w:t xml:space="preserve"> (expense type)</w:t>
            </w:r>
          </w:p>
        </w:tc>
        <w:tc>
          <w:tcPr>
            <w:tcW w:w="7229" w:type="dxa"/>
          </w:tcPr>
          <w:p w14:paraId="5279DC24" w14:textId="4DA5067A" w:rsidR="009E7061" w:rsidRPr="0050776F" w:rsidDel="0040363C" w:rsidRDefault="009E7061" w:rsidP="009E7061">
            <w:pPr>
              <w:rPr>
                <w:rFonts w:ascii="Times New Roman" w:eastAsia="Times New Roman" w:hAnsi="Times New Roman" w:cs="Times New Roman"/>
                <w:sz w:val="24"/>
                <w:szCs w:val="24"/>
                <w:lang w:eastAsia="en-AU"/>
              </w:rPr>
            </w:pPr>
            <w:r w:rsidRPr="0050776F" w:rsidDel="00381C77">
              <w:rPr>
                <w:rFonts w:ascii="Times New Roman" w:eastAsia="Times New Roman" w:hAnsi="Times New Roman" w:cs="Times New Roman"/>
                <w:sz w:val="24"/>
                <w:szCs w:val="24"/>
                <w:lang w:eastAsia="en-AU"/>
              </w:rPr>
              <w:t xml:space="preserve">Means the expense incurred for the systems utilised to process member transactions, </w:t>
            </w:r>
            <w:proofErr w:type="gramStart"/>
            <w:r w:rsidRPr="0050776F" w:rsidDel="00381C77">
              <w:rPr>
                <w:rFonts w:ascii="Times New Roman" w:eastAsia="Times New Roman" w:hAnsi="Times New Roman" w:cs="Times New Roman"/>
                <w:sz w:val="24"/>
                <w:szCs w:val="24"/>
                <w:lang w:eastAsia="en-AU"/>
              </w:rPr>
              <w:t>including;</w:t>
            </w:r>
            <w:proofErr w:type="gramEnd"/>
            <w:r w:rsidRPr="0050776F" w:rsidDel="00381C77">
              <w:rPr>
                <w:rFonts w:ascii="Times New Roman" w:eastAsia="Times New Roman" w:hAnsi="Times New Roman" w:cs="Times New Roman"/>
                <w:sz w:val="24"/>
                <w:szCs w:val="24"/>
                <w:lang w:eastAsia="en-AU"/>
              </w:rPr>
              <w:t xml:space="preserve"> contributions, transfers and withdrawals</w:t>
            </w:r>
            <w:r w:rsidRPr="0050776F">
              <w:rPr>
                <w:rFonts w:ascii="Times New Roman" w:eastAsia="Times New Roman" w:hAnsi="Times New Roman" w:cs="Times New Roman"/>
                <w:sz w:val="24"/>
                <w:szCs w:val="24"/>
                <w:lang w:eastAsia="en-AU"/>
              </w:rPr>
              <w:t xml:space="preserve"> as well as upkeep and maintenance of member records</w:t>
            </w:r>
            <w:r w:rsidRPr="0050776F" w:rsidDel="00381C77">
              <w:rPr>
                <w:rFonts w:ascii="Times New Roman" w:eastAsia="Times New Roman" w:hAnsi="Times New Roman" w:cs="Times New Roman"/>
                <w:sz w:val="24"/>
                <w:szCs w:val="24"/>
                <w:lang w:eastAsia="en-AU"/>
              </w:rPr>
              <w:t>.</w:t>
            </w:r>
          </w:p>
        </w:tc>
      </w:tr>
      <w:tr w:rsidR="00332678" w:rsidRPr="0050776F" w14:paraId="315F5598" w14:textId="77777777" w:rsidTr="003F2502">
        <w:trPr>
          <w:trHeight w:val="308"/>
        </w:trPr>
        <w:tc>
          <w:tcPr>
            <w:tcW w:w="2263" w:type="dxa"/>
            <w:hideMark/>
          </w:tcPr>
          <w:p w14:paraId="2A6FB7F6" w14:textId="22614D02" w:rsidR="00332678" w:rsidRPr="0050776F" w:rsidRDefault="00332678" w:rsidP="00332678">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Member </w:t>
            </w:r>
            <w:r w:rsidR="0079218F" w:rsidRPr="0050776F">
              <w:rPr>
                <w:rFonts w:ascii="Times New Roman" w:eastAsia="Times New Roman" w:hAnsi="Times New Roman" w:cs="Times New Roman"/>
                <w:b/>
                <w:bCs/>
                <w:i/>
                <w:iCs/>
                <w:sz w:val="24"/>
                <w:szCs w:val="24"/>
                <w:lang w:eastAsia="en-AU"/>
              </w:rPr>
              <w:t xml:space="preserve">Activity </w:t>
            </w:r>
            <w:r w:rsidRPr="0050776F">
              <w:rPr>
                <w:rFonts w:ascii="Times New Roman" w:hAnsi="Times New Roman" w:cs="Times New Roman"/>
                <w:b/>
                <w:bCs/>
                <w:i/>
                <w:iCs/>
                <w:sz w:val="24"/>
                <w:szCs w:val="24"/>
              </w:rPr>
              <w:t>(fees and costs component activity)</w:t>
            </w:r>
          </w:p>
        </w:tc>
        <w:tc>
          <w:tcPr>
            <w:tcW w:w="7229" w:type="dxa"/>
            <w:hideMark/>
          </w:tcPr>
          <w:p w14:paraId="1AF12D30" w14:textId="18021430" w:rsidR="00332678" w:rsidRPr="0050776F" w:rsidRDefault="00BD1957" w:rsidP="00332678">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w:t>
            </w:r>
            <w:r w:rsidR="00332678" w:rsidRPr="0050776F">
              <w:rPr>
                <w:rFonts w:ascii="Times New Roman" w:eastAsia="Times New Roman" w:hAnsi="Times New Roman" w:cs="Times New Roman"/>
                <w:sz w:val="24"/>
                <w:szCs w:val="24"/>
                <w:lang w:eastAsia="en-AU"/>
              </w:rPr>
              <w:t>member initiated activity that would trigger an</w:t>
            </w:r>
            <w:r w:rsidR="00161C14" w:rsidRPr="0050776F">
              <w:rPr>
                <w:rFonts w:ascii="Times New Roman" w:eastAsia="Times New Roman" w:hAnsi="Times New Roman" w:cs="Times New Roman"/>
                <w:sz w:val="24"/>
                <w:szCs w:val="24"/>
                <w:lang w:eastAsia="en-AU"/>
              </w:rPr>
              <w:t xml:space="preserve"> </w:t>
            </w:r>
            <w:r w:rsidR="00E06E7F" w:rsidRPr="0050776F">
              <w:rPr>
                <w:rFonts w:ascii="Times New Roman" w:eastAsia="Times New Roman" w:hAnsi="Times New Roman" w:cs="Times New Roman"/>
                <w:b/>
                <w:i/>
                <w:sz w:val="24"/>
                <w:szCs w:val="24"/>
                <w:lang w:eastAsia="en-AU"/>
              </w:rPr>
              <w:t>a</w:t>
            </w:r>
            <w:r w:rsidR="00161C14" w:rsidRPr="0050776F">
              <w:rPr>
                <w:rFonts w:ascii="Times New Roman" w:eastAsia="Times New Roman" w:hAnsi="Times New Roman" w:cs="Times New Roman"/>
                <w:b/>
                <w:i/>
                <w:sz w:val="24"/>
                <w:szCs w:val="24"/>
                <w:lang w:eastAsia="en-AU"/>
              </w:rPr>
              <w:t>ctivity fee</w:t>
            </w:r>
            <w:r w:rsidR="00161C14" w:rsidRPr="0050776F">
              <w:rPr>
                <w:rFonts w:ascii="Times New Roman" w:eastAsia="Times New Roman" w:hAnsi="Times New Roman" w:cs="Times New Roman"/>
                <w:sz w:val="24"/>
                <w:szCs w:val="24"/>
                <w:lang w:eastAsia="en-AU"/>
              </w:rPr>
              <w:t>.</w:t>
            </w:r>
            <w:r w:rsidR="00332678" w:rsidRPr="0050776F">
              <w:rPr>
                <w:rFonts w:ascii="Times New Roman" w:eastAsia="Times New Roman" w:hAnsi="Times New Roman" w:cs="Times New Roman"/>
                <w:sz w:val="24"/>
                <w:szCs w:val="24"/>
                <w:lang w:eastAsia="en-AU"/>
              </w:rPr>
              <w:t xml:space="preserve"> </w:t>
            </w:r>
          </w:p>
        </w:tc>
      </w:tr>
      <w:tr w:rsidR="00332678" w:rsidRPr="0050776F" w14:paraId="4779413F" w14:textId="77777777" w:rsidTr="003F2502">
        <w:trPr>
          <w:trHeight w:val="308"/>
        </w:trPr>
        <w:tc>
          <w:tcPr>
            <w:tcW w:w="2263" w:type="dxa"/>
            <w:hideMark/>
          </w:tcPr>
          <w:p w14:paraId="316362D0" w14:textId="77777777" w:rsidR="00332678" w:rsidRPr="0050776F" w:rsidRDefault="00332678" w:rsidP="00332678">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Member assets</w:t>
            </w:r>
          </w:p>
        </w:tc>
        <w:tc>
          <w:tcPr>
            <w:tcW w:w="7229" w:type="dxa"/>
            <w:hideMark/>
          </w:tcPr>
          <w:p w14:paraId="4CD2A10D" w14:textId="1E487538" w:rsidR="00332678" w:rsidRPr="0050776F" w:rsidRDefault="00740E8E" w:rsidP="00332678">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w:t>
            </w:r>
            <w:r w:rsidR="00332678" w:rsidRPr="0050776F">
              <w:rPr>
                <w:rFonts w:ascii="Times New Roman" w:eastAsia="Times New Roman" w:hAnsi="Times New Roman" w:cs="Times New Roman"/>
                <w:sz w:val="24"/>
                <w:szCs w:val="24"/>
                <w:lang w:eastAsia="en-AU"/>
              </w:rPr>
              <w:t xml:space="preserve">he assets available to pay member benefits. This is assets less reserves less liabilities excluding </w:t>
            </w:r>
            <w:r w:rsidR="00332678" w:rsidRPr="0050776F">
              <w:rPr>
                <w:rFonts w:ascii="Times New Roman" w:eastAsia="Times New Roman" w:hAnsi="Times New Roman" w:cs="Times New Roman"/>
                <w:b/>
                <w:bCs/>
                <w:i/>
                <w:iCs/>
                <w:sz w:val="24"/>
                <w:szCs w:val="24"/>
                <w:lang w:eastAsia="en-AU"/>
              </w:rPr>
              <w:t>members’ benefits</w:t>
            </w:r>
            <w:r w:rsidR="00332678" w:rsidRPr="0050776F">
              <w:rPr>
                <w:rFonts w:ascii="Times New Roman" w:eastAsia="Times New Roman" w:hAnsi="Times New Roman" w:cs="Times New Roman"/>
                <w:sz w:val="24"/>
                <w:szCs w:val="24"/>
                <w:lang w:eastAsia="en-AU"/>
              </w:rPr>
              <w:t>.</w:t>
            </w:r>
          </w:p>
        </w:tc>
      </w:tr>
      <w:tr w:rsidR="0079093D" w:rsidRPr="0050776F" w14:paraId="7F5830BC" w14:textId="77777777" w:rsidTr="003F2502">
        <w:trPr>
          <w:trHeight w:val="308"/>
        </w:trPr>
        <w:tc>
          <w:tcPr>
            <w:tcW w:w="2263" w:type="dxa"/>
          </w:tcPr>
          <w:p w14:paraId="6AE5AAAA" w14:textId="5D8F0830" w:rsidR="0079093D" w:rsidRPr="0050776F" w:rsidRDefault="0079093D" w:rsidP="0079093D">
            <w:pPr>
              <w:rPr>
                <w:rFonts w:ascii="Times New Roman" w:hAnsi="Times New Roman" w:cs="Times New Roman"/>
                <w:b/>
                <w:bCs/>
                <w:i/>
                <w:iCs/>
                <w:sz w:val="24"/>
                <w:szCs w:val="24"/>
              </w:rPr>
            </w:pPr>
            <w:r w:rsidRPr="0050776F" w:rsidDel="00D07AE1">
              <w:rPr>
                <w:rFonts w:ascii="Times New Roman" w:hAnsi="Times New Roman" w:cs="Times New Roman"/>
                <w:b/>
                <w:bCs/>
                <w:i/>
                <w:iCs/>
                <w:sz w:val="24"/>
                <w:szCs w:val="24"/>
              </w:rPr>
              <w:t>Member Campaigns (expense type)</w:t>
            </w:r>
          </w:p>
        </w:tc>
        <w:tc>
          <w:tcPr>
            <w:tcW w:w="7229" w:type="dxa"/>
          </w:tcPr>
          <w:p w14:paraId="07D1312D" w14:textId="5339F320" w:rsidR="0079093D" w:rsidRPr="0050776F" w:rsidDel="00CD0466" w:rsidRDefault="0079093D" w:rsidP="0079093D">
            <w:pPr>
              <w:rPr>
                <w:rFonts w:ascii="Times New Roman" w:hAnsi="Times New Roman" w:cs="Times New Roman"/>
                <w:sz w:val="24"/>
                <w:szCs w:val="24"/>
              </w:rPr>
            </w:pPr>
            <w:r w:rsidRPr="0050776F" w:rsidDel="00D07AE1">
              <w:rPr>
                <w:rFonts w:ascii="Times New Roman" w:hAnsi="Times New Roman" w:cs="Times New Roman"/>
                <w:sz w:val="24"/>
                <w:szCs w:val="24"/>
              </w:rPr>
              <w:t>Means the expense incurred for the provision of member campaigns.</w:t>
            </w:r>
          </w:p>
        </w:tc>
      </w:tr>
      <w:tr w:rsidR="0079093D" w:rsidRPr="0050776F" w14:paraId="7E8066C6" w14:textId="77777777" w:rsidTr="003F2502">
        <w:trPr>
          <w:trHeight w:val="308"/>
        </w:trPr>
        <w:tc>
          <w:tcPr>
            <w:tcW w:w="2263" w:type="dxa"/>
          </w:tcPr>
          <w:p w14:paraId="20E69513" w14:textId="634AE4BB" w:rsidR="0079093D" w:rsidRPr="0050776F" w:rsidRDefault="0079093D" w:rsidP="0079093D">
            <w:pPr>
              <w:rPr>
                <w:rFonts w:ascii="Times New Roman" w:eastAsia="Times New Roman" w:hAnsi="Times New Roman" w:cs="Times New Roman"/>
                <w:b/>
                <w:bCs/>
                <w:i/>
                <w:iCs/>
                <w:sz w:val="24"/>
                <w:szCs w:val="24"/>
                <w:lang w:eastAsia="en-AU"/>
              </w:rPr>
            </w:pPr>
            <w:r w:rsidRPr="0050776F">
              <w:rPr>
                <w:rFonts w:ascii="Times New Roman" w:hAnsi="Times New Roman" w:cs="Times New Roman"/>
                <w:b/>
                <w:bCs/>
                <w:i/>
                <w:iCs/>
                <w:sz w:val="24"/>
                <w:szCs w:val="24"/>
              </w:rPr>
              <w:t xml:space="preserve">Member </w:t>
            </w:r>
            <w:r w:rsidRPr="0050776F" w:rsidDel="00CD0466">
              <w:rPr>
                <w:rFonts w:ascii="Times New Roman" w:hAnsi="Times New Roman" w:cs="Times New Roman"/>
                <w:b/>
                <w:bCs/>
                <w:i/>
                <w:iCs/>
                <w:sz w:val="24"/>
                <w:szCs w:val="24"/>
              </w:rPr>
              <w:t>Communication (expense type)</w:t>
            </w:r>
          </w:p>
        </w:tc>
        <w:tc>
          <w:tcPr>
            <w:tcW w:w="7229" w:type="dxa"/>
          </w:tcPr>
          <w:p w14:paraId="48F1C787" w14:textId="4B35CE39" w:rsidR="0079093D" w:rsidRPr="0050776F" w:rsidRDefault="0079093D" w:rsidP="0079093D">
            <w:pPr>
              <w:rPr>
                <w:rFonts w:ascii="Times New Roman" w:eastAsia="Times New Roman" w:hAnsi="Times New Roman" w:cs="Times New Roman"/>
                <w:sz w:val="24"/>
                <w:szCs w:val="24"/>
                <w:lang w:eastAsia="en-AU"/>
              </w:rPr>
            </w:pPr>
            <w:r w:rsidRPr="0050776F" w:rsidDel="00CD0466">
              <w:rPr>
                <w:rFonts w:ascii="Times New Roman" w:hAnsi="Times New Roman" w:cs="Times New Roman"/>
                <w:sz w:val="24"/>
                <w:szCs w:val="24"/>
              </w:rPr>
              <w:t>Means the expense incurred for the systems and processes involved in distributing communications to members</w:t>
            </w:r>
            <w:r w:rsidRPr="0050776F">
              <w:rPr>
                <w:rFonts w:ascii="Times New Roman" w:hAnsi="Times New Roman" w:cs="Times New Roman"/>
                <w:sz w:val="24"/>
                <w:szCs w:val="24"/>
              </w:rPr>
              <w:t>.</w:t>
            </w:r>
          </w:p>
        </w:tc>
      </w:tr>
      <w:tr w:rsidR="0079093D" w:rsidRPr="0050776F" w14:paraId="4C40E62A" w14:textId="77777777" w:rsidTr="003F2502">
        <w:trPr>
          <w:trHeight w:val="308"/>
        </w:trPr>
        <w:tc>
          <w:tcPr>
            <w:tcW w:w="2263" w:type="dxa"/>
            <w:hideMark/>
          </w:tcPr>
          <w:p w14:paraId="6134EB4D" w14:textId="3D32E085" w:rsidR="0079093D" w:rsidRPr="0050776F" w:rsidRDefault="0079093D" w:rsidP="0079093D">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Member Education (expense type)</w:t>
            </w:r>
          </w:p>
        </w:tc>
        <w:tc>
          <w:tcPr>
            <w:tcW w:w="7229" w:type="dxa"/>
            <w:hideMark/>
          </w:tcPr>
          <w:p w14:paraId="4633CCB4" w14:textId="63DC26F4" w:rsidR="0079093D" w:rsidRPr="0050776F" w:rsidRDefault="0079093D" w:rsidP="0079093D">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expense incurred for the provision of member education, including member communications for the purpose of member education. </w:t>
            </w:r>
          </w:p>
        </w:tc>
      </w:tr>
      <w:tr w:rsidR="0079093D" w:rsidRPr="0050776F" w14:paraId="70E71737" w14:textId="77777777" w:rsidTr="003F2502">
        <w:trPr>
          <w:trHeight w:val="308"/>
        </w:trPr>
        <w:tc>
          <w:tcPr>
            <w:tcW w:w="2263" w:type="dxa"/>
            <w:hideMark/>
          </w:tcPr>
          <w:p w14:paraId="70CAABC0" w14:textId="641E1001" w:rsidR="0079093D" w:rsidRPr="0050776F" w:rsidRDefault="0079093D" w:rsidP="0079093D">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Member Services (expense group)</w:t>
            </w:r>
          </w:p>
        </w:tc>
        <w:tc>
          <w:tcPr>
            <w:tcW w:w="7229" w:type="dxa"/>
            <w:hideMark/>
          </w:tcPr>
          <w:p w14:paraId="2A2BE46E" w14:textId="77777777" w:rsidR="0079093D" w:rsidRPr="0050776F" w:rsidRDefault="0079093D" w:rsidP="0079093D">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expense incurred for the provision of any member services of entities.</w:t>
            </w:r>
          </w:p>
        </w:tc>
      </w:tr>
      <w:tr w:rsidR="00130F9C" w:rsidRPr="0050776F" w14:paraId="2DBE5D83" w14:textId="77777777" w:rsidTr="003F2502">
        <w:trPr>
          <w:trHeight w:val="308"/>
        </w:trPr>
        <w:tc>
          <w:tcPr>
            <w:tcW w:w="2263" w:type="dxa"/>
          </w:tcPr>
          <w:p w14:paraId="473DB3D6" w14:textId="3ED36A9D" w:rsidR="00130F9C" w:rsidRPr="0050776F" w:rsidRDefault="00130F9C" w:rsidP="00130F9C">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Member Wrap Platform (expense type)</w:t>
            </w:r>
          </w:p>
        </w:tc>
        <w:tc>
          <w:tcPr>
            <w:tcW w:w="7229" w:type="dxa"/>
          </w:tcPr>
          <w:p w14:paraId="2528EAA4" w14:textId="0FCF5A47" w:rsidR="00130F9C" w:rsidRPr="0050776F" w:rsidRDefault="00130F9C" w:rsidP="00130F9C">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expense incurred for the provision of </w:t>
            </w:r>
            <w:r w:rsidR="0013560E" w:rsidRPr="0050776F">
              <w:rPr>
                <w:rFonts w:ascii="Times New Roman" w:eastAsia="Times New Roman" w:hAnsi="Times New Roman" w:cs="Times New Roman"/>
                <w:sz w:val="24"/>
                <w:szCs w:val="24"/>
                <w:lang w:eastAsia="en-AU"/>
              </w:rPr>
              <w:t>w</w:t>
            </w:r>
            <w:r w:rsidRPr="0050776F">
              <w:rPr>
                <w:rFonts w:ascii="Times New Roman" w:eastAsia="Times New Roman" w:hAnsi="Times New Roman" w:cs="Times New Roman"/>
                <w:sz w:val="24"/>
                <w:szCs w:val="24"/>
                <w:lang w:eastAsia="en-AU"/>
              </w:rPr>
              <w:t xml:space="preserve">rap </w:t>
            </w:r>
            <w:r w:rsidRPr="0050776F">
              <w:rPr>
                <w:rFonts w:ascii="Times New Roman" w:eastAsia="Times New Roman" w:hAnsi="Times New Roman" w:cs="Times New Roman"/>
                <w:b/>
                <w:i/>
                <w:sz w:val="24"/>
                <w:szCs w:val="24"/>
                <w:lang w:eastAsia="en-AU"/>
              </w:rPr>
              <w:t>platform</w:t>
            </w:r>
            <w:r w:rsidRPr="0050776F">
              <w:rPr>
                <w:rFonts w:ascii="Times New Roman" w:eastAsia="Times New Roman" w:hAnsi="Times New Roman" w:cs="Times New Roman"/>
                <w:sz w:val="24"/>
                <w:szCs w:val="24"/>
                <w:lang w:eastAsia="en-AU"/>
              </w:rPr>
              <w:t xml:space="preserve"> services.</w:t>
            </w:r>
          </w:p>
        </w:tc>
      </w:tr>
      <w:tr w:rsidR="00130F9C" w:rsidRPr="0050776F" w14:paraId="6FC3C4B5" w14:textId="77777777" w:rsidTr="003F2502">
        <w:trPr>
          <w:trHeight w:val="615"/>
        </w:trPr>
        <w:tc>
          <w:tcPr>
            <w:tcW w:w="2263" w:type="dxa"/>
            <w:hideMark/>
          </w:tcPr>
          <w:p w14:paraId="17BDFA35" w14:textId="62D252F4" w:rsidR="00130F9C" w:rsidRPr="0050776F" w:rsidRDefault="00130F9C" w:rsidP="00130F9C">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Members’ benefit bracket</w:t>
            </w:r>
          </w:p>
        </w:tc>
        <w:tc>
          <w:tcPr>
            <w:tcW w:w="7229" w:type="dxa"/>
            <w:hideMark/>
          </w:tcPr>
          <w:p w14:paraId="6E348449" w14:textId="39C54D82" w:rsidR="00130F9C" w:rsidRPr="0050776F" w:rsidRDefault="00130F9C" w:rsidP="00130F9C">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 segmentation of data based on the liability for </w:t>
            </w:r>
            <w:r w:rsidRPr="0050776F">
              <w:rPr>
                <w:rFonts w:ascii="Times New Roman" w:eastAsia="Times New Roman" w:hAnsi="Times New Roman" w:cs="Times New Roman"/>
                <w:b/>
                <w:bCs/>
                <w:i/>
                <w:iCs/>
                <w:sz w:val="24"/>
                <w:szCs w:val="24"/>
                <w:lang w:eastAsia="en-AU"/>
              </w:rPr>
              <w:t>members’ benefits</w:t>
            </w:r>
            <w:r w:rsidRPr="0050776F">
              <w:rPr>
                <w:rFonts w:ascii="Times New Roman" w:eastAsia="Times New Roman" w:hAnsi="Times New Roman" w:cs="Times New Roman"/>
                <w:sz w:val="24"/>
                <w:szCs w:val="24"/>
                <w:lang w:eastAsia="en-AU"/>
              </w:rPr>
              <w:t xml:space="preserve"> owing to defined contribution members and </w:t>
            </w:r>
            <w:r w:rsidRPr="0050776F">
              <w:rPr>
                <w:rFonts w:ascii="Times New Roman" w:eastAsia="Times New Roman" w:hAnsi="Times New Roman" w:cs="Times New Roman"/>
                <w:b/>
                <w:bCs/>
                <w:i/>
                <w:iCs/>
                <w:sz w:val="24"/>
                <w:szCs w:val="24"/>
                <w:lang w:eastAsia="en-AU"/>
              </w:rPr>
              <w:t>defined benefit members</w:t>
            </w:r>
            <w:r w:rsidRPr="0050776F">
              <w:rPr>
                <w:rFonts w:ascii="Times New Roman" w:eastAsia="Times New Roman" w:hAnsi="Times New Roman" w:cs="Times New Roman"/>
                <w:sz w:val="24"/>
                <w:szCs w:val="24"/>
                <w:lang w:eastAsia="en-AU"/>
              </w:rPr>
              <w:t>. Excludes: unallocated contributions.</w:t>
            </w:r>
          </w:p>
        </w:tc>
      </w:tr>
      <w:tr w:rsidR="00130F9C" w:rsidRPr="0050776F" w14:paraId="262C30ED" w14:textId="77777777" w:rsidTr="003F2502">
        <w:trPr>
          <w:trHeight w:val="855"/>
        </w:trPr>
        <w:tc>
          <w:tcPr>
            <w:tcW w:w="2263" w:type="dxa"/>
          </w:tcPr>
          <w:p w14:paraId="68DEB100" w14:textId="2ADC92B7" w:rsidR="00130F9C" w:rsidRPr="0050776F" w:rsidRDefault="00130F9C" w:rsidP="00130F9C">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i/>
                <w:sz w:val="24"/>
                <w:szCs w:val="24"/>
                <w:lang w:eastAsia="en-AU"/>
              </w:rPr>
              <w:t>Members’ benefits</w:t>
            </w:r>
          </w:p>
        </w:tc>
        <w:tc>
          <w:tcPr>
            <w:tcW w:w="7229" w:type="dxa"/>
          </w:tcPr>
          <w:p w14:paraId="42392ACF" w14:textId="6729B22C" w:rsidR="00130F9C" w:rsidRPr="0050776F" w:rsidRDefault="00130F9C" w:rsidP="00130F9C">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value of liability for members’ benefits for a </w:t>
            </w:r>
            <w:r w:rsidRPr="0050776F">
              <w:rPr>
                <w:rFonts w:ascii="Times New Roman" w:eastAsia="Times New Roman" w:hAnsi="Times New Roman" w:cs="Times New Roman"/>
                <w:b/>
                <w:i/>
                <w:sz w:val="24"/>
                <w:szCs w:val="24"/>
                <w:lang w:eastAsia="en-AU"/>
              </w:rPr>
              <w:t>member account</w:t>
            </w:r>
            <w:r w:rsidRPr="0050776F">
              <w:rPr>
                <w:rFonts w:ascii="Times New Roman" w:eastAsia="Times New Roman" w:hAnsi="Times New Roman" w:cs="Times New Roman"/>
                <w:sz w:val="24"/>
                <w:szCs w:val="24"/>
                <w:lang w:eastAsia="en-AU"/>
              </w:rPr>
              <w:t xml:space="preserve"> and is the sum of </w:t>
            </w:r>
            <w:r w:rsidRPr="0050776F">
              <w:rPr>
                <w:rFonts w:ascii="Times New Roman" w:eastAsia="Times New Roman" w:hAnsi="Times New Roman" w:cs="Times New Roman"/>
                <w:b/>
                <w:i/>
                <w:sz w:val="24"/>
                <w:szCs w:val="24"/>
                <w:lang w:eastAsia="en-AU"/>
              </w:rPr>
              <w:t>defined contribution members’ benefits</w:t>
            </w:r>
            <w:r w:rsidRPr="0050776F">
              <w:rPr>
                <w:rFonts w:ascii="Times New Roman" w:eastAsia="Times New Roman" w:hAnsi="Times New Roman" w:cs="Times New Roman"/>
                <w:sz w:val="24"/>
                <w:szCs w:val="24"/>
                <w:lang w:eastAsia="en-AU"/>
              </w:rPr>
              <w:t xml:space="preserve"> and </w:t>
            </w:r>
            <w:r w:rsidRPr="0050776F">
              <w:rPr>
                <w:rFonts w:ascii="Times New Roman" w:eastAsia="Times New Roman" w:hAnsi="Times New Roman" w:cs="Times New Roman"/>
                <w:b/>
                <w:i/>
                <w:sz w:val="24"/>
                <w:szCs w:val="24"/>
                <w:lang w:eastAsia="en-AU"/>
              </w:rPr>
              <w:t>defined benefit members’ benefits</w:t>
            </w:r>
            <w:r w:rsidRPr="0050776F">
              <w:rPr>
                <w:rFonts w:ascii="Times New Roman" w:eastAsia="Times New Roman" w:hAnsi="Times New Roman" w:cs="Times New Roman"/>
                <w:sz w:val="24"/>
                <w:szCs w:val="24"/>
                <w:lang w:eastAsia="en-AU"/>
              </w:rPr>
              <w:t xml:space="preserve">. This represents the present obligation to beneficiaries for benefits they are entitled to receive in the future </w:t>
            </w:r>
            <w:proofErr w:type="gramStart"/>
            <w:r w:rsidRPr="0050776F">
              <w:rPr>
                <w:rFonts w:ascii="Times New Roman" w:eastAsia="Times New Roman" w:hAnsi="Times New Roman" w:cs="Times New Roman"/>
                <w:sz w:val="24"/>
                <w:szCs w:val="24"/>
                <w:lang w:eastAsia="en-AU"/>
              </w:rPr>
              <w:t>as a result of</w:t>
            </w:r>
            <w:proofErr w:type="gramEnd"/>
            <w:r w:rsidRPr="0050776F">
              <w:rPr>
                <w:rFonts w:ascii="Times New Roman" w:eastAsia="Times New Roman" w:hAnsi="Times New Roman" w:cs="Times New Roman"/>
                <w:sz w:val="24"/>
                <w:szCs w:val="24"/>
                <w:lang w:eastAsia="en-AU"/>
              </w:rPr>
              <w:t xml:space="preserve"> membership of the RSE, defined benefit RSE or ERF.</w:t>
            </w:r>
          </w:p>
        </w:tc>
      </w:tr>
      <w:tr w:rsidR="00130F9C" w:rsidRPr="0050776F" w14:paraId="2D4E81DE" w14:textId="77777777" w:rsidTr="003F2502">
        <w:trPr>
          <w:trHeight w:val="855"/>
        </w:trPr>
        <w:tc>
          <w:tcPr>
            <w:tcW w:w="2263" w:type="dxa"/>
          </w:tcPr>
          <w:p w14:paraId="45B10354" w14:textId="2A70E89A" w:rsidR="00130F9C" w:rsidRPr="0050776F" w:rsidRDefault="00130F9C" w:rsidP="00130F9C">
            <w:pPr>
              <w:rPr>
                <w:rFonts w:ascii="Times New Roman" w:eastAsia="Times New Roman" w:hAnsi="Times New Roman" w:cs="Times New Roman"/>
                <w:b/>
                <w:i/>
                <w:sz w:val="24"/>
                <w:szCs w:val="24"/>
                <w:lang w:eastAsia="en-AU"/>
              </w:rPr>
            </w:pPr>
            <w:r w:rsidRPr="0050776F">
              <w:rPr>
                <w:rFonts w:ascii="Times New Roman" w:eastAsia="Times New Roman" w:hAnsi="Times New Roman" w:cs="Times New Roman"/>
                <w:b/>
                <w:i/>
                <w:sz w:val="24"/>
                <w:szCs w:val="24"/>
                <w:lang w:eastAsia="en-AU"/>
              </w:rPr>
              <w:t>Membership</w:t>
            </w:r>
            <w:r w:rsidR="00880C7F" w:rsidRPr="0050776F">
              <w:rPr>
                <w:rFonts w:ascii="Times New Roman" w:eastAsia="Times New Roman" w:hAnsi="Times New Roman" w:cs="Times New Roman"/>
                <w:b/>
                <w:i/>
                <w:sz w:val="24"/>
                <w:szCs w:val="24"/>
                <w:lang w:eastAsia="en-AU"/>
              </w:rPr>
              <w:t>s</w:t>
            </w:r>
            <w:r w:rsidRPr="0050776F">
              <w:rPr>
                <w:rFonts w:ascii="Times New Roman" w:eastAsia="Times New Roman" w:hAnsi="Times New Roman" w:cs="Times New Roman"/>
                <w:b/>
                <w:i/>
                <w:sz w:val="24"/>
                <w:szCs w:val="24"/>
                <w:lang w:eastAsia="en-AU"/>
              </w:rPr>
              <w:t xml:space="preserve"> (expense type)</w:t>
            </w:r>
          </w:p>
        </w:tc>
        <w:tc>
          <w:tcPr>
            <w:tcW w:w="7229" w:type="dxa"/>
          </w:tcPr>
          <w:p w14:paraId="6A063079" w14:textId="604E2443" w:rsidR="00130F9C" w:rsidRPr="0050776F" w:rsidRDefault="00130F9C" w:rsidP="00130F9C">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expense incurred for memberships not otherwise categorised.</w:t>
            </w:r>
          </w:p>
          <w:p w14:paraId="32D99225" w14:textId="1A850237" w:rsidR="00130F9C" w:rsidRPr="0050776F" w:rsidRDefault="00130F9C" w:rsidP="00130F9C">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Includes: professional association membership, industry association membership </w:t>
            </w:r>
          </w:p>
        </w:tc>
      </w:tr>
      <w:tr w:rsidR="00130F9C" w:rsidRPr="0050776F" w14:paraId="749CBF71" w14:textId="77777777" w:rsidTr="003F2502">
        <w:trPr>
          <w:trHeight w:val="855"/>
        </w:trPr>
        <w:tc>
          <w:tcPr>
            <w:tcW w:w="2263" w:type="dxa"/>
          </w:tcPr>
          <w:p w14:paraId="2CFEBB9F" w14:textId="12163E7E" w:rsidR="00130F9C" w:rsidRPr="0050776F" w:rsidRDefault="00130F9C" w:rsidP="00130F9C">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Merger Implementation</w:t>
            </w:r>
            <w:r w:rsidR="004377B0">
              <w:rPr>
                <w:rFonts w:ascii="Times New Roman" w:eastAsia="Times New Roman" w:hAnsi="Times New Roman" w:cs="Times New Roman"/>
                <w:b/>
                <w:bCs/>
                <w:i/>
                <w:iCs/>
                <w:sz w:val="24"/>
                <w:szCs w:val="24"/>
                <w:lang w:eastAsia="en-AU"/>
              </w:rPr>
              <w:t xml:space="preserve"> (expense type)</w:t>
            </w:r>
          </w:p>
        </w:tc>
        <w:tc>
          <w:tcPr>
            <w:tcW w:w="7229" w:type="dxa"/>
          </w:tcPr>
          <w:p w14:paraId="43708D04" w14:textId="3BB82702" w:rsidR="00130F9C" w:rsidRPr="0050776F" w:rsidRDefault="00130F9C" w:rsidP="00130F9C">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expense incurred in relation to the implementation of a merger between to RSEs not otherwise categorised. </w:t>
            </w:r>
          </w:p>
        </w:tc>
      </w:tr>
      <w:tr w:rsidR="00130F9C" w:rsidRPr="0050776F" w14:paraId="1CFE7802" w14:textId="77777777" w:rsidTr="003F2502">
        <w:trPr>
          <w:trHeight w:val="855"/>
        </w:trPr>
        <w:tc>
          <w:tcPr>
            <w:tcW w:w="2263" w:type="dxa"/>
          </w:tcPr>
          <w:p w14:paraId="5DDDADAB" w14:textId="2CED9EB4" w:rsidR="00130F9C" w:rsidRPr="0050776F" w:rsidRDefault="00130F9C" w:rsidP="00130F9C">
            <w:pPr>
              <w:rPr>
                <w:rFonts w:ascii="Times New Roman" w:eastAsia="Times New Roman" w:hAnsi="Times New Roman" w:cs="Times New Roman"/>
                <w:b/>
                <w:bCs/>
                <w:i/>
                <w:iCs/>
                <w:sz w:val="24"/>
                <w:szCs w:val="24"/>
                <w:lang w:eastAsia="en-AU"/>
              </w:rPr>
            </w:pPr>
            <w:r w:rsidRPr="0050776F">
              <w:rPr>
                <w:rFonts w:ascii="Times New Roman" w:hAnsi="Times New Roman" w:cs="Times New Roman"/>
                <w:b/>
                <w:bCs/>
                <w:i/>
                <w:iCs/>
                <w:sz w:val="24"/>
                <w:szCs w:val="24"/>
              </w:rPr>
              <w:t>Merger Investigation (expense type)</w:t>
            </w:r>
          </w:p>
        </w:tc>
        <w:tc>
          <w:tcPr>
            <w:tcW w:w="7229" w:type="dxa"/>
          </w:tcPr>
          <w:p w14:paraId="1C5C5390" w14:textId="32EE3961" w:rsidR="00130F9C" w:rsidRPr="0050776F" w:rsidRDefault="00130F9C" w:rsidP="00130F9C">
            <w:pPr>
              <w:rPr>
                <w:rFonts w:ascii="Times New Roman" w:eastAsia="Times New Roman" w:hAnsi="Times New Roman" w:cs="Times New Roman"/>
                <w:sz w:val="24"/>
                <w:szCs w:val="24"/>
                <w:lang w:eastAsia="en-AU"/>
              </w:rPr>
            </w:pPr>
            <w:r w:rsidRPr="0050776F">
              <w:rPr>
                <w:rFonts w:ascii="Times New Roman" w:hAnsi="Times New Roman" w:cs="Times New Roman"/>
                <w:sz w:val="24"/>
                <w:szCs w:val="24"/>
              </w:rPr>
              <w:t>Means the expense incurred relating to identifying potential merger partners and developing strategy.</w:t>
            </w:r>
          </w:p>
        </w:tc>
      </w:tr>
      <w:tr w:rsidR="00130F9C" w:rsidRPr="0050776F" w14:paraId="5435534E" w14:textId="77777777" w:rsidTr="003F2502">
        <w:trPr>
          <w:trHeight w:val="855"/>
        </w:trPr>
        <w:tc>
          <w:tcPr>
            <w:tcW w:w="2263" w:type="dxa"/>
          </w:tcPr>
          <w:p w14:paraId="6BD721AC" w14:textId="234B36A6" w:rsidR="00130F9C" w:rsidRPr="0050776F" w:rsidRDefault="00130F9C" w:rsidP="00130F9C">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Minimum balance</w:t>
            </w:r>
          </w:p>
        </w:tc>
        <w:tc>
          <w:tcPr>
            <w:tcW w:w="7229" w:type="dxa"/>
          </w:tcPr>
          <w:p w14:paraId="3733AB09" w14:textId="17B8DBD7" w:rsidR="00130F9C" w:rsidRPr="0050776F" w:rsidRDefault="00130F9C" w:rsidP="00130F9C">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 restriction placed on investment forcing the member to hold at least a specific balance in an </w:t>
            </w:r>
            <w:r w:rsidRPr="0050776F">
              <w:rPr>
                <w:rFonts w:ascii="Times New Roman" w:eastAsia="Times New Roman" w:hAnsi="Times New Roman" w:cs="Times New Roman"/>
                <w:b/>
                <w:bCs/>
                <w:i/>
                <w:iCs/>
                <w:sz w:val="24"/>
                <w:szCs w:val="24"/>
                <w:lang w:eastAsia="en-AU"/>
              </w:rPr>
              <w:t>investment option</w:t>
            </w:r>
            <w:r w:rsidRPr="0050776F">
              <w:rPr>
                <w:rFonts w:ascii="Times New Roman" w:eastAsia="Times New Roman" w:hAnsi="Times New Roman" w:cs="Times New Roman"/>
                <w:sz w:val="24"/>
                <w:szCs w:val="24"/>
                <w:lang w:eastAsia="en-AU"/>
              </w:rPr>
              <w:t xml:space="preserve">, </w:t>
            </w:r>
            <w:r w:rsidRPr="0050776F">
              <w:rPr>
                <w:rFonts w:ascii="Times New Roman" w:eastAsia="Times New Roman" w:hAnsi="Times New Roman" w:cs="Times New Roman"/>
                <w:b/>
                <w:bCs/>
                <w:i/>
                <w:iCs/>
                <w:sz w:val="24"/>
                <w:szCs w:val="24"/>
                <w:lang w:eastAsia="en-AU"/>
              </w:rPr>
              <w:t>investment menu</w:t>
            </w:r>
            <w:r w:rsidRPr="0050776F">
              <w:rPr>
                <w:rFonts w:ascii="Times New Roman" w:eastAsia="Times New Roman" w:hAnsi="Times New Roman" w:cs="Times New Roman"/>
                <w:sz w:val="24"/>
                <w:szCs w:val="24"/>
                <w:lang w:eastAsia="en-AU"/>
              </w:rPr>
              <w:t xml:space="preserve">, or </w:t>
            </w:r>
            <w:r w:rsidRPr="0050776F">
              <w:rPr>
                <w:rFonts w:ascii="Times New Roman" w:eastAsia="Times New Roman" w:hAnsi="Times New Roman" w:cs="Times New Roman"/>
                <w:b/>
                <w:bCs/>
                <w:i/>
                <w:iCs/>
                <w:sz w:val="24"/>
                <w:szCs w:val="24"/>
                <w:lang w:eastAsia="en-AU"/>
              </w:rPr>
              <w:t xml:space="preserve">superannuation product </w:t>
            </w:r>
            <w:r w:rsidRPr="0050776F">
              <w:rPr>
                <w:rFonts w:ascii="Times New Roman" w:eastAsia="Times New Roman" w:hAnsi="Times New Roman" w:cs="Times New Roman"/>
                <w:sz w:val="24"/>
                <w:szCs w:val="24"/>
                <w:lang w:eastAsia="en-AU"/>
              </w:rPr>
              <w:t>to which the minimum applies.</w:t>
            </w:r>
          </w:p>
        </w:tc>
      </w:tr>
      <w:tr w:rsidR="00130F9C" w:rsidRPr="0050776F" w14:paraId="36A6A753" w14:textId="77777777" w:rsidTr="003F2502">
        <w:trPr>
          <w:trHeight w:val="855"/>
        </w:trPr>
        <w:tc>
          <w:tcPr>
            <w:tcW w:w="2263" w:type="dxa"/>
            <w:hideMark/>
          </w:tcPr>
          <w:p w14:paraId="3E5ED679" w14:textId="74F8DF24" w:rsidR="00130F9C" w:rsidRPr="0050776F" w:rsidRDefault="00130F9C" w:rsidP="00130F9C">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Minimum charge ($)</w:t>
            </w:r>
          </w:p>
        </w:tc>
        <w:tc>
          <w:tcPr>
            <w:tcW w:w="7229" w:type="dxa"/>
            <w:hideMark/>
          </w:tcPr>
          <w:p w14:paraId="5756C3E9" w14:textId="6BC97125" w:rsidR="00130F9C" w:rsidRPr="0050776F" w:rsidRDefault="00130F9C" w:rsidP="00130F9C">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lowest value of the dollar reduction in a member’s balance that will be incurred by a member when applying a fee or cost expressed as a</w:t>
            </w:r>
            <w:r w:rsidRPr="0050776F">
              <w:rPr>
                <w:rFonts w:ascii="Times New Roman" w:eastAsia="Times New Roman" w:hAnsi="Times New Roman" w:cs="Times New Roman"/>
                <w:b/>
                <w:bCs/>
                <w:i/>
                <w:iCs/>
                <w:sz w:val="24"/>
                <w:szCs w:val="24"/>
                <w:lang w:eastAsia="en-AU"/>
              </w:rPr>
              <w:t xml:space="preserve"> percentage value (% of balance</w:t>
            </w:r>
            <w:r w:rsidRPr="0050776F">
              <w:rPr>
                <w:rFonts w:ascii="Times New Roman" w:eastAsia="Times New Roman" w:hAnsi="Times New Roman" w:cs="Times New Roman"/>
                <w:sz w:val="24"/>
                <w:szCs w:val="24"/>
                <w:lang w:eastAsia="en-AU"/>
              </w:rPr>
              <w:t xml:space="preserve">) or </w:t>
            </w:r>
            <w:r w:rsidRPr="0050776F">
              <w:rPr>
                <w:rFonts w:ascii="Times New Roman" w:eastAsia="Times New Roman" w:hAnsi="Times New Roman" w:cs="Times New Roman"/>
                <w:b/>
                <w:bCs/>
                <w:i/>
                <w:iCs/>
                <w:sz w:val="24"/>
                <w:szCs w:val="24"/>
                <w:lang w:eastAsia="en-AU"/>
              </w:rPr>
              <w:t>percentage value (% of transaction</w:t>
            </w:r>
            <w:r w:rsidRPr="0050776F">
              <w:rPr>
                <w:rFonts w:ascii="Times New Roman" w:eastAsia="Times New Roman" w:hAnsi="Times New Roman" w:cs="Times New Roman"/>
                <w:sz w:val="24"/>
                <w:szCs w:val="24"/>
                <w:lang w:eastAsia="en-AU"/>
              </w:rPr>
              <w:t xml:space="preserve">). </w:t>
            </w:r>
          </w:p>
        </w:tc>
      </w:tr>
      <w:tr w:rsidR="00130F9C" w:rsidRPr="0050776F" w14:paraId="1134A510" w14:textId="77777777" w:rsidTr="003F2502">
        <w:trPr>
          <w:trHeight w:val="615"/>
        </w:trPr>
        <w:tc>
          <w:tcPr>
            <w:tcW w:w="2263" w:type="dxa"/>
            <w:hideMark/>
          </w:tcPr>
          <w:p w14:paraId="326DE149" w14:textId="06477762" w:rsidR="00130F9C" w:rsidRPr="0050776F" w:rsidRDefault="00130F9C" w:rsidP="00130F9C">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Minimum charge (%)</w:t>
            </w:r>
          </w:p>
        </w:tc>
        <w:tc>
          <w:tcPr>
            <w:tcW w:w="7229" w:type="dxa"/>
            <w:hideMark/>
          </w:tcPr>
          <w:p w14:paraId="3C6887F5" w14:textId="564BD324" w:rsidR="00130F9C" w:rsidRPr="0050776F" w:rsidRDefault="00130F9C" w:rsidP="00130F9C">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lowest value of the percentage reduction in a member’s balance that will be incurred by a member when applying a fee or cost expressed as a </w:t>
            </w:r>
            <w:r w:rsidRPr="0050776F">
              <w:rPr>
                <w:rFonts w:ascii="Times New Roman" w:eastAsia="Times New Roman" w:hAnsi="Times New Roman" w:cs="Times New Roman"/>
                <w:b/>
                <w:i/>
                <w:sz w:val="24"/>
                <w:szCs w:val="24"/>
                <w:lang w:eastAsia="en-AU"/>
              </w:rPr>
              <w:t>flat</w:t>
            </w:r>
            <w:r w:rsidRPr="0050776F">
              <w:rPr>
                <w:rFonts w:ascii="Times New Roman" w:eastAsia="Times New Roman" w:hAnsi="Times New Roman" w:cs="Times New Roman"/>
                <w:sz w:val="24"/>
                <w:szCs w:val="24"/>
                <w:lang w:eastAsia="en-AU"/>
              </w:rPr>
              <w:t xml:space="preserve"> </w:t>
            </w:r>
            <w:r w:rsidRPr="0050776F">
              <w:rPr>
                <w:rFonts w:ascii="Times New Roman" w:eastAsia="Times New Roman" w:hAnsi="Times New Roman" w:cs="Times New Roman"/>
                <w:b/>
                <w:bCs/>
                <w:i/>
                <w:iCs/>
                <w:sz w:val="24"/>
                <w:szCs w:val="24"/>
                <w:lang w:eastAsia="en-AU"/>
              </w:rPr>
              <w:t>dollar amount</w:t>
            </w:r>
            <w:r w:rsidRPr="0050776F">
              <w:rPr>
                <w:rFonts w:ascii="Times New Roman" w:eastAsia="Times New Roman" w:hAnsi="Times New Roman" w:cs="Times New Roman"/>
                <w:sz w:val="24"/>
                <w:szCs w:val="24"/>
                <w:lang w:eastAsia="en-AU"/>
              </w:rPr>
              <w:t>.</w:t>
            </w:r>
          </w:p>
        </w:tc>
      </w:tr>
      <w:tr w:rsidR="00130F9C" w:rsidRPr="0050776F" w14:paraId="6EA78FC2" w14:textId="77777777" w:rsidTr="003F2502">
        <w:trPr>
          <w:trHeight w:val="615"/>
        </w:trPr>
        <w:tc>
          <w:tcPr>
            <w:tcW w:w="2263" w:type="dxa"/>
            <w:hideMark/>
          </w:tcPr>
          <w:p w14:paraId="2BAD0F3C" w14:textId="35EFF2BB" w:rsidR="00130F9C" w:rsidRPr="0050776F" w:rsidRDefault="00130F9C" w:rsidP="00130F9C">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Minimum purchase transaction</w:t>
            </w:r>
          </w:p>
        </w:tc>
        <w:tc>
          <w:tcPr>
            <w:tcW w:w="7229" w:type="dxa"/>
            <w:hideMark/>
          </w:tcPr>
          <w:p w14:paraId="292E4205" w14:textId="6DA924A5" w:rsidR="00130F9C" w:rsidRPr="0050776F" w:rsidRDefault="00130F9C" w:rsidP="00130F9C">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minimum additional balance that a member is permitted to contribute to an </w:t>
            </w:r>
            <w:r w:rsidRPr="0050776F">
              <w:rPr>
                <w:rFonts w:ascii="Times New Roman" w:eastAsia="Times New Roman" w:hAnsi="Times New Roman" w:cs="Times New Roman"/>
                <w:b/>
                <w:bCs/>
                <w:i/>
                <w:iCs/>
                <w:sz w:val="24"/>
                <w:szCs w:val="24"/>
                <w:lang w:eastAsia="en-AU"/>
              </w:rPr>
              <w:t>investment option</w:t>
            </w:r>
            <w:r w:rsidRPr="0050776F">
              <w:rPr>
                <w:rFonts w:ascii="Times New Roman" w:eastAsia="Times New Roman" w:hAnsi="Times New Roman" w:cs="Times New Roman"/>
                <w:sz w:val="24"/>
                <w:szCs w:val="24"/>
                <w:lang w:eastAsia="en-AU"/>
              </w:rPr>
              <w:t>.</w:t>
            </w:r>
          </w:p>
        </w:tc>
      </w:tr>
      <w:tr w:rsidR="00130F9C" w:rsidRPr="0050776F" w14:paraId="52CBD314" w14:textId="77777777" w:rsidTr="003F2502">
        <w:trPr>
          <w:trHeight w:val="308"/>
        </w:trPr>
        <w:tc>
          <w:tcPr>
            <w:tcW w:w="2263" w:type="dxa"/>
            <w:hideMark/>
          </w:tcPr>
          <w:p w14:paraId="2D42EC6E" w14:textId="0CEFB5B8" w:rsidR="00130F9C" w:rsidRPr="0050776F" w:rsidRDefault="00130F9C" w:rsidP="00130F9C">
            <w:pPr>
              <w:rPr>
                <w:rFonts w:ascii="Times New Roman" w:eastAsia="Times New Roman" w:hAnsi="Times New Roman" w:cs="Times New Roman"/>
                <w:b/>
                <w:bCs/>
                <w:i/>
                <w:iCs/>
                <w:sz w:val="24"/>
                <w:szCs w:val="24"/>
                <w:lang w:eastAsia="en-AU"/>
              </w:rPr>
            </w:pPr>
            <w:bookmarkStart w:id="37" w:name="_Hlk122442314"/>
            <w:r w:rsidRPr="0050776F">
              <w:rPr>
                <w:rFonts w:ascii="Times New Roman" w:eastAsia="Times New Roman" w:hAnsi="Times New Roman" w:cs="Times New Roman"/>
                <w:b/>
                <w:bCs/>
                <w:i/>
                <w:iCs/>
                <w:sz w:val="24"/>
                <w:szCs w:val="24"/>
                <w:lang w:eastAsia="en-AU"/>
              </w:rPr>
              <w:t>Modified duration</w:t>
            </w:r>
          </w:p>
        </w:tc>
        <w:tc>
          <w:tcPr>
            <w:tcW w:w="7229" w:type="dxa"/>
            <w:hideMark/>
          </w:tcPr>
          <w:p w14:paraId="7B75019D" w14:textId="0DA68BD2" w:rsidR="00130F9C" w:rsidRPr="0050776F" w:rsidRDefault="00130F9C" w:rsidP="00130F9C">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price sensitivity of the investments in respect to changes in interest rates.</w:t>
            </w:r>
          </w:p>
        </w:tc>
      </w:tr>
      <w:bookmarkEnd w:id="37"/>
      <w:tr w:rsidR="00130F9C" w:rsidRPr="0050776F" w14:paraId="4BABC9A8" w14:textId="77777777" w:rsidTr="003F2502">
        <w:trPr>
          <w:trHeight w:val="308"/>
        </w:trPr>
        <w:tc>
          <w:tcPr>
            <w:tcW w:w="2263" w:type="dxa"/>
          </w:tcPr>
          <w:p w14:paraId="583DB12F" w14:textId="494E9D21" w:rsidR="00130F9C" w:rsidRPr="0050776F" w:rsidRDefault="00130F9C" w:rsidP="00130F9C">
            <w:pPr>
              <w:rPr>
                <w:rFonts w:ascii="Times New Roman" w:eastAsia="Times New Roman" w:hAnsi="Times New Roman" w:cs="Times New Roman"/>
                <w:b/>
                <w:bCs/>
                <w:i/>
                <w:iCs/>
                <w:sz w:val="24"/>
                <w:szCs w:val="24"/>
                <w:lang w:eastAsia="en-AU"/>
              </w:rPr>
            </w:pPr>
            <w:r w:rsidRPr="0050776F">
              <w:rPr>
                <w:rFonts w:ascii="Times New Roman" w:hAnsi="Times New Roman" w:cs="Times New Roman"/>
                <w:b/>
                <w:bCs/>
                <w:i/>
                <w:iCs/>
                <w:sz w:val="24"/>
                <w:szCs w:val="24"/>
              </w:rPr>
              <w:t>More Cover Than Default No Underwriting (current level of cover)</w:t>
            </w:r>
          </w:p>
        </w:tc>
        <w:tc>
          <w:tcPr>
            <w:tcW w:w="7229" w:type="dxa"/>
          </w:tcPr>
          <w:p w14:paraId="51C347F1" w14:textId="67EECA69" w:rsidR="00130F9C" w:rsidRPr="0050776F" w:rsidRDefault="00130F9C" w:rsidP="00130F9C">
            <w:pPr>
              <w:rPr>
                <w:rFonts w:ascii="Times New Roman" w:eastAsia="Times New Roman" w:hAnsi="Times New Roman" w:cs="Times New Roman"/>
                <w:sz w:val="24"/>
                <w:szCs w:val="24"/>
                <w:lang w:eastAsia="en-AU"/>
              </w:rPr>
            </w:pPr>
            <w:r w:rsidRPr="0050776F">
              <w:rPr>
                <w:rFonts w:ascii="Times New Roman" w:hAnsi="Times New Roman" w:cs="Times New Roman"/>
                <w:sz w:val="24"/>
                <w:szCs w:val="24"/>
              </w:rPr>
              <w:t xml:space="preserve">Means that, as at the reporting date, the member has more than the </w:t>
            </w:r>
            <w:r w:rsidRPr="0050776F">
              <w:rPr>
                <w:rFonts w:ascii="Times New Roman" w:hAnsi="Times New Roman" w:cs="Times New Roman"/>
                <w:b/>
                <w:bCs/>
                <w:i/>
                <w:iCs/>
                <w:sz w:val="24"/>
                <w:szCs w:val="24"/>
              </w:rPr>
              <w:t xml:space="preserve">Default Level </w:t>
            </w:r>
            <w:proofErr w:type="gramStart"/>
            <w:r w:rsidRPr="0050776F">
              <w:rPr>
                <w:rFonts w:ascii="Times New Roman" w:hAnsi="Times New Roman" w:cs="Times New Roman"/>
                <w:b/>
                <w:bCs/>
                <w:i/>
                <w:iCs/>
                <w:sz w:val="24"/>
                <w:szCs w:val="24"/>
              </w:rPr>
              <w:t>Of</w:t>
            </w:r>
            <w:proofErr w:type="gramEnd"/>
            <w:r w:rsidRPr="0050776F">
              <w:rPr>
                <w:rFonts w:ascii="Times New Roman" w:hAnsi="Times New Roman" w:cs="Times New Roman"/>
                <w:b/>
                <w:bCs/>
                <w:i/>
                <w:iCs/>
                <w:sz w:val="24"/>
                <w:szCs w:val="24"/>
              </w:rPr>
              <w:t xml:space="preserve"> Cover</w:t>
            </w:r>
            <w:r w:rsidRPr="0050776F">
              <w:rPr>
                <w:rFonts w:ascii="Times New Roman" w:hAnsi="Times New Roman" w:cs="Times New Roman"/>
                <w:sz w:val="24"/>
                <w:szCs w:val="24"/>
              </w:rPr>
              <w:t xml:space="preserve"> and did not require underwriting in order to obtain that cover.</w:t>
            </w:r>
          </w:p>
        </w:tc>
      </w:tr>
      <w:tr w:rsidR="00130F9C" w:rsidRPr="0050776F" w14:paraId="7F2CB73A" w14:textId="77777777" w:rsidTr="003F2502">
        <w:tc>
          <w:tcPr>
            <w:tcW w:w="2263" w:type="dxa"/>
          </w:tcPr>
          <w:p w14:paraId="3D598429" w14:textId="7DD83E15" w:rsidR="00130F9C" w:rsidRPr="0050776F" w:rsidRDefault="00130F9C" w:rsidP="00130F9C">
            <w:pPr>
              <w:spacing w:after="120"/>
              <w:rPr>
                <w:rFonts w:ascii="Times New Roman" w:hAnsi="Times New Roman" w:cs="Times New Roman"/>
                <w:b/>
                <w:i/>
                <w:sz w:val="24"/>
                <w:szCs w:val="24"/>
              </w:rPr>
            </w:pPr>
            <w:r w:rsidRPr="0050776F">
              <w:rPr>
                <w:rFonts w:ascii="Times New Roman" w:eastAsia="Times New Roman" w:hAnsi="Times New Roman" w:cs="Times New Roman"/>
                <w:b/>
                <w:bCs/>
                <w:i/>
                <w:iCs/>
                <w:sz w:val="24"/>
                <w:szCs w:val="24"/>
                <w:lang w:eastAsia="en-AU"/>
              </w:rPr>
              <w:t>Most proximate investment</w:t>
            </w:r>
            <w:r w:rsidRPr="0050776F">
              <w:rPr>
                <w:sz w:val="24"/>
                <w:szCs w:val="24"/>
              </w:rPr>
              <w:t xml:space="preserve"> </w:t>
            </w:r>
          </w:p>
        </w:tc>
        <w:tc>
          <w:tcPr>
            <w:tcW w:w="7229" w:type="dxa"/>
          </w:tcPr>
          <w:p w14:paraId="2E2FE9E5" w14:textId="15F3CBDB" w:rsidR="00130F9C" w:rsidRPr="0050776F" w:rsidRDefault="00130F9C" w:rsidP="00130F9C">
            <w:pPr>
              <w:autoSpaceDE w:val="0"/>
              <w:autoSpaceDN w:val="0"/>
              <w:adjustRightInd w:val="0"/>
              <w:spacing w:after="120"/>
              <w:rPr>
                <w:rFonts w:ascii="Times New Roman" w:hAnsi="Times New Roman" w:cs="Times New Roman"/>
                <w:bCs/>
                <w:sz w:val="24"/>
                <w:szCs w:val="24"/>
              </w:rPr>
            </w:pPr>
            <w:r w:rsidRPr="0050776F">
              <w:rPr>
                <w:rFonts w:ascii="Times New Roman" w:eastAsia="Times New Roman" w:hAnsi="Times New Roman" w:cs="Times New Roman"/>
                <w:sz w:val="24"/>
                <w:szCs w:val="24"/>
                <w:lang w:eastAsia="en-AU"/>
              </w:rPr>
              <w:t xml:space="preserve">Means the closest investment, in the relevant chain of investments, to the </w:t>
            </w:r>
            <w:r w:rsidRPr="0050776F">
              <w:rPr>
                <w:rFonts w:ascii="Times New Roman" w:eastAsia="Times New Roman" w:hAnsi="Times New Roman" w:cs="Times New Roman"/>
                <w:b/>
                <w:i/>
                <w:sz w:val="24"/>
                <w:szCs w:val="24"/>
                <w:lang w:eastAsia="en-AU"/>
              </w:rPr>
              <w:t>ultimate investment</w:t>
            </w:r>
            <w:r w:rsidRPr="0050776F">
              <w:rPr>
                <w:rFonts w:ascii="Times New Roman" w:eastAsia="Times New Roman" w:hAnsi="Times New Roman" w:cs="Times New Roman"/>
                <w:sz w:val="24"/>
                <w:szCs w:val="24"/>
                <w:lang w:eastAsia="en-AU"/>
              </w:rPr>
              <w:t>.</w:t>
            </w:r>
          </w:p>
        </w:tc>
      </w:tr>
      <w:tr w:rsidR="00130F9C" w:rsidRPr="0050776F" w14:paraId="5DEE49F7" w14:textId="77777777" w:rsidTr="003F2502">
        <w:tc>
          <w:tcPr>
            <w:tcW w:w="2263" w:type="dxa"/>
          </w:tcPr>
          <w:p w14:paraId="387B5A6E" w14:textId="6AD57C7B" w:rsidR="00130F9C" w:rsidRPr="0050776F" w:rsidRDefault="00130F9C" w:rsidP="00130F9C">
            <w:pPr>
              <w:spacing w:after="120"/>
              <w:rPr>
                <w:rFonts w:ascii="Times New Roman" w:hAnsi="Times New Roman" w:cs="Times New Roman"/>
                <w:b/>
                <w:bCs/>
                <w:i/>
                <w:iCs/>
                <w:sz w:val="24"/>
                <w:szCs w:val="24"/>
              </w:rPr>
            </w:pPr>
            <w:r w:rsidRPr="0050776F">
              <w:rPr>
                <w:rFonts w:ascii="Times New Roman" w:eastAsia="Times New Roman" w:hAnsi="Times New Roman" w:cs="Times New Roman"/>
                <w:b/>
                <w:bCs/>
                <w:i/>
                <w:iCs/>
                <w:sz w:val="24"/>
                <w:szCs w:val="24"/>
                <w:lang w:eastAsia="en-AU"/>
              </w:rPr>
              <w:t>Motor Vehicles (expense type)</w:t>
            </w:r>
          </w:p>
        </w:tc>
        <w:tc>
          <w:tcPr>
            <w:tcW w:w="7229" w:type="dxa"/>
          </w:tcPr>
          <w:p w14:paraId="6F48FBBC" w14:textId="725B750E" w:rsidR="00130F9C" w:rsidRPr="0050776F" w:rsidRDefault="00130F9C" w:rsidP="00130F9C">
            <w:pPr>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Means the expense incurred for any motor vehicle services.</w:t>
            </w:r>
          </w:p>
        </w:tc>
      </w:tr>
      <w:tr w:rsidR="00130F9C" w:rsidRPr="0050776F" w14:paraId="22086E4B" w14:textId="77777777" w:rsidTr="003F2502">
        <w:trPr>
          <w:trHeight w:val="308"/>
        </w:trPr>
        <w:tc>
          <w:tcPr>
            <w:tcW w:w="2263" w:type="dxa"/>
            <w:hideMark/>
          </w:tcPr>
          <w:p w14:paraId="706D8798" w14:textId="39A6848F" w:rsidR="00130F9C" w:rsidRPr="0050776F" w:rsidRDefault="00130F9C" w:rsidP="00130F9C">
            <w:pPr>
              <w:rPr>
                <w:rFonts w:ascii="Times New Roman" w:eastAsia="Times New Roman" w:hAnsi="Times New Roman" w:cs="Times New Roman"/>
                <w:b/>
                <w:bCs/>
                <w:i/>
                <w:iCs/>
                <w:sz w:val="24"/>
                <w:szCs w:val="24"/>
                <w:lang w:eastAsia="en-AU"/>
              </w:rPr>
            </w:pPr>
            <w:r w:rsidRPr="0050776F">
              <w:rPr>
                <w:rFonts w:ascii="Times New Roman" w:hAnsi="Times New Roman" w:cs="Times New Roman"/>
                <w:b/>
                <w:i/>
                <w:sz w:val="24"/>
                <w:szCs w:val="24"/>
              </w:rPr>
              <w:t xml:space="preserve">Multi Manager </w:t>
            </w:r>
            <w:r w:rsidRPr="0050776F">
              <w:rPr>
                <w:rFonts w:ascii="Times New Roman" w:hAnsi="Times New Roman" w:cs="Times New Roman"/>
                <w:b/>
                <w:bCs/>
                <w:i/>
                <w:iCs/>
                <w:sz w:val="24"/>
                <w:szCs w:val="24"/>
              </w:rPr>
              <w:t>(investment option type)</w:t>
            </w:r>
          </w:p>
        </w:tc>
        <w:tc>
          <w:tcPr>
            <w:tcW w:w="7229" w:type="dxa"/>
            <w:hideMark/>
          </w:tcPr>
          <w:p w14:paraId="34F7D08D" w14:textId="44384022" w:rsidR="00130F9C" w:rsidRPr="0050776F" w:rsidRDefault="00130F9C" w:rsidP="00130F9C">
            <w:pPr>
              <w:rPr>
                <w:rFonts w:ascii="Times New Roman" w:eastAsia="Times New Roman" w:hAnsi="Times New Roman" w:cs="Times New Roman"/>
                <w:sz w:val="24"/>
                <w:szCs w:val="24"/>
                <w:lang w:eastAsia="en-AU"/>
              </w:rPr>
            </w:pPr>
            <w:r w:rsidRPr="0050776F">
              <w:rPr>
                <w:rFonts w:ascii="Times New Roman" w:hAnsi="Times New Roman" w:cs="Times New Roman"/>
                <w:sz w:val="24"/>
                <w:szCs w:val="24"/>
              </w:rPr>
              <w:t>Means multiple managed investments that are constructed through the engagement of multiple investment managers.</w:t>
            </w:r>
          </w:p>
        </w:tc>
      </w:tr>
      <w:tr w:rsidR="00130F9C" w:rsidRPr="0050776F" w14:paraId="55CC7FA2" w14:textId="77777777" w:rsidTr="003F2502">
        <w:trPr>
          <w:trHeight w:val="308"/>
        </w:trPr>
        <w:tc>
          <w:tcPr>
            <w:tcW w:w="2263" w:type="dxa"/>
          </w:tcPr>
          <w:p w14:paraId="44BE0516" w14:textId="73C99E22" w:rsidR="00130F9C" w:rsidRPr="0050776F" w:rsidRDefault="00130F9C" w:rsidP="00130F9C">
            <w:pPr>
              <w:rPr>
                <w:rFonts w:ascii="Times New Roman" w:hAnsi="Times New Roman" w:cs="Times New Roman"/>
                <w:b/>
                <w:i/>
                <w:sz w:val="24"/>
                <w:szCs w:val="24"/>
              </w:rPr>
            </w:pPr>
            <w:r w:rsidRPr="0050776F">
              <w:rPr>
                <w:rFonts w:ascii="Times New Roman" w:hAnsi="Times New Roman" w:cs="Times New Roman"/>
                <w:b/>
                <w:i/>
                <w:sz w:val="24"/>
                <w:szCs w:val="24"/>
              </w:rPr>
              <w:t>Multi Sector (</w:t>
            </w:r>
            <w:r w:rsidRPr="0050776F">
              <w:rPr>
                <w:rFonts w:ascii="Times New Roman" w:hAnsi="Times New Roman" w:cs="Times New Roman"/>
                <w:b/>
                <w:bCs/>
                <w:i/>
                <w:iCs/>
                <w:sz w:val="24"/>
                <w:szCs w:val="24"/>
              </w:rPr>
              <w:t>investment option categories)</w:t>
            </w:r>
          </w:p>
        </w:tc>
        <w:tc>
          <w:tcPr>
            <w:tcW w:w="7229" w:type="dxa"/>
          </w:tcPr>
          <w:p w14:paraId="48D606B7" w14:textId="18C4624F" w:rsidR="00130F9C" w:rsidRPr="0050776F" w:rsidRDefault="00130F9C" w:rsidP="00130F9C">
            <w:pPr>
              <w:rPr>
                <w:rFonts w:ascii="Times New Roman" w:hAnsi="Times New Roman" w:cs="Times New Roman"/>
                <w:b/>
                <w:i/>
                <w:sz w:val="24"/>
                <w:szCs w:val="24"/>
              </w:rPr>
            </w:pPr>
            <w:r w:rsidRPr="0050776F">
              <w:rPr>
                <w:rFonts w:ascii="Times New Roman" w:hAnsi="Times New Roman" w:cs="Times New Roman"/>
                <w:b/>
                <w:i/>
                <w:sz w:val="24"/>
                <w:szCs w:val="24"/>
              </w:rPr>
              <w:t>Multi Sector</w:t>
            </w:r>
            <w:r w:rsidRPr="0050776F">
              <w:rPr>
                <w:rFonts w:ascii="Times New Roman" w:hAnsi="Times New Roman" w:cs="Times New Roman"/>
                <w:sz w:val="24"/>
                <w:szCs w:val="24"/>
              </w:rPr>
              <w:t xml:space="preserve"> investments are held in more than one distinct security, belonging to two or more asset sectors.</w:t>
            </w:r>
          </w:p>
        </w:tc>
      </w:tr>
      <w:tr w:rsidR="00130F9C" w:rsidRPr="0050776F" w14:paraId="02E14A2D" w14:textId="77777777" w:rsidTr="00D70D0C">
        <w:trPr>
          <w:trHeight w:val="308"/>
        </w:trPr>
        <w:tc>
          <w:tcPr>
            <w:tcW w:w="2263" w:type="dxa"/>
          </w:tcPr>
          <w:p w14:paraId="326A4CAE" w14:textId="4D175BB6" w:rsidR="00130F9C" w:rsidRPr="0050776F" w:rsidRDefault="00130F9C" w:rsidP="00130F9C">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Multiple (collateral type)</w:t>
            </w:r>
          </w:p>
        </w:tc>
        <w:tc>
          <w:tcPr>
            <w:tcW w:w="7229" w:type="dxa"/>
          </w:tcPr>
          <w:p w14:paraId="330C889A" w14:textId="19628D7A" w:rsidR="00130F9C" w:rsidRPr="0050776F" w:rsidRDefault="00130F9C" w:rsidP="00130F9C">
            <w:pPr>
              <w:rPr>
                <w:rFonts w:ascii="Times New Roman" w:eastAsia="Times New Roman" w:hAnsi="Times New Roman" w:cs="Times New Roman"/>
                <w:bCs/>
                <w:iCs/>
                <w:sz w:val="24"/>
                <w:szCs w:val="24"/>
                <w:lang w:eastAsia="en-AU"/>
              </w:rPr>
            </w:pPr>
            <w:r w:rsidRPr="0050776F">
              <w:rPr>
                <w:rFonts w:ascii="Times New Roman" w:hAnsi="Times New Roman" w:cs="Times New Roman"/>
                <w:sz w:val="24"/>
                <w:szCs w:val="24"/>
              </w:rPr>
              <w:t>Means where more than one type of collateral is used to secure the position.</w:t>
            </w:r>
          </w:p>
        </w:tc>
      </w:tr>
      <w:tr w:rsidR="00130F9C" w:rsidRPr="0050776F" w14:paraId="664E76CC" w14:textId="77777777" w:rsidTr="00D70D0C">
        <w:trPr>
          <w:trHeight w:val="308"/>
        </w:trPr>
        <w:tc>
          <w:tcPr>
            <w:tcW w:w="2263" w:type="dxa"/>
          </w:tcPr>
          <w:p w14:paraId="7D201E4C" w14:textId="35F06D29" w:rsidR="00130F9C" w:rsidRPr="0050776F" w:rsidRDefault="00130F9C" w:rsidP="00130F9C">
            <w:pPr>
              <w:rPr>
                <w:rFonts w:ascii="Times New Roman" w:eastAsia="Times New Roman" w:hAnsi="Times New Roman" w:cs="Times New Roman"/>
                <w:b/>
                <w:bCs/>
                <w:i/>
                <w:iCs/>
                <w:sz w:val="24"/>
                <w:szCs w:val="24"/>
                <w:lang w:eastAsia="en-AU"/>
              </w:rPr>
            </w:pPr>
            <w:proofErr w:type="spellStart"/>
            <w:r w:rsidRPr="0050776F">
              <w:rPr>
                <w:rFonts w:ascii="Times New Roman" w:eastAsia="Times New Roman" w:hAnsi="Times New Roman" w:cs="Times New Roman"/>
                <w:b/>
                <w:bCs/>
                <w:i/>
                <w:iCs/>
                <w:sz w:val="24"/>
                <w:szCs w:val="24"/>
                <w:lang w:eastAsia="en-AU"/>
              </w:rPr>
              <w:t>MySuper</w:t>
            </w:r>
            <w:proofErr w:type="spellEnd"/>
            <w:r w:rsidRPr="0050776F">
              <w:rPr>
                <w:rFonts w:ascii="Times New Roman" w:eastAsia="Times New Roman" w:hAnsi="Times New Roman" w:cs="Times New Roman"/>
                <w:b/>
                <w:bCs/>
                <w:i/>
                <w:iCs/>
                <w:sz w:val="24"/>
                <w:szCs w:val="24"/>
                <w:lang w:eastAsia="en-AU"/>
              </w:rPr>
              <w:t xml:space="preserve"> authorisation identifier</w:t>
            </w:r>
          </w:p>
        </w:tc>
        <w:tc>
          <w:tcPr>
            <w:tcW w:w="7229" w:type="dxa"/>
          </w:tcPr>
          <w:p w14:paraId="54373DE6" w14:textId="32D9AC2E" w:rsidR="00130F9C" w:rsidRPr="0050776F" w:rsidRDefault="00130F9C" w:rsidP="00130F9C">
            <w:pPr>
              <w:rPr>
                <w:rFonts w:ascii="Times New Roman" w:eastAsia="Times New Roman" w:hAnsi="Times New Roman" w:cs="Times New Roman"/>
                <w:bCs/>
                <w:iCs/>
                <w:sz w:val="24"/>
                <w:szCs w:val="24"/>
                <w:lang w:eastAsia="en-AU"/>
              </w:rPr>
            </w:pPr>
            <w:r w:rsidRPr="0050776F">
              <w:rPr>
                <w:rFonts w:ascii="Times New Roman" w:eastAsia="Times New Roman" w:hAnsi="Times New Roman" w:cs="Times New Roman"/>
                <w:bCs/>
                <w:iCs/>
                <w:sz w:val="24"/>
                <w:szCs w:val="24"/>
                <w:lang w:eastAsia="en-AU"/>
              </w:rPr>
              <w:t xml:space="preserve">Means the </w:t>
            </w:r>
            <w:proofErr w:type="spellStart"/>
            <w:r w:rsidRPr="0050776F">
              <w:rPr>
                <w:rFonts w:ascii="Times New Roman" w:eastAsia="Times New Roman" w:hAnsi="Times New Roman" w:cs="Times New Roman"/>
                <w:bCs/>
                <w:iCs/>
                <w:sz w:val="24"/>
                <w:szCs w:val="24"/>
                <w:lang w:eastAsia="en-AU"/>
              </w:rPr>
              <w:t>MySuper</w:t>
            </w:r>
            <w:proofErr w:type="spellEnd"/>
            <w:r w:rsidRPr="0050776F">
              <w:rPr>
                <w:rFonts w:ascii="Times New Roman" w:eastAsia="Times New Roman" w:hAnsi="Times New Roman" w:cs="Times New Roman"/>
                <w:bCs/>
                <w:iCs/>
                <w:sz w:val="24"/>
                <w:szCs w:val="24"/>
                <w:lang w:eastAsia="en-AU"/>
              </w:rPr>
              <w:t xml:space="preserve"> authorisation number issued by APRA.</w:t>
            </w:r>
          </w:p>
        </w:tc>
      </w:tr>
      <w:tr w:rsidR="00130F9C" w:rsidRPr="0050776F" w14:paraId="22EC1E20" w14:textId="77777777" w:rsidTr="003F2502">
        <w:trPr>
          <w:trHeight w:val="308"/>
        </w:trPr>
        <w:tc>
          <w:tcPr>
            <w:tcW w:w="2263" w:type="dxa"/>
          </w:tcPr>
          <w:p w14:paraId="718B748B" w14:textId="7A369006" w:rsidR="00130F9C" w:rsidRPr="0050776F" w:rsidRDefault="00130F9C" w:rsidP="00130F9C">
            <w:pPr>
              <w:rPr>
                <w:rFonts w:ascii="Times New Roman" w:eastAsia="Times New Roman" w:hAnsi="Times New Roman" w:cs="Times New Roman"/>
                <w:b/>
                <w:bCs/>
                <w:i/>
                <w:iCs/>
                <w:sz w:val="24"/>
                <w:szCs w:val="24"/>
                <w:lang w:eastAsia="en-AU"/>
              </w:rPr>
            </w:pPr>
            <w:proofErr w:type="spellStart"/>
            <w:r w:rsidRPr="0050776F">
              <w:rPr>
                <w:rFonts w:ascii="Times New Roman" w:eastAsia="Times New Roman" w:hAnsi="Times New Roman" w:cs="Times New Roman"/>
                <w:b/>
                <w:bCs/>
                <w:i/>
                <w:iCs/>
                <w:sz w:val="24"/>
                <w:szCs w:val="24"/>
                <w:lang w:eastAsia="en-AU"/>
              </w:rPr>
              <w:t>MySuper</w:t>
            </w:r>
            <w:proofErr w:type="spellEnd"/>
            <w:r w:rsidRPr="0050776F">
              <w:rPr>
                <w:rFonts w:ascii="Times New Roman" w:eastAsia="Times New Roman" w:hAnsi="Times New Roman" w:cs="Times New Roman"/>
                <w:b/>
                <w:bCs/>
                <w:i/>
                <w:iCs/>
                <w:sz w:val="24"/>
                <w:szCs w:val="24"/>
                <w:lang w:eastAsia="en-AU"/>
              </w:rPr>
              <w:t xml:space="preserve"> Large Employer (product category)</w:t>
            </w:r>
          </w:p>
        </w:tc>
        <w:tc>
          <w:tcPr>
            <w:tcW w:w="7229" w:type="dxa"/>
          </w:tcPr>
          <w:p w14:paraId="0E02F7E1" w14:textId="1981CF7E" w:rsidR="00130F9C" w:rsidRPr="0050776F" w:rsidRDefault="00130F9C" w:rsidP="00130F9C">
            <w:pPr>
              <w:rPr>
                <w:rFonts w:ascii="Times New Roman" w:eastAsia="Times New Roman" w:hAnsi="Times New Roman" w:cs="Times New Roman"/>
                <w:bCs/>
                <w:iCs/>
                <w:sz w:val="24"/>
                <w:szCs w:val="24"/>
                <w:lang w:eastAsia="en-AU"/>
              </w:rPr>
            </w:pPr>
            <w:r w:rsidRPr="0050776F">
              <w:rPr>
                <w:rFonts w:ascii="Times New Roman" w:eastAsia="Times New Roman" w:hAnsi="Times New Roman" w:cs="Times New Roman"/>
                <w:bCs/>
                <w:iCs/>
                <w:sz w:val="24"/>
                <w:szCs w:val="24"/>
                <w:lang w:eastAsia="en-AU"/>
              </w:rPr>
              <w:t xml:space="preserve">Means </w:t>
            </w:r>
            <w:r w:rsidRPr="0050776F">
              <w:rPr>
                <w:rFonts w:ascii="Times New Roman" w:eastAsia="Times New Roman" w:hAnsi="Times New Roman" w:cs="Times New Roman"/>
                <w:b/>
                <w:bCs/>
                <w:i/>
                <w:iCs/>
                <w:sz w:val="24"/>
                <w:szCs w:val="24"/>
                <w:lang w:eastAsia="en-AU"/>
              </w:rPr>
              <w:t>superannuation products</w:t>
            </w:r>
            <w:r w:rsidRPr="0050776F">
              <w:rPr>
                <w:rFonts w:ascii="Times New Roman" w:eastAsia="Times New Roman" w:hAnsi="Times New Roman" w:cs="Times New Roman"/>
                <w:bCs/>
                <w:iCs/>
                <w:sz w:val="24"/>
                <w:szCs w:val="24"/>
                <w:lang w:eastAsia="en-AU"/>
              </w:rPr>
              <w:t xml:space="preserve"> that satisfy the requirements of section 29TB of the SIS Act.</w:t>
            </w:r>
          </w:p>
        </w:tc>
      </w:tr>
      <w:tr w:rsidR="00130F9C" w:rsidRPr="0050776F" w14:paraId="746A494B" w14:textId="77777777" w:rsidTr="003F2502">
        <w:trPr>
          <w:trHeight w:val="308"/>
        </w:trPr>
        <w:tc>
          <w:tcPr>
            <w:tcW w:w="2263" w:type="dxa"/>
          </w:tcPr>
          <w:p w14:paraId="50D5C30F" w14:textId="7EDD55A4" w:rsidR="00130F9C" w:rsidRPr="0050776F" w:rsidRDefault="00130F9C" w:rsidP="00130F9C">
            <w:pPr>
              <w:rPr>
                <w:rFonts w:ascii="Times New Roman" w:eastAsia="Times New Roman" w:hAnsi="Times New Roman" w:cs="Times New Roman"/>
                <w:b/>
                <w:bCs/>
                <w:i/>
                <w:iCs/>
                <w:sz w:val="24"/>
                <w:szCs w:val="24"/>
                <w:lang w:eastAsia="en-AU"/>
              </w:rPr>
            </w:pPr>
            <w:proofErr w:type="spellStart"/>
            <w:r w:rsidRPr="0050776F">
              <w:rPr>
                <w:rFonts w:ascii="Times New Roman" w:eastAsia="Times New Roman" w:hAnsi="Times New Roman" w:cs="Times New Roman"/>
                <w:b/>
                <w:bCs/>
                <w:i/>
                <w:iCs/>
                <w:sz w:val="24"/>
                <w:szCs w:val="24"/>
                <w:lang w:eastAsia="en-AU"/>
              </w:rPr>
              <w:t>MySuper</w:t>
            </w:r>
            <w:proofErr w:type="spellEnd"/>
            <w:r w:rsidRPr="0050776F">
              <w:rPr>
                <w:rFonts w:ascii="Times New Roman" w:eastAsia="Times New Roman" w:hAnsi="Times New Roman" w:cs="Times New Roman"/>
                <w:b/>
                <w:bCs/>
                <w:i/>
                <w:iCs/>
                <w:sz w:val="24"/>
                <w:szCs w:val="24"/>
                <w:lang w:eastAsia="en-AU"/>
              </w:rPr>
              <w:t xml:space="preserve"> Material Goodwill (product category)</w:t>
            </w:r>
          </w:p>
        </w:tc>
        <w:tc>
          <w:tcPr>
            <w:tcW w:w="7229" w:type="dxa"/>
          </w:tcPr>
          <w:p w14:paraId="33A8F921" w14:textId="22F38E35" w:rsidR="00130F9C" w:rsidRPr="0050776F" w:rsidRDefault="00130F9C" w:rsidP="00130F9C">
            <w:pPr>
              <w:rPr>
                <w:rFonts w:ascii="Times New Roman" w:eastAsia="Times New Roman" w:hAnsi="Times New Roman" w:cs="Times New Roman"/>
                <w:bCs/>
                <w:iCs/>
                <w:sz w:val="24"/>
                <w:szCs w:val="24"/>
                <w:lang w:eastAsia="en-AU"/>
              </w:rPr>
            </w:pPr>
            <w:r w:rsidRPr="0050776F">
              <w:rPr>
                <w:rFonts w:ascii="Times New Roman" w:eastAsia="Times New Roman" w:hAnsi="Times New Roman" w:cs="Times New Roman"/>
                <w:bCs/>
                <w:iCs/>
                <w:sz w:val="24"/>
                <w:szCs w:val="24"/>
                <w:lang w:eastAsia="en-AU"/>
              </w:rPr>
              <w:t xml:space="preserve">Means </w:t>
            </w:r>
            <w:r w:rsidRPr="0050776F">
              <w:rPr>
                <w:rFonts w:ascii="Times New Roman" w:eastAsia="Times New Roman" w:hAnsi="Times New Roman" w:cs="Times New Roman"/>
                <w:b/>
                <w:bCs/>
                <w:i/>
                <w:iCs/>
                <w:sz w:val="24"/>
                <w:szCs w:val="24"/>
                <w:lang w:eastAsia="en-AU"/>
              </w:rPr>
              <w:t>superannuation products</w:t>
            </w:r>
            <w:r w:rsidRPr="0050776F">
              <w:rPr>
                <w:rFonts w:ascii="Times New Roman" w:eastAsia="Times New Roman" w:hAnsi="Times New Roman" w:cs="Times New Roman"/>
                <w:bCs/>
                <w:iCs/>
                <w:sz w:val="24"/>
                <w:szCs w:val="24"/>
                <w:lang w:eastAsia="en-AU"/>
              </w:rPr>
              <w:t xml:space="preserve"> that satisfy the requirements of section 29TA of the SIS Act.</w:t>
            </w:r>
          </w:p>
        </w:tc>
      </w:tr>
      <w:tr w:rsidR="00130F9C" w:rsidRPr="0050776F" w14:paraId="4FD5617F" w14:textId="77777777" w:rsidTr="003F2502">
        <w:trPr>
          <w:trHeight w:val="308"/>
        </w:trPr>
        <w:tc>
          <w:tcPr>
            <w:tcW w:w="2263" w:type="dxa"/>
            <w:hideMark/>
          </w:tcPr>
          <w:p w14:paraId="51FE3911" w14:textId="6FC1B294" w:rsidR="00130F9C" w:rsidRPr="0050776F" w:rsidRDefault="00130F9C" w:rsidP="00130F9C">
            <w:pPr>
              <w:rPr>
                <w:rFonts w:ascii="Times New Roman" w:eastAsia="Times New Roman" w:hAnsi="Times New Roman" w:cs="Times New Roman"/>
                <w:b/>
                <w:bCs/>
                <w:i/>
                <w:iCs/>
                <w:sz w:val="24"/>
                <w:szCs w:val="24"/>
                <w:lang w:eastAsia="en-AU"/>
              </w:rPr>
            </w:pPr>
            <w:proofErr w:type="spellStart"/>
            <w:r w:rsidRPr="0050776F">
              <w:rPr>
                <w:rFonts w:ascii="Times New Roman" w:eastAsia="Times New Roman" w:hAnsi="Times New Roman" w:cs="Times New Roman"/>
                <w:b/>
                <w:bCs/>
                <w:i/>
                <w:iCs/>
                <w:sz w:val="24"/>
                <w:szCs w:val="24"/>
                <w:lang w:eastAsia="en-AU"/>
              </w:rPr>
              <w:t>MySuper</w:t>
            </w:r>
            <w:proofErr w:type="spellEnd"/>
            <w:r w:rsidRPr="0050776F">
              <w:rPr>
                <w:rFonts w:ascii="Times New Roman" w:eastAsia="Times New Roman" w:hAnsi="Times New Roman" w:cs="Times New Roman"/>
                <w:b/>
                <w:bCs/>
                <w:i/>
                <w:iCs/>
                <w:sz w:val="24"/>
                <w:szCs w:val="24"/>
                <w:lang w:eastAsia="en-AU"/>
              </w:rPr>
              <w:t xml:space="preserve"> Product (product type)</w:t>
            </w:r>
          </w:p>
        </w:tc>
        <w:tc>
          <w:tcPr>
            <w:tcW w:w="7229" w:type="dxa"/>
            <w:hideMark/>
          </w:tcPr>
          <w:p w14:paraId="20E016BF" w14:textId="35F09486" w:rsidR="00130F9C" w:rsidRPr="0050776F" w:rsidRDefault="00130F9C" w:rsidP="00130F9C">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Has the meaning as in section 10(1) of the SIS Act. </w:t>
            </w:r>
          </w:p>
        </w:tc>
      </w:tr>
    </w:tbl>
    <w:p w14:paraId="512149A7" w14:textId="439DAE85" w:rsidR="006439DA" w:rsidRPr="0050776F" w:rsidRDefault="006439DA"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N</w:t>
      </w:r>
    </w:p>
    <w:tbl>
      <w:tblPr>
        <w:tblStyle w:val="TableGrid"/>
        <w:tblW w:w="9521" w:type="dxa"/>
        <w:tblLayout w:type="fixed"/>
        <w:tblLook w:val="04A0" w:firstRow="1" w:lastRow="0" w:firstColumn="1" w:lastColumn="0" w:noHBand="0" w:noVBand="1"/>
      </w:tblPr>
      <w:tblGrid>
        <w:gridCol w:w="2263"/>
        <w:gridCol w:w="7258"/>
      </w:tblGrid>
      <w:tr w:rsidR="00F66399" w:rsidRPr="0050776F" w14:paraId="402AE416" w14:textId="77777777" w:rsidTr="003F2502">
        <w:trPr>
          <w:trHeight w:val="615"/>
        </w:trPr>
        <w:tc>
          <w:tcPr>
            <w:tcW w:w="2263" w:type="dxa"/>
            <w:hideMark/>
          </w:tcPr>
          <w:p w14:paraId="30B10086" w14:textId="4CF47926" w:rsidR="00F66399" w:rsidRPr="0050776F" w:rsidRDefault="00F66399" w:rsidP="00F66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Net collateral pledged to secure position</w:t>
            </w:r>
            <w:r w:rsidR="008C686A" w:rsidRPr="0050776F">
              <w:rPr>
                <w:rFonts w:ascii="Times New Roman" w:eastAsia="Times New Roman" w:hAnsi="Times New Roman" w:cs="Times New Roman"/>
                <w:b/>
                <w:bCs/>
                <w:i/>
                <w:iCs/>
                <w:sz w:val="24"/>
                <w:szCs w:val="24"/>
                <w:lang w:eastAsia="en-AU"/>
              </w:rPr>
              <w:t>s</w:t>
            </w:r>
            <w:r w:rsidRPr="0050776F">
              <w:rPr>
                <w:rFonts w:ascii="Times New Roman" w:eastAsia="Times New Roman" w:hAnsi="Times New Roman" w:cs="Times New Roman"/>
                <w:b/>
                <w:bCs/>
                <w:i/>
                <w:iCs/>
                <w:sz w:val="24"/>
                <w:szCs w:val="24"/>
                <w:lang w:eastAsia="en-AU"/>
              </w:rPr>
              <w:t xml:space="preserve"> with the counterparty</w:t>
            </w:r>
          </w:p>
        </w:tc>
        <w:tc>
          <w:tcPr>
            <w:tcW w:w="7258" w:type="dxa"/>
            <w:hideMark/>
          </w:tcPr>
          <w:p w14:paraId="116DE65B" w14:textId="41ACAAAD" w:rsidR="00F66399" w:rsidRPr="0050776F" w:rsidRDefault="00F66399" w:rsidP="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collateral posted on a bilateral basis, such that either party may be required to provide or entitled to receive, depending on the net exposure under a collateral agreement.</w:t>
            </w:r>
          </w:p>
        </w:tc>
      </w:tr>
      <w:tr w:rsidR="00F66399" w:rsidRPr="0050776F" w14:paraId="2AEFFC7B" w14:textId="77777777" w:rsidTr="003F2502">
        <w:trPr>
          <w:trHeight w:val="923"/>
        </w:trPr>
        <w:tc>
          <w:tcPr>
            <w:tcW w:w="2263" w:type="dxa"/>
            <w:hideMark/>
          </w:tcPr>
          <w:p w14:paraId="4B26F57B" w14:textId="77861221" w:rsidR="00F66399" w:rsidRPr="0050776F" w:rsidRDefault="00F66399" w:rsidP="00F66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Net </w:t>
            </w:r>
            <w:r w:rsidR="00C0029C" w:rsidRPr="0050776F">
              <w:rPr>
                <w:rFonts w:ascii="Times New Roman" w:eastAsia="Times New Roman" w:hAnsi="Times New Roman" w:cs="Times New Roman"/>
                <w:b/>
                <w:bCs/>
                <w:i/>
                <w:iCs/>
                <w:sz w:val="24"/>
                <w:szCs w:val="24"/>
                <w:lang w:eastAsia="en-AU"/>
              </w:rPr>
              <w:t>Investment Return</w:t>
            </w:r>
            <w:r w:rsidRPr="0050776F">
              <w:rPr>
                <w:rFonts w:ascii="Times New Roman" w:eastAsia="Times New Roman" w:hAnsi="Times New Roman" w:cs="Times New Roman"/>
                <w:b/>
                <w:bCs/>
                <w:i/>
                <w:iCs/>
                <w:sz w:val="24"/>
                <w:szCs w:val="24"/>
                <w:lang w:eastAsia="en-AU"/>
              </w:rPr>
              <w:t xml:space="preserve"> (return measurement)</w:t>
            </w:r>
            <w:r w:rsidR="00C57DA3" w:rsidRPr="0050776F">
              <w:rPr>
                <w:rFonts w:ascii="Times New Roman" w:eastAsia="Times New Roman" w:hAnsi="Times New Roman" w:cs="Times New Roman"/>
                <w:b/>
                <w:bCs/>
                <w:i/>
                <w:iCs/>
                <w:sz w:val="24"/>
                <w:szCs w:val="24"/>
                <w:lang w:eastAsia="en-AU"/>
              </w:rPr>
              <w:t xml:space="preserve"> </w:t>
            </w:r>
            <w:r w:rsidRPr="0050776F">
              <w:rPr>
                <w:rFonts w:ascii="Times New Roman" w:eastAsia="Times New Roman" w:hAnsi="Times New Roman" w:cs="Times New Roman"/>
                <w:b/>
                <w:bCs/>
                <w:i/>
                <w:iCs/>
                <w:sz w:val="24"/>
                <w:szCs w:val="24"/>
                <w:lang w:eastAsia="en-AU"/>
              </w:rPr>
              <w:t>/</w:t>
            </w:r>
            <w:r w:rsidR="00C57DA3" w:rsidRPr="0050776F">
              <w:rPr>
                <w:rFonts w:ascii="Times New Roman" w:eastAsia="Times New Roman" w:hAnsi="Times New Roman" w:cs="Times New Roman"/>
                <w:b/>
                <w:bCs/>
                <w:i/>
                <w:iCs/>
                <w:sz w:val="24"/>
                <w:szCs w:val="24"/>
                <w:lang w:eastAsia="en-AU"/>
              </w:rPr>
              <w:t xml:space="preserve"> </w:t>
            </w:r>
            <w:r w:rsidRPr="0050776F">
              <w:rPr>
                <w:rFonts w:ascii="Times New Roman" w:eastAsia="Times New Roman" w:hAnsi="Times New Roman" w:cs="Times New Roman"/>
                <w:b/>
                <w:bCs/>
                <w:i/>
                <w:iCs/>
                <w:sz w:val="24"/>
                <w:szCs w:val="24"/>
                <w:lang w:eastAsia="en-AU"/>
              </w:rPr>
              <w:t>(option return type)</w:t>
            </w:r>
            <w:r w:rsidR="00C57DA3" w:rsidRPr="0050776F">
              <w:rPr>
                <w:rFonts w:ascii="Times New Roman" w:eastAsia="Times New Roman" w:hAnsi="Times New Roman" w:cs="Times New Roman"/>
                <w:b/>
                <w:bCs/>
                <w:i/>
                <w:iCs/>
                <w:sz w:val="24"/>
                <w:szCs w:val="24"/>
                <w:lang w:eastAsia="en-AU"/>
              </w:rPr>
              <w:t xml:space="preserve"> </w:t>
            </w:r>
            <w:r w:rsidRPr="0050776F">
              <w:rPr>
                <w:rFonts w:ascii="Times New Roman" w:eastAsia="Times New Roman" w:hAnsi="Times New Roman" w:cs="Times New Roman"/>
                <w:b/>
                <w:bCs/>
                <w:i/>
                <w:iCs/>
                <w:sz w:val="24"/>
                <w:szCs w:val="24"/>
                <w:lang w:eastAsia="en-AU"/>
              </w:rPr>
              <w:t>/</w:t>
            </w:r>
            <w:r w:rsidR="00C57DA3" w:rsidRPr="0050776F">
              <w:rPr>
                <w:rFonts w:ascii="Times New Roman" w:eastAsia="Times New Roman" w:hAnsi="Times New Roman" w:cs="Times New Roman"/>
                <w:b/>
                <w:bCs/>
                <w:i/>
                <w:iCs/>
                <w:sz w:val="24"/>
                <w:szCs w:val="24"/>
                <w:lang w:eastAsia="en-AU"/>
              </w:rPr>
              <w:t xml:space="preserve"> </w:t>
            </w:r>
            <w:r w:rsidRPr="0050776F">
              <w:rPr>
                <w:rFonts w:ascii="Times New Roman" w:eastAsia="Times New Roman" w:hAnsi="Times New Roman" w:cs="Times New Roman"/>
                <w:b/>
                <w:bCs/>
                <w:i/>
                <w:iCs/>
                <w:sz w:val="24"/>
                <w:szCs w:val="24"/>
                <w:lang w:eastAsia="en-AU"/>
              </w:rPr>
              <w:t>(comparison return type)</w:t>
            </w:r>
          </w:p>
        </w:tc>
        <w:tc>
          <w:tcPr>
            <w:tcW w:w="7258" w:type="dxa"/>
            <w:hideMark/>
          </w:tcPr>
          <w:p w14:paraId="3797CAC4" w14:textId="1930F382" w:rsidR="00BE4C1F" w:rsidRPr="0050776F" w:rsidRDefault="001F32D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w:t>
            </w:r>
            <w:r w:rsidR="008877D5" w:rsidRPr="0050776F">
              <w:rPr>
                <w:rFonts w:ascii="Times New Roman" w:eastAsia="Times New Roman" w:hAnsi="Times New Roman" w:cs="Times New Roman"/>
                <w:sz w:val="24"/>
                <w:szCs w:val="24"/>
                <w:lang w:eastAsia="en-AU"/>
              </w:rPr>
              <w:t xml:space="preserve">eans the time-weighted rate of return on investments, net of </w:t>
            </w:r>
            <w:r w:rsidR="008877D5" w:rsidRPr="0050776F">
              <w:rPr>
                <w:rFonts w:ascii="Times New Roman" w:eastAsia="Times New Roman" w:hAnsi="Times New Roman" w:cs="Times New Roman"/>
                <w:b/>
                <w:bCs/>
                <w:i/>
                <w:iCs/>
                <w:sz w:val="24"/>
                <w:szCs w:val="24"/>
                <w:lang w:eastAsia="en-AU"/>
              </w:rPr>
              <w:t>Indirect Costs</w:t>
            </w:r>
            <w:r w:rsidR="008877D5" w:rsidRPr="0050776F">
              <w:rPr>
                <w:rFonts w:ascii="Times New Roman" w:eastAsia="Times New Roman" w:hAnsi="Times New Roman" w:cs="Times New Roman"/>
                <w:sz w:val="24"/>
                <w:szCs w:val="24"/>
                <w:lang w:eastAsia="en-AU"/>
              </w:rPr>
              <w:t xml:space="preserve">, </w:t>
            </w:r>
            <w:r w:rsidRPr="0050776F">
              <w:rPr>
                <w:rFonts w:ascii="Times New Roman" w:hAnsi="Times New Roman" w:cs="Times New Roman"/>
                <w:b/>
                <w:bCs/>
                <w:i/>
                <w:iCs/>
                <w:sz w:val="24"/>
                <w:szCs w:val="24"/>
              </w:rPr>
              <w:t xml:space="preserve">Indirect Cost Ratio, </w:t>
            </w:r>
            <w:r w:rsidR="008877D5" w:rsidRPr="0050776F">
              <w:rPr>
                <w:rFonts w:ascii="Times New Roman" w:eastAsia="Times New Roman" w:hAnsi="Times New Roman" w:cs="Times New Roman"/>
                <w:b/>
                <w:bCs/>
                <w:i/>
                <w:iCs/>
                <w:sz w:val="24"/>
                <w:szCs w:val="24"/>
                <w:lang w:eastAsia="en-AU"/>
              </w:rPr>
              <w:t xml:space="preserve">Other Fees </w:t>
            </w:r>
            <w:proofErr w:type="gramStart"/>
            <w:r w:rsidR="008877D5" w:rsidRPr="0050776F">
              <w:rPr>
                <w:rFonts w:ascii="Times New Roman" w:eastAsia="Times New Roman" w:hAnsi="Times New Roman" w:cs="Times New Roman"/>
                <w:b/>
                <w:bCs/>
                <w:i/>
                <w:iCs/>
                <w:sz w:val="24"/>
                <w:szCs w:val="24"/>
                <w:lang w:eastAsia="en-AU"/>
              </w:rPr>
              <w:t>And</w:t>
            </w:r>
            <w:proofErr w:type="gramEnd"/>
            <w:r w:rsidR="008877D5" w:rsidRPr="0050776F">
              <w:rPr>
                <w:rFonts w:ascii="Times New Roman" w:eastAsia="Times New Roman" w:hAnsi="Times New Roman" w:cs="Times New Roman"/>
                <w:b/>
                <w:bCs/>
                <w:i/>
                <w:iCs/>
                <w:sz w:val="24"/>
                <w:szCs w:val="24"/>
                <w:lang w:eastAsia="en-AU"/>
              </w:rPr>
              <w:t xml:space="preserve"> Costs</w:t>
            </w:r>
            <w:r w:rsidR="008877D5" w:rsidRPr="0050776F">
              <w:rPr>
                <w:rFonts w:ascii="Times New Roman" w:eastAsia="Times New Roman" w:hAnsi="Times New Roman" w:cs="Times New Roman"/>
                <w:sz w:val="24"/>
                <w:szCs w:val="24"/>
                <w:lang w:eastAsia="en-AU"/>
              </w:rPr>
              <w:t xml:space="preserve">, </w:t>
            </w:r>
            <w:r w:rsidR="008877D5" w:rsidRPr="0050776F">
              <w:rPr>
                <w:rFonts w:ascii="Times New Roman" w:eastAsia="Times New Roman" w:hAnsi="Times New Roman" w:cs="Times New Roman"/>
                <w:b/>
                <w:bCs/>
                <w:i/>
                <w:iCs/>
                <w:sz w:val="24"/>
                <w:szCs w:val="24"/>
                <w:lang w:eastAsia="en-AU"/>
              </w:rPr>
              <w:t>Fees Deducted Directly From Member Account</w:t>
            </w:r>
            <w:r w:rsidR="008877D5" w:rsidRPr="0050776F">
              <w:rPr>
                <w:rFonts w:ascii="Times New Roman" w:eastAsia="Times New Roman" w:hAnsi="Times New Roman" w:cs="Times New Roman"/>
                <w:sz w:val="24"/>
                <w:szCs w:val="24"/>
                <w:lang w:eastAsia="en-AU"/>
              </w:rPr>
              <w:t xml:space="preserve"> and </w:t>
            </w:r>
            <w:r w:rsidR="008877D5" w:rsidRPr="0050776F">
              <w:rPr>
                <w:rFonts w:ascii="Times New Roman" w:eastAsia="Times New Roman" w:hAnsi="Times New Roman" w:cs="Times New Roman"/>
                <w:b/>
                <w:bCs/>
                <w:i/>
                <w:iCs/>
                <w:sz w:val="24"/>
                <w:szCs w:val="24"/>
                <w:lang w:eastAsia="en-AU"/>
              </w:rPr>
              <w:t>Tax</w:t>
            </w:r>
            <w:r w:rsidR="008877D5" w:rsidRPr="0050776F">
              <w:rPr>
                <w:rFonts w:ascii="Times New Roman" w:eastAsia="Times New Roman" w:hAnsi="Times New Roman" w:cs="Times New Roman"/>
                <w:sz w:val="24"/>
                <w:szCs w:val="24"/>
                <w:lang w:eastAsia="en-AU"/>
              </w:rPr>
              <w:t xml:space="preserve"> with a </w:t>
            </w:r>
            <w:r w:rsidR="008877D5" w:rsidRPr="0050776F">
              <w:rPr>
                <w:rFonts w:ascii="Times New Roman" w:eastAsia="Times New Roman" w:hAnsi="Times New Roman" w:cs="Times New Roman"/>
                <w:b/>
                <w:bCs/>
                <w:i/>
                <w:iCs/>
                <w:sz w:val="24"/>
                <w:szCs w:val="24"/>
                <w:lang w:eastAsia="en-AU"/>
              </w:rPr>
              <w:t>component activity</w:t>
            </w:r>
            <w:r w:rsidR="008877D5" w:rsidRPr="0050776F">
              <w:rPr>
                <w:rFonts w:ascii="Times New Roman" w:eastAsia="Times New Roman" w:hAnsi="Times New Roman" w:cs="Times New Roman"/>
                <w:sz w:val="24"/>
                <w:szCs w:val="24"/>
                <w:lang w:eastAsia="en-AU"/>
              </w:rPr>
              <w:t xml:space="preserve"> type of </w:t>
            </w:r>
            <w:r w:rsidR="008877D5" w:rsidRPr="0050776F">
              <w:rPr>
                <w:rFonts w:ascii="Times New Roman" w:eastAsia="Times New Roman" w:hAnsi="Times New Roman" w:cs="Times New Roman"/>
                <w:b/>
                <w:bCs/>
                <w:i/>
                <w:iCs/>
                <w:sz w:val="24"/>
                <w:szCs w:val="24"/>
                <w:lang w:eastAsia="en-AU"/>
              </w:rPr>
              <w:t>Investment</w:t>
            </w:r>
            <w:r w:rsidR="008877D5" w:rsidRPr="0050776F">
              <w:rPr>
                <w:rFonts w:ascii="Times New Roman" w:eastAsia="Times New Roman" w:hAnsi="Times New Roman" w:cs="Times New Roman"/>
                <w:sz w:val="24"/>
                <w:szCs w:val="24"/>
                <w:lang w:eastAsia="en-AU"/>
              </w:rPr>
              <w:t xml:space="preserve"> or </w:t>
            </w:r>
            <w:r w:rsidR="008877D5" w:rsidRPr="0050776F">
              <w:rPr>
                <w:rFonts w:ascii="Times New Roman" w:eastAsia="Times New Roman" w:hAnsi="Times New Roman" w:cs="Times New Roman"/>
                <w:b/>
                <w:bCs/>
                <w:i/>
                <w:iCs/>
                <w:sz w:val="24"/>
                <w:szCs w:val="24"/>
                <w:lang w:eastAsia="en-AU"/>
              </w:rPr>
              <w:t>Transaction</w:t>
            </w:r>
            <w:r w:rsidR="008877D5" w:rsidRPr="0050776F">
              <w:rPr>
                <w:rFonts w:ascii="Times New Roman" w:eastAsia="Times New Roman" w:hAnsi="Times New Roman" w:cs="Times New Roman"/>
                <w:sz w:val="24"/>
                <w:szCs w:val="24"/>
                <w:lang w:eastAsia="en-AU"/>
              </w:rPr>
              <w:t>, adjusted for cash flows as they occur</w:t>
            </w:r>
            <w:r w:rsidR="00BE4C1F" w:rsidRPr="0050776F">
              <w:rPr>
                <w:rFonts w:ascii="Times New Roman" w:eastAsia="Times New Roman" w:hAnsi="Times New Roman" w:cs="Times New Roman"/>
                <w:sz w:val="24"/>
                <w:szCs w:val="24"/>
                <w:lang w:eastAsia="en-AU"/>
              </w:rPr>
              <w:t>.</w:t>
            </w:r>
          </w:p>
          <w:p w14:paraId="0627BF92" w14:textId="77777777" w:rsidR="00BF6310" w:rsidRPr="0050776F" w:rsidRDefault="00BF6310">
            <w:pPr>
              <w:rPr>
                <w:rFonts w:ascii="Times New Roman" w:eastAsia="Times New Roman" w:hAnsi="Times New Roman" w:cs="Times New Roman"/>
                <w:sz w:val="24"/>
                <w:szCs w:val="24"/>
                <w:lang w:eastAsia="en-AU"/>
              </w:rPr>
            </w:pPr>
          </w:p>
          <w:p w14:paraId="30A45224" w14:textId="22AE4A81" w:rsidR="00F66399" w:rsidRPr="0050776F" w:rsidRDefault="00BE4C1F" w:rsidP="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If there is a range in the amount of applicable fees and costs that may be charged, the calculation must use the highest fees and costs in the range.</w:t>
            </w:r>
          </w:p>
        </w:tc>
      </w:tr>
      <w:tr w:rsidR="00F66399" w:rsidRPr="0050776F" w14:paraId="57B4F135" w14:textId="77777777" w:rsidTr="003F2502">
        <w:trPr>
          <w:trHeight w:val="570"/>
        </w:trPr>
        <w:tc>
          <w:tcPr>
            <w:tcW w:w="2263" w:type="dxa"/>
            <w:hideMark/>
          </w:tcPr>
          <w:p w14:paraId="10767C74" w14:textId="46861B22" w:rsidR="00F66399" w:rsidRPr="0050776F" w:rsidRDefault="00F66399" w:rsidP="00F66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Net </w:t>
            </w:r>
            <w:r w:rsidR="00C0029C" w:rsidRPr="0050776F">
              <w:rPr>
                <w:rFonts w:ascii="Times New Roman" w:eastAsia="Times New Roman" w:hAnsi="Times New Roman" w:cs="Times New Roman"/>
                <w:b/>
                <w:bCs/>
                <w:i/>
                <w:iCs/>
                <w:sz w:val="24"/>
                <w:szCs w:val="24"/>
                <w:lang w:eastAsia="en-AU"/>
              </w:rPr>
              <w:t>Return</w:t>
            </w:r>
            <w:r w:rsidRPr="0050776F">
              <w:rPr>
                <w:rFonts w:ascii="Times New Roman" w:eastAsia="Times New Roman" w:hAnsi="Times New Roman" w:cs="Times New Roman"/>
                <w:b/>
                <w:bCs/>
                <w:i/>
                <w:iCs/>
                <w:sz w:val="24"/>
                <w:szCs w:val="24"/>
                <w:lang w:eastAsia="en-AU"/>
              </w:rPr>
              <w:t xml:space="preserve"> (return measurement)</w:t>
            </w:r>
            <w:r w:rsidR="007A6712" w:rsidRPr="0050776F">
              <w:rPr>
                <w:rFonts w:ascii="Times New Roman" w:eastAsia="Times New Roman" w:hAnsi="Times New Roman" w:cs="Times New Roman"/>
                <w:b/>
                <w:bCs/>
                <w:i/>
                <w:iCs/>
                <w:sz w:val="24"/>
                <w:szCs w:val="24"/>
                <w:lang w:eastAsia="en-AU"/>
              </w:rPr>
              <w:t xml:space="preserve"> </w:t>
            </w:r>
            <w:r w:rsidRPr="0050776F">
              <w:rPr>
                <w:rFonts w:ascii="Times New Roman" w:eastAsia="Times New Roman" w:hAnsi="Times New Roman" w:cs="Times New Roman"/>
                <w:b/>
                <w:bCs/>
                <w:i/>
                <w:iCs/>
                <w:sz w:val="24"/>
                <w:szCs w:val="24"/>
                <w:lang w:eastAsia="en-AU"/>
              </w:rPr>
              <w:t>/</w:t>
            </w:r>
            <w:r w:rsidR="007A6712" w:rsidRPr="0050776F">
              <w:rPr>
                <w:rFonts w:ascii="Times New Roman" w:eastAsia="Times New Roman" w:hAnsi="Times New Roman" w:cs="Times New Roman"/>
                <w:b/>
                <w:bCs/>
                <w:i/>
                <w:iCs/>
                <w:sz w:val="24"/>
                <w:szCs w:val="24"/>
                <w:lang w:eastAsia="en-AU"/>
              </w:rPr>
              <w:t xml:space="preserve"> </w:t>
            </w:r>
            <w:r w:rsidRPr="0050776F">
              <w:rPr>
                <w:rFonts w:ascii="Times New Roman" w:eastAsia="Times New Roman" w:hAnsi="Times New Roman" w:cs="Times New Roman"/>
                <w:b/>
                <w:bCs/>
                <w:i/>
                <w:iCs/>
                <w:sz w:val="24"/>
                <w:szCs w:val="24"/>
                <w:lang w:eastAsia="en-AU"/>
              </w:rPr>
              <w:t>(option return type)</w:t>
            </w:r>
          </w:p>
        </w:tc>
        <w:tc>
          <w:tcPr>
            <w:tcW w:w="7258" w:type="dxa"/>
            <w:hideMark/>
          </w:tcPr>
          <w:p w14:paraId="2C9127E9" w14:textId="28AB2627" w:rsidR="00F66399" w:rsidRPr="0050776F" w:rsidRDefault="005D6036" w:rsidP="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w:t>
            </w:r>
            <w:r w:rsidR="00CD5C49" w:rsidRPr="0050776F">
              <w:rPr>
                <w:rFonts w:ascii="Times New Roman" w:eastAsia="Times New Roman" w:hAnsi="Times New Roman" w:cs="Times New Roman"/>
                <w:sz w:val="24"/>
                <w:szCs w:val="24"/>
                <w:lang w:eastAsia="en-AU"/>
              </w:rPr>
              <w:t xml:space="preserve">the </w:t>
            </w:r>
            <w:r w:rsidR="00CD5C49" w:rsidRPr="0050776F">
              <w:rPr>
                <w:rFonts w:ascii="Times New Roman" w:eastAsia="Times New Roman" w:hAnsi="Times New Roman" w:cs="Times New Roman"/>
                <w:b/>
                <w:i/>
                <w:sz w:val="24"/>
                <w:szCs w:val="24"/>
                <w:lang w:eastAsia="en-AU"/>
              </w:rPr>
              <w:t>net investment return</w:t>
            </w:r>
            <w:r w:rsidR="00CD5C49" w:rsidRPr="0050776F">
              <w:rPr>
                <w:rFonts w:ascii="Times New Roman" w:eastAsia="Times New Roman" w:hAnsi="Times New Roman" w:cs="Times New Roman"/>
                <w:sz w:val="24"/>
                <w:szCs w:val="24"/>
                <w:lang w:eastAsia="en-AU"/>
              </w:rPr>
              <w:t xml:space="preserve"> minus administration fees, costs and taxes minus advice fees, </w:t>
            </w:r>
            <w:proofErr w:type="gramStart"/>
            <w:r w:rsidR="00CD5C49" w:rsidRPr="0050776F">
              <w:rPr>
                <w:rFonts w:ascii="Times New Roman" w:eastAsia="Times New Roman" w:hAnsi="Times New Roman" w:cs="Times New Roman"/>
                <w:sz w:val="24"/>
                <w:szCs w:val="24"/>
                <w:lang w:eastAsia="en-AU"/>
              </w:rPr>
              <w:t>costs</w:t>
            </w:r>
            <w:proofErr w:type="gramEnd"/>
            <w:r w:rsidR="00CD5C49" w:rsidRPr="0050776F">
              <w:rPr>
                <w:rFonts w:ascii="Times New Roman" w:eastAsia="Times New Roman" w:hAnsi="Times New Roman" w:cs="Times New Roman"/>
                <w:sz w:val="24"/>
                <w:szCs w:val="24"/>
                <w:lang w:eastAsia="en-AU"/>
              </w:rPr>
              <w:t xml:space="preserve"> and taxes.</w:t>
            </w:r>
          </w:p>
        </w:tc>
      </w:tr>
      <w:tr w:rsidR="00F66399" w:rsidRPr="0050776F" w14:paraId="095C6EFC" w14:textId="77777777" w:rsidTr="003F2502">
        <w:trPr>
          <w:trHeight w:val="308"/>
        </w:trPr>
        <w:tc>
          <w:tcPr>
            <w:tcW w:w="2263" w:type="dxa"/>
            <w:hideMark/>
          </w:tcPr>
          <w:p w14:paraId="6D5A106B" w14:textId="6C73C6B2" w:rsidR="00F66399" w:rsidRPr="0050776F" w:rsidRDefault="00F66399" w:rsidP="00F66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No </w:t>
            </w:r>
            <w:r w:rsidR="00646E75" w:rsidRPr="0050776F">
              <w:rPr>
                <w:rFonts w:ascii="Times New Roman" w:eastAsia="Times New Roman" w:hAnsi="Times New Roman" w:cs="Times New Roman"/>
                <w:b/>
                <w:bCs/>
                <w:i/>
                <w:iCs/>
                <w:sz w:val="24"/>
                <w:szCs w:val="24"/>
                <w:lang w:eastAsia="en-AU"/>
              </w:rPr>
              <w:t xml:space="preserve">Cover </w:t>
            </w:r>
            <w:r w:rsidRPr="0050776F">
              <w:rPr>
                <w:rFonts w:ascii="Times New Roman" w:eastAsia="Times New Roman" w:hAnsi="Times New Roman" w:cs="Times New Roman"/>
                <w:b/>
                <w:bCs/>
                <w:i/>
                <w:iCs/>
                <w:sz w:val="24"/>
                <w:szCs w:val="24"/>
                <w:lang w:eastAsia="en-AU"/>
              </w:rPr>
              <w:t>(current level of cover)</w:t>
            </w:r>
          </w:p>
        </w:tc>
        <w:tc>
          <w:tcPr>
            <w:tcW w:w="7258" w:type="dxa"/>
            <w:hideMark/>
          </w:tcPr>
          <w:p w14:paraId="3334BDA7" w14:textId="095A18D3" w:rsidR="00F66399" w:rsidRPr="0050776F" w:rsidRDefault="0072750E" w:rsidP="00B8225A">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that a</w:t>
            </w:r>
            <w:r w:rsidR="00F66399" w:rsidRPr="0050776F">
              <w:rPr>
                <w:rFonts w:ascii="Times New Roman" w:eastAsia="Times New Roman" w:hAnsi="Times New Roman" w:cs="Times New Roman"/>
                <w:sz w:val="24"/>
                <w:szCs w:val="24"/>
                <w:lang w:eastAsia="en-AU"/>
              </w:rPr>
              <w:t xml:space="preserve">s at the </w:t>
            </w:r>
            <w:r w:rsidRPr="0050776F">
              <w:rPr>
                <w:rFonts w:ascii="Times New Roman" w:eastAsia="Times New Roman" w:hAnsi="Times New Roman" w:cs="Times New Roman"/>
                <w:sz w:val="24"/>
                <w:szCs w:val="24"/>
                <w:lang w:eastAsia="en-AU"/>
              </w:rPr>
              <w:t>end of the reporting period</w:t>
            </w:r>
            <w:r w:rsidR="00F66399" w:rsidRPr="0050776F">
              <w:rPr>
                <w:rFonts w:ascii="Times New Roman" w:eastAsia="Times New Roman" w:hAnsi="Times New Roman" w:cs="Times New Roman"/>
                <w:sz w:val="24"/>
                <w:szCs w:val="24"/>
                <w:lang w:eastAsia="en-AU"/>
              </w:rPr>
              <w:t>, the member has no cover.</w:t>
            </w:r>
          </w:p>
        </w:tc>
      </w:tr>
      <w:tr w:rsidR="00A22D0A" w:rsidRPr="0050776F" w14:paraId="3FC75515" w14:textId="77777777" w:rsidTr="003F2502">
        <w:trPr>
          <w:trHeight w:val="308"/>
        </w:trPr>
        <w:tc>
          <w:tcPr>
            <w:tcW w:w="2263" w:type="dxa"/>
            <w:hideMark/>
          </w:tcPr>
          <w:p w14:paraId="7716B03B" w14:textId="77777777" w:rsidR="00A22D0A" w:rsidRPr="0050776F" w:rsidRDefault="00A22D0A" w:rsidP="00D831C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No TFN Tax Recovery Fee (activity fee type)</w:t>
            </w:r>
          </w:p>
        </w:tc>
        <w:tc>
          <w:tcPr>
            <w:tcW w:w="7258" w:type="dxa"/>
            <w:hideMark/>
          </w:tcPr>
          <w:p w14:paraId="3C73C131" w14:textId="77777777" w:rsidR="00A22D0A" w:rsidRPr="0050776F" w:rsidRDefault="00A22D0A" w:rsidP="00D831C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an </w:t>
            </w:r>
            <w:r w:rsidRPr="0050776F">
              <w:rPr>
                <w:rFonts w:ascii="Times New Roman" w:eastAsia="Times New Roman" w:hAnsi="Times New Roman" w:cs="Times New Roman"/>
                <w:b/>
                <w:i/>
                <w:sz w:val="24"/>
                <w:szCs w:val="24"/>
                <w:lang w:eastAsia="en-AU"/>
              </w:rPr>
              <w:t>activity fee</w:t>
            </w:r>
            <w:r w:rsidRPr="0050776F">
              <w:rPr>
                <w:rFonts w:ascii="Times New Roman" w:eastAsia="Times New Roman" w:hAnsi="Times New Roman" w:cs="Times New Roman"/>
                <w:sz w:val="24"/>
                <w:szCs w:val="24"/>
                <w:lang w:eastAsia="en-AU"/>
              </w:rPr>
              <w:t xml:space="preserve"> triggered when work to recover no-TFN tax is carried out.</w:t>
            </w:r>
          </w:p>
        </w:tc>
      </w:tr>
      <w:tr w:rsidR="00D77542" w:rsidRPr="0050776F" w14:paraId="6F972B25" w14:textId="77777777" w:rsidTr="003F2502">
        <w:trPr>
          <w:trHeight w:val="570"/>
        </w:trPr>
        <w:tc>
          <w:tcPr>
            <w:tcW w:w="2263" w:type="dxa"/>
          </w:tcPr>
          <w:p w14:paraId="508FB5FE" w14:textId="7A68198F" w:rsidR="00D77542" w:rsidRPr="0050776F" w:rsidRDefault="00D77542" w:rsidP="00D77542">
            <w:pPr>
              <w:rPr>
                <w:rFonts w:ascii="Times New Roman" w:eastAsia="Times New Roman" w:hAnsi="Times New Roman" w:cs="Times New Roman"/>
                <w:b/>
                <w:bCs/>
                <w:i/>
                <w:iCs/>
                <w:sz w:val="24"/>
                <w:szCs w:val="24"/>
                <w:lang w:eastAsia="en-AU"/>
              </w:rPr>
            </w:pPr>
            <w:r w:rsidRPr="0050776F">
              <w:rPr>
                <w:rFonts w:ascii="Times New Roman" w:hAnsi="Times New Roman" w:cs="Times New Roman"/>
                <w:b/>
                <w:bCs/>
                <w:i/>
                <w:sz w:val="24"/>
                <w:szCs w:val="24"/>
              </w:rPr>
              <w:t xml:space="preserve">Non-connected </w:t>
            </w:r>
            <w:r w:rsidR="00DD0CCF">
              <w:rPr>
                <w:rFonts w:ascii="Times New Roman" w:hAnsi="Times New Roman" w:cs="Times New Roman"/>
                <w:b/>
                <w:bCs/>
                <w:i/>
                <w:sz w:val="24"/>
                <w:szCs w:val="24"/>
              </w:rPr>
              <w:t>E</w:t>
            </w:r>
            <w:r w:rsidR="00DD0CCF" w:rsidRPr="0050776F">
              <w:rPr>
                <w:rFonts w:ascii="Times New Roman" w:hAnsi="Times New Roman" w:cs="Times New Roman"/>
                <w:b/>
                <w:bCs/>
                <w:i/>
                <w:sz w:val="24"/>
                <w:szCs w:val="24"/>
              </w:rPr>
              <w:t xml:space="preserve">ntity </w:t>
            </w:r>
            <w:r w:rsidRPr="0050776F">
              <w:rPr>
                <w:rFonts w:ascii="Times New Roman" w:hAnsi="Times New Roman" w:cs="Times New Roman"/>
                <w:b/>
                <w:bCs/>
                <w:i/>
                <w:sz w:val="24"/>
                <w:szCs w:val="24"/>
              </w:rPr>
              <w:t xml:space="preserve">(Investment Option Strategy </w:t>
            </w:r>
            <w:r w:rsidR="00461296" w:rsidRPr="0050776F">
              <w:rPr>
                <w:rFonts w:ascii="Times New Roman" w:hAnsi="Times New Roman" w:cs="Times New Roman"/>
                <w:b/>
                <w:bCs/>
                <w:i/>
                <w:sz w:val="24"/>
                <w:szCs w:val="24"/>
              </w:rPr>
              <w:t xml:space="preserve">Setting </w:t>
            </w:r>
            <w:r w:rsidRPr="0050776F">
              <w:rPr>
                <w:rFonts w:ascii="Times New Roman" w:hAnsi="Times New Roman" w:cs="Times New Roman"/>
                <w:b/>
                <w:bCs/>
                <w:i/>
                <w:sz w:val="24"/>
                <w:szCs w:val="24"/>
              </w:rPr>
              <w:t>type)</w:t>
            </w:r>
          </w:p>
        </w:tc>
        <w:tc>
          <w:tcPr>
            <w:tcW w:w="7258" w:type="dxa"/>
          </w:tcPr>
          <w:p w14:paraId="3445A9FD" w14:textId="6C3BC54D" w:rsidR="00D77542" w:rsidRPr="0050776F" w:rsidRDefault="00D77542" w:rsidP="00D77542">
            <w:pPr>
              <w:rPr>
                <w:rFonts w:ascii="Times New Roman" w:eastAsia="Times New Roman" w:hAnsi="Times New Roman" w:cs="Times New Roman"/>
                <w:sz w:val="24"/>
                <w:szCs w:val="24"/>
                <w:lang w:eastAsia="en-AU"/>
              </w:rPr>
            </w:pPr>
            <w:r w:rsidRPr="0050776F">
              <w:rPr>
                <w:rFonts w:ascii="Times New Roman" w:hAnsi="Times New Roman" w:cs="Times New Roman"/>
                <w:sz w:val="24"/>
                <w:szCs w:val="24"/>
              </w:rPr>
              <w:t xml:space="preserve">Means the </w:t>
            </w:r>
            <w:r w:rsidRPr="0050776F">
              <w:rPr>
                <w:rFonts w:ascii="Times New Roman" w:hAnsi="Times New Roman" w:cs="Times New Roman"/>
                <w:b/>
                <w:i/>
                <w:sz w:val="24"/>
                <w:szCs w:val="24"/>
              </w:rPr>
              <w:t>RSE licensee</w:t>
            </w:r>
            <w:r w:rsidRPr="0050776F">
              <w:rPr>
                <w:rFonts w:ascii="Times New Roman" w:hAnsi="Times New Roman" w:cs="Times New Roman"/>
                <w:sz w:val="24"/>
                <w:szCs w:val="24"/>
              </w:rPr>
              <w:t xml:space="preserve"> does not engage in any activity relating to the </w:t>
            </w:r>
            <w:proofErr w:type="spellStart"/>
            <w:r w:rsidRPr="0050776F">
              <w:rPr>
                <w:rFonts w:ascii="Times New Roman" w:hAnsi="Times New Roman" w:cs="Times New Roman"/>
                <w:sz w:val="24"/>
                <w:szCs w:val="24"/>
              </w:rPr>
              <w:t>the</w:t>
            </w:r>
            <w:proofErr w:type="spellEnd"/>
            <w:r w:rsidRPr="0050776F">
              <w:rPr>
                <w:rFonts w:ascii="Times New Roman" w:hAnsi="Times New Roman" w:cs="Times New Roman"/>
                <w:sz w:val="24"/>
                <w:szCs w:val="24"/>
              </w:rPr>
              <w:t xml:space="preserve"> setting of asset allocation targets and each entity that sets asset allocation targets is not a connected entity.</w:t>
            </w:r>
          </w:p>
        </w:tc>
      </w:tr>
      <w:tr w:rsidR="00F408D4" w:rsidRPr="0050776F" w14:paraId="2469DAFF" w14:textId="77777777" w:rsidTr="003F2502">
        <w:trPr>
          <w:trHeight w:val="570"/>
        </w:trPr>
        <w:tc>
          <w:tcPr>
            <w:tcW w:w="2263" w:type="dxa"/>
          </w:tcPr>
          <w:p w14:paraId="5A2F4ED9" w14:textId="1854EF66" w:rsidR="00F408D4" w:rsidRPr="0050776F" w:rsidRDefault="00F408D4" w:rsidP="00F66399">
            <w:pPr>
              <w:rPr>
                <w:rFonts w:ascii="Times New Roman" w:eastAsia="Times New Roman" w:hAnsi="Times New Roman" w:cs="Times New Roman"/>
                <w:b/>
                <w:bCs/>
                <w:i/>
                <w:iCs/>
                <w:sz w:val="24"/>
                <w:szCs w:val="24"/>
                <w:lang w:eastAsia="en-AU"/>
              </w:rPr>
            </w:pPr>
            <w:proofErr w:type="spellStart"/>
            <w:r w:rsidRPr="0050776F">
              <w:rPr>
                <w:rFonts w:ascii="Times New Roman" w:eastAsia="Times New Roman" w:hAnsi="Times New Roman" w:cs="Times New Roman"/>
                <w:b/>
                <w:bCs/>
                <w:i/>
                <w:iCs/>
                <w:sz w:val="24"/>
                <w:szCs w:val="24"/>
                <w:lang w:eastAsia="en-AU"/>
              </w:rPr>
              <w:t>Non</w:t>
            </w:r>
            <w:r w:rsidR="009B56B3" w:rsidRPr="0050776F">
              <w:rPr>
                <w:rFonts w:ascii="Times New Roman" w:eastAsia="Times New Roman" w:hAnsi="Times New Roman" w:cs="Times New Roman"/>
                <w:b/>
                <w:bCs/>
                <w:i/>
                <w:iCs/>
                <w:sz w:val="24"/>
                <w:szCs w:val="24"/>
                <w:lang w:eastAsia="en-AU"/>
              </w:rPr>
              <w:t xml:space="preserve"> Financial</w:t>
            </w:r>
            <w:proofErr w:type="spellEnd"/>
            <w:r w:rsidR="009B56B3" w:rsidRPr="0050776F">
              <w:rPr>
                <w:rFonts w:ascii="Times New Roman" w:eastAsia="Times New Roman" w:hAnsi="Times New Roman" w:cs="Times New Roman"/>
                <w:b/>
                <w:bCs/>
                <w:i/>
                <w:iCs/>
                <w:sz w:val="24"/>
                <w:szCs w:val="24"/>
                <w:lang w:eastAsia="en-AU"/>
              </w:rPr>
              <w:t xml:space="preserve"> Institutions </w:t>
            </w:r>
            <w:r w:rsidRPr="0050776F">
              <w:rPr>
                <w:rFonts w:ascii="Times New Roman" w:eastAsia="Times New Roman" w:hAnsi="Times New Roman" w:cs="Times New Roman"/>
                <w:b/>
                <w:bCs/>
                <w:i/>
                <w:iCs/>
                <w:sz w:val="24"/>
                <w:szCs w:val="24"/>
                <w:lang w:eastAsia="en-AU"/>
              </w:rPr>
              <w:t>(type of counterparty)</w:t>
            </w:r>
          </w:p>
        </w:tc>
        <w:tc>
          <w:tcPr>
            <w:tcW w:w="7258" w:type="dxa"/>
          </w:tcPr>
          <w:p w14:paraId="63F0B558" w14:textId="59FD27D2" w:rsidR="00F408D4" w:rsidRPr="0050776F" w:rsidRDefault="00F408D4" w:rsidP="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institutions which do not offer financial services.</w:t>
            </w:r>
          </w:p>
        </w:tc>
      </w:tr>
      <w:tr w:rsidR="00F66399" w:rsidRPr="0050776F" w14:paraId="1817E8EF" w14:textId="77777777" w:rsidTr="003F2502">
        <w:trPr>
          <w:trHeight w:val="308"/>
        </w:trPr>
        <w:tc>
          <w:tcPr>
            <w:tcW w:w="2263" w:type="dxa"/>
            <w:hideMark/>
          </w:tcPr>
          <w:p w14:paraId="7449744A" w14:textId="0D70CF02" w:rsidR="00F66399" w:rsidRPr="0050776F" w:rsidRDefault="00F66399" w:rsidP="00F66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Non</w:t>
            </w:r>
            <w:r w:rsidR="00210380" w:rsidRPr="0050776F">
              <w:rPr>
                <w:rFonts w:ascii="Times New Roman" w:eastAsia="Times New Roman" w:hAnsi="Times New Roman" w:cs="Times New Roman"/>
                <w:b/>
                <w:bCs/>
                <w:i/>
                <w:iCs/>
                <w:sz w:val="24"/>
                <w:szCs w:val="24"/>
                <w:lang w:eastAsia="en-AU"/>
              </w:rPr>
              <w:t xml:space="preserve"> Intrafund Advice Fee </w:t>
            </w:r>
            <w:r w:rsidRPr="0050776F">
              <w:rPr>
                <w:rFonts w:ascii="Times New Roman" w:eastAsia="Times New Roman" w:hAnsi="Times New Roman" w:cs="Times New Roman"/>
                <w:b/>
                <w:bCs/>
                <w:i/>
                <w:iCs/>
                <w:sz w:val="24"/>
                <w:szCs w:val="24"/>
                <w:lang w:eastAsia="en-AU"/>
              </w:rPr>
              <w:t>(activity fee type)</w:t>
            </w:r>
          </w:p>
        </w:tc>
        <w:tc>
          <w:tcPr>
            <w:tcW w:w="7258" w:type="dxa"/>
            <w:hideMark/>
          </w:tcPr>
          <w:p w14:paraId="40FF2AC0" w14:textId="0B714AAB" w:rsidR="00F66399" w:rsidRPr="0050776F" w:rsidRDefault="00CD5C49" w:rsidP="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advice fees that do not meet the definition of </w:t>
            </w:r>
            <w:r w:rsidR="003D0A39" w:rsidRPr="0050776F">
              <w:rPr>
                <w:rFonts w:ascii="Times New Roman" w:eastAsia="Times New Roman" w:hAnsi="Times New Roman" w:cs="Times New Roman"/>
                <w:sz w:val="24"/>
                <w:szCs w:val="24"/>
                <w:lang w:eastAsia="en-AU"/>
              </w:rPr>
              <w:t xml:space="preserve">financial product advice to members within the meaning given in </w:t>
            </w:r>
            <w:r w:rsidRPr="0050776F">
              <w:rPr>
                <w:rFonts w:ascii="Times New Roman" w:eastAsia="Times New Roman" w:hAnsi="Times New Roman" w:cs="Times New Roman"/>
                <w:sz w:val="24"/>
                <w:szCs w:val="24"/>
                <w:lang w:eastAsia="en-AU"/>
              </w:rPr>
              <w:t>s</w:t>
            </w:r>
            <w:r w:rsidR="00A03CAC" w:rsidRPr="0050776F">
              <w:rPr>
                <w:rFonts w:ascii="Times New Roman" w:eastAsia="Times New Roman" w:hAnsi="Times New Roman" w:cs="Times New Roman"/>
                <w:sz w:val="24"/>
                <w:szCs w:val="24"/>
                <w:lang w:eastAsia="en-AU"/>
              </w:rPr>
              <w:t xml:space="preserve">ection </w:t>
            </w:r>
            <w:r w:rsidRPr="0050776F">
              <w:rPr>
                <w:rFonts w:ascii="Times New Roman" w:eastAsia="Times New Roman" w:hAnsi="Times New Roman" w:cs="Times New Roman"/>
                <w:sz w:val="24"/>
                <w:szCs w:val="24"/>
                <w:lang w:eastAsia="en-AU"/>
              </w:rPr>
              <w:t>99F of the SIS Act.</w:t>
            </w:r>
          </w:p>
        </w:tc>
      </w:tr>
      <w:tr w:rsidR="00F66399" w:rsidRPr="0050776F" w14:paraId="12D74F22" w14:textId="77777777" w:rsidTr="003F2502">
        <w:trPr>
          <w:trHeight w:val="1159"/>
        </w:trPr>
        <w:tc>
          <w:tcPr>
            <w:tcW w:w="2263" w:type="dxa"/>
            <w:hideMark/>
          </w:tcPr>
          <w:p w14:paraId="1789AE24" w14:textId="272A016C" w:rsidR="00F66399" w:rsidRPr="0050776F" w:rsidRDefault="00F66399" w:rsidP="00F66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Non</w:t>
            </w:r>
            <w:r w:rsidR="00AA3D7A" w:rsidRPr="0050776F">
              <w:rPr>
                <w:rFonts w:ascii="Times New Roman" w:eastAsia="Times New Roman" w:hAnsi="Times New Roman" w:cs="Times New Roman"/>
                <w:b/>
                <w:bCs/>
                <w:i/>
                <w:iCs/>
                <w:sz w:val="24"/>
                <w:szCs w:val="24"/>
                <w:lang w:eastAsia="en-AU"/>
              </w:rPr>
              <w:t xml:space="preserve"> Resident </w:t>
            </w:r>
            <w:r w:rsidRPr="0050776F">
              <w:rPr>
                <w:rFonts w:ascii="Times New Roman" w:eastAsia="Times New Roman" w:hAnsi="Times New Roman" w:cs="Times New Roman"/>
                <w:b/>
                <w:bCs/>
                <w:i/>
                <w:iCs/>
                <w:sz w:val="24"/>
                <w:szCs w:val="24"/>
                <w:lang w:eastAsia="en-AU"/>
              </w:rPr>
              <w:t>(</w:t>
            </w:r>
            <w:r w:rsidR="00501398" w:rsidRPr="0050776F">
              <w:rPr>
                <w:rFonts w:ascii="Times New Roman" w:hAnsi="Times New Roman" w:cs="Times New Roman"/>
                <w:b/>
                <w:bCs/>
                <w:i/>
                <w:iCs/>
                <w:sz w:val="24"/>
              </w:rPr>
              <w:t>counterparty residency status</w:t>
            </w:r>
            <w:r w:rsidRPr="0050776F">
              <w:rPr>
                <w:rFonts w:ascii="Times New Roman" w:eastAsia="Times New Roman" w:hAnsi="Times New Roman" w:cs="Times New Roman"/>
                <w:b/>
                <w:bCs/>
                <w:i/>
                <w:iCs/>
                <w:sz w:val="24"/>
                <w:szCs w:val="24"/>
                <w:lang w:eastAsia="en-AU"/>
              </w:rPr>
              <w:t>)</w:t>
            </w:r>
          </w:p>
        </w:tc>
        <w:tc>
          <w:tcPr>
            <w:tcW w:w="7258" w:type="dxa"/>
            <w:hideMark/>
          </w:tcPr>
          <w:p w14:paraId="6888F038" w14:textId="48357756" w:rsidR="00DD0E61" w:rsidRPr="0050776F" w:rsidRDefault="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any individual, enterprise or other organisation ordinarily domiciled in a country other than Australia.</w:t>
            </w:r>
          </w:p>
          <w:p w14:paraId="4F9FF66B" w14:textId="386159E8" w:rsidR="00DD0E61" w:rsidRPr="0050776F" w:rsidRDefault="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Includes: foreign branches and foreign subsidiaries of Australian enterprises.</w:t>
            </w:r>
          </w:p>
          <w:p w14:paraId="17EA4EA2" w14:textId="09C2EB55" w:rsidR="00F66399" w:rsidRPr="0050776F" w:rsidRDefault="00F66399" w:rsidP="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Excludes: Australian</w:t>
            </w:r>
            <w:r w:rsidR="009D61D2" w:rsidRPr="0050776F">
              <w:rPr>
                <w:rFonts w:ascii="Times New Roman" w:eastAsia="Times New Roman" w:hAnsi="Times New Roman" w:cs="Times New Roman"/>
                <w:sz w:val="24"/>
                <w:szCs w:val="24"/>
                <w:lang w:eastAsia="en-AU"/>
              </w:rPr>
              <w:t>-</w:t>
            </w:r>
            <w:r w:rsidRPr="0050776F">
              <w:rPr>
                <w:rFonts w:ascii="Times New Roman" w:eastAsia="Times New Roman" w:hAnsi="Times New Roman" w:cs="Times New Roman"/>
                <w:sz w:val="24"/>
                <w:szCs w:val="24"/>
                <w:lang w:eastAsia="en-AU"/>
              </w:rPr>
              <w:t>based branches and subsidiaries of foreign businesses.</w:t>
            </w:r>
          </w:p>
        </w:tc>
      </w:tr>
      <w:tr w:rsidR="00F66399" w:rsidRPr="0050776F" w14:paraId="5B9A69FF" w14:textId="77777777" w:rsidTr="003F2502">
        <w:trPr>
          <w:trHeight w:val="308"/>
        </w:trPr>
        <w:tc>
          <w:tcPr>
            <w:tcW w:w="2263" w:type="dxa"/>
            <w:hideMark/>
          </w:tcPr>
          <w:p w14:paraId="69037A41" w14:textId="118557D7" w:rsidR="00F66399" w:rsidRPr="0050776F" w:rsidRDefault="00F66399" w:rsidP="00F66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Non</w:t>
            </w:r>
            <w:r w:rsidR="00EC78E7" w:rsidRPr="0050776F">
              <w:rPr>
                <w:rFonts w:ascii="Times New Roman" w:eastAsia="Times New Roman" w:hAnsi="Times New Roman" w:cs="Times New Roman"/>
                <w:b/>
                <w:bCs/>
                <w:i/>
                <w:iCs/>
                <w:sz w:val="24"/>
                <w:szCs w:val="24"/>
                <w:lang w:eastAsia="en-AU"/>
              </w:rPr>
              <w:t xml:space="preserve"> Smoker </w:t>
            </w:r>
            <w:r w:rsidRPr="0050776F">
              <w:rPr>
                <w:rFonts w:ascii="Times New Roman" w:eastAsia="Times New Roman" w:hAnsi="Times New Roman" w:cs="Times New Roman"/>
                <w:b/>
                <w:bCs/>
                <w:i/>
                <w:iCs/>
                <w:sz w:val="24"/>
                <w:szCs w:val="24"/>
                <w:lang w:eastAsia="en-AU"/>
              </w:rPr>
              <w:t>(smoker status)</w:t>
            </w:r>
          </w:p>
        </w:tc>
        <w:tc>
          <w:tcPr>
            <w:tcW w:w="7258" w:type="dxa"/>
            <w:hideMark/>
          </w:tcPr>
          <w:p w14:paraId="45760494" w14:textId="45E89E6F" w:rsidR="00F66399" w:rsidRPr="0050776F" w:rsidRDefault="00F66399" w:rsidP="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that the member is a non</w:t>
            </w:r>
            <w:r w:rsidR="009D61D2" w:rsidRPr="0050776F">
              <w:rPr>
                <w:rFonts w:ascii="Times New Roman" w:eastAsia="Times New Roman" w:hAnsi="Times New Roman" w:cs="Times New Roman"/>
                <w:sz w:val="24"/>
                <w:szCs w:val="24"/>
                <w:lang w:eastAsia="en-AU"/>
              </w:rPr>
              <w:t>-</w:t>
            </w:r>
            <w:r w:rsidRPr="0050776F">
              <w:rPr>
                <w:rFonts w:ascii="Times New Roman" w:eastAsia="Times New Roman" w:hAnsi="Times New Roman" w:cs="Times New Roman"/>
                <w:sz w:val="24"/>
                <w:szCs w:val="24"/>
                <w:lang w:eastAsia="en-AU"/>
              </w:rPr>
              <w:t>smoker according to rules established by the RSE</w:t>
            </w:r>
            <w:r w:rsidR="00900D51" w:rsidRPr="0050776F">
              <w:rPr>
                <w:rFonts w:ascii="Times New Roman" w:eastAsia="Times New Roman" w:hAnsi="Times New Roman" w:cs="Times New Roman"/>
                <w:sz w:val="24"/>
                <w:szCs w:val="24"/>
                <w:lang w:eastAsia="en-AU"/>
              </w:rPr>
              <w:t xml:space="preserve"> </w:t>
            </w:r>
            <w:r w:rsidR="00440450" w:rsidRPr="0050776F">
              <w:rPr>
                <w:rFonts w:ascii="Times New Roman" w:eastAsia="Times New Roman" w:hAnsi="Times New Roman" w:cs="Times New Roman"/>
                <w:bCs/>
                <w:iCs/>
                <w:sz w:val="24"/>
                <w:szCs w:val="24"/>
                <w:lang w:eastAsia="en-AU"/>
              </w:rPr>
              <w:t>licensee</w:t>
            </w:r>
            <w:r w:rsidR="00440450" w:rsidRPr="0050776F">
              <w:rPr>
                <w:rFonts w:ascii="Times New Roman" w:eastAsia="Times New Roman" w:hAnsi="Times New Roman" w:cs="Times New Roman"/>
                <w:sz w:val="24"/>
                <w:szCs w:val="24"/>
                <w:lang w:eastAsia="en-AU"/>
              </w:rPr>
              <w:t xml:space="preserve"> </w:t>
            </w:r>
            <w:r w:rsidRPr="0050776F">
              <w:rPr>
                <w:rFonts w:ascii="Times New Roman" w:eastAsia="Times New Roman" w:hAnsi="Times New Roman" w:cs="Times New Roman"/>
                <w:sz w:val="24"/>
                <w:szCs w:val="24"/>
                <w:lang w:eastAsia="en-AU"/>
              </w:rPr>
              <w:t>and insurer.</w:t>
            </w:r>
          </w:p>
        </w:tc>
      </w:tr>
      <w:tr w:rsidR="00DD764F" w:rsidRPr="0050776F" w14:paraId="462A8C19" w14:textId="77777777" w:rsidTr="00D70D0C">
        <w:trPr>
          <w:trHeight w:val="570"/>
        </w:trPr>
        <w:tc>
          <w:tcPr>
            <w:tcW w:w="2263" w:type="dxa"/>
            <w:hideMark/>
          </w:tcPr>
          <w:p w14:paraId="5DFF3455" w14:textId="77777777" w:rsidR="00DD764F" w:rsidRPr="0050776F" w:rsidRDefault="00DD764F" w:rsidP="00D70D0C">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None (service provider relationship type)</w:t>
            </w:r>
          </w:p>
        </w:tc>
        <w:tc>
          <w:tcPr>
            <w:tcW w:w="7258" w:type="dxa"/>
            <w:hideMark/>
          </w:tcPr>
          <w:p w14:paraId="2287934C" w14:textId="144A2CC2" w:rsidR="00DD764F" w:rsidRPr="0050776F" w:rsidRDefault="00BA0CBA" w:rsidP="00D70D0C">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that n</w:t>
            </w:r>
            <w:r w:rsidR="00DD764F" w:rsidRPr="0050776F">
              <w:rPr>
                <w:rFonts w:ascii="Times New Roman" w:eastAsia="Times New Roman" w:hAnsi="Times New Roman" w:cs="Times New Roman"/>
                <w:sz w:val="24"/>
                <w:szCs w:val="24"/>
                <w:lang w:eastAsia="en-AU"/>
              </w:rPr>
              <w:t>o shareholding exists between entities.</w:t>
            </w:r>
          </w:p>
        </w:tc>
      </w:tr>
      <w:tr w:rsidR="00F66399" w:rsidRPr="0050776F" w14:paraId="61D1A615" w14:textId="77777777" w:rsidTr="003F2502">
        <w:trPr>
          <w:trHeight w:val="308"/>
        </w:trPr>
        <w:tc>
          <w:tcPr>
            <w:tcW w:w="2263" w:type="dxa"/>
            <w:hideMark/>
          </w:tcPr>
          <w:p w14:paraId="4468E187" w14:textId="59C52B8D" w:rsidR="00F66399" w:rsidRPr="0050776F" w:rsidRDefault="00F66399" w:rsidP="00F66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Not </w:t>
            </w:r>
            <w:r w:rsidR="00A06EE8" w:rsidRPr="0050776F">
              <w:rPr>
                <w:rFonts w:ascii="Times New Roman" w:eastAsia="Times New Roman" w:hAnsi="Times New Roman" w:cs="Times New Roman"/>
                <w:b/>
                <w:bCs/>
                <w:i/>
                <w:iCs/>
                <w:sz w:val="24"/>
                <w:szCs w:val="24"/>
                <w:lang w:eastAsia="en-AU"/>
              </w:rPr>
              <w:t xml:space="preserve">Applicable </w:t>
            </w:r>
            <w:r w:rsidRPr="0050776F">
              <w:rPr>
                <w:rFonts w:ascii="Times New Roman" w:eastAsia="Times New Roman" w:hAnsi="Times New Roman" w:cs="Times New Roman"/>
                <w:b/>
                <w:bCs/>
                <w:i/>
                <w:iCs/>
                <w:sz w:val="24"/>
                <w:szCs w:val="24"/>
                <w:lang w:eastAsia="en-AU"/>
              </w:rPr>
              <w:t>(activity fee type)</w:t>
            </w:r>
          </w:p>
        </w:tc>
        <w:tc>
          <w:tcPr>
            <w:tcW w:w="7258" w:type="dxa"/>
            <w:hideMark/>
          </w:tcPr>
          <w:p w14:paraId="06A0CC7E" w14:textId="7ECE2EA4" w:rsidR="00F66399" w:rsidRPr="0050776F" w:rsidRDefault="00CD5C49" w:rsidP="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that the </w:t>
            </w:r>
            <w:r w:rsidRPr="0050776F">
              <w:rPr>
                <w:rFonts w:ascii="Times New Roman" w:eastAsia="Times New Roman" w:hAnsi="Times New Roman" w:cs="Times New Roman"/>
                <w:b/>
                <w:i/>
                <w:sz w:val="24"/>
                <w:szCs w:val="24"/>
                <w:lang w:eastAsia="en-AU"/>
              </w:rPr>
              <w:t>activity fee type</w:t>
            </w:r>
            <w:r w:rsidRPr="0050776F">
              <w:rPr>
                <w:rFonts w:ascii="Times New Roman" w:eastAsia="Times New Roman" w:hAnsi="Times New Roman" w:cs="Times New Roman"/>
                <w:sz w:val="24"/>
                <w:szCs w:val="24"/>
                <w:lang w:eastAsia="en-AU"/>
              </w:rPr>
              <w:t xml:space="preserve"> is not applicable to the </w:t>
            </w:r>
            <w:r w:rsidRPr="0050776F">
              <w:rPr>
                <w:rFonts w:ascii="Times New Roman" w:eastAsia="Times New Roman" w:hAnsi="Times New Roman" w:cs="Times New Roman"/>
                <w:b/>
                <w:i/>
                <w:sz w:val="24"/>
                <w:szCs w:val="24"/>
                <w:lang w:eastAsia="en-AU"/>
              </w:rPr>
              <w:t>activity fee</w:t>
            </w:r>
            <w:r w:rsidRPr="0050776F">
              <w:rPr>
                <w:rFonts w:ascii="Times New Roman" w:eastAsia="Times New Roman" w:hAnsi="Times New Roman" w:cs="Times New Roman"/>
                <w:sz w:val="24"/>
                <w:szCs w:val="24"/>
                <w:lang w:eastAsia="en-AU"/>
              </w:rPr>
              <w:t xml:space="preserve"> considered.</w:t>
            </w:r>
          </w:p>
        </w:tc>
      </w:tr>
      <w:tr w:rsidR="00F66399" w:rsidRPr="0050776F" w14:paraId="2294A671" w14:textId="77777777" w:rsidTr="003F2502">
        <w:trPr>
          <w:trHeight w:val="308"/>
        </w:trPr>
        <w:tc>
          <w:tcPr>
            <w:tcW w:w="2263" w:type="dxa"/>
            <w:hideMark/>
          </w:tcPr>
          <w:p w14:paraId="6398438E" w14:textId="04B31D9E" w:rsidR="00F66399" w:rsidRPr="0050776F" w:rsidRDefault="00F66399" w:rsidP="00F66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Not </w:t>
            </w:r>
            <w:r w:rsidR="004B5A71" w:rsidRPr="0050776F">
              <w:rPr>
                <w:rFonts w:ascii="Times New Roman" w:eastAsia="Times New Roman" w:hAnsi="Times New Roman" w:cs="Times New Roman"/>
                <w:b/>
                <w:bCs/>
                <w:i/>
                <w:iCs/>
                <w:sz w:val="24"/>
                <w:szCs w:val="24"/>
                <w:lang w:eastAsia="en-AU"/>
              </w:rPr>
              <w:t xml:space="preserve">Applicable </w:t>
            </w:r>
            <w:r w:rsidRPr="0050776F">
              <w:rPr>
                <w:rFonts w:ascii="Times New Roman" w:eastAsia="Times New Roman" w:hAnsi="Times New Roman" w:cs="Times New Roman"/>
                <w:b/>
                <w:bCs/>
                <w:i/>
                <w:iCs/>
                <w:sz w:val="24"/>
                <w:szCs w:val="24"/>
                <w:lang w:eastAsia="en-AU"/>
              </w:rPr>
              <w:t>(cover valuation basis)</w:t>
            </w:r>
          </w:p>
        </w:tc>
        <w:tc>
          <w:tcPr>
            <w:tcW w:w="7258" w:type="dxa"/>
            <w:hideMark/>
          </w:tcPr>
          <w:p w14:paraId="636486CF" w14:textId="77777777" w:rsidR="00F66399" w:rsidRPr="0050776F" w:rsidRDefault="00F66399" w:rsidP="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that the </w:t>
            </w:r>
            <w:r w:rsidRPr="0050776F">
              <w:rPr>
                <w:rFonts w:ascii="Times New Roman" w:eastAsia="Times New Roman" w:hAnsi="Times New Roman" w:cs="Times New Roman"/>
                <w:b/>
                <w:i/>
                <w:sz w:val="24"/>
                <w:szCs w:val="24"/>
                <w:lang w:eastAsia="en-AU"/>
              </w:rPr>
              <w:t xml:space="preserve">cover valuation basis </w:t>
            </w:r>
            <w:r w:rsidRPr="0050776F">
              <w:rPr>
                <w:rFonts w:ascii="Times New Roman" w:eastAsia="Times New Roman" w:hAnsi="Times New Roman" w:cs="Times New Roman"/>
                <w:sz w:val="24"/>
                <w:szCs w:val="24"/>
                <w:lang w:eastAsia="en-AU"/>
              </w:rPr>
              <w:t>is not applicable to the insurance considered.</w:t>
            </w:r>
          </w:p>
        </w:tc>
      </w:tr>
      <w:tr w:rsidR="002F2A5A" w:rsidRPr="0050776F" w14:paraId="4155DB1A" w14:textId="77777777" w:rsidTr="003F2502">
        <w:trPr>
          <w:trHeight w:val="308"/>
        </w:trPr>
        <w:tc>
          <w:tcPr>
            <w:tcW w:w="2263" w:type="dxa"/>
          </w:tcPr>
          <w:p w14:paraId="73037E43" w14:textId="5AEE839F" w:rsidR="002F2A5A" w:rsidRPr="0050776F" w:rsidRDefault="002F2A5A" w:rsidP="00F66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Not </w:t>
            </w:r>
            <w:r w:rsidR="00695EB8" w:rsidRPr="0050776F">
              <w:rPr>
                <w:rFonts w:ascii="Times New Roman" w:eastAsia="Times New Roman" w:hAnsi="Times New Roman" w:cs="Times New Roman"/>
                <w:b/>
                <w:bCs/>
                <w:i/>
                <w:iCs/>
                <w:sz w:val="24"/>
                <w:szCs w:val="24"/>
                <w:lang w:eastAsia="en-AU"/>
              </w:rPr>
              <w:t xml:space="preserve">Applicable </w:t>
            </w:r>
            <w:r w:rsidRPr="0050776F">
              <w:rPr>
                <w:rFonts w:ascii="Times New Roman" w:eastAsia="Times New Roman" w:hAnsi="Times New Roman" w:cs="Times New Roman"/>
                <w:b/>
                <w:bCs/>
                <w:i/>
                <w:iCs/>
                <w:sz w:val="24"/>
                <w:szCs w:val="24"/>
                <w:lang w:eastAsia="en-AU"/>
              </w:rPr>
              <w:t>(domicile type)</w:t>
            </w:r>
          </w:p>
        </w:tc>
        <w:tc>
          <w:tcPr>
            <w:tcW w:w="7258" w:type="dxa"/>
          </w:tcPr>
          <w:p w14:paraId="680FCDC5" w14:textId="69748F92" w:rsidR="002F2A5A" w:rsidRPr="0050776F" w:rsidRDefault="00CF53BA" w:rsidP="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where </w:t>
            </w:r>
            <w:r w:rsidR="00C92819" w:rsidRPr="0050776F">
              <w:rPr>
                <w:rFonts w:ascii="Times New Roman" w:eastAsia="Times New Roman" w:hAnsi="Times New Roman" w:cs="Times New Roman"/>
                <w:sz w:val="24"/>
                <w:szCs w:val="24"/>
                <w:lang w:eastAsia="en-AU"/>
              </w:rPr>
              <w:t xml:space="preserve">domicile is not applicable to </w:t>
            </w:r>
            <w:r w:rsidRPr="0050776F">
              <w:rPr>
                <w:rFonts w:ascii="Times New Roman" w:eastAsia="Times New Roman" w:hAnsi="Times New Roman" w:cs="Times New Roman"/>
                <w:sz w:val="24"/>
                <w:szCs w:val="24"/>
                <w:lang w:eastAsia="en-AU"/>
              </w:rPr>
              <w:t xml:space="preserve">the </w:t>
            </w:r>
            <w:r w:rsidR="006219B7" w:rsidRPr="0050776F">
              <w:rPr>
                <w:rFonts w:ascii="Times New Roman" w:eastAsia="Times New Roman" w:hAnsi="Times New Roman" w:cs="Times New Roman"/>
                <w:sz w:val="24"/>
                <w:szCs w:val="24"/>
                <w:lang w:eastAsia="en-AU"/>
              </w:rPr>
              <w:t>financial instrument.</w:t>
            </w:r>
            <w:r w:rsidRPr="0050776F">
              <w:rPr>
                <w:rFonts w:ascii="Times New Roman" w:eastAsia="Times New Roman" w:hAnsi="Times New Roman" w:cs="Times New Roman"/>
                <w:sz w:val="24"/>
                <w:szCs w:val="24"/>
                <w:lang w:eastAsia="en-AU"/>
              </w:rPr>
              <w:t xml:space="preserve"> </w:t>
            </w:r>
          </w:p>
        </w:tc>
      </w:tr>
      <w:tr w:rsidR="00F66399" w:rsidRPr="0050776F" w14:paraId="26900189" w14:textId="77777777" w:rsidTr="003F2502">
        <w:trPr>
          <w:trHeight w:val="308"/>
        </w:trPr>
        <w:tc>
          <w:tcPr>
            <w:tcW w:w="2263" w:type="dxa"/>
            <w:hideMark/>
          </w:tcPr>
          <w:p w14:paraId="3BC1FE77" w14:textId="77777777" w:rsidR="00F66399" w:rsidRPr="0050776F" w:rsidRDefault="00F66399" w:rsidP="00F66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Not applicable (income protection benefit period)</w:t>
            </w:r>
          </w:p>
        </w:tc>
        <w:tc>
          <w:tcPr>
            <w:tcW w:w="7258" w:type="dxa"/>
            <w:hideMark/>
          </w:tcPr>
          <w:p w14:paraId="1C4BE4AA" w14:textId="5CFE884B" w:rsidR="00F66399" w:rsidRPr="0050776F" w:rsidRDefault="00C63BD5" w:rsidP="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that the income protection benefit period is not applicable to the insurance considered.</w:t>
            </w:r>
          </w:p>
        </w:tc>
      </w:tr>
      <w:tr w:rsidR="0031772C" w:rsidRPr="0050776F" w14:paraId="5945B4FC" w14:textId="77777777" w:rsidTr="003F2502">
        <w:trPr>
          <w:trHeight w:val="308"/>
        </w:trPr>
        <w:tc>
          <w:tcPr>
            <w:tcW w:w="2263" w:type="dxa"/>
          </w:tcPr>
          <w:p w14:paraId="71CD2D5D" w14:textId="0F7AF471" w:rsidR="0031772C" w:rsidRPr="0050776F" w:rsidRDefault="0031772C" w:rsidP="0031772C">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Not </w:t>
            </w:r>
            <w:r w:rsidR="00435CCB" w:rsidRPr="0050776F">
              <w:rPr>
                <w:rFonts w:ascii="Times New Roman" w:eastAsia="Times New Roman" w:hAnsi="Times New Roman" w:cs="Times New Roman"/>
                <w:b/>
                <w:bCs/>
                <w:i/>
                <w:iCs/>
                <w:sz w:val="24"/>
                <w:szCs w:val="24"/>
                <w:lang w:eastAsia="en-AU"/>
              </w:rPr>
              <w:t xml:space="preserve">Applicable </w:t>
            </w:r>
            <w:r w:rsidRPr="0050776F">
              <w:rPr>
                <w:rFonts w:ascii="Times New Roman" w:eastAsia="Times New Roman" w:hAnsi="Times New Roman" w:cs="Times New Roman"/>
                <w:b/>
                <w:bCs/>
                <w:i/>
                <w:iCs/>
                <w:sz w:val="24"/>
                <w:szCs w:val="24"/>
                <w:lang w:eastAsia="en-AU"/>
              </w:rPr>
              <w:t>(international economy type)</w:t>
            </w:r>
          </w:p>
        </w:tc>
        <w:tc>
          <w:tcPr>
            <w:tcW w:w="7258" w:type="dxa"/>
          </w:tcPr>
          <w:p w14:paraId="67523EF2" w14:textId="30B4E53C" w:rsidR="0031772C" w:rsidRPr="0050776F" w:rsidRDefault="0031772C">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Where the </w:t>
            </w:r>
            <w:r w:rsidRPr="0050776F">
              <w:rPr>
                <w:rFonts w:ascii="Times New Roman" w:eastAsia="Times New Roman" w:hAnsi="Times New Roman" w:cs="Times New Roman"/>
                <w:b/>
                <w:i/>
                <w:sz w:val="24"/>
                <w:szCs w:val="24"/>
                <w:lang w:eastAsia="en-AU"/>
              </w:rPr>
              <w:t>domicile</w:t>
            </w:r>
            <w:r w:rsidRPr="0050776F">
              <w:rPr>
                <w:rFonts w:ascii="Times New Roman" w:eastAsia="Times New Roman" w:hAnsi="Times New Roman" w:cs="Times New Roman"/>
                <w:sz w:val="24"/>
                <w:szCs w:val="24"/>
                <w:lang w:eastAsia="en-AU"/>
              </w:rPr>
              <w:t xml:space="preserve"> is not </w:t>
            </w:r>
            <w:r w:rsidR="007A6712" w:rsidRPr="0050776F">
              <w:rPr>
                <w:rFonts w:ascii="Times New Roman" w:eastAsia="Times New Roman" w:hAnsi="Times New Roman" w:cs="Times New Roman"/>
                <w:b/>
                <w:i/>
                <w:sz w:val="24"/>
                <w:szCs w:val="24"/>
                <w:lang w:eastAsia="en-AU"/>
              </w:rPr>
              <w:t>International Domicile</w:t>
            </w:r>
            <w:r w:rsidRPr="0050776F">
              <w:rPr>
                <w:rFonts w:ascii="Times New Roman" w:eastAsia="Times New Roman" w:hAnsi="Times New Roman" w:cs="Times New Roman"/>
                <w:sz w:val="24"/>
                <w:szCs w:val="24"/>
                <w:lang w:eastAsia="en-AU"/>
              </w:rPr>
              <w:t xml:space="preserve">, the </w:t>
            </w:r>
            <w:r w:rsidRPr="0050776F">
              <w:rPr>
                <w:rFonts w:ascii="Times New Roman" w:eastAsia="Times New Roman" w:hAnsi="Times New Roman" w:cs="Times New Roman"/>
                <w:b/>
                <w:i/>
                <w:sz w:val="24"/>
                <w:szCs w:val="24"/>
                <w:lang w:eastAsia="en-AU"/>
              </w:rPr>
              <w:t>international economy type</w:t>
            </w:r>
            <w:r w:rsidRPr="0050776F">
              <w:rPr>
                <w:rFonts w:ascii="Times New Roman" w:eastAsia="Times New Roman" w:hAnsi="Times New Roman" w:cs="Times New Roman"/>
                <w:sz w:val="24"/>
                <w:szCs w:val="24"/>
                <w:lang w:eastAsia="en-AU"/>
              </w:rPr>
              <w:t xml:space="preserve"> is </w:t>
            </w:r>
            <w:r w:rsidR="007A6712" w:rsidRPr="0050776F">
              <w:rPr>
                <w:rFonts w:ascii="Times New Roman" w:eastAsia="Times New Roman" w:hAnsi="Times New Roman" w:cs="Times New Roman"/>
                <w:b/>
                <w:i/>
                <w:sz w:val="24"/>
                <w:szCs w:val="24"/>
                <w:lang w:eastAsia="en-AU"/>
              </w:rPr>
              <w:t>Not Applicable</w:t>
            </w:r>
            <w:r w:rsidRPr="0050776F">
              <w:rPr>
                <w:rFonts w:ascii="Times New Roman" w:eastAsia="Times New Roman" w:hAnsi="Times New Roman" w:cs="Times New Roman"/>
                <w:sz w:val="24"/>
                <w:szCs w:val="24"/>
                <w:lang w:eastAsia="en-AU"/>
              </w:rPr>
              <w:t>.</w:t>
            </w:r>
          </w:p>
        </w:tc>
      </w:tr>
      <w:tr w:rsidR="00F66399" w:rsidRPr="0050776F" w14:paraId="54AF37ED" w14:textId="77777777" w:rsidTr="003F2502">
        <w:trPr>
          <w:trHeight w:val="615"/>
        </w:trPr>
        <w:tc>
          <w:tcPr>
            <w:tcW w:w="2263" w:type="dxa"/>
            <w:hideMark/>
          </w:tcPr>
          <w:p w14:paraId="0C6AB208" w14:textId="438DCF53" w:rsidR="00F66399" w:rsidRPr="0050776F" w:rsidRDefault="00F66399" w:rsidP="00F66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Not </w:t>
            </w:r>
            <w:r w:rsidR="00E51567" w:rsidRPr="0050776F">
              <w:rPr>
                <w:rFonts w:ascii="Times New Roman" w:eastAsia="Times New Roman" w:hAnsi="Times New Roman" w:cs="Times New Roman"/>
                <w:b/>
                <w:bCs/>
                <w:i/>
                <w:iCs/>
                <w:sz w:val="24"/>
                <w:szCs w:val="24"/>
                <w:lang w:eastAsia="en-AU"/>
              </w:rPr>
              <w:t xml:space="preserve">Applicable </w:t>
            </w:r>
            <w:r w:rsidRPr="0050776F">
              <w:rPr>
                <w:rFonts w:ascii="Times New Roman" w:eastAsia="Times New Roman" w:hAnsi="Times New Roman" w:cs="Times New Roman"/>
                <w:b/>
                <w:bCs/>
                <w:i/>
                <w:iCs/>
                <w:sz w:val="24"/>
                <w:szCs w:val="24"/>
                <w:lang w:eastAsia="en-AU"/>
              </w:rPr>
              <w:t>(investment charge type)</w:t>
            </w:r>
          </w:p>
        </w:tc>
        <w:tc>
          <w:tcPr>
            <w:tcW w:w="7258" w:type="dxa"/>
            <w:hideMark/>
          </w:tcPr>
          <w:p w14:paraId="743C9F11" w14:textId="4872D9B9" w:rsidR="00F66399" w:rsidRPr="0050776F" w:rsidRDefault="00F66399" w:rsidP="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Where a component of performance does not have a </w:t>
            </w:r>
            <w:r w:rsidRPr="0050776F">
              <w:rPr>
                <w:rFonts w:ascii="Times New Roman" w:eastAsia="Times New Roman" w:hAnsi="Times New Roman" w:cs="Times New Roman"/>
                <w:b/>
                <w:bCs/>
                <w:i/>
                <w:iCs/>
                <w:sz w:val="24"/>
                <w:szCs w:val="24"/>
                <w:lang w:eastAsia="en-AU"/>
              </w:rPr>
              <w:t>component activity</w:t>
            </w:r>
            <w:r w:rsidRPr="0050776F">
              <w:rPr>
                <w:rFonts w:ascii="Times New Roman" w:eastAsia="Times New Roman" w:hAnsi="Times New Roman" w:cs="Times New Roman"/>
                <w:sz w:val="24"/>
                <w:szCs w:val="24"/>
                <w:lang w:eastAsia="en-AU"/>
              </w:rPr>
              <w:t xml:space="preserve"> of </w:t>
            </w:r>
            <w:r w:rsidR="00A01997" w:rsidRPr="0050776F">
              <w:rPr>
                <w:rFonts w:ascii="Times New Roman" w:eastAsia="Times New Roman" w:hAnsi="Times New Roman" w:cs="Times New Roman"/>
                <w:b/>
                <w:bCs/>
                <w:i/>
                <w:iCs/>
                <w:sz w:val="24"/>
                <w:szCs w:val="24"/>
                <w:lang w:eastAsia="en-AU"/>
              </w:rPr>
              <w:t>Investment</w:t>
            </w:r>
            <w:r w:rsidRPr="0050776F">
              <w:rPr>
                <w:rFonts w:ascii="Times New Roman" w:eastAsia="Times New Roman" w:hAnsi="Times New Roman" w:cs="Times New Roman"/>
                <w:sz w:val="24"/>
                <w:szCs w:val="24"/>
                <w:lang w:eastAsia="en-AU"/>
              </w:rPr>
              <w:t xml:space="preserve">, its </w:t>
            </w:r>
            <w:r w:rsidRPr="0050776F">
              <w:rPr>
                <w:rFonts w:ascii="Times New Roman" w:eastAsia="Times New Roman" w:hAnsi="Times New Roman" w:cs="Times New Roman"/>
                <w:b/>
                <w:bCs/>
                <w:i/>
                <w:iCs/>
                <w:sz w:val="24"/>
                <w:szCs w:val="24"/>
                <w:lang w:eastAsia="en-AU"/>
              </w:rPr>
              <w:t>investment charge type</w:t>
            </w:r>
            <w:r w:rsidRPr="0050776F">
              <w:rPr>
                <w:rFonts w:ascii="Times New Roman" w:eastAsia="Times New Roman" w:hAnsi="Times New Roman" w:cs="Times New Roman"/>
                <w:sz w:val="24"/>
                <w:szCs w:val="24"/>
                <w:lang w:eastAsia="en-AU"/>
              </w:rPr>
              <w:t xml:space="preserve"> is </w:t>
            </w:r>
            <w:r w:rsidR="00A01997" w:rsidRPr="0050776F">
              <w:rPr>
                <w:rFonts w:ascii="Times New Roman" w:eastAsia="Times New Roman" w:hAnsi="Times New Roman" w:cs="Times New Roman"/>
                <w:b/>
                <w:bCs/>
                <w:i/>
                <w:iCs/>
                <w:sz w:val="24"/>
                <w:szCs w:val="24"/>
                <w:lang w:eastAsia="en-AU"/>
              </w:rPr>
              <w:t>Not Applicable</w:t>
            </w:r>
            <w:r w:rsidRPr="0050776F">
              <w:rPr>
                <w:rFonts w:ascii="Times New Roman" w:eastAsia="Times New Roman" w:hAnsi="Times New Roman" w:cs="Times New Roman"/>
                <w:sz w:val="24"/>
                <w:szCs w:val="24"/>
                <w:lang w:eastAsia="en-AU"/>
              </w:rPr>
              <w:t>.</w:t>
            </w:r>
          </w:p>
        </w:tc>
      </w:tr>
      <w:tr w:rsidR="00F66399" w:rsidRPr="0050776F" w14:paraId="40CF54CF" w14:textId="77777777" w:rsidTr="003F2502">
        <w:trPr>
          <w:trHeight w:val="615"/>
        </w:trPr>
        <w:tc>
          <w:tcPr>
            <w:tcW w:w="2263" w:type="dxa"/>
            <w:hideMark/>
          </w:tcPr>
          <w:p w14:paraId="6101568A" w14:textId="3D4CD592" w:rsidR="00F66399" w:rsidRPr="0050776F" w:rsidRDefault="00F66399" w:rsidP="00F66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Not </w:t>
            </w:r>
            <w:r w:rsidR="00E51567" w:rsidRPr="0050776F">
              <w:rPr>
                <w:rFonts w:ascii="Times New Roman" w:eastAsia="Times New Roman" w:hAnsi="Times New Roman" w:cs="Times New Roman"/>
                <w:b/>
                <w:bCs/>
                <w:i/>
                <w:iCs/>
                <w:sz w:val="24"/>
                <w:szCs w:val="24"/>
                <w:lang w:eastAsia="en-AU"/>
              </w:rPr>
              <w:t xml:space="preserve">Applicable </w:t>
            </w:r>
            <w:r w:rsidRPr="0050776F">
              <w:rPr>
                <w:rFonts w:ascii="Times New Roman" w:eastAsia="Times New Roman" w:hAnsi="Times New Roman" w:cs="Times New Roman"/>
                <w:b/>
                <w:bCs/>
                <w:i/>
                <w:iCs/>
                <w:sz w:val="24"/>
                <w:szCs w:val="24"/>
                <w:lang w:eastAsia="en-AU"/>
              </w:rPr>
              <w:t>(investment manager level)</w:t>
            </w:r>
          </w:p>
        </w:tc>
        <w:tc>
          <w:tcPr>
            <w:tcW w:w="7258" w:type="dxa"/>
            <w:hideMark/>
          </w:tcPr>
          <w:p w14:paraId="0B61C500" w14:textId="560E8746" w:rsidR="00F66399" w:rsidRPr="0050776F" w:rsidRDefault="00F66399" w:rsidP="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Where the components do not include </w:t>
            </w:r>
            <w:r w:rsidRPr="0050776F">
              <w:rPr>
                <w:rFonts w:ascii="Times New Roman" w:eastAsia="Times New Roman" w:hAnsi="Times New Roman" w:cs="Times New Roman"/>
                <w:bCs/>
                <w:iCs/>
                <w:sz w:val="24"/>
                <w:szCs w:val="24"/>
                <w:lang w:eastAsia="en-AU"/>
              </w:rPr>
              <w:t>investment</w:t>
            </w:r>
            <w:r w:rsidRPr="0050776F">
              <w:rPr>
                <w:rFonts w:ascii="Times New Roman" w:eastAsia="Times New Roman" w:hAnsi="Times New Roman" w:cs="Times New Roman"/>
                <w:sz w:val="24"/>
                <w:szCs w:val="24"/>
                <w:lang w:eastAsia="en-AU"/>
              </w:rPr>
              <w:t xml:space="preserve"> </w:t>
            </w:r>
            <w:r w:rsidRPr="0050776F">
              <w:rPr>
                <w:rFonts w:ascii="Times New Roman" w:eastAsia="Times New Roman" w:hAnsi="Times New Roman" w:cs="Times New Roman"/>
                <w:bCs/>
                <w:iCs/>
                <w:sz w:val="24"/>
                <w:szCs w:val="24"/>
                <w:lang w:eastAsia="en-AU"/>
              </w:rPr>
              <w:t>fees</w:t>
            </w:r>
            <w:r w:rsidRPr="0050776F">
              <w:rPr>
                <w:rFonts w:ascii="Times New Roman" w:eastAsia="Times New Roman" w:hAnsi="Times New Roman" w:cs="Times New Roman"/>
                <w:sz w:val="24"/>
                <w:szCs w:val="24"/>
                <w:lang w:eastAsia="en-AU"/>
              </w:rPr>
              <w:t xml:space="preserve"> and </w:t>
            </w:r>
            <w:r w:rsidRPr="0050776F">
              <w:rPr>
                <w:rFonts w:ascii="Times New Roman" w:eastAsia="Times New Roman" w:hAnsi="Times New Roman" w:cs="Times New Roman"/>
                <w:bCs/>
                <w:iCs/>
                <w:sz w:val="24"/>
                <w:szCs w:val="24"/>
                <w:lang w:eastAsia="en-AU"/>
              </w:rPr>
              <w:t xml:space="preserve">costs </w:t>
            </w:r>
            <w:r w:rsidRPr="0050776F">
              <w:rPr>
                <w:rFonts w:ascii="Times New Roman" w:eastAsia="Times New Roman" w:hAnsi="Times New Roman" w:cs="Times New Roman"/>
                <w:sz w:val="24"/>
                <w:szCs w:val="24"/>
                <w:lang w:eastAsia="en-AU"/>
              </w:rPr>
              <w:t xml:space="preserve">because there is no investment manager, the </w:t>
            </w:r>
            <w:r w:rsidRPr="0050776F">
              <w:rPr>
                <w:rFonts w:ascii="Times New Roman" w:eastAsia="Times New Roman" w:hAnsi="Times New Roman" w:cs="Times New Roman"/>
                <w:b/>
                <w:bCs/>
                <w:i/>
                <w:iCs/>
                <w:sz w:val="24"/>
                <w:szCs w:val="24"/>
                <w:lang w:eastAsia="en-AU"/>
              </w:rPr>
              <w:t xml:space="preserve">investment manager level </w:t>
            </w:r>
            <w:r w:rsidRPr="0050776F">
              <w:rPr>
                <w:rFonts w:ascii="Times New Roman" w:eastAsia="Times New Roman" w:hAnsi="Times New Roman" w:cs="Times New Roman"/>
                <w:sz w:val="24"/>
                <w:szCs w:val="24"/>
                <w:lang w:eastAsia="en-AU"/>
              </w:rPr>
              <w:t xml:space="preserve">of </w:t>
            </w:r>
            <w:r w:rsidR="007A6712" w:rsidRPr="0050776F">
              <w:rPr>
                <w:rFonts w:ascii="Times New Roman" w:eastAsia="Times New Roman" w:hAnsi="Times New Roman" w:cs="Times New Roman"/>
                <w:b/>
                <w:bCs/>
                <w:i/>
                <w:iCs/>
                <w:sz w:val="24"/>
                <w:szCs w:val="24"/>
                <w:lang w:eastAsia="en-AU"/>
              </w:rPr>
              <w:t>Not Applicabl</w:t>
            </w:r>
            <w:r w:rsidRPr="0050776F">
              <w:rPr>
                <w:rFonts w:ascii="Times New Roman" w:eastAsia="Times New Roman" w:hAnsi="Times New Roman" w:cs="Times New Roman"/>
                <w:b/>
                <w:bCs/>
                <w:i/>
                <w:iCs/>
                <w:sz w:val="24"/>
                <w:szCs w:val="24"/>
                <w:lang w:eastAsia="en-AU"/>
              </w:rPr>
              <w:t xml:space="preserve">e </w:t>
            </w:r>
            <w:r w:rsidRPr="0050776F">
              <w:rPr>
                <w:rFonts w:ascii="Times New Roman" w:eastAsia="Times New Roman" w:hAnsi="Times New Roman" w:cs="Times New Roman"/>
                <w:sz w:val="24"/>
                <w:szCs w:val="24"/>
                <w:lang w:eastAsia="en-AU"/>
              </w:rPr>
              <w:t>applies.</w:t>
            </w:r>
          </w:p>
        </w:tc>
      </w:tr>
      <w:tr w:rsidR="004A3EDF" w:rsidRPr="0050776F" w14:paraId="0040AF21" w14:textId="77777777" w:rsidTr="003F2502">
        <w:trPr>
          <w:trHeight w:val="615"/>
        </w:trPr>
        <w:tc>
          <w:tcPr>
            <w:tcW w:w="2263" w:type="dxa"/>
          </w:tcPr>
          <w:p w14:paraId="23677EC7" w14:textId="18FE1724" w:rsidR="004A3EDF" w:rsidRPr="0050776F" w:rsidRDefault="004A3EDF" w:rsidP="004A3EDF">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Not Applicable (investment option management </w:t>
            </w:r>
            <w:r w:rsidR="00B833B7" w:rsidRPr="0050776F">
              <w:rPr>
                <w:rFonts w:ascii="Times New Roman" w:eastAsia="Times New Roman" w:hAnsi="Times New Roman" w:cs="Times New Roman"/>
                <w:b/>
                <w:bCs/>
                <w:i/>
                <w:iCs/>
                <w:sz w:val="24"/>
                <w:szCs w:val="24"/>
                <w:lang w:eastAsia="en-AU"/>
              </w:rPr>
              <w:t>type</w:t>
            </w:r>
            <w:r w:rsidRPr="0050776F">
              <w:rPr>
                <w:rFonts w:ascii="Times New Roman" w:eastAsia="Times New Roman" w:hAnsi="Times New Roman" w:cs="Times New Roman"/>
                <w:b/>
                <w:bCs/>
                <w:i/>
                <w:iCs/>
                <w:sz w:val="24"/>
                <w:szCs w:val="24"/>
                <w:lang w:eastAsia="en-AU"/>
              </w:rPr>
              <w:t>)</w:t>
            </w:r>
          </w:p>
        </w:tc>
        <w:tc>
          <w:tcPr>
            <w:tcW w:w="7258" w:type="dxa"/>
          </w:tcPr>
          <w:p w14:paraId="54774FE4" w14:textId="53F05EA5" w:rsidR="004A3EDF" w:rsidRPr="0050776F" w:rsidRDefault="004A3EDF" w:rsidP="004A3EDF">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Where the investment option does not have an investment manager, for example, a direct share.</w:t>
            </w:r>
          </w:p>
        </w:tc>
      </w:tr>
      <w:tr w:rsidR="009A1D54" w:rsidRPr="0050776F" w14:paraId="4EF22F18" w14:textId="77777777" w:rsidTr="003F2502">
        <w:trPr>
          <w:trHeight w:val="615"/>
        </w:trPr>
        <w:tc>
          <w:tcPr>
            <w:tcW w:w="2263" w:type="dxa"/>
          </w:tcPr>
          <w:p w14:paraId="2BA07A20" w14:textId="686331A2" w:rsidR="009A1D54" w:rsidRPr="0050776F" w:rsidRDefault="009A1D54" w:rsidP="00F66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Not Applicable (investment vehicle</w:t>
            </w:r>
            <w:r w:rsidR="00D34791" w:rsidRPr="0050776F">
              <w:rPr>
                <w:rFonts w:ascii="Times New Roman" w:eastAsia="Times New Roman" w:hAnsi="Times New Roman" w:cs="Times New Roman"/>
                <w:b/>
                <w:bCs/>
                <w:i/>
                <w:iCs/>
                <w:sz w:val="24"/>
                <w:szCs w:val="24"/>
                <w:lang w:eastAsia="en-AU"/>
              </w:rPr>
              <w:t xml:space="preserve"> type</w:t>
            </w:r>
            <w:r w:rsidRPr="0050776F">
              <w:rPr>
                <w:rFonts w:ascii="Times New Roman" w:eastAsia="Times New Roman" w:hAnsi="Times New Roman" w:cs="Times New Roman"/>
                <w:b/>
                <w:bCs/>
                <w:i/>
                <w:iCs/>
                <w:sz w:val="24"/>
                <w:szCs w:val="24"/>
                <w:lang w:eastAsia="en-AU"/>
              </w:rPr>
              <w:t>)</w:t>
            </w:r>
          </w:p>
        </w:tc>
        <w:tc>
          <w:tcPr>
            <w:tcW w:w="7258" w:type="dxa"/>
          </w:tcPr>
          <w:p w14:paraId="4679EFD2" w14:textId="7CA3CF83" w:rsidR="009A1D54" w:rsidRPr="0050776F" w:rsidRDefault="00BA0CBA" w:rsidP="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that an </w:t>
            </w:r>
            <w:r w:rsidR="00BE0B7D" w:rsidRPr="0050776F">
              <w:rPr>
                <w:rFonts w:ascii="Times New Roman" w:eastAsia="Times New Roman" w:hAnsi="Times New Roman" w:cs="Times New Roman"/>
                <w:sz w:val="24"/>
                <w:szCs w:val="24"/>
                <w:lang w:eastAsia="en-AU"/>
              </w:rPr>
              <w:t>investment is not held in an investment vehicle.</w:t>
            </w:r>
          </w:p>
        </w:tc>
      </w:tr>
      <w:tr w:rsidR="00FF70FC" w:rsidRPr="0050776F" w14:paraId="3FE55956" w14:textId="77777777" w:rsidTr="003F2502">
        <w:trPr>
          <w:trHeight w:val="308"/>
        </w:trPr>
        <w:tc>
          <w:tcPr>
            <w:tcW w:w="2263" w:type="dxa"/>
          </w:tcPr>
          <w:p w14:paraId="5FDB0CDD" w14:textId="0B3C5DDB" w:rsidR="00FF70FC" w:rsidRPr="0050776F" w:rsidRDefault="00FF70FC" w:rsidP="00DD1381">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Not </w:t>
            </w:r>
            <w:r w:rsidR="00672636" w:rsidRPr="0050776F">
              <w:rPr>
                <w:rFonts w:ascii="Times New Roman" w:eastAsia="Times New Roman" w:hAnsi="Times New Roman" w:cs="Times New Roman"/>
                <w:b/>
                <w:bCs/>
                <w:i/>
                <w:iCs/>
                <w:sz w:val="24"/>
                <w:szCs w:val="24"/>
                <w:lang w:eastAsia="en-AU"/>
              </w:rPr>
              <w:t xml:space="preserve">Applicable </w:t>
            </w:r>
            <w:r w:rsidRPr="0050776F">
              <w:rPr>
                <w:rFonts w:ascii="Times New Roman" w:eastAsia="Times New Roman" w:hAnsi="Times New Roman" w:cs="Times New Roman"/>
                <w:b/>
                <w:bCs/>
                <w:i/>
                <w:iCs/>
                <w:sz w:val="24"/>
                <w:szCs w:val="24"/>
                <w:lang w:eastAsia="en-AU"/>
              </w:rPr>
              <w:t>(listing type)</w:t>
            </w:r>
          </w:p>
        </w:tc>
        <w:tc>
          <w:tcPr>
            <w:tcW w:w="7258" w:type="dxa"/>
          </w:tcPr>
          <w:p w14:paraId="71896B46" w14:textId="77777777" w:rsidR="00FF70FC" w:rsidRPr="0050776F" w:rsidRDefault="00FF70FC" w:rsidP="00DD1381">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where listing is not applicable to the financial instrument.</w:t>
            </w:r>
          </w:p>
        </w:tc>
      </w:tr>
      <w:tr w:rsidR="00F66399" w:rsidRPr="0050776F" w14:paraId="061389C7" w14:textId="77777777" w:rsidTr="003F2502">
        <w:trPr>
          <w:trHeight w:val="816"/>
        </w:trPr>
        <w:tc>
          <w:tcPr>
            <w:tcW w:w="2263" w:type="dxa"/>
            <w:hideMark/>
          </w:tcPr>
          <w:p w14:paraId="4F52929C" w14:textId="1F7DC670" w:rsidR="00F66399" w:rsidRPr="0050776F" w:rsidRDefault="00F66399" w:rsidP="00F66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Not </w:t>
            </w:r>
            <w:r w:rsidR="00E51567" w:rsidRPr="0050776F">
              <w:rPr>
                <w:rFonts w:ascii="Times New Roman" w:eastAsia="Times New Roman" w:hAnsi="Times New Roman" w:cs="Times New Roman"/>
                <w:b/>
                <w:bCs/>
                <w:i/>
                <w:iCs/>
                <w:sz w:val="24"/>
                <w:szCs w:val="24"/>
                <w:lang w:eastAsia="en-AU"/>
              </w:rPr>
              <w:t xml:space="preserve">Applicable </w:t>
            </w:r>
            <w:r w:rsidRPr="0050776F">
              <w:rPr>
                <w:rFonts w:ascii="Times New Roman" w:eastAsia="Times New Roman" w:hAnsi="Times New Roman" w:cs="Times New Roman"/>
                <w:b/>
                <w:bCs/>
                <w:i/>
                <w:iCs/>
                <w:sz w:val="24"/>
                <w:szCs w:val="24"/>
                <w:lang w:eastAsia="en-AU"/>
              </w:rPr>
              <w:t>(tier type)</w:t>
            </w:r>
          </w:p>
        </w:tc>
        <w:tc>
          <w:tcPr>
            <w:tcW w:w="7258" w:type="dxa"/>
            <w:hideMark/>
          </w:tcPr>
          <w:p w14:paraId="2DCF5599" w14:textId="04B4E87D" w:rsidR="00F66399" w:rsidRPr="0050776F" w:rsidRDefault="0098359E">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where</w:t>
            </w:r>
            <w:r w:rsidR="00CA1C6B" w:rsidRPr="0050776F">
              <w:rPr>
                <w:rFonts w:ascii="Times New Roman" w:eastAsia="Times New Roman" w:hAnsi="Times New Roman" w:cs="Times New Roman"/>
                <w:sz w:val="24"/>
                <w:szCs w:val="24"/>
                <w:lang w:eastAsia="en-AU"/>
              </w:rPr>
              <w:t xml:space="preserve"> the expense or benefit</w:t>
            </w:r>
            <w:r w:rsidR="00F66399" w:rsidRPr="0050776F">
              <w:rPr>
                <w:rFonts w:ascii="Times New Roman" w:eastAsia="Times New Roman" w:hAnsi="Times New Roman" w:cs="Times New Roman"/>
                <w:sz w:val="24"/>
                <w:szCs w:val="24"/>
                <w:lang w:eastAsia="en-AU"/>
              </w:rPr>
              <w:t xml:space="preserve"> is not </w:t>
            </w:r>
            <w:r w:rsidR="00574AC5" w:rsidRPr="0050776F">
              <w:rPr>
                <w:rFonts w:ascii="Times New Roman" w:eastAsia="Times New Roman" w:hAnsi="Times New Roman" w:cs="Times New Roman"/>
                <w:sz w:val="24"/>
                <w:szCs w:val="24"/>
                <w:lang w:eastAsia="en-AU"/>
              </w:rPr>
              <w:t>charged on a tiered basis.</w:t>
            </w:r>
          </w:p>
        </w:tc>
      </w:tr>
      <w:tr w:rsidR="007C1ACF" w:rsidRPr="0050776F" w14:paraId="6635F78A" w14:textId="77777777" w:rsidTr="003F2502">
        <w:trPr>
          <w:trHeight w:val="816"/>
        </w:trPr>
        <w:tc>
          <w:tcPr>
            <w:tcW w:w="2263" w:type="dxa"/>
          </w:tcPr>
          <w:p w14:paraId="6C07DE66" w14:textId="6957DFA2" w:rsidR="007C1ACF" w:rsidRPr="0050776F" w:rsidRDefault="007C1ACF" w:rsidP="00F66399">
            <w:pPr>
              <w:rPr>
                <w:rFonts w:ascii="Times New Roman" w:eastAsia="Times New Roman" w:hAnsi="Times New Roman" w:cs="Times New Roman"/>
                <w:b/>
                <w:bCs/>
                <w:i/>
                <w:iCs/>
                <w:sz w:val="24"/>
                <w:szCs w:val="24"/>
                <w:lang w:eastAsia="en-AU"/>
              </w:rPr>
            </w:pPr>
            <w:r>
              <w:rPr>
                <w:rFonts w:ascii="Times New Roman" w:eastAsia="Times New Roman" w:hAnsi="Times New Roman" w:cs="Times New Roman"/>
                <w:b/>
                <w:bCs/>
                <w:i/>
                <w:iCs/>
                <w:sz w:val="24"/>
                <w:szCs w:val="24"/>
                <w:lang w:eastAsia="en-AU"/>
              </w:rPr>
              <w:t>Not Available</w:t>
            </w:r>
          </w:p>
        </w:tc>
        <w:tc>
          <w:tcPr>
            <w:tcW w:w="7258" w:type="dxa"/>
          </w:tcPr>
          <w:p w14:paraId="04EBD423" w14:textId="66903F8E" w:rsidR="007C1ACF" w:rsidRPr="0050776F" w:rsidRDefault="007C1ACF">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Means that the data is not available to be reported. </w:t>
            </w:r>
          </w:p>
        </w:tc>
      </w:tr>
      <w:tr w:rsidR="002F2A5A" w:rsidRPr="0050776F" w14:paraId="17A286B2" w14:textId="77777777" w:rsidTr="003F2502">
        <w:trPr>
          <w:trHeight w:val="629"/>
        </w:trPr>
        <w:tc>
          <w:tcPr>
            <w:tcW w:w="2263" w:type="dxa"/>
          </w:tcPr>
          <w:p w14:paraId="6D6F2855" w14:textId="25E94E09" w:rsidR="002F2A5A" w:rsidRPr="0050776F" w:rsidRDefault="002F2A5A" w:rsidP="007A4840">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Not </w:t>
            </w:r>
            <w:r w:rsidR="00695EB8" w:rsidRPr="0050776F">
              <w:rPr>
                <w:rFonts w:ascii="Times New Roman" w:eastAsia="Times New Roman" w:hAnsi="Times New Roman" w:cs="Times New Roman"/>
                <w:b/>
                <w:bCs/>
                <w:i/>
                <w:iCs/>
                <w:sz w:val="24"/>
                <w:szCs w:val="24"/>
                <w:lang w:eastAsia="en-AU"/>
              </w:rPr>
              <w:t xml:space="preserve">Specified </w:t>
            </w:r>
            <w:r w:rsidRPr="0050776F">
              <w:rPr>
                <w:rFonts w:ascii="Times New Roman" w:eastAsia="Times New Roman" w:hAnsi="Times New Roman" w:cs="Times New Roman"/>
                <w:b/>
                <w:bCs/>
                <w:i/>
                <w:iCs/>
                <w:sz w:val="24"/>
                <w:szCs w:val="24"/>
                <w:lang w:eastAsia="en-AU"/>
              </w:rPr>
              <w:t>(domicile type)</w:t>
            </w:r>
          </w:p>
        </w:tc>
        <w:tc>
          <w:tcPr>
            <w:tcW w:w="7258" w:type="dxa"/>
          </w:tcPr>
          <w:p w14:paraId="5C6B3379" w14:textId="41D0B30C" w:rsidR="002F2A5A" w:rsidRPr="0050776F" w:rsidRDefault="00CF53BA">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where the domicile of the financial instrument is not a factor for consideration.</w:t>
            </w:r>
          </w:p>
        </w:tc>
      </w:tr>
      <w:tr w:rsidR="00EE5683" w:rsidRPr="0050776F" w14:paraId="1683AED5" w14:textId="77777777" w:rsidTr="003F2502">
        <w:trPr>
          <w:trHeight w:val="629"/>
        </w:trPr>
        <w:tc>
          <w:tcPr>
            <w:tcW w:w="2263" w:type="dxa"/>
          </w:tcPr>
          <w:p w14:paraId="395B2830" w14:textId="148656A3" w:rsidR="00EE5683" w:rsidRPr="0050776F" w:rsidRDefault="00EE5683">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Not Specified (international economy type)</w:t>
            </w:r>
          </w:p>
        </w:tc>
        <w:tc>
          <w:tcPr>
            <w:tcW w:w="7258" w:type="dxa"/>
          </w:tcPr>
          <w:p w14:paraId="792188A2" w14:textId="78AEDAA4" w:rsidR="00EE5683" w:rsidRPr="0050776F" w:rsidRDefault="00EE5683">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where the type of international economy of the financial instrument is not a factor for consideration.</w:t>
            </w:r>
          </w:p>
        </w:tc>
      </w:tr>
      <w:tr w:rsidR="00C92819" w:rsidRPr="0050776F" w14:paraId="31176B0C" w14:textId="77777777" w:rsidTr="003F2502">
        <w:trPr>
          <w:trHeight w:val="629"/>
        </w:trPr>
        <w:tc>
          <w:tcPr>
            <w:tcW w:w="2263" w:type="dxa"/>
          </w:tcPr>
          <w:p w14:paraId="74AA403A" w14:textId="026380F2" w:rsidR="00C92819" w:rsidRPr="0050776F" w:rsidRDefault="00C92819" w:rsidP="00C9281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Not </w:t>
            </w:r>
            <w:r w:rsidR="00672636" w:rsidRPr="0050776F">
              <w:rPr>
                <w:rFonts w:ascii="Times New Roman" w:eastAsia="Times New Roman" w:hAnsi="Times New Roman" w:cs="Times New Roman"/>
                <w:b/>
                <w:bCs/>
                <w:i/>
                <w:iCs/>
                <w:sz w:val="24"/>
                <w:szCs w:val="24"/>
                <w:lang w:eastAsia="en-AU"/>
              </w:rPr>
              <w:t xml:space="preserve">Specified </w:t>
            </w:r>
            <w:r w:rsidRPr="0050776F">
              <w:rPr>
                <w:rFonts w:ascii="Times New Roman" w:eastAsia="Times New Roman" w:hAnsi="Times New Roman" w:cs="Times New Roman"/>
                <w:b/>
                <w:bCs/>
                <w:i/>
                <w:iCs/>
                <w:sz w:val="24"/>
                <w:szCs w:val="24"/>
                <w:lang w:eastAsia="en-AU"/>
              </w:rPr>
              <w:t>(listing type)</w:t>
            </w:r>
          </w:p>
        </w:tc>
        <w:tc>
          <w:tcPr>
            <w:tcW w:w="7258" w:type="dxa"/>
          </w:tcPr>
          <w:p w14:paraId="426ED613" w14:textId="621C2566" w:rsidR="00C92819" w:rsidRPr="0050776F" w:rsidRDefault="00C92819" w:rsidP="00C9281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where the listing status of the financial instrument is not a factor for consideration.</w:t>
            </w:r>
          </w:p>
        </w:tc>
      </w:tr>
      <w:tr w:rsidR="00F66399" w:rsidRPr="0050776F" w14:paraId="2E73B1B5" w14:textId="77777777" w:rsidTr="003F2502">
        <w:trPr>
          <w:trHeight w:val="308"/>
        </w:trPr>
        <w:tc>
          <w:tcPr>
            <w:tcW w:w="2263" w:type="dxa"/>
            <w:hideMark/>
          </w:tcPr>
          <w:p w14:paraId="5D07E07F" w14:textId="4E83BD8E" w:rsidR="00F66399" w:rsidRPr="0050776F" w:rsidRDefault="00F66399" w:rsidP="00F66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Not </w:t>
            </w:r>
            <w:r w:rsidR="00AA3D7A" w:rsidRPr="0050776F">
              <w:rPr>
                <w:rFonts w:ascii="Times New Roman" w:eastAsia="Times New Roman" w:hAnsi="Times New Roman" w:cs="Times New Roman"/>
                <w:b/>
                <w:bCs/>
                <w:i/>
                <w:iCs/>
                <w:sz w:val="24"/>
                <w:szCs w:val="24"/>
                <w:lang w:eastAsia="en-AU"/>
              </w:rPr>
              <w:t xml:space="preserve">Stated </w:t>
            </w:r>
            <w:proofErr w:type="gramStart"/>
            <w:r w:rsidR="00AA3D7A" w:rsidRPr="0050776F">
              <w:rPr>
                <w:rFonts w:ascii="Times New Roman" w:eastAsia="Times New Roman" w:hAnsi="Times New Roman" w:cs="Times New Roman"/>
                <w:b/>
                <w:bCs/>
                <w:i/>
                <w:iCs/>
                <w:sz w:val="24"/>
                <w:szCs w:val="24"/>
                <w:lang w:eastAsia="en-AU"/>
              </w:rPr>
              <w:t>Or</w:t>
            </w:r>
            <w:proofErr w:type="gramEnd"/>
            <w:r w:rsidR="00AA3D7A" w:rsidRPr="0050776F">
              <w:rPr>
                <w:rFonts w:ascii="Times New Roman" w:eastAsia="Times New Roman" w:hAnsi="Times New Roman" w:cs="Times New Roman"/>
                <w:b/>
                <w:bCs/>
                <w:i/>
                <w:iCs/>
                <w:sz w:val="24"/>
                <w:szCs w:val="24"/>
                <w:lang w:eastAsia="en-AU"/>
              </w:rPr>
              <w:t xml:space="preserve"> Inadequately Described </w:t>
            </w:r>
            <w:r w:rsidRPr="0050776F">
              <w:rPr>
                <w:rFonts w:ascii="Times New Roman" w:eastAsia="Times New Roman" w:hAnsi="Times New Roman" w:cs="Times New Roman"/>
                <w:b/>
                <w:bCs/>
                <w:i/>
                <w:iCs/>
                <w:sz w:val="24"/>
                <w:szCs w:val="24"/>
                <w:lang w:eastAsia="en-AU"/>
              </w:rPr>
              <w:t>(sex)</w:t>
            </w:r>
          </w:p>
        </w:tc>
        <w:tc>
          <w:tcPr>
            <w:tcW w:w="7258" w:type="dxa"/>
            <w:hideMark/>
          </w:tcPr>
          <w:p w14:paraId="123C4D71" w14:textId="022ED693" w:rsidR="00F66399" w:rsidRPr="0050776F" w:rsidRDefault="00F66399" w:rsidP="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sex of a person is not stated or is inadequately described.</w:t>
            </w:r>
          </w:p>
        </w:tc>
      </w:tr>
      <w:tr w:rsidR="00F66399" w:rsidRPr="0050776F" w14:paraId="549C1626" w14:textId="77777777" w:rsidTr="003F2502">
        <w:trPr>
          <w:trHeight w:val="615"/>
        </w:trPr>
        <w:tc>
          <w:tcPr>
            <w:tcW w:w="2263" w:type="dxa"/>
            <w:hideMark/>
          </w:tcPr>
          <w:p w14:paraId="16A29E23" w14:textId="77777777" w:rsidR="00F66399" w:rsidRPr="0050776F" w:rsidRDefault="00F66399" w:rsidP="00F66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Number of free activities</w:t>
            </w:r>
          </w:p>
        </w:tc>
        <w:tc>
          <w:tcPr>
            <w:tcW w:w="7258" w:type="dxa"/>
            <w:hideMark/>
          </w:tcPr>
          <w:p w14:paraId="7799714A" w14:textId="2B47B850" w:rsidR="00F66399" w:rsidRPr="0050776F" w:rsidRDefault="0098359E" w:rsidP="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w</w:t>
            </w:r>
            <w:r w:rsidR="00F66399" w:rsidRPr="0050776F">
              <w:rPr>
                <w:rFonts w:ascii="Times New Roman" w:eastAsia="Times New Roman" w:hAnsi="Times New Roman" w:cs="Times New Roman"/>
                <w:sz w:val="24"/>
                <w:szCs w:val="24"/>
                <w:lang w:eastAsia="en-AU"/>
              </w:rPr>
              <w:t xml:space="preserve">here a fee or cost is an </w:t>
            </w:r>
            <w:r w:rsidR="00F66399" w:rsidRPr="0050776F">
              <w:rPr>
                <w:rFonts w:ascii="Times New Roman" w:eastAsia="Times New Roman" w:hAnsi="Times New Roman" w:cs="Times New Roman"/>
                <w:b/>
                <w:bCs/>
                <w:i/>
                <w:iCs/>
                <w:sz w:val="24"/>
                <w:szCs w:val="24"/>
                <w:lang w:eastAsia="en-AU"/>
              </w:rPr>
              <w:t>activity fee</w:t>
            </w:r>
            <w:r w:rsidR="00F66399" w:rsidRPr="0050776F">
              <w:rPr>
                <w:rFonts w:ascii="Times New Roman" w:eastAsia="Times New Roman" w:hAnsi="Times New Roman" w:cs="Times New Roman"/>
                <w:sz w:val="24"/>
                <w:szCs w:val="24"/>
                <w:lang w:eastAsia="en-AU"/>
              </w:rPr>
              <w:t>, the number of free activities indicates how many times that activity can take place before the fee or cost is incurred.</w:t>
            </w:r>
          </w:p>
        </w:tc>
      </w:tr>
    </w:tbl>
    <w:p w14:paraId="45CB4A4D" w14:textId="2314F70E" w:rsidR="006439DA" w:rsidRPr="0050776F" w:rsidRDefault="006439DA"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O</w:t>
      </w:r>
    </w:p>
    <w:tbl>
      <w:tblPr>
        <w:tblStyle w:val="TableGrid"/>
        <w:tblW w:w="9492" w:type="dxa"/>
        <w:tblLook w:val="04A0" w:firstRow="1" w:lastRow="0" w:firstColumn="1" w:lastColumn="0" w:noHBand="0" w:noVBand="1"/>
      </w:tblPr>
      <w:tblGrid>
        <w:gridCol w:w="2263"/>
        <w:gridCol w:w="7229"/>
      </w:tblGrid>
      <w:tr w:rsidR="004A3517" w:rsidRPr="0050776F" w14:paraId="0CF191BE" w14:textId="77777777" w:rsidTr="003F2502">
        <w:trPr>
          <w:trHeight w:val="570"/>
        </w:trPr>
        <w:tc>
          <w:tcPr>
            <w:tcW w:w="2263" w:type="dxa"/>
            <w:hideMark/>
          </w:tcPr>
          <w:p w14:paraId="1FDCC06E" w14:textId="322B95F5" w:rsidR="004A3517" w:rsidRPr="0050776F" w:rsidRDefault="004A351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Ongoing </w:t>
            </w:r>
            <w:r w:rsidR="00EC4973" w:rsidRPr="0050776F">
              <w:rPr>
                <w:rFonts w:ascii="Times New Roman" w:eastAsia="Times New Roman" w:hAnsi="Times New Roman" w:cs="Times New Roman"/>
                <w:b/>
                <w:bCs/>
                <w:i/>
                <w:iCs/>
                <w:sz w:val="24"/>
                <w:szCs w:val="24"/>
                <w:lang w:eastAsia="en-AU"/>
              </w:rPr>
              <w:t xml:space="preserve">Payment </w:t>
            </w:r>
            <w:proofErr w:type="gramStart"/>
            <w:r w:rsidR="00EC4973" w:rsidRPr="0050776F">
              <w:rPr>
                <w:rFonts w:ascii="Times New Roman" w:eastAsia="Times New Roman" w:hAnsi="Times New Roman" w:cs="Times New Roman"/>
                <w:b/>
                <w:bCs/>
                <w:i/>
                <w:iCs/>
                <w:sz w:val="24"/>
                <w:szCs w:val="24"/>
                <w:lang w:eastAsia="en-AU"/>
              </w:rPr>
              <w:t>To</w:t>
            </w:r>
            <w:proofErr w:type="gramEnd"/>
            <w:r w:rsidR="00EC4973" w:rsidRPr="0050776F">
              <w:rPr>
                <w:rFonts w:ascii="Times New Roman" w:eastAsia="Times New Roman" w:hAnsi="Times New Roman" w:cs="Times New Roman"/>
                <w:b/>
                <w:bCs/>
                <w:i/>
                <w:iCs/>
                <w:sz w:val="24"/>
                <w:szCs w:val="24"/>
                <w:lang w:eastAsia="en-AU"/>
              </w:rPr>
              <w:t xml:space="preserve"> Service Provider </w:t>
            </w:r>
            <w:r w:rsidRPr="0050776F">
              <w:rPr>
                <w:rFonts w:ascii="Times New Roman" w:eastAsia="Times New Roman" w:hAnsi="Times New Roman" w:cs="Times New Roman"/>
                <w:b/>
                <w:bCs/>
                <w:i/>
                <w:iCs/>
                <w:sz w:val="24"/>
                <w:szCs w:val="24"/>
                <w:lang w:eastAsia="en-AU"/>
              </w:rPr>
              <w:t>(</w:t>
            </w:r>
            <w:r w:rsidR="00926C15" w:rsidRPr="0050776F" w:rsidDel="00EC4973">
              <w:rPr>
                <w:rFonts w:ascii="Times New Roman" w:eastAsia="Times New Roman" w:hAnsi="Times New Roman" w:cs="Times New Roman"/>
                <w:b/>
                <w:bCs/>
                <w:i/>
                <w:iCs/>
                <w:sz w:val="24"/>
                <w:szCs w:val="24"/>
                <w:lang w:eastAsia="en-AU"/>
              </w:rPr>
              <w:t xml:space="preserve">engagement </w:t>
            </w:r>
            <w:r w:rsidR="00926C15" w:rsidRPr="0050776F">
              <w:rPr>
                <w:rFonts w:ascii="Times New Roman" w:eastAsia="Times New Roman" w:hAnsi="Times New Roman" w:cs="Times New Roman"/>
                <w:b/>
                <w:bCs/>
                <w:i/>
                <w:iCs/>
                <w:sz w:val="24"/>
                <w:szCs w:val="24"/>
                <w:lang w:eastAsia="en-AU"/>
              </w:rPr>
              <w:t>type</w:t>
            </w:r>
            <w:r w:rsidRPr="0050776F">
              <w:rPr>
                <w:rFonts w:ascii="Times New Roman" w:eastAsia="Times New Roman" w:hAnsi="Times New Roman" w:cs="Times New Roman"/>
                <w:b/>
                <w:bCs/>
                <w:i/>
                <w:iCs/>
                <w:sz w:val="24"/>
                <w:szCs w:val="24"/>
                <w:lang w:eastAsia="en-AU"/>
              </w:rPr>
              <w:t>)</w:t>
            </w:r>
          </w:p>
        </w:tc>
        <w:tc>
          <w:tcPr>
            <w:tcW w:w="7229" w:type="dxa"/>
            <w:hideMark/>
          </w:tcPr>
          <w:p w14:paraId="72CF11FA" w14:textId="604AEC24" w:rsidR="004A3517" w:rsidRPr="0050776F" w:rsidRDefault="004A3517" w:rsidP="004A351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w:t>
            </w:r>
            <w:r w:rsidRPr="0050776F">
              <w:rPr>
                <w:rFonts w:ascii="Times New Roman" w:eastAsia="Times New Roman" w:hAnsi="Times New Roman" w:cs="Times New Roman"/>
                <w:b/>
                <w:i/>
                <w:sz w:val="24"/>
                <w:szCs w:val="24"/>
                <w:lang w:eastAsia="en-AU"/>
              </w:rPr>
              <w:t xml:space="preserve">service arrangements </w:t>
            </w:r>
            <w:r w:rsidR="006B235A" w:rsidRPr="0050776F">
              <w:rPr>
                <w:rFonts w:ascii="Times New Roman" w:eastAsia="Times New Roman" w:hAnsi="Times New Roman" w:cs="Times New Roman"/>
                <w:b/>
                <w:i/>
                <w:sz w:val="24"/>
                <w:szCs w:val="24"/>
                <w:lang w:eastAsia="en-AU"/>
              </w:rPr>
              <w:t>with an outsourced service provider</w:t>
            </w:r>
            <w:r w:rsidRPr="0050776F">
              <w:rPr>
                <w:rFonts w:ascii="Times New Roman" w:eastAsia="Times New Roman" w:hAnsi="Times New Roman" w:cs="Times New Roman"/>
                <w:sz w:val="24"/>
                <w:szCs w:val="24"/>
                <w:lang w:eastAsia="en-AU"/>
              </w:rPr>
              <w:t xml:space="preserve"> </w:t>
            </w:r>
            <w:r w:rsidR="006B235A" w:rsidRPr="0050776F">
              <w:rPr>
                <w:rFonts w:ascii="Times New Roman" w:eastAsia="Times New Roman" w:hAnsi="Times New Roman" w:cs="Times New Roman"/>
                <w:sz w:val="24"/>
                <w:szCs w:val="24"/>
                <w:lang w:eastAsia="en-AU"/>
              </w:rPr>
              <w:t>for</w:t>
            </w:r>
            <w:r w:rsidRPr="0050776F">
              <w:rPr>
                <w:rFonts w:ascii="Times New Roman" w:eastAsia="Times New Roman" w:hAnsi="Times New Roman" w:cs="Times New Roman"/>
                <w:sz w:val="24"/>
                <w:szCs w:val="24"/>
                <w:lang w:eastAsia="en-AU"/>
              </w:rPr>
              <w:t xml:space="preserve"> ongoing </w:t>
            </w:r>
            <w:r w:rsidR="006B235A" w:rsidRPr="0050776F">
              <w:rPr>
                <w:rFonts w:ascii="Times New Roman" w:eastAsia="Times New Roman" w:hAnsi="Times New Roman" w:cs="Times New Roman"/>
                <w:sz w:val="24"/>
                <w:szCs w:val="24"/>
                <w:lang w:eastAsia="en-AU"/>
              </w:rPr>
              <w:t>provision of services</w:t>
            </w:r>
          </w:p>
        </w:tc>
      </w:tr>
      <w:tr w:rsidR="004A3517" w:rsidRPr="0050776F" w14:paraId="4B1EFD67" w14:textId="77777777" w:rsidTr="003F2502">
        <w:trPr>
          <w:trHeight w:val="308"/>
        </w:trPr>
        <w:tc>
          <w:tcPr>
            <w:tcW w:w="2263" w:type="dxa"/>
            <w:hideMark/>
          </w:tcPr>
          <w:p w14:paraId="64846AD0" w14:textId="6D309DF4" w:rsidR="004A3517" w:rsidRPr="0050776F" w:rsidRDefault="004A3517" w:rsidP="004A351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Option return (%)</w:t>
            </w:r>
          </w:p>
        </w:tc>
        <w:tc>
          <w:tcPr>
            <w:tcW w:w="7229" w:type="dxa"/>
            <w:hideMark/>
          </w:tcPr>
          <w:p w14:paraId="4702A273" w14:textId="65DB9689" w:rsidR="004A3517" w:rsidRPr="0050776F" w:rsidRDefault="00B37863" w:rsidP="004A351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w:t>
            </w:r>
            <w:r w:rsidR="0098359E" w:rsidRPr="0050776F">
              <w:rPr>
                <w:rFonts w:ascii="Times New Roman" w:eastAsia="Times New Roman" w:hAnsi="Times New Roman" w:cs="Times New Roman"/>
                <w:sz w:val="24"/>
                <w:szCs w:val="24"/>
                <w:lang w:eastAsia="en-AU"/>
              </w:rPr>
              <w:t xml:space="preserve"> t</w:t>
            </w:r>
            <w:r w:rsidR="004A3517" w:rsidRPr="0050776F">
              <w:rPr>
                <w:rFonts w:ascii="Times New Roman" w:eastAsia="Times New Roman" w:hAnsi="Times New Roman" w:cs="Times New Roman"/>
                <w:sz w:val="24"/>
                <w:szCs w:val="24"/>
                <w:lang w:eastAsia="en-AU"/>
              </w:rPr>
              <w:t xml:space="preserve">he return of the </w:t>
            </w:r>
            <w:r w:rsidR="004A3517" w:rsidRPr="0050776F">
              <w:rPr>
                <w:rFonts w:ascii="Times New Roman" w:eastAsia="Times New Roman" w:hAnsi="Times New Roman" w:cs="Times New Roman"/>
                <w:b/>
                <w:bCs/>
                <w:i/>
                <w:iCs/>
                <w:sz w:val="24"/>
                <w:szCs w:val="24"/>
                <w:lang w:eastAsia="en-AU"/>
              </w:rPr>
              <w:t>investment option</w:t>
            </w:r>
            <w:r w:rsidR="004A3517" w:rsidRPr="0050776F">
              <w:rPr>
                <w:rFonts w:ascii="Times New Roman" w:eastAsia="Times New Roman" w:hAnsi="Times New Roman" w:cs="Times New Roman"/>
                <w:sz w:val="24"/>
                <w:szCs w:val="24"/>
                <w:lang w:eastAsia="en-AU"/>
              </w:rPr>
              <w:t xml:space="preserve">, as measured by the </w:t>
            </w:r>
            <w:r w:rsidR="004A3517" w:rsidRPr="0050776F">
              <w:rPr>
                <w:rFonts w:ascii="Times New Roman" w:eastAsia="Times New Roman" w:hAnsi="Times New Roman" w:cs="Times New Roman"/>
                <w:b/>
                <w:bCs/>
                <w:i/>
                <w:iCs/>
                <w:sz w:val="24"/>
                <w:szCs w:val="24"/>
                <w:lang w:eastAsia="en-AU"/>
              </w:rPr>
              <w:t>option return type</w:t>
            </w:r>
            <w:r w:rsidR="004A3517" w:rsidRPr="0050776F">
              <w:rPr>
                <w:rFonts w:ascii="Times New Roman" w:eastAsia="Times New Roman" w:hAnsi="Times New Roman" w:cs="Times New Roman"/>
                <w:sz w:val="24"/>
                <w:szCs w:val="24"/>
                <w:lang w:eastAsia="en-AU"/>
              </w:rPr>
              <w:t>.</w:t>
            </w:r>
          </w:p>
        </w:tc>
      </w:tr>
      <w:tr w:rsidR="004A3517" w:rsidRPr="0050776F" w14:paraId="3F0EFF12" w14:textId="77777777" w:rsidTr="003F2502">
        <w:trPr>
          <w:trHeight w:val="1823"/>
        </w:trPr>
        <w:tc>
          <w:tcPr>
            <w:tcW w:w="2263" w:type="dxa"/>
            <w:hideMark/>
          </w:tcPr>
          <w:p w14:paraId="7EEC3A45" w14:textId="5EEC020B" w:rsidR="004A3517" w:rsidRPr="0050776F" w:rsidRDefault="004A3517" w:rsidP="004A351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Option return type</w:t>
            </w:r>
          </w:p>
        </w:tc>
        <w:tc>
          <w:tcPr>
            <w:tcW w:w="7229" w:type="dxa"/>
            <w:hideMark/>
          </w:tcPr>
          <w:p w14:paraId="084EFE28" w14:textId="7DFBFD32" w:rsidR="000C172D" w:rsidRPr="0050776F" w:rsidRDefault="004A351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sz w:val="24"/>
                <w:szCs w:val="24"/>
                <w:lang w:eastAsia="en-AU"/>
              </w:rPr>
              <w:t xml:space="preserve">Means the type of return used for measuring the </w:t>
            </w:r>
            <w:r w:rsidRPr="0050776F">
              <w:rPr>
                <w:rFonts w:ascii="Times New Roman" w:eastAsia="Times New Roman" w:hAnsi="Times New Roman" w:cs="Times New Roman"/>
                <w:b/>
                <w:bCs/>
                <w:i/>
                <w:iCs/>
                <w:sz w:val="24"/>
                <w:szCs w:val="24"/>
                <w:lang w:eastAsia="en-AU"/>
              </w:rPr>
              <w:t>option return</w:t>
            </w:r>
            <w:r w:rsidRPr="0050776F">
              <w:rPr>
                <w:rFonts w:ascii="Times New Roman" w:eastAsia="Times New Roman" w:hAnsi="Times New Roman" w:cs="Times New Roman"/>
                <w:sz w:val="24"/>
                <w:szCs w:val="24"/>
                <w:lang w:eastAsia="en-AU"/>
              </w:rPr>
              <w:t xml:space="preserve">, for the purpose of comparison with the </w:t>
            </w:r>
            <w:r w:rsidR="007E1A79" w:rsidRPr="0050776F">
              <w:rPr>
                <w:rFonts w:ascii="Times New Roman" w:eastAsia="Times New Roman" w:hAnsi="Times New Roman" w:cs="Times New Roman"/>
                <w:b/>
                <w:bCs/>
                <w:i/>
                <w:iCs/>
                <w:sz w:val="24"/>
                <w:szCs w:val="24"/>
                <w:lang w:eastAsia="en-AU"/>
              </w:rPr>
              <w:t>return objective target return</w:t>
            </w:r>
            <w:r w:rsidRPr="0050776F">
              <w:rPr>
                <w:rFonts w:ascii="Times New Roman" w:eastAsia="Times New Roman" w:hAnsi="Times New Roman" w:cs="Times New Roman"/>
                <w:sz w:val="24"/>
                <w:szCs w:val="24"/>
                <w:lang w:eastAsia="en-AU"/>
              </w:rPr>
              <w:t>. Possible values are:</w:t>
            </w:r>
          </w:p>
          <w:p w14:paraId="320C23FF" w14:textId="39F6450E" w:rsidR="000C172D" w:rsidRPr="0050776F" w:rsidRDefault="00612F0F" w:rsidP="00B74D1F">
            <w:pPr>
              <w:pStyle w:val="Definitionbullet"/>
              <w:rPr>
                <w:lang w:eastAsia="en-AU"/>
              </w:rPr>
            </w:pPr>
            <w:r w:rsidRPr="0050776F">
              <w:rPr>
                <w:lang w:eastAsia="en-AU"/>
              </w:rPr>
              <w:t>Gross Investment Return</w:t>
            </w:r>
            <w:r w:rsidR="004A3517" w:rsidRPr="0050776F">
              <w:rPr>
                <w:b w:val="0"/>
                <w:i w:val="0"/>
                <w:lang w:eastAsia="en-AU"/>
              </w:rPr>
              <w:t>;</w:t>
            </w:r>
          </w:p>
          <w:p w14:paraId="6B6B1308" w14:textId="76530735" w:rsidR="000C172D" w:rsidRPr="0050776F" w:rsidRDefault="00612F0F" w:rsidP="00B74D1F">
            <w:pPr>
              <w:pStyle w:val="Definitionbullet"/>
              <w:rPr>
                <w:lang w:eastAsia="en-AU"/>
              </w:rPr>
            </w:pPr>
            <w:r w:rsidRPr="0050776F">
              <w:rPr>
                <w:lang w:eastAsia="en-AU"/>
              </w:rPr>
              <w:t xml:space="preserve">Gross Investment Return Net Of </w:t>
            </w:r>
            <w:proofErr w:type="gramStart"/>
            <w:r w:rsidRPr="0050776F">
              <w:rPr>
                <w:lang w:eastAsia="en-AU"/>
              </w:rPr>
              <w:t>Fees</w:t>
            </w:r>
            <w:r w:rsidR="004A3517" w:rsidRPr="0050776F">
              <w:rPr>
                <w:b w:val="0"/>
                <w:i w:val="0"/>
                <w:lang w:eastAsia="en-AU"/>
              </w:rPr>
              <w:t>;</w:t>
            </w:r>
            <w:proofErr w:type="gramEnd"/>
          </w:p>
          <w:p w14:paraId="1777E8E0" w14:textId="763AEFF2" w:rsidR="000C172D" w:rsidRPr="0050776F" w:rsidRDefault="00612F0F" w:rsidP="00B74D1F">
            <w:pPr>
              <w:pStyle w:val="Definitionbullet"/>
              <w:rPr>
                <w:lang w:eastAsia="en-AU"/>
              </w:rPr>
            </w:pPr>
            <w:r w:rsidRPr="0050776F">
              <w:rPr>
                <w:lang w:eastAsia="en-AU"/>
              </w:rPr>
              <w:t>Net Investment Return</w:t>
            </w:r>
            <w:r w:rsidR="004A3517" w:rsidRPr="0050776F">
              <w:rPr>
                <w:b w:val="0"/>
                <w:i w:val="0"/>
                <w:lang w:eastAsia="en-AU"/>
              </w:rPr>
              <w:t>; and</w:t>
            </w:r>
          </w:p>
          <w:p w14:paraId="478471CF" w14:textId="71F8E08A" w:rsidR="004A3517" w:rsidRPr="0050776F" w:rsidRDefault="00612F0F" w:rsidP="00B74D1F">
            <w:pPr>
              <w:pStyle w:val="Definitionbullet"/>
              <w:rPr>
                <w:lang w:eastAsia="en-AU"/>
              </w:rPr>
            </w:pPr>
            <w:r w:rsidRPr="0050776F">
              <w:rPr>
                <w:lang w:eastAsia="en-AU"/>
              </w:rPr>
              <w:t>Net Return</w:t>
            </w:r>
            <w:r w:rsidR="004A3517" w:rsidRPr="0050776F">
              <w:rPr>
                <w:b w:val="0"/>
                <w:i w:val="0"/>
                <w:lang w:eastAsia="en-AU"/>
              </w:rPr>
              <w:t>.</w:t>
            </w:r>
          </w:p>
        </w:tc>
      </w:tr>
      <w:tr w:rsidR="004A3517" w:rsidRPr="0050776F" w14:paraId="03D53B4D" w14:textId="77777777" w:rsidTr="003F2502">
        <w:trPr>
          <w:trHeight w:val="615"/>
        </w:trPr>
        <w:tc>
          <w:tcPr>
            <w:tcW w:w="2263" w:type="dxa"/>
            <w:hideMark/>
          </w:tcPr>
          <w:p w14:paraId="3D5C2C75" w14:textId="5E1AF542" w:rsidR="004A3517" w:rsidRPr="0050776F" w:rsidRDefault="004A3517" w:rsidP="004A351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Options (contract type)</w:t>
            </w:r>
          </w:p>
        </w:tc>
        <w:tc>
          <w:tcPr>
            <w:tcW w:w="7229" w:type="dxa"/>
            <w:hideMark/>
          </w:tcPr>
          <w:p w14:paraId="142252F5" w14:textId="7548C860" w:rsidR="004A3517" w:rsidRPr="0050776F" w:rsidRDefault="004A3517" w:rsidP="004A351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contract that provides the holder with the right, but not the obligation, to buy or sell a specific amount of the underlying asset at an agreed price, on or before a specific future date.</w:t>
            </w:r>
          </w:p>
        </w:tc>
      </w:tr>
      <w:tr w:rsidR="004A3517" w:rsidRPr="0050776F" w14:paraId="56EEF247" w14:textId="77777777" w:rsidTr="003F2502">
        <w:trPr>
          <w:trHeight w:val="308"/>
        </w:trPr>
        <w:tc>
          <w:tcPr>
            <w:tcW w:w="2263" w:type="dxa"/>
            <w:hideMark/>
          </w:tcPr>
          <w:p w14:paraId="5322E4EE" w14:textId="4E95BD24" w:rsidR="004A3517" w:rsidRPr="0050776F" w:rsidRDefault="004A3517" w:rsidP="004A351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Other (activity fee type)</w:t>
            </w:r>
          </w:p>
        </w:tc>
        <w:tc>
          <w:tcPr>
            <w:tcW w:w="7229" w:type="dxa"/>
            <w:hideMark/>
          </w:tcPr>
          <w:p w14:paraId="4E398C28" w14:textId="4411A266" w:rsidR="0083008F" w:rsidRPr="0050776F" w:rsidRDefault="00EC4973" w:rsidP="00757EF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w:t>
            </w:r>
            <w:r w:rsidRPr="0050776F">
              <w:rPr>
                <w:rFonts w:ascii="Times New Roman" w:eastAsia="Times New Roman" w:hAnsi="Times New Roman" w:cs="Times New Roman"/>
                <w:b/>
                <w:i/>
                <w:sz w:val="24"/>
                <w:szCs w:val="24"/>
                <w:lang w:eastAsia="en-AU"/>
              </w:rPr>
              <w:t>activity fee type</w:t>
            </w:r>
            <w:r w:rsidRPr="0050776F">
              <w:rPr>
                <w:rFonts w:ascii="Times New Roman" w:eastAsia="Times New Roman" w:hAnsi="Times New Roman" w:cs="Times New Roman"/>
                <w:sz w:val="24"/>
                <w:szCs w:val="24"/>
                <w:lang w:eastAsia="en-AU"/>
              </w:rPr>
              <w:t xml:space="preserve"> is not:</w:t>
            </w:r>
          </w:p>
          <w:p w14:paraId="20A99721" w14:textId="0F492079" w:rsidR="00694EE8" w:rsidRPr="0050776F" w:rsidRDefault="00694EE8" w:rsidP="00694EE8">
            <w:pPr>
              <w:pStyle w:val="Definitionbullet"/>
            </w:pPr>
            <w:r w:rsidRPr="0050776F">
              <w:t>Advice Fee</w:t>
            </w:r>
            <w:r w:rsidRPr="0050776F">
              <w:rPr>
                <w:b w:val="0"/>
                <w:i w:val="0"/>
              </w:rPr>
              <w:t>;</w:t>
            </w:r>
          </w:p>
          <w:p w14:paraId="036F81E0" w14:textId="67D61F87" w:rsidR="00A22D0A" w:rsidRPr="0050776F" w:rsidRDefault="00A22D0A" w:rsidP="00694EE8">
            <w:pPr>
              <w:pStyle w:val="Definitionbullet"/>
            </w:pPr>
            <w:r w:rsidRPr="0050776F">
              <w:t>Brokerage Fee</w:t>
            </w:r>
            <w:r w:rsidRPr="0050776F">
              <w:rPr>
                <w:b w:val="0"/>
                <w:i w:val="0"/>
              </w:rPr>
              <w:t>;</w:t>
            </w:r>
          </w:p>
          <w:p w14:paraId="2517A09C" w14:textId="77777777" w:rsidR="00694EE8" w:rsidRPr="0050776F" w:rsidRDefault="00694EE8" w:rsidP="00694EE8">
            <w:pPr>
              <w:pStyle w:val="Definitionbullet"/>
            </w:pPr>
            <w:r w:rsidRPr="0050776F">
              <w:t>Buy Sell Spread</w:t>
            </w:r>
            <w:r w:rsidRPr="0050776F">
              <w:rPr>
                <w:b w:val="0"/>
                <w:i w:val="0"/>
              </w:rPr>
              <w:t>;</w:t>
            </w:r>
          </w:p>
          <w:p w14:paraId="16794F6D" w14:textId="77777777" w:rsidR="00694EE8" w:rsidRPr="0050776F" w:rsidRDefault="00694EE8" w:rsidP="00694EE8">
            <w:pPr>
              <w:pStyle w:val="Definitionbullet"/>
            </w:pPr>
            <w:r w:rsidRPr="0050776F">
              <w:t>Contribution Fee</w:t>
            </w:r>
            <w:r w:rsidRPr="0050776F">
              <w:rPr>
                <w:b w:val="0"/>
                <w:i w:val="0"/>
              </w:rPr>
              <w:t>;</w:t>
            </w:r>
          </w:p>
          <w:p w14:paraId="46E8B867" w14:textId="77777777" w:rsidR="00694EE8" w:rsidRPr="0050776F" w:rsidRDefault="00694EE8" w:rsidP="00694EE8">
            <w:pPr>
              <w:pStyle w:val="Definitionbullet"/>
            </w:pPr>
            <w:r w:rsidRPr="0050776F">
              <w:t>Contribution Splitting Fee</w:t>
            </w:r>
            <w:r w:rsidRPr="0050776F">
              <w:rPr>
                <w:b w:val="0"/>
                <w:i w:val="0"/>
              </w:rPr>
              <w:t>;</w:t>
            </w:r>
          </w:p>
          <w:p w14:paraId="68F71CE9" w14:textId="77777777" w:rsidR="00694EE8" w:rsidRPr="0050776F" w:rsidRDefault="00694EE8" w:rsidP="00694EE8">
            <w:pPr>
              <w:pStyle w:val="Definitionbullet"/>
            </w:pPr>
            <w:r w:rsidRPr="0050776F">
              <w:t>Dishonoured Payment Fee</w:t>
            </w:r>
            <w:r w:rsidRPr="0050776F">
              <w:rPr>
                <w:b w:val="0"/>
                <w:i w:val="0"/>
              </w:rPr>
              <w:t>;</w:t>
            </w:r>
          </w:p>
          <w:p w14:paraId="6B1CFA26" w14:textId="77777777" w:rsidR="00694EE8" w:rsidRPr="0050776F" w:rsidRDefault="00694EE8" w:rsidP="00694EE8">
            <w:pPr>
              <w:pStyle w:val="Definitionbullet"/>
            </w:pPr>
            <w:r w:rsidRPr="0050776F">
              <w:t>Establishment Fee</w:t>
            </w:r>
            <w:r w:rsidRPr="0050776F">
              <w:rPr>
                <w:b w:val="0"/>
                <w:i w:val="0"/>
              </w:rPr>
              <w:t>;</w:t>
            </w:r>
          </w:p>
          <w:p w14:paraId="51B56609" w14:textId="77777777" w:rsidR="00694EE8" w:rsidRPr="0050776F" w:rsidRDefault="00694EE8" w:rsidP="00694EE8">
            <w:pPr>
              <w:pStyle w:val="Definitionbullet"/>
            </w:pPr>
            <w:r w:rsidRPr="0050776F">
              <w:t>Family Law</w:t>
            </w:r>
            <w:r w:rsidRPr="0050776F">
              <w:rPr>
                <w:b w:val="0"/>
                <w:i w:val="0"/>
              </w:rPr>
              <w:t>;</w:t>
            </w:r>
          </w:p>
          <w:p w14:paraId="37184634" w14:textId="77777777" w:rsidR="00694EE8" w:rsidRPr="0050776F" w:rsidRDefault="00694EE8" w:rsidP="00694EE8">
            <w:pPr>
              <w:pStyle w:val="Definitionbullet"/>
            </w:pPr>
            <w:r w:rsidRPr="0050776F">
              <w:t>Financial Advice</w:t>
            </w:r>
            <w:r w:rsidRPr="0050776F">
              <w:rPr>
                <w:b w:val="0"/>
                <w:i w:val="0"/>
              </w:rPr>
              <w:t>;</w:t>
            </w:r>
          </w:p>
          <w:p w14:paraId="394A180D" w14:textId="77777777" w:rsidR="00694EE8" w:rsidRPr="0050776F" w:rsidRDefault="00694EE8" w:rsidP="00694EE8">
            <w:pPr>
              <w:pStyle w:val="Definitionbullet"/>
            </w:pPr>
            <w:r w:rsidRPr="0050776F">
              <w:t>Financial Hardship Application</w:t>
            </w:r>
            <w:r w:rsidRPr="0050776F">
              <w:rPr>
                <w:b w:val="0"/>
                <w:i w:val="0"/>
              </w:rPr>
              <w:t>;</w:t>
            </w:r>
          </w:p>
          <w:p w14:paraId="6A89786C" w14:textId="77777777" w:rsidR="00694EE8" w:rsidRPr="0050776F" w:rsidRDefault="00694EE8" w:rsidP="00694EE8">
            <w:pPr>
              <w:pStyle w:val="Definitionbullet"/>
            </w:pPr>
            <w:r w:rsidRPr="0050776F">
              <w:t>Insurance Fee</w:t>
            </w:r>
            <w:r w:rsidRPr="0050776F">
              <w:rPr>
                <w:b w:val="0"/>
                <w:i w:val="0"/>
              </w:rPr>
              <w:t>;</w:t>
            </w:r>
          </w:p>
          <w:p w14:paraId="36DDAEF0" w14:textId="77777777" w:rsidR="00694EE8" w:rsidRPr="0050776F" w:rsidRDefault="00694EE8" w:rsidP="00694EE8">
            <w:pPr>
              <w:pStyle w:val="Definitionbullet"/>
            </w:pPr>
            <w:r w:rsidRPr="0050776F">
              <w:t>Lost Member Search Fee</w:t>
            </w:r>
            <w:r w:rsidRPr="0050776F">
              <w:rPr>
                <w:b w:val="0"/>
                <w:i w:val="0"/>
              </w:rPr>
              <w:t>;</w:t>
            </w:r>
          </w:p>
          <w:p w14:paraId="46D29190" w14:textId="77777777" w:rsidR="00694EE8" w:rsidRPr="0050776F" w:rsidRDefault="00694EE8" w:rsidP="00694EE8">
            <w:pPr>
              <w:pStyle w:val="Definitionbullet"/>
            </w:pPr>
            <w:r w:rsidRPr="0050776F">
              <w:t>No TFN Tax Recovery Fee</w:t>
            </w:r>
            <w:r w:rsidRPr="0050776F">
              <w:rPr>
                <w:b w:val="0"/>
                <w:i w:val="0"/>
              </w:rPr>
              <w:t>;</w:t>
            </w:r>
          </w:p>
          <w:p w14:paraId="1A6824E9" w14:textId="77777777" w:rsidR="00A22D0A" w:rsidRPr="0050776F" w:rsidRDefault="00A22D0A" w:rsidP="00A22D0A">
            <w:pPr>
              <w:pStyle w:val="Definitionbullet"/>
            </w:pPr>
            <w:r w:rsidRPr="0050776F">
              <w:t>Non Intrafund Advice Fee</w:t>
            </w:r>
            <w:r w:rsidRPr="0050776F">
              <w:rPr>
                <w:b w:val="0"/>
                <w:i w:val="0"/>
              </w:rPr>
              <w:t>;</w:t>
            </w:r>
          </w:p>
          <w:p w14:paraId="17272EA3" w14:textId="77777777" w:rsidR="00694EE8" w:rsidRPr="0050776F" w:rsidRDefault="00694EE8" w:rsidP="00694EE8">
            <w:pPr>
              <w:pStyle w:val="Definitionbullet"/>
            </w:pPr>
            <w:r w:rsidRPr="0050776F">
              <w:t>Switching Fee</w:t>
            </w:r>
            <w:r w:rsidRPr="0050776F">
              <w:rPr>
                <w:b w:val="0"/>
                <w:i w:val="0"/>
              </w:rPr>
              <w:t>;</w:t>
            </w:r>
          </w:p>
          <w:p w14:paraId="67313511" w14:textId="21FE357A" w:rsidR="00694EE8" w:rsidRPr="0050776F" w:rsidRDefault="00694EE8" w:rsidP="00D831C4">
            <w:pPr>
              <w:pStyle w:val="Definitionbullet"/>
            </w:pPr>
            <w:r w:rsidRPr="0050776F">
              <w:t>Withdrawal Fee</w:t>
            </w:r>
            <w:r w:rsidRPr="0050776F">
              <w:rPr>
                <w:b w:val="0"/>
                <w:i w:val="0"/>
              </w:rPr>
              <w:t>;</w:t>
            </w:r>
            <w:r w:rsidR="00A22D0A" w:rsidRPr="0050776F">
              <w:rPr>
                <w:b w:val="0"/>
                <w:i w:val="0"/>
              </w:rPr>
              <w:t xml:space="preserve"> </w:t>
            </w:r>
            <w:r w:rsidRPr="0050776F">
              <w:rPr>
                <w:b w:val="0"/>
                <w:i w:val="0"/>
              </w:rPr>
              <w:t>or</w:t>
            </w:r>
          </w:p>
          <w:p w14:paraId="7CB56BA1" w14:textId="05ED1C9E" w:rsidR="004A3517" w:rsidRPr="0050776F" w:rsidRDefault="00694EE8" w:rsidP="00B74D1F">
            <w:pPr>
              <w:pStyle w:val="Definitionbullet"/>
              <w:rPr>
                <w:lang w:eastAsia="en-AU"/>
              </w:rPr>
            </w:pPr>
            <w:r w:rsidRPr="0050776F">
              <w:t>Not Applicable</w:t>
            </w:r>
            <w:r w:rsidRPr="0050776F">
              <w:rPr>
                <w:b w:val="0"/>
                <w:i w:val="0"/>
              </w:rPr>
              <w:t>.</w:t>
            </w:r>
          </w:p>
        </w:tc>
      </w:tr>
      <w:tr w:rsidR="00EC0D09" w:rsidRPr="0050776F" w14:paraId="13887323" w14:textId="77777777" w:rsidTr="003F2502">
        <w:trPr>
          <w:trHeight w:val="308"/>
        </w:trPr>
        <w:tc>
          <w:tcPr>
            <w:tcW w:w="2263" w:type="dxa"/>
          </w:tcPr>
          <w:p w14:paraId="05B842F5" w14:textId="1E68190F" w:rsidR="00EC0D09" w:rsidRPr="0050776F" w:rsidRDefault="00EC0D09" w:rsidP="00726895">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Other (collateral type)</w:t>
            </w:r>
          </w:p>
        </w:tc>
        <w:tc>
          <w:tcPr>
            <w:tcW w:w="7229" w:type="dxa"/>
          </w:tcPr>
          <w:p w14:paraId="08ED52A7" w14:textId="591F8CE3" w:rsidR="00EC0D09" w:rsidRPr="0050776F" w:rsidRDefault="00E84EDF" w:rsidP="004A351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 </w:t>
            </w:r>
            <w:r w:rsidRPr="0050776F">
              <w:rPr>
                <w:rFonts w:ascii="Times New Roman" w:eastAsia="Times New Roman" w:hAnsi="Times New Roman" w:cs="Times New Roman"/>
                <w:b/>
                <w:i/>
                <w:sz w:val="24"/>
                <w:szCs w:val="24"/>
                <w:lang w:eastAsia="en-AU"/>
              </w:rPr>
              <w:t>collateral type</w:t>
            </w:r>
            <w:r w:rsidRPr="0050776F">
              <w:rPr>
                <w:rFonts w:ascii="Times New Roman" w:eastAsia="Times New Roman" w:hAnsi="Times New Roman" w:cs="Times New Roman"/>
                <w:sz w:val="24"/>
                <w:szCs w:val="24"/>
                <w:lang w:eastAsia="en-AU"/>
              </w:rPr>
              <w:t xml:space="preserve"> other than the options available.</w:t>
            </w:r>
          </w:p>
        </w:tc>
      </w:tr>
      <w:tr w:rsidR="00EC0D09" w:rsidRPr="0050776F" w14:paraId="2C5C74E2" w14:textId="77777777" w:rsidTr="003F2502">
        <w:trPr>
          <w:trHeight w:val="308"/>
        </w:trPr>
        <w:tc>
          <w:tcPr>
            <w:tcW w:w="2263" w:type="dxa"/>
            <w:hideMark/>
          </w:tcPr>
          <w:p w14:paraId="067CAE28" w14:textId="0C1894A8" w:rsidR="00EC0D09" w:rsidRPr="0050776F" w:rsidRDefault="00EC0D09" w:rsidP="004A351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Other (contract type)</w:t>
            </w:r>
          </w:p>
        </w:tc>
        <w:tc>
          <w:tcPr>
            <w:tcW w:w="7229" w:type="dxa"/>
            <w:hideMark/>
          </w:tcPr>
          <w:p w14:paraId="7831DF9D" w14:textId="1F9B73A6" w:rsidR="00EC0D09" w:rsidRPr="0050776F" w:rsidRDefault="00EC0D09" w:rsidP="004A351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 </w:t>
            </w:r>
            <w:r w:rsidRPr="0050776F">
              <w:rPr>
                <w:rFonts w:ascii="Times New Roman" w:eastAsia="Times New Roman" w:hAnsi="Times New Roman" w:cs="Times New Roman"/>
                <w:b/>
                <w:i/>
                <w:sz w:val="24"/>
                <w:szCs w:val="24"/>
                <w:lang w:eastAsia="en-AU"/>
              </w:rPr>
              <w:t>contract type</w:t>
            </w:r>
            <w:r w:rsidRPr="0050776F">
              <w:rPr>
                <w:rFonts w:ascii="Times New Roman" w:eastAsia="Times New Roman" w:hAnsi="Times New Roman" w:cs="Times New Roman"/>
                <w:sz w:val="24"/>
                <w:szCs w:val="24"/>
                <w:lang w:eastAsia="en-AU"/>
              </w:rPr>
              <w:t xml:space="preserve"> other than the options available.</w:t>
            </w:r>
          </w:p>
        </w:tc>
      </w:tr>
      <w:tr w:rsidR="00EC0D09" w:rsidRPr="0050776F" w14:paraId="7CDA20EE" w14:textId="77777777" w:rsidTr="003F2502">
        <w:trPr>
          <w:trHeight w:val="615"/>
        </w:trPr>
        <w:tc>
          <w:tcPr>
            <w:tcW w:w="2263" w:type="dxa"/>
            <w:hideMark/>
          </w:tcPr>
          <w:p w14:paraId="71FCDCD6" w14:textId="46931AB6" w:rsidR="00EC0D09" w:rsidRPr="0050776F" w:rsidRDefault="00EC0D09" w:rsidP="004A351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Other (expense type)</w:t>
            </w:r>
          </w:p>
        </w:tc>
        <w:tc>
          <w:tcPr>
            <w:tcW w:w="7229" w:type="dxa"/>
            <w:hideMark/>
          </w:tcPr>
          <w:p w14:paraId="0CB0FCAD" w14:textId="50D2AE39" w:rsidR="00EC0D09" w:rsidRPr="0050776F" w:rsidRDefault="00EC0D0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an </w:t>
            </w:r>
            <w:r w:rsidRPr="0050776F">
              <w:rPr>
                <w:rFonts w:ascii="Times New Roman" w:eastAsia="Times New Roman" w:hAnsi="Times New Roman" w:cs="Times New Roman"/>
                <w:b/>
                <w:i/>
                <w:sz w:val="24"/>
                <w:szCs w:val="24"/>
                <w:lang w:eastAsia="en-AU"/>
              </w:rPr>
              <w:t>expense type</w:t>
            </w:r>
            <w:r w:rsidRPr="0050776F">
              <w:rPr>
                <w:rFonts w:ascii="Times New Roman" w:eastAsia="Times New Roman" w:hAnsi="Times New Roman" w:cs="Times New Roman"/>
                <w:sz w:val="24"/>
                <w:szCs w:val="24"/>
                <w:lang w:eastAsia="en-AU"/>
              </w:rPr>
              <w:t xml:space="preserve"> other than the options available.</w:t>
            </w:r>
          </w:p>
        </w:tc>
      </w:tr>
      <w:tr w:rsidR="00185589" w:rsidRPr="0050776F" w14:paraId="4FD80208" w14:textId="77777777" w:rsidTr="003F2502">
        <w:trPr>
          <w:trHeight w:val="615"/>
        </w:trPr>
        <w:tc>
          <w:tcPr>
            <w:tcW w:w="2263" w:type="dxa"/>
          </w:tcPr>
          <w:p w14:paraId="69A19CD7" w14:textId="0B907CCB" w:rsidR="00185589" w:rsidRPr="0050776F" w:rsidRDefault="00185589"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Other (expense service type)</w:t>
            </w:r>
          </w:p>
        </w:tc>
        <w:tc>
          <w:tcPr>
            <w:tcW w:w="7229" w:type="dxa"/>
          </w:tcPr>
          <w:p w14:paraId="780AC297" w14:textId="443ED12C" w:rsidR="00185589" w:rsidRPr="0050776F" w:rsidRDefault="00185589"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an </w:t>
            </w:r>
            <w:r w:rsidRPr="0050776F">
              <w:rPr>
                <w:rFonts w:ascii="Times New Roman" w:eastAsia="Times New Roman" w:hAnsi="Times New Roman" w:cs="Times New Roman"/>
                <w:b/>
                <w:i/>
                <w:sz w:val="24"/>
                <w:szCs w:val="24"/>
                <w:lang w:eastAsia="en-AU"/>
              </w:rPr>
              <w:t>expense se</w:t>
            </w:r>
            <w:r w:rsidR="00F63B41" w:rsidRPr="0050776F">
              <w:rPr>
                <w:rFonts w:ascii="Times New Roman" w:eastAsia="Times New Roman" w:hAnsi="Times New Roman" w:cs="Times New Roman"/>
                <w:b/>
                <w:i/>
                <w:sz w:val="24"/>
                <w:szCs w:val="24"/>
                <w:lang w:eastAsia="en-AU"/>
              </w:rPr>
              <w:t>rv</w:t>
            </w:r>
            <w:r w:rsidRPr="0050776F">
              <w:rPr>
                <w:rFonts w:ascii="Times New Roman" w:eastAsia="Times New Roman" w:hAnsi="Times New Roman" w:cs="Times New Roman"/>
                <w:b/>
                <w:i/>
                <w:sz w:val="24"/>
                <w:szCs w:val="24"/>
                <w:lang w:eastAsia="en-AU"/>
              </w:rPr>
              <w:t>ice type</w:t>
            </w:r>
            <w:r w:rsidRPr="0050776F">
              <w:rPr>
                <w:rFonts w:ascii="Times New Roman" w:eastAsia="Times New Roman" w:hAnsi="Times New Roman" w:cs="Times New Roman"/>
                <w:sz w:val="24"/>
                <w:szCs w:val="24"/>
                <w:lang w:eastAsia="en-AU"/>
              </w:rPr>
              <w:t xml:space="preserve"> other than the options available.</w:t>
            </w:r>
          </w:p>
        </w:tc>
      </w:tr>
      <w:tr w:rsidR="00185589" w:rsidRPr="0050776F" w14:paraId="30301225" w14:textId="77777777" w:rsidTr="003F2502">
        <w:trPr>
          <w:trHeight w:val="308"/>
        </w:trPr>
        <w:tc>
          <w:tcPr>
            <w:tcW w:w="2263" w:type="dxa"/>
            <w:hideMark/>
          </w:tcPr>
          <w:p w14:paraId="572E517B" w14:textId="590B9EFB" w:rsidR="00185589" w:rsidRPr="0050776F" w:rsidRDefault="00185589"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Other (income protection benefit period)</w:t>
            </w:r>
          </w:p>
        </w:tc>
        <w:tc>
          <w:tcPr>
            <w:tcW w:w="7229" w:type="dxa"/>
            <w:hideMark/>
          </w:tcPr>
          <w:p w14:paraId="60ED9BF4" w14:textId="44835AAD" w:rsidR="00185589" w:rsidRPr="0050776F" w:rsidRDefault="00EC4973"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w:t>
            </w:r>
            <w:r w:rsidRPr="0050776F">
              <w:rPr>
                <w:rFonts w:ascii="Times New Roman" w:eastAsia="Times New Roman" w:hAnsi="Times New Roman" w:cs="Times New Roman"/>
                <w:b/>
                <w:i/>
                <w:sz w:val="24"/>
                <w:szCs w:val="24"/>
                <w:lang w:eastAsia="en-AU"/>
              </w:rPr>
              <w:t>income protection benefit period</w:t>
            </w:r>
            <w:r w:rsidRPr="0050776F">
              <w:rPr>
                <w:rFonts w:ascii="Times New Roman" w:eastAsia="Times New Roman" w:hAnsi="Times New Roman" w:cs="Times New Roman"/>
                <w:sz w:val="24"/>
                <w:szCs w:val="24"/>
                <w:lang w:eastAsia="en-AU"/>
              </w:rPr>
              <w:t xml:space="preserve"> is not:</w:t>
            </w:r>
          </w:p>
          <w:p w14:paraId="021098B5" w14:textId="4221297E" w:rsidR="00185589" w:rsidRPr="0050776F" w:rsidRDefault="00185589" w:rsidP="00185589">
            <w:pPr>
              <w:pStyle w:val="Definitionbullet"/>
              <w:rPr>
                <w:lang w:eastAsia="en-AU"/>
              </w:rPr>
            </w:pPr>
            <w:r w:rsidRPr="0050776F">
              <w:rPr>
                <w:lang w:eastAsia="en-AU"/>
              </w:rPr>
              <w:t>Up To 1 Year</w:t>
            </w:r>
            <w:r w:rsidRPr="0050776F">
              <w:rPr>
                <w:b w:val="0"/>
                <w:i w:val="0"/>
                <w:lang w:eastAsia="en-AU"/>
              </w:rPr>
              <w:t>;</w:t>
            </w:r>
          </w:p>
          <w:p w14:paraId="26DCE21B" w14:textId="3B3CF18B" w:rsidR="00185589" w:rsidRPr="0050776F" w:rsidRDefault="00185589" w:rsidP="00185589">
            <w:pPr>
              <w:pStyle w:val="Definitionbullet"/>
              <w:rPr>
                <w:lang w:eastAsia="en-AU"/>
              </w:rPr>
            </w:pPr>
            <w:r w:rsidRPr="0050776F">
              <w:rPr>
                <w:lang w:eastAsia="en-AU"/>
              </w:rPr>
              <w:t>Up To 2 Years</w:t>
            </w:r>
            <w:r w:rsidRPr="0050776F">
              <w:rPr>
                <w:b w:val="0"/>
                <w:i w:val="0"/>
                <w:lang w:eastAsia="en-AU"/>
              </w:rPr>
              <w:t>;</w:t>
            </w:r>
          </w:p>
          <w:p w14:paraId="21D70B4C" w14:textId="441E78DD" w:rsidR="00185589" w:rsidRPr="0050776F" w:rsidRDefault="00185589" w:rsidP="00185589">
            <w:pPr>
              <w:pStyle w:val="Definitionbullet"/>
              <w:rPr>
                <w:lang w:eastAsia="en-AU"/>
              </w:rPr>
            </w:pPr>
            <w:r w:rsidRPr="0050776F">
              <w:rPr>
                <w:lang w:eastAsia="en-AU"/>
              </w:rPr>
              <w:t>Up To 5 Years</w:t>
            </w:r>
            <w:r w:rsidRPr="0050776F">
              <w:rPr>
                <w:b w:val="0"/>
                <w:i w:val="0"/>
                <w:lang w:eastAsia="en-AU"/>
              </w:rPr>
              <w:t>;</w:t>
            </w:r>
          </w:p>
          <w:p w14:paraId="10CC6BB0" w14:textId="5257D36E" w:rsidR="00185589" w:rsidRPr="0050776F" w:rsidRDefault="00185589" w:rsidP="00185589">
            <w:pPr>
              <w:pStyle w:val="Definitionbullet"/>
              <w:rPr>
                <w:lang w:eastAsia="en-AU"/>
              </w:rPr>
            </w:pPr>
            <w:r w:rsidRPr="0050776F">
              <w:rPr>
                <w:lang w:eastAsia="en-AU"/>
              </w:rPr>
              <w:t>Until Age 60</w:t>
            </w:r>
            <w:r w:rsidRPr="0050776F">
              <w:rPr>
                <w:b w:val="0"/>
                <w:i w:val="0"/>
                <w:lang w:eastAsia="en-AU"/>
              </w:rPr>
              <w:t>;</w:t>
            </w:r>
          </w:p>
          <w:p w14:paraId="3557C16A" w14:textId="3D12B4C7" w:rsidR="00185589" w:rsidRPr="0050776F" w:rsidRDefault="00185589" w:rsidP="00185589">
            <w:pPr>
              <w:pStyle w:val="Definitionbullet"/>
              <w:rPr>
                <w:lang w:eastAsia="en-AU"/>
              </w:rPr>
            </w:pPr>
            <w:r w:rsidRPr="0050776F">
              <w:rPr>
                <w:lang w:eastAsia="en-AU"/>
              </w:rPr>
              <w:t>Until Age 65</w:t>
            </w:r>
            <w:r w:rsidRPr="0050776F">
              <w:rPr>
                <w:b w:val="0"/>
                <w:i w:val="0"/>
                <w:lang w:eastAsia="en-AU"/>
              </w:rPr>
              <w:t>;</w:t>
            </w:r>
          </w:p>
          <w:p w14:paraId="60F5F299" w14:textId="5F4027EB" w:rsidR="00185589" w:rsidRPr="0050776F" w:rsidRDefault="00185589" w:rsidP="00185589">
            <w:pPr>
              <w:pStyle w:val="Definitionbullet"/>
              <w:rPr>
                <w:lang w:eastAsia="en-AU"/>
              </w:rPr>
            </w:pPr>
            <w:r w:rsidRPr="0050776F">
              <w:rPr>
                <w:lang w:eastAsia="en-AU"/>
              </w:rPr>
              <w:t>Until Age 67</w:t>
            </w:r>
            <w:r w:rsidRPr="0050776F">
              <w:rPr>
                <w:b w:val="0"/>
                <w:i w:val="0"/>
                <w:lang w:eastAsia="en-AU"/>
              </w:rPr>
              <w:t>;</w:t>
            </w:r>
          </w:p>
          <w:p w14:paraId="0EC0C77C" w14:textId="5CEFF8A6" w:rsidR="00185589" w:rsidRPr="0050776F" w:rsidRDefault="00185589" w:rsidP="00185589">
            <w:pPr>
              <w:pStyle w:val="Definitionbullet"/>
              <w:rPr>
                <w:lang w:eastAsia="en-AU"/>
              </w:rPr>
            </w:pPr>
            <w:r w:rsidRPr="0050776F">
              <w:rPr>
                <w:lang w:eastAsia="en-AU"/>
              </w:rPr>
              <w:t>Until Age 70</w:t>
            </w:r>
            <w:r w:rsidRPr="0050776F">
              <w:rPr>
                <w:b w:val="0"/>
                <w:i w:val="0"/>
                <w:lang w:eastAsia="en-AU"/>
              </w:rPr>
              <w:t>; or</w:t>
            </w:r>
          </w:p>
          <w:p w14:paraId="26F8C1D0" w14:textId="40627362" w:rsidR="00185589" w:rsidRPr="0050776F" w:rsidRDefault="00185589" w:rsidP="00185589">
            <w:pPr>
              <w:pStyle w:val="Definitionbullet"/>
              <w:rPr>
                <w:lang w:eastAsia="en-AU"/>
              </w:rPr>
            </w:pPr>
            <w:r w:rsidRPr="0050776F">
              <w:rPr>
                <w:lang w:eastAsia="en-AU"/>
              </w:rPr>
              <w:t>Not Applicable.</w:t>
            </w:r>
          </w:p>
        </w:tc>
      </w:tr>
      <w:tr w:rsidR="00185589" w:rsidRPr="0050776F" w14:paraId="09EC5E8D" w14:textId="77777777" w:rsidTr="003F2502">
        <w:trPr>
          <w:trHeight w:val="308"/>
        </w:trPr>
        <w:tc>
          <w:tcPr>
            <w:tcW w:w="2263" w:type="dxa"/>
          </w:tcPr>
          <w:p w14:paraId="1CBC922D" w14:textId="25585DCF" w:rsidR="00185589" w:rsidRPr="0050776F" w:rsidRDefault="00185589" w:rsidP="00185589">
            <w:pPr>
              <w:rPr>
                <w:rFonts w:ascii="Times New Roman" w:eastAsia="Times New Roman" w:hAnsi="Times New Roman" w:cs="Times New Roman"/>
                <w:b/>
                <w:bCs/>
                <w:i/>
                <w:iCs/>
                <w:sz w:val="24"/>
                <w:szCs w:val="24"/>
                <w:lang w:eastAsia="en-AU"/>
              </w:rPr>
            </w:pPr>
            <w:r w:rsidRPr="0050776F">
              <w:rPr>
                <w:rFonts w:ascii="Times New Roman" w:hAnsi="Times New Roman" w:cs="Times New Roman"/>
                <w:b/>
                <w:i/>
                <w:sz w:val="24"/>
                <w:szCs w:val="24"/>
              </w:rPr>
              <w:t>Other (</w:t>
            </w:r>
            <w:r w:rsidRPr="0050776F">
              <w:rPr>
                <w:rFonts w:ascii="Times New Roman" w:hAnsi="Times New Roman" w:cs="Times New Roman"/>
                <w:b/>
                <w:bCs/>
                <w:i/>
                <w:iCs/>
                <w:sz w:val="24"/>
                <w:szCs w:val="24"/>
              </w:rPr>
              <w:t>investment option categories)</w:t>
            </w:r>
          </w:p>
        </w:tc>
        <w:tc>
          <w:tcPr>
            <w:tcW w:w="7229" w:type="dxa"/>
          </w:tcPr>
          <w:p w14:paraId="09407C47" w14:textId="66DFD4D5" w:rsidR="00185589" w:rsidRPr="0050776F" w:rsidRDefault="00185589" w:rsidP="00185589">
            <w:pPr>
              <w:rPr>
                <w:rFonts w:ascii="Times New Roman" w:eastAsia="Times New Roman" w:hAnsi="Times New Roman" w:cs="Times New Roman"/>
                <w:sz w:val="24"/>
                <w:szCs w:val="24"/>
                <w:lang w:eastAsia="en-AU"/>
              </w:rPr>
            </w:pPr>
            <w:r w:rsidRPr="0050776F">
              <w:rPr>
                <w:rFonts w:ascii="Times New Roman" w:hAnsi="Times New Roman" w:cs="Times New Roman"/>
                <w:b/>
                <w:i/>
                <w:sz w:val="24"/>
                <w:szCs w:val="24"/>
              </w:rPr>
              <w:t xml:space="preserve">Investment options </w:t>
            </w:r>
            <w:r w:rsidRPr="0050776F">
              <w:rPr>
                <w:rFonts w:ascii="Times New Roman" w:hAnsi="Times New Roman" w:cs="Times New Roman"/>
                <w:sz w:val="24"/>
                <w:szCs w:val="24"/>
              </w:rPr>
              <w:t xml:space="preserve">with the category of </w:t>
            </w:r>
            <w:r w:rsidRPr="0050776F">
              <w:rPr>
                <w:rFonts w:ascii="Times New Roman" w:hAnsi="Times New Roman" w:cs="Times New Roman"/>
                <w:b/>
                <w:i/>
                <w:sz w:val="24"/>
                <w:szCs w:val="24"/>
              </w:rPr>
              <w:t>Other</w:t>
            </w:r>
            <w:r w:rsidRPr="0050776F">
              <w:rPr>
                <w:rFonts w:ascii="Times New Roman" w:hAnsi="Times New Roman" w:cs="Times New Roman"/>
                <w:sz w:val="24"/>
                <w:szCs w:val="24"/>
              </w:rPr>
              <w:t xml:space="preserve"> comprise all </w:t>
            </w:r>
            <w:r w:rsidRPr="0050776F">
              <w:rPr>
                <w:rFonts w:ascii="Times New Roman" w:hAnsi="Times New Roman" w:cs="Times New Roman"/>
                <w:b/>
                <w:i/>
                <w:sz w:val="24"/>
                <w:szCs w:val="24"/>
              </w:rPr>
              <w:t>investment options</w:t>
            </w:r>
            <w:r w:rsidRPr="0050776F">
              <w:rPr>
                <w:rFonts w:ascii="Times New Roman" w:hAnsi="Times New Roman" w:cs="Times New Roman"/>
                <w:sz w:val="24"/>
                <w:szCs w:val="24"/>
              </w:rPr>
              <w:t xml:space="preserve"> not otherwise defined.</w:t>
            </w:r>
          </w:p>
        </w:tc>
      </w:tr>
      <w:tr w:rsidR="00185589" w:rsidRPr="0050776F" w14:paraId="4533639D" w14:textId="77777777" w:rsidTr="003F2502">
        <w:trPr>
          <w:trHeight w:val="308"/>
        </w:trPr>
        <w:tc>
          <w:tcPr>
            <w:tcW w:w="2263" w:type="dxa"/>
            <w:hideMark/>
          </w:tcPr>
          <w:p w14:paraId="3F34D727" w14:textId="3DA40755" w:rsidR="00185589" w:rsidRPr="0050776F" w:rsidRDefault="00EC4973"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Other (sex)</w:t>
            </w:r>
          </w:p>
        </w:tc>
        <w:tc>
          <w:tcPr>
            <w:tcW w:w="7229" w:type="dxa"/>
            <w:hideMark/>
          </w:tcPr>
          <w:p w14:paraId="692ED878" w14:textId="3BDB998B" w:rsidR="00185589" w:rsidRPr="0050776F" w:rsidRDefault="00185589"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persons who have mixed or non-binary biological characteristics (if known), or a non-binary sex assigned at birth.</w:t>
            </w:r>
          </w:p>
        </w:tc>
      </w:tr>
      <w:tr w:rsidR="00185589" w:rsidRPr="0050776F" w14:paraId="5FCB220D" w14:textId="77777777" w:rsidTr="00D70D0C">
        <w:trPr>
          <w:trHeight w:val="308"/>
        </w:trPr>
        <w:tc>
          <w:tcPr>
            <w:tcW w:w="2263" w:type="dxa"/>
            <w:hideMark/>
          </w:tcPr>
          <w:p w14:paraId="56A1F94C" w14:textId="4944561D" w:rsidR="00185589" w:rsidRPr="0050776F" w:rsidRDefault="00185589"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Other (TPD assessment criteria)</w:t>
            </w:r>
          </w:p>
        </w:tc>
        <w:tc>
          <w:tcPr>
            <w:tcW w:w="7229" w:type="dxa"/>
            <w:hideMark/>
          </w:tcPr>
          <w:p w14:paraId="1EE5CEED" w14:textId="65969DB4" w:rsidR="00185589" w:rsidRPr="0050776F" w:rsidRDefault="00185589"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w:t>
            </w:r>
            <w:r w:rsidRPr="0050776F">
              <w:rPr>
                <w:rFonts w:ascii="Times New Roman" w:eastAsia="Times New Roman" w:hAnsi="Times New Roman" w:cs="Times New Roman"/>
                <w:b/>
                <w:i/>
                <w:sz w:val="24"/>
                <w:szCs w:val="24"/>
                <w:lang w:eastAsia="en-AU"/>
              </w:rPr>
              <w:t>TPD assessment criteria</w:t>
            </w:r>
            <w:r w:rsidRPr="0050776F">
              <w:rPr>
                <w:rFonts w:ascii="Times New Roman" w:eastAsia="Times New Roman" w:hAnsi="Times New Roman" w:cs="Times New Roman"/>
                <w:sz w:val="24"/>
                <w:szCs w:val="24"/>
                <w:lang w:eastAsia="en-AU"/>
              </w:rPr>
              <w:t xml:space="preserve"> is not:</w:t>
            </w:r>
          </w:p>
          <w:p w14:paraId="71401D4E" w14:textId="77777777" w:rsidR="00185589" w:rsidRPr="0050776F" w:rsidRDefault="00185589" w:rsidP="00185589">
            <w:pPr>
              <w:pStyle w:val="Definitionbullet"/>
              <w:rPr>
                <w:lang w:eastAsia="en-AU"/>
              </w:rPr>
            </w:pPr>
            <w:r w:rsidRPr="0050776F">
              <w:rPr>
                <w:lang w:eastAsia="en-AU"/>
              </w:rPr>
              <w:t>Activities Of Daily Life</w:t>
            </w:r>
            <w:r w:rsidRPr="0050776F">
              <w:rPr>
                <w:b w:val="0"/>
                <w:i w:val="0"/>
                <w:lang w:eastAsia="en-AU"/>
              </w:rPr>
              <w:t>;</w:t>
            </w:r>
          </w:p>
          <w:p w14:paraId="43B136EA" w14:textId="77777777" w:rsidR="00185589" w:rsidRPr="0050776F" w:rsidRDefault="00185589" w:rsidP="00185589">
            <w:pPr>
              <w:pStyle w:val="Definitionbullet"/>
              <w:rPr>
                <w:lang w:eastAsia="en-AU"/>
              </w:rPr>
            </w:pPr>
            <w:r w:rsidRPr="0050776F">
              <w:rPr>
                <w:lang w:eastAsia="en-AU"/>
              </w:rPr>
              <w:t>Any Occupation</w:t>
            </w:r>
            <w:r w:rsidRPr="0050776F">
              <w:rPr>
                <w:b w:val="0"/>
                <w:i w:val="0"/>
                <w:lang w:eastAsia="en-AU"/>
              </w:rPr>
              <w:t>; or</w:t>
            </w:r>
          </w:p>
          <w:p w14:paraId="00949956" w14:textId="77777777" w:rsidR="00185589" w:rsidRPr="0050776F" w:rsidRDefault="00185589" w:rsidP="00185589">
            <w:pPr>
              <w:pStyle w:val="Definitionbullet"/>
              <w:rPr>
                <w:rFonts w:eastAsia="Times New Roman"/>
                <w:lang w:eastAsia="en-AU"/>
              </w:rPr>
            </w:pPr>
            <w:r w:rsidRPr="0050776F">
              <w:rPr>
                <w:lang w:eastAsia="en-AU"/>
              </w:rPr>
              <w:t>Own Occupation.</w:t>
            </w:r>
          </w:p>
        </w:tc>
      </w:tr>
      <w:tr w:rsidR="00185589" w:rsidRPr="0050776F" w14:paraId="6D256687" w14:textId="77777777" w:rsidTr="003F2502">
        <w:trPr>
          <w:trHeight w:val="308"/>
        </w:trPr>
        <w:tc>
          <w:tcPr>
            <w:tcW w:w="2263" w:type="dxa"/>
            <w:hideMark/>
          </w:tcPr>
          <w:p w14:paraId="78198DBB" w14:textId="25825D57" w:rsidR="00185589" w:rsidRPr="0050776F" w:rsidRDefault="00EC4973"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Other Contract (exposure type)</w:t>
            </w:r>
          </w:p>
        </w:tc>
        <w:tc>
          <w:tcPr>
            <w:tcW w:w="7229" w:type="dxa"/>
            <w:hideMark/>
          </w:tcPr>
          <w:p w14:paraId="075F46A2" w14:textId="010D381A" w:rsidR="00185589" w:rsidRPr="0050776F" w:rsidRDefault="00185589"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an </w:t>
            </w:r>
            <w:r w:rsidRPr="0050776F">
              <w:rPr>
                <w:rFonts w:ascii="Times New Roman" w:eastAsia="Times New Roman" w:hAnsi="Times New Roman" w:cs="Times New Roman"/>
                <w:b/>
                <w:i/>
                <w:sz w:val="24"/>
                <w:szCs w:val="24"/>
                <w:lang w:eastAsia="en-AU"/>
              </w:rPr>
              <w:t>exposure type</w:t>
            </w:r>
            <w:r w:rsidRPr="0050776F">
              <w:rPr>
                <w:rFonts w:ascii="Times New Roman" w:eastAsia="Times New Roman" w:hAnsi="Times New Roman" w:cs="Times New Roman"/>
                <w:sz w:val="24"/>
                <w:szCs w:val="24"/>
                <w:lang w:eastAsia="en-AU"/>
              </w:rPr>
              <w:t xml:space="preserve"> other than the available options.</w:t>
            </w:r>
          </w:p>
        </w:tc>
      </w:tr>
      <w:tr w:rsidR="00185589" w:rsidRPr="0050776F" w14:paraId="6032237A" w14:textId="77777777" w:rsidTr="003F2502">
        <w:trPr>
          <w:trHeight w:val="2519"/>
        </w:trPr>
        <w:tc>
          <w:tcPr>
            <w:tcW w:w="2263" w:type="dxa"/>
            <w:hideMark/>
          </w:tcPr>
          <w:p w14:paraId="1AD0EA34" w14:textId="2EAC4DC6" w:rsidR="00185589" w:rsidRPr="0050776F" w:rsidRDefault="00185589"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Other Fees </w:t>
            </w:r>
            <w:proofErr w:type="gramStart"/>
            <w:r w:rsidRPr="0050776F">
              <w:rPr>
                <w:rFonts w:ascii="Times New Roman" w:eastAsia="Times New Roman" w:hAnsi="Times New Roman" w:cs="Times New Roman"/>
                <w:b/>
                <w:bCs/>
                <w:i/>
                <w:iCs/>
                <w:sz w:val="24"/>
                <w:szCs w:val="24"/>
                <w:lang w:eastAsia="en-AU"/>
              </w:rPr>
              <w:t>And</w:t>
            </w:r>
            <w:proofErr w:type="gramEnd"/>
            <w:r w:rsidRPr="0050776F">
              <w:rPr>
                <w:rFonts w:ascii="Times New Roman" w:eastAsia="Times New Roman" w:hAnsi="Times New Roman" w:cs="Times New Roman"/>
                <w:b/>
                <w:bCs/>
                <w:i/>
                <w:iCs/>
                <w:sz w:val="24"/>
                <w:szCs w:val="24"/>
                <w:lang w:eastAsia="en-AU"/>
              </w:rPr>
              <w:t xml:space="preserve"> Costs (</w:t>
            </w:r>
            <w:r w:rsidR="00E20461" w:rsidRPr="0050776F">
              <w:rPr>
                <w:rFonts w:ascii="Times New Roman" w:eastAsia="Times New Roman" w:hAnsi="Times New Roman" w:cs="Times New Roman"/>
                <w:b/>
                <w:bCs/>
                <w:i/>
                <w:iCs/>
                <w:sz w:val="24"/>
                <w:szCs w:val="24"/>
                <w:lang w:eastAsia="en-AU"/>
              </w:rPr>
              <w:t xml:space="preserve">performance </w:t>
            </w:r>
            <w:r w:rsidRPr="0050776F">
              <w:rPr>
                <w:rFonts w:ascii="Times New Roman" w:eastAsia="Times New Roman" w:hAnsi="Times New Roman" w:cs="Times New Roman"/>
                <w:b/>
                <w:bCs/>
                <w:i/>
                <w:iCs/>
                <w:sz w:val="24"/>
                <w:szCs w:val="24"/>
                <w:lang w:eastAsia="en-AU"/>
              </w:rPr>
              <w:t>component type)</w:t>
            </w:r>
            <w:r w:rsidRPr="0050776F">
              <w:rPr>
                <w:rFonts w:ascii="Times New Roman" w:hAnsi="Times New Roman" w:cs="Times New Roman"/>
                <w:b/>
                <w:bCs/>
                <w:i/>
                <w:iCs/>
                <w:sz w:val="24"/>
                <w:szCs w:val="24"/>
              </w:rPr>
              <w:t xml:space="preserve"> / (fees and costs component type)</w:t>
            </w:r>
          </w:p>
        </w:tc>
        <w:tc>
          <w:tcPr>
            <w:tcW w:w="7229" w:type="dxa"/>
            <w:hideMark/>
          </w:tcPr>
          <w:p w14:paraId="5FFF92ED" w14:textId="06CE6A80" w:rsidR="00185589" w:rsidRPr="0050776F" w:rsidRDefault="00EC4973"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sz w:val="24"/>
                <w:szCs w:val="24"/>
                <w:lang w:eastAsia="en-AU"/>
              </w:rPr>
              <w:t>Means fees and costs that other than the available options.</w:t>
            </w:r>
          </w:p>
          <w:p w14:paraId="288816E4" w14:textId="484783BA" w:rsidR="00185589" w:rsidRPr="0050776F" w:rsidRDefault="00185589"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b/>
                <w:bCs/>
                <w:i/>
                <w:iCs/>
                <w:sz w:val="24"/>
                <w:szCs w:val="24"/>
                <w:lang w:eastAsia="en-AU"/>
              </w:rPr>
              <w:t xml:space="preserve">Other Fees </w:t>
            </w:r>
            <w:proofErr w:type="gramStart"/>
            <w:r w:rsidRPr="0050776F">
              <w:rPr>
                <w:rFonts w:ascii="Times New Roman" w:eastAsia="Times New Roman" w:hAnsi="Times New Roman" w:cs="Times New Roman"/>
                <w:b/>
                <w:bCs/>
                <w:i/>
                <w:iCs/>
                <w:sz w:val="24"/>
                <w:szCs w:val="24"/>
                <w:lang w:eastAsia="en-AU"/>
              </w:rPr>
              <w:t>And</w:t>
            </w:r>
            <w:proofErr w:type="gramEnd"/>
            <w:r w:rsidRPr="0050776F">
              <w:rPr>
                <w:rFonts w:ascii="Times New Roman" w:eastAsia="Times New Roman" w:hAnsi="Times New Roman" w:cs="Times New Roman"/>
                <w:b/>
                <w:bCs/>
                <w:i/>
                <w:iCs/>
                <w:sz w:val="24"/>
                <w:szCs w:val="24"/>
                <w:lang w:eastAsia="en-AU"/>
              </w:rPr>
              <w:t xml:space="preserve"> Costs</w:t>
            </w:r>
            <w:r w:rsidRPr="0050776F">
              <w:rPr>
                <w:rFonts w:ascii="Times New Roman" w:eastAsia="Times New Roman" w:hAnsi="Times New Roman" w:cs="Times New Roman"/>
                <w:bCs/>
                <w:iCs/>
                <w:sz w:val="24"/>
                <w:szCs w:val="24"/>
                <w:lang w:eastAsia="en-AU"/>
              </w:rPr>
              <w:t xml:space="preserve"> </w:t>
            </w:r>
            <w:r w:rsidRPr="0050776F">
              <w:rPr>
                <w:rFonts w:ascii="Times New Roman" w:eastAsia="Times New Roman" w:hAnsi="Times New Roman" w:cs="Times New Roman"/>
                <w:sz w:val="24"/>
                <w:szCs w:val="24"/>
                <w:lang w:eastAsia="en-AU"/>
              </w:rPr>
              <w:t>must be reported gross of:</w:t>
            </w:r>
          </w:p>
          <w:p w14:paraId="2A7CF0B5" w14:textId="05C5126C" w:rsidR="00185589" w:rsidRPr="0050776F" w:rsidRDefault="00185589"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w:t>
            </w:r>
            <w:proofErr w:type="spellStart"/>
            <w:r w:rsidRPr="0050776F">
              <w:rPr>
                <w:rFonts w:ascii="Times New Roman" w:eastAsia="Times New Roman" w:hAnsi="Times New Roman" w:cs="Times New Roman"/>
                <w:sz w:val="24"/>
                <w:szCs w:val="24"/>
                <w:lang w:eastAsia="en-AU"/>
              </w:rPr>
              <w:t>i</w:t>
            </w:r>
            <w:proofErr w:type="spellEnd"/>
            <w:r w:rsidRPr="0050776F">
              <w:rPr>
                <w:rFonts w:ascii="Times New Roman" w:eastAsia="Times New Roman" w:hAnsi="Times New Roman" w:cs="Times New Roman"/>
                <w:sz w:val="24"/>
                <w:szCs w:val="24"/>
                <w:lang w:eastAsia="en-AU"/>
              </w:rPr>
              <w:t>) income tax and GST, after being reduced by any reduced inputs tax credits; and</w:t>
            </w:r>
          </w:p>
          <w:p w14:paraId="114EF93D" w14:textId="7460733A" w:rsidR="00185589" w:rsidRPr="0050776F" w:rsidRDefault="00185589"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(ii) stamp duty; and</w:t>
            </w:r>
          </w:p>
          <w:p w14:paraId="5C8712DE" w14:textId="3331688A" w:rsidR="00185589" w:rsidRPr="0050776F" w:rsidRDefault="00185589"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without adjustment in relation to:</w:t>
            </w:r>
          </w:p>
          <w:p w14:paraId="218E7F5C" w14:textId="09844257" w:rsidR="00185589" w:rsidRPr="0050776F" w:rsidRDefault="00185589"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w:t>
            </w:r>
            <w:proofErr w:type="spellStart"/>
            <w:r w:rsidRPr="0050776F">
              <w:rPr>
                <w:rFonts w:ascii="Times New Roman" w:eastAsia="Times New Roman" w:hAnsi="Times New Roman" w:cs="Times New Roman"/>
                <w:sz w:val="24"/>
                <w:szCs w:val="24"/>
                <w:lang w:eastAsia="en-AU"/>
              </w:rPr>
              <w:t>i</w:t>
            </w:r>
            <w:proofErr w:type="spellEnd"/>
            <w:r w:rsidRPr="0050776F">
              <w:rPr>
                <w:rFonts w:ascii="Times New Roman" w:eastAsia="Times New Roman" w:hAnsi="Times New Roman" w:cs="Times New Roman"/>
                <w:sz w:val="24"/>
                <w:szCs w:val="24"/>
                <w:lang w:eastAsia="en-AU"/>
              </w:rPr>
              <w:t xml:space="preserve">) any tax deduction available to the responsible entity, </w:t>
            </w:r>
            <w:proofErr w:type="gramStart"/>
            <w:r w:rsidRPr="0050776F">
              <w:rPr>
                <w:rFonts w:ascii="Times New Roman" w:eastAsia="Times New Roman" w:hAnsi="Times New Roman" w:cs="Times New Roman"/>
                <w:sz w:val="24"/>
                <w:szCs w:val="24"/>
                <w:lang w:eastAsia="en-AU"/>
              </w:rPr>
              <w:t>operator</w:t>
            </w:r>
            <w:proofErr w:type="gramEnd"/>
            <w:r w:rsidRPr="0050776F">
              <w:rPr>
                <w:rFonts w:ascii="Times New Roman" w:eastAsia="Times New Roman" w:hAnsi="Times New Roman" w:cs="Times New Roman"/>
                <w:sz w:val="24"/>
                <w:szCs w:val="24"/>
                <w:lang w:eastAsia="en-AU"/>
              </w:rPr>
              <w:t xml:space="preserve"> or trustee; or</w:t>
            </w:r>
          </w:p>
          <w:p w14:paraId="5BB5956B" w14:textId="31F1ACAB" w:rsidR="00185589" w:rsidRPr="0050776F" w:rsidRDefault="00185589"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(ii) the extent to which any tax deduction may be passed on to members.</w:t>
            </w:r>
          </w:p>
        </w:tc>
      </w:tr>
      <w:tr w:rsidR="00185589" w:rsidRPr="0050776F" w14:paraId="57745434" w14:textId="77777777" w:rsidTr="003F2502">
        <w:trPr>
          <w:trHeight w:val="1313"/>
        </w:trPr>
        <w:tc>
          <w:tcPr>
            <w:tcW w:w="2263" w:type="dxa"/>
            <w:hideMark/>
          </w:tcPr>
          <w:p w14:paraId="7E87F7F4" w14:textId="400A98C0" w:rsidR="00185589" w:rsidRPr="0050776F" w:rsidRDefault="00185589"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Other Financial Institutions (type of counterparty)</w:t>
            </w:r>
          </w:p>
        </w:tc>
        <w:tc>
          <w:tcPr>
            <w:tcW w:w="7229" w:type="dxa"/>
            <w:hideMark/>
          </w:tcPr>
          <w:p w14:paraId="4A4B2667" w14:textId="3B8C0387" w:rsidR="00185589" w:rsidRPr="0050776F" w:rsidRDefault="00EC4973"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financial institutions that are not elsewhere classified.</w:t>
            </w:r>
          </w:p>
          <w:p w14:paraId="4140366A" w14:textId="731F498D" w:rsidR="00185589" w:rsidRPr="0050776F" w:rsidRDefault="00185589"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Includes: domestic clearing houses (e.g. ASX clear, ASX clear (Futures)); economic development corporations owned by governments; co-operative housing societies.</w:t>
            </w:r>
          </w:p>
        </w:tc>
      </w:tr>
      <w:tr w:rsidR="00185589" w:rsidRPr="0050776F" w14:paraId="5F75C3E4" w14:textId="77777777" w:rsidTr="003F2502">
        <w:trPr>
          <w:trHeight w:val="1230"/>
        </w:trPr>
        <w:tc>
          <w:tcPr>
            <w:tcW w:w="2263" w:type="dxa"/>
          </w:tcPr>
          <w:p w14:paraId="4DD205CF" w14:textId="3C50EDF2" w:rsidR="00185589" w:rsidRPr="0050776F" w:rsidRDefault="00185589"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Other Indirect Investment (investment vehicle type)</w:t>
            </w:r>
          </w:p>
        </w:tc>
        <w:tc>
          <w:tcPr>
            <w:tcW w:w="7229" w:type="dxa"/>
          </w:tcPr>
          <w:p w14:paraId="0D35AE8B" w14:textId="54E3EB66" w:rsidR="00185589" w:rsidRPr="0050776F" w:rsidRDefault="00EC4973"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an investment through an investment vehicle which does not meet the definition of any of the available options.</w:t>
            </w:r>
          </w:p>
        </w:tc>
      </w:tr>
      <w:tr w:rsidR="00185589" w:rsidRPr="0050776F" w14:paraId="2F2F9E46" w14:textId="77777777" w:rsidTr="003F2502">
        <w:trPr>
          <w:trHeight w:val="1230"/>
        </w:trPr>
        <w:tc>
          <w:tcPr>
            <w:tcW w:w="2263" w:type="dxa"/>
            <w:hideMark/>
          </w:tcPr>
          <w:p w14:paraId="06C6E41B" w14:textId="34AAD715" w:rsidR="00185589" w:rsidRPr="0050776F" w:rsidRDefault="00185589"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Other Insurance (insurance cover type)</w:t>
            </w:r>
          </w:p>
        </w:tc>
        <w:tc>
          <w:tcPr>
            <w:tcW w:w="7229" w:type="dxa"/>
            <w:hideMark/>
          </w:tcPr>
          <w:p w14:paraId="17298713" w14:textId="4655FC8C" w:rsidR="00185589" w:rsidRPr="0050776F" w:rsidRDefault="00185589"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insured benefits that are not otherwise categorised as </w:t>
            </w:r>
            <w:r w:rsidRPr="0050776F">
              <w:rPr>
                <w:rFonts w:ascii="Times New Roman" w:eastAsia="Times New Roman" w:hAnsi="Times New Roman" w:cs="Times New Roman"/>
                <w:b/>
                <w:i/>
                <w:sz w:val="24"/>
                <w:szCs w:val="24"/>
                <w:lang w:eastAsia="en-AU"/>
              </w:rPr>
              <w:t>Life Insurance</w:t>
            </w:r>
            <w:r w:rsidRPr="0050776F">
              <w:rPr>
                <w:rFonts w:ascii="Times New Roman" w:eastAsia="Times New Roman" w:hAnsi="Times New Roman" w:cs="Times New Roman"/>
                <w:sz w:val="24"/>
                <w:szCs w:val="24"/>
                <w:lang w:eastAsia="en-AU"/>
              </w:rPr>
              <w:t xml:space="preserve">, </w:t>
            </w:r>
            <w:r w:rsidRPr="0050776F">
              <w:rPr>
                <w:rFonts w:ascii="Times New Roman" w:eastAsia="Times New Roman" w:hAnsi="Times New Roman" w:cs="Times New Roman"/>
                <w:b/>
                <w:i/>
                <w:sz w:val="24"/>
                <w:szCs w:val="24"/>
                <w:lang w:eastAsia="en-AU"/>
              </w:rPr>
              <w:t xml:space="preserve">Total </w:t>
            </w:r>
            <w:proofErr w:type="gramStart"/>
            <w:r w:rsidRPr="0050776F">
              <w:rPr>
                <w:rFonts w:ascii="Times New Roman" w:eastAsia="Times New Roman" w:hAnsi="Times New Roman" w:cs="Times New Roman"/>
                <w:b/>
                <w:i/>
                <w:sz w:val="24"/>
                <w:szCs w:val="24"/>
                <w:lang w:eastAsia="en-AU"/>
              </w:rPr>
              <w:t>And</w:t>
            </w:r>
            <w:proofErr w:type="gramEnd"/>
            <w:r w:rsidRPr="0050776F">
              <w:rPr>
                <w:rFonts w:ascii="Times New Roman" w:eastAsia="Times New Roman" w:hAnsi="Times New Roman" w:cs="Times New Roman"/>
                <w:b/>
                <w:i/>
                <w:sz w:val="24"/>
                <w:szCs w:val="24"/>
                <w:lang w:eastAsia="en-AU"/>
              </w:rPr>
              <w:t xml:space="preserve"> Permanent Disability Insurance</w:t>
            </w:r>
            <w:r w:rsidRPr="0050776F">
              <w:rPr>
                <w:rFonts w:ascii="Times New Roman" w:eastAsia="Times New Roman" w:hAnsi="Times New Roman" w:cs="Times New Roman"/>
                <w:sz w:val="24"/>
                <w:szCs w:val="24"/>
                <w:lang w:eastAsia="en-AU"/>
              </w:rPr>
              <w:t xml:space="preserve"> or </w:t>
            </w:r>
            <w:r w:rsidRPr="0050776F">
              <w:rPr>
                <w:rFonts w:ascii="Times New Roman" w:eastAsia="Times New Roman" w:hAnsi="Times New Roman" w:cs="Times New Roman"/>
                <w:b/>
                <w:i/>
                <w:sz w:val="24"/>
                <w:szCs w:val="24"/>
                <w:lang w:eastAsia="en-AU"/>
              </w:rPr>
              <w:t>Income Protection Insurance</w:t>
            </w:r>
            <w:r w:rsidRPr="0050776F">
              <w:rPr>
                <w:rFonts w:ascii="Times New Roman" w:eastAsia="Times New Roman" w:hAnsi="Times New Roman" w:cs="Times New Roman"/>
                <w:sz w:val="24"/>
                <w:szCs w:val="24"/>
                <w:lang w:eastAsia="en-AU"/>
              </w:rPr>
              <w:t xml:space="preserve">. Includes: permissible insurance types under the SIS Act, types of insurance which have been grandfathered under law and legacy insurance arrangements where no </w:t>
            </w:r>
            <w:r w:rsidRPr="0050776F">
              <w:rPr>
                <w:rFonts w:ascii="Times New Roman" w:eastAsia="Times New Roman" w:hAnsi="Times New Roman" w:cs="Times New Roman"/>
                <w:b/>
                <w:i/>
                <w:sz w:val="24"/>
                <w:szCs w:val="24"/>
                <w:lang w:eastAsia="en-AU"/>
              </w:rPr>
              <w:t>insurance premium</w:t>
            </w:r>
            <w:r w:rsidRPr="0050776F">
              <w:rPr>
                <w:rFonts w:ascii="Times New Roman" w:eastAsia="Times New Roman" w:hAnsi="Times New Roman" w:cs="Times New Roman"/>
                <w:sz w:val="24"/>
                <w:szCs w:val="24"/>
                <w:lang w:eastAsia="en-AU"/>
              </w:rPr>
              <w:t xml:space="preserve"> is payable by the member because the </w:t>
            </w:r>
            <w:r w:rsidRPr="0050776F">
              <w:rPr>
                <w:rFonts w:ascii="Times New Roman" w:eastAsia="Times New Roman" w:hAnsi="Times New Roman" w:cs="Times New Roman"/>
                <w:b/>
                <w:i/>
                <w:sz w:val="24"/>
                <w:szCs w:val="24"/>
                <w:lang w:eastAsia="en-AU"/>
              </w:rPr>
              <w:t>insurance policy</w:t>
            </w:r>
            <w:r w:rsidRPr="0050776F">
              <w:rPr>
                <w:rFonts w:ascii="Times New Roman" w:eastAsia="Times New Roman" w:hAnsi="Times New Roman" w:cs="Times New Roman"/>
                <w:sz w:val="24"/>
                <w:szCs w:val="24"/>
                <w:lang w:eastAsia="en-AU"/>
              </w:rPr>
              <w:t xml:space="preserve"> is based on a surrender value.</w:t>
            </w:r>
          </w:p>
        </w:tc>
      </w:tr>
      <w:tr w:rsidR="00AD2FCD" w:rsidRPr="0050776F" w14:paraId="74B78B67" w14:textId="77777777" w:rsidTr="003F2502">
        <w:trPr>
          <w:trHeight w:val="1230"/>
        </w:trPr>
        <w:tc>
          <w:tcPr>
            <w:tcW w:w="2263" w:type="dxa"/>
          </w:tcPr>
          <w:p w14:paraId="14699037" w14:textId="2358D8FA" w:rsidR="00AD2FCD" w:rsidRPr="0050776F" w:rsidRDefault="00AD2FCD"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Other Payee (Service Provider Type)</w:t>
            </w:r>
          </w:p>
        </w:tc>
        <w:tc>
          <w:tcPr>
            <w:tcW w:w="7229" w:type="dxa"/>
          </w:tcPr>
          <w:p w14:paraId="30CE4847" w14:textId="3BBD2AB8" w:rsidR="00AD2FCD" w:rsidRPr="0050776F" w:rsidRDefault="00AD2FCD"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w:t>
            </w:r>
            <w:r w:rsidR="004808F0" w:rsidRPr="0050776F">
              <w:rPr>
                <w:rFonts w:ascii="Times New Roman" w:eastAsia="Times New Roman" w:hAnsi="Times New Roman" w:cs="Times New Roman"/>
                <w:sz w:val="24"/>
                <w:szCs w:val="24"/>
                <w:lang w:eastAsia="en-AU"/>
              </w:rPr>
              <w:t xml:space="preserve">an entity which an expense is made or on behalf of the RSE licensee in respect of the RSE during the year of </w:t>
            </w:r>
            <w:proofErr w:type="gramStart"/>
            <w:r w:rsidR="004808F0" w:rsidRPr="0050776F">
              <w:rPr>
                <w:rFonts w:ascii="Times New Roman" w:eastAsia="Times New Roman" w:hAnsi="Times New Roman" w:cs="Times New Roman"/>
                <w:sz w:val="24"/>
                <w:szCs w:val="24"/>
                <w:lang w:eastAsia="en-AU"/>
              </w:rPr>
              <w:t>income</w:t>
            </w:r>
            <w:proofErr w:type="gramEnd"/>
            <w:r w:rsidR="004808F0" w:rsidRPr="0050776F">
              <w:rPr>
                <w:rFonts w:ascii="Times New Roman" w:eastAsia="Times New Roman" w:hAnsi="Times New Roman" w:cs="Times New Roman"/>
                <w:sz w:val="24"/>
                <w:szCs w:val="24"/>
                <w:lang w:eastAsia="en-AU"/>
              </w:rPr>
              <w:t xml:space="preserve"> which is not a service provider, promoter, industrial body or RSE licensee. </w:t>
            </w:r>
          </w:p>
        </w:tc>
      </w:tr>
      <w:tr w:rsidR="00605A49" w:rsidRPr="0050776F" w14:paraId="1CC744F4" w14:textId="77777777" w:rsidTr="003F2502">
        <w:trPr>
          <w:trHeight w:val="1230"/>
        </w:trPr>
        <w:tc>
          <w:tcPr>
            <w:tcW w:w="2263" w:type="dxa"/>
          </w:tcPr>
          <w:p w14:paraId="07F3A15C" w14:textId="57D647AC" w:rsidR="00605A49" w:rsidRPr="0050776F" w:rsidRDefault="00605A49" w:rsidP="00605A4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Other Payments (engagement type)</w:t>
            </w:r>
          </w:p>
        </w:tc>
        <w:tc>
          <w:tcPr>
            <w:tcW w:w="7229" w:type="dxa"/>
          </w:tcPr>
          <w:p w14:paraId="2881F601" w14:textId="52888745" w:rsidR="00605A49" w:rsidRPr="0050776F" w:rsidRDefault="00605A49" w:rsidP="00605A4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w:t>
            </w:r>
            <w:r w:rsidRPr="0050776F">
              <w:rPr>
                <w:rFonts w:ascii="Times New Roman" w:eastAsia="Times New Roman" w:hAnsi="Times New Roman" w:cs="Times New Roman"/>
                <w:b/>
                <w:i/>
                <w:sz w:val="24"/>
                <w:szCs w:val="24"/>
                <w:lang w:eastAsia="en-AU"/>
              </w:rPr>
              <w:t>service arrangements</w:t>
            </w:r>
            <w:r w:rsidRPr="0050776F">
              <w:rPr>
                <w:rFonts w:ascii="Times New Roman" w:eastAsia="Times New Roman" w:hAnsi="Times New Roman" w:cs="Times New Roman"/>
                <w:sz w:val="24"/>
                <w:szCs w:val="24"/>
                <w:lang w:eastAsia="en-AU"/>
              </w:rPr>
              <w:t xml:space="preserve"> that are a one-off expense that are not expected to be ongoing arrangements.</w:t>
            </w:r>
          </w:p>
        </w:tc>
      </w:tr>
      <w:tr w:rsidR="00185589" w:rsidRPr="0050776F" w14:paraId="1DB4EFAE" w14:textId="77777777" w:rsidTr="003F2502">
        <w:trPr>
          <w:trHeight w:val="1230"/>
        </w:trPr>
        <w:tc>
          <w:tcPr>
            <w:tcW w:w="2263" w:type="dxa"/>
          </w:tcPr>
          <w:p w14:paraId="20E6F707" w14:textId="3497F951" w:rsidR="00185589" w:rsidRPr="0050776F" w:rsidRDefault="00185589"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Other Related Party (service provider relationship type)</w:t>
            </w:r>
          </w:p>
        </w:tc>
        <w:tc>
          <w:tcPr>
            <w:tcW w:w="7229" w:type="dxa"/>
          </w:tcPr>
          <w:p w14:paraId="30B55C97" w14:textId="076B8445" w:rsidR="00185589" w:rsidRPr="0050776F" w:rsidRDefault="00EC4973"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 related party that is </w:t>
            </w:r>
            <w:proofErr w:type="gramStart"/>
            <w:r w:rsidRPr="0050776F">
              <w:rPr>
                <w:rFonts w:ascii="Times New Roman" w:eastAsia="Times New Roman" w:hAnsi="Times New Roman" w:cs="Times New Roman"/>
                <w:sz w:val="24"/>
                <w:szCs w:val="24"/>
                <w:lang w:eastAsia="en-AU"/>
              </w:rPr>
              <w:t>not</w:t>
            </w:r>
            <w:proofErr w:type="gramEnd"/>
          </w:p>
          <w:p w14:paraId="00EE3E0F" w14:textId="77777777" w:rsidR="00185589" w:rsidRPr="0050776F" w:rsidRDefault="00185589" w:rsidP="00185589">
            <w:pPr>
              <w:pStyle w:val="Definitionbullet"/>
              <w:rPr>
                <w:lang w:eastAsia="en-AU"/>
              </w:rPr>
            </w:pPr>
            <w:r w:rsidRPr="0050776F">
              <w:rPr>
                <w:lang w:eastAsia="en-AU"/>
              </w:rPr>
              <w:t>Parent</w:t>
            </w:r>
            <w:r w:rsidRPr="0050776F">
              <w:rPr>
                <w:b w:val="0"/>
                <w:i w:val="0"/>
                <w:lang w:eastAsia="en-AU"/>
              </w:rPr>
              <w:t>;</w:t>
            </w:r>
          </w:p>
          <w:p w14:paraId="4ECF6D9C" w14:textId="77777777" w:rsidR="00185589" w:rsidRPr="0050776F" w:rsidRDefault="00185589" w:rsidP="00185589">
            <w:pPr>
              <w:pStyle w:val="Definitionbullet"/>
              <w:rPr>
                <w:lang w:eastAsia="en-AU"/>
              </w:rPr>
            </w:pPr>
            <w:r w:rsidRPr="0050776F">
              <w:rPr>
                <w:lang w:eastAsia="en-AU"/>
              </w:rPr>
              <w:t>Indirect Parent</w:t>
            </w:r>
            <w:r w:rsidRPr="0050776F">
              <w:rPr>
                <w:b w:val="0"/>
                <w:i w:val="0"/>
                <w:lang w:eastAsia="en-AU"/>
              </w:rPr>
              <w:t>;</w:t>
            </w:r>
          </w:p>
          <w:p w14:paraId="06ACE14D" w14:textId="77777777" w:rsidR="00185589" w:rsidRPr="0050776F" w:rsidRDefault="00185589" w:rsidP="00185589">
            <w:pPr>
              <w:pStyle w:val="Definitionbullet"/>
              <w:rPr>
                <w:lang w:eastAsia="en-AU"/>
              </w:rPr>
            </w:pPr>
            <w:r w:rsidRPr="0050776F">
              <w:rPr>
                <w:lang w:eastAsia="en-AU"/>
              </w:rPr>
              <w:t>Subsidiary</w:t>
            </w:r>
            <w:r w:rsidRPr="0050776F">
              <w:rPr>
                <w:b w:val="0"/>
                <w:i w:val="0"/>
                <w:lang w:eastAsia="en-AU"/>
              </w:rPr>
              <w:t>;</w:t>
            </w:r>
          </w:p>
          <w:p w14:paraId="314C0DEE" w14:textId="7EF2533C" w:rsidR="00185589" w:rsidRPr="0050776F" w:rsidRDefault="00185589" w:rsidP="00185589">
            <w:pPr>
              <w:pStyle w:val="Definitionbullet"/>
              <w:rPr>
                <w:lang w:eastAsia="en-AU"/>
              </w:rPr>
            </w:pPr>
            <w:r w:rsidRPr="0050776F">
              <w:rPr>
                <w:lang w:eastAsia="en-AU"/>
              </w:rPr>
              <w:t>Indirect Subsidiary</w:t>
            </w:r>
            <w:r w:rsidRPr="0050776F">
              <w:rPr>
                <w:b w:val="0"/>
                <w:i w:val="0"/>
                <w:lang w:eastAsia="en-AU"/>
              </w:rPr>
              <w:t>;</w:t>
            </w:r>
          </w:p>
          <w:p w14:paraId="4DBF3DD3" w14:textId="0859DD57" w:rsidR="00185589" w:rsidRPr="0050776F" w:rsidRDefault="00185589" w:rsidP="00185589">
            <w:pPr>
              <w:pStyle w:val="Definitionbullet"/>
              <w:rPr>
                <w:lang w:eastAsia="en-AU"/>
              </w:rPr>
            </w:pPr>
            <w:r w:rsidRPr="0050776F">
              <w:rPr>
                <w:lang w:eastAsia="en-AU"/>
              </w:rPr>
              <w:t>RSEL</w:t>
            </w:r>
            <w:r w:rsidRPr="0050776F">
              <w:rPr>
                <w:b w:val="0"/>
                <w:i w:val="0"/>
                <w:lang w:eastAsia="en-AU"/>
              </w:rPr>
              <w:t>; or</w:t>
            </w:r>
          </w:p>
          <w:p w14:paraId="579F84C2" w14:textId="3CB3A3BD" w:rsidR="00185589" w:rsidRPr="0050776F" w:rsidRDefault="00185589" w:rsidP="00185589">
            <w:pPr>
              <w:pStyle w:val="Definitionbullet"/>
              <w:rPr>
                <w:rFonts w:eastAsia="Times New Roman"/>
                <w:lang w:eastAsia="en-AU"/>
              </w:rPr>
            </w:pPr>
            <w:r w:rsidRPr="0050776F">
              <w:rPr>
                <w:lang w:eastAsia="en-AU"/>
              </w:rPr>
              <w:t>Group Company</w:t>
            </w:r>
          </w:p>
        </w:tc>
      </w:tr>
      <w:tr w:rsidR="00185589" w:rsidRPr="0050776F" w14:paraId="70BECB26" w14:textId="77777777" w:rsidTr="003F2502">
        <w:trPr>
          <w:trHeight w:val="615"/>
        </w:trPr>
        <w:tc>
          <w:tcPr>
            <w:tcW w:w="2263" w:type="dxa"/>
            <w:hideMark/>
          </w:tcPr>
          <w:p w14:paraId="50D7AA03" w14:textId="19E3BD4E" w:rsidR="00185589" w:rsidRPr="0050776F" w:rsidRDefault="00EC4973"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Other relationships </w:t>
            </w:r>
          </w:p>
        </w:tc>
        <w:tc>
          <w:tcPr>
            <w:tcW w:w="7229" w:type="dxa"/>
            <w:hideMark/>
          </w:tcPr>
          <w:p w14:paraId="7CA212F9" w14:textId="52ADD8C7" w:rsidR="00185589" w:rsidRPr="0050776F" w:rsidRDefault="00185589"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details of any other affiliation or interest which falls outside of shareholding and personal relationships.</w:t>
            </w:r>
          </w:p>
        </w:tc>
      </w:tr>
      <w:tr w:rsidR="00185589" w:rsidRPr="0050776F" w14:paraId="06C62A26" w14:textId="77777777" w:rsidTr="003F2502">
        <w:trPr>
          <w:trHeight w:val="570"/>
        </w:trPr>
        <w:tc>
          <w:tcPr>
            <w:tcW w:w="2263" w:type="dxa"/>
            <w:hideMark/>
          </w:tcPr>
          <w:p w14:paraId="09F7162F" w14:textId="5D6A6C30" w:rsidR="00185589" w:rsidRPr="0050776F" w:rsidRDefault="00185589"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Outsourced (insourced or outsourced)</w:t>
            </w:r>
          </w:p>
        </w:tc>
        <w:tc>
          <w:tcPr>
            <w:tcW w:w="7229" w:type="dxa"/>
            <w:hideMark/>
          </w:tcPr>
          <w:p w14:paraId="671AB607" w14:textId="63D3A0F9" w:rsidR="00185589" w:rsidRPr="0050776F" w:rsidRDefault="00EC4973"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performance of functions, processes or projects are carried out by a contractor or supplier external to the RSE licensee.</w:t>
            </w:r>
          </w:p>
        </w:tc>
      </w:tr>
      <w:tr w:rsidR="00185589" w:rsidRPr="0050776F" w14:paraId="5E7BC7C8" w14:textId="77777777" w:rsidTr="003F2502">
        <w:trPr>
          <w:trHeight w:val="923"/>
        </w:trPr>
        <w:tc>
          <w:tcPr>
            <w:tcW w:w="2263" w:type="dxa"/>
            <w:hideMark/>
          </w:tcPr>
          <w:p w14:paraId="7B4BB417" w14:textId="6D806BA8" w:rsidR="00185589" w:rsidRPr="0050776F" w:rsidRDefault="00185589"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Over The Counter Cleared (derivative type)</w:t>
            </w:r>
          </w:p>
        </w:tc>
        <w:tc>
          <w:tcPr>
            <w:tcW w:w="7229" w:type="dxa"/>
            <w:hideMark/>
          </w:tcPr>
          <w:p w14:paraId="2248D0B7" w14:textId="28F3A449" w:rsidR="00185589" w:rsidRPr="0050776F" w:rsidRDefault="00185589" w:rsidP="001747DE">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derivative contract transacted between individual counterparties outside a recognised stock exchange, with contract details negotiated by those parties</w:t>
            </w:r>
            <w:r w:rsidR="001747DE" w:rsidRPr="0050776F">
              <w:rPr>
                <w:rFonts w:ascii="Times New Roman" w:eastAsia="Times New Roman" w:hAnsi="Times New Roman" w:cs="Times New Roman"/>
                <w:sz w:val="24"/>
                <w:szCs w:val="24"/>
                <w:lang w:eastAsia="en-AU"/>
              </w:rPr>
              <w:t xml:space="preserve"> and</w:t>
            </w:r>
            <w:r w:rsidRPr="0050776F">
              <w:rPr>
                <w:rFonts w:ascii="Times New Roman" w:eastAsia="Times New Roman" w:hAnsi="Times New Roman" w:cs="Times New Roman"/>
                <w:sz w:val="24"/>
                <w:szCs w:val="24"/>
                <w:lang w:eastAsia="en-AU"/>
              </w:rPr>
              <w:t xml:space="preserve"> </w:t>
            </w:r>
            <w:r w:rsidR="001747DE" w:rsidRPr="0050776F">
              <w:rPr>
                <w:rFonts w:ascii="Times New Roman" w:eastAsia="Times New Roman" w:hAnsi="Times New Roman" w:cs="Times New Roman"/>
                <w:sz w:val="24"/>
                <w:szCs w:val="24"/>
                <w:lang w:eastAsia="en-AU"/>
              </w:rPr>
              <w:t>cleared through a central counterparty.</w:t>
            </w:r>
          </w:p>
        </w:tc>
      </w:tr>
      <w:tr w:rsidR="00185589" w:rsidRPr="0050776F" w14:paraId="6BC9B3DD" w14:textId="77777777" w:rsidTr="003F2502">
        <w:trPr>
          <w:trHeight w:val="923"/>
        </w:trPr>
        <w:tc>
          <w:tcPr>
            <w:tcW w:w="2263" w:type="dxa"/>
            <w:hideMark/>
          </w:tcPr>
          <w:p w14:paraId="4DAC328D" w14:textId="49A34B31" w:rsidR="00185589" w:rsidRPr="0050776F" w:rsidRDefault="00185589"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Over The Counter Not Cleared (derivative type)</w:t>
            </w:r>
          </w:p>
        </w:tc>
        <w:tc>
          <w:tcPr>
            <w:tcW w:w="7229" w:type="dxa"/>
            <w:hideMark/>
          </w:tcPr>
          <w:p w14:paraId="621C1E77" w14:textId="0B2EC4BE" w:rsidR="00185589" w:rsidRPr="0050776F" w:rsidRDefault="00185589" w:rsidP="00F5083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derivative contract transacted between individual counterparties outside a recognised stock exchange, with contract details negotiated by those parties</w:t>
            </w:r>
            <w:r w:rsidR="00F50837" w:rsidRPr="0050776F">
              <w:rPr>
                <w:rFonts w:ascii="Times New Roman" w:eastAsia="Times New Roman" w:hAnsi="Times New Roman" w:cs="Times New Roman"/>
                <w:sz w:val="24"/>
                <w:szCs w:val="24"/>
                <w:lang w:eastAsia="en-AU"/>
              </w:rPr>
              <w:t xml:space="preserve"> and not cleared through a central counterparty</w:t>
            </w:r>
            <w:r w:rsidRPr="0050776F">
              <w:rPr>
                <w:rFonts w:ascii="Times New Roman" w:eastAsia="Times New Roman" w:hAnsi="Times New Roman" w:cs="Times New Roman"/>
                <w:sz w:val="24"/>
                <w:szCs w:val="24"/>
                <w:lang w:eastAsia="en-AU"/>
              </w:rPr>
              <w:t>.</w:t>
            </w:r>
          </w:p>
        </w:tc>
      </w:tr>
      <w:tr w:rsidR="00185589" w:rsidRPr="0050776F" w14:paraId="6EF0D828" w14:textId="77777777" w:rsidTr="003F2502">
        <w:trPr>
          <w:trHeight w:val="308"/>
        </w:trPr>
        <w:tc>
          <w:tcPr>
            <w:tcW w:w="2263" w:type="dxa"/>
            <w:hideMark/>
          </w:tcPr>
          <w:p w14:paraId="3406100F" w14:textId="4EB83CAD" w:rsidR="00185589" w:rsidRPr="0050776F" w:rsidRDefault="00185589"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Own Occupation (TPD assessment criteria)</w:t>
            </w:r>
          </w:p>
        </w:tc>
        <w:tc>
          <w:tcPr>
            <w:tcW w:w="7229" w:type="dxa"/>
            <w:hideMark/>
          </w:tcPr>
          <w:p w14:paraId="67A2E324" w14:textId="743E620E" w:rsidR="00185589" w:rsidRPr="0050776F" w:rsidRDefault="00185589"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where insurance covers a person who is unable to perform the functions of their own occupation, even if they </w:t>
            </w:r>
            <w:proofErr w:type="gramStart"/>
            <w:r w:rsidRPr="0050776F">
              <w:rPr>
                <w:rFonts w:ascii="Times New Roman" w:eastAsia="Times New Roman" w:hAnsi="Times New Roman" w:cs="Times New Roman"/>
                <w:sz w:val="24"/>
                <w:szCs w:val="24"/>
                <w:lang w:eastAsia="en-AU"/>
              </w:rPr>
              <w:t>are able to</w:t>
            </w:r>
            <w:proofErr w:type="gramEnd"/>
            <w:r w:rsidRPr="0050776F">
              <w:rPr>
                <w:rFonts w:ascii="Times New Roman" w:eastAsia="Times New Roman" w:hAnsi="Times New Roman" w:cs="Times New Roman"/>
                <w:sz w:val="24"/>
                <w:szCs w:val="24"/>
                <w:lang w:eastAsia="en-AU"/>
              </w:rPr>
              <w:t xml:space="preserve"> perform other occupations for which they are reasonably qualified.</w:t>
            </w:r>
          </w:p>
        </w:tc>
      </w:tr>
    </w:tbl>
    <w:p w14:paraId="28E4FB55" w14:textId="722DDEE0" w:rsidR="006439DA" w:rsidRPr="0050776F" w:rsidRDefault="006439DA"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P</w:t>
      </w:r>
    </w:p>
    <w:tbl>
      <w:tblPr>
        <w:tblStyle w:val="TableGrid"/>
        <w:tblW w:w="9493" w:type="dxa"/>
        <w:tblLayout w:type="fixed"/>
        <w:tblLook w:val="04A0" w:firstRow="1" w:lastRow="0" w:firstColumn="1" w:lastColumn="0" w:noHBand="0" w:noVBand="1"/>
      </w:tblPr>
      <w:tblGrid>
        <w:gridCol w:w="2263"/>
        <w:gridCol w:w="7230"/>
      </w:tblGrid>
      <w:tr w:rsidR="008571A6" w:rsidRPr="0050776F" w14:paraId="03F8741C" w14:textId="77777777" w:rsidTr="003F2502">
        <w:trPr>
          <w:trHeight w:val="570"/>
        </w:trPr>
        <w:tc>
          <w:tcPr>
            <w:tcW w:w="2263" w:type="dxa"/>
            <w:hideMark/>
          </w:tcPr>
          <w:p w14:paraId="2E7628B8" w14:textId="77777777"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Parent (service provider relationship type)</w:t>
            </w:r>
          </w:p>
        </w:tc>
        <w:tc>
          <w:tcPr>
            <w:tcW w:w="7230" w:type="dxa"/>
            <w:hideMark/>
          </w:tcPr>
          <w:p w14:paraId="0604DF55" w14:textId="29C08782" w:rsidR="008571A6" w:rsidRPr="0050776F" w:rsidRDefault="007D42E3">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w:t>
            </w:r>
            <w:r w:rsidR="008571A6" w:rsidRPr="0050776F">
              <w:rPr>
                <w:rFonts w:ascii="Times New Roman" w:eastAsia="Times New Roman" w:hAnsi="Times New Roman" w:cs="Times New Roman"/>
                <w:sz w:val="24"/>
                <w:szCs w:val="24"/>
                <w:lang w:eastAsia="en-AU"/>
              </w:rPr>
              <w:t xml:space="preserve">he </w:t>
            </w:r>
            <w:r w:rsidR="008571A6" w:rsidRPr="0050776F">
              <w:rPr>
                <w:rFonts w:ascii="Times New Roman" w:eastAsia="Times New Roman" w:hAnsi="Times New Roman" w:cs="Times New Roman"/>
                <w:b/>
                <w:i/>
                <w:sz w:val="24"/>
                <w:szCs w:val="24"/>
                <w:lang w:eastAsia="en-AU"/>
              </w:rPr>
              <w:t>service provider</w:t>
            </w:r>
            <w:r w:rsidR="008571A6" w:rsidRPr="0050776F">
              <w:rPr>
                <w:rFonts w:ascii="Times New Roman" w:eastAsia="Times New Roman" w:hAnsi="Times New Roman" w:cs="Times New Roman"/>
                <w:sz w:val="24"/>
                <w:szCs w:val="24"/>
                <w:lang w:eastAsia="en-AU"/>
              </w:rPr>
              <w:t xml:space="preserve"> has a shareholding in the </w:t>
            </w:r>
            <w:r w:rsidR="002C7688" w:rsidRPr="0050776F">
              <w:rPr>
                <w:rFonts w:ascii="Times New Roman" w:eastAsia="Times New Roman" w:hAnsi="Times New Roman" w:cs="Times New Roman"/>
                <w:sz w:val="24"/>
                <w:szCs w:val="24"/>
                <w:lang w:eastAsia="en-AU"/>
              </w:rPr>
              <w:t>RSE licensee</w:t>
            </w:r>
            <w:r w:rsidR="008571A6" w:rsidRPr="0050776F">
              <w:rPr>
                <w:rFonts w:ascii="Times New Roman" w:eastAsia="Times New Roman" w:hAnsi="Times New Roman" w:cs="Times New Roman"/>
                <w:sz w:val="24"/>
                <w:szCs w:val="24"/>
                <w:lang w:eastAsia="en-AU"/>
              </w:rPr>
              <w:t>.</w:t>
            </w:r>
          </w:p>
        </w:tc>
      </w:tr>
      <w:tr w:rsidR="008571A6" w:rsidRPr="0050776F" w14:paraId="53AB7F26" w14:textId="77777777" w:rsidTr="003F2502">
        <w:trPr>
          <w:trHeight w:val="308"/>
        </w:trPr>
        <w:tc>
          <w:tcPr>
            <w:tcW w:w="2263" w:type="dxa"/>
            <w:hideMark/>
          </w:tcPr>
          <w:p w14:paraId="41EFA909" w14:textId="77777777"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Percentage value (% of balance)</w:t>
            </w:r>
          </w:p>
        </w:tc>
        <w:tc>
          <w:tcPr>
            <w:tcW w:w="7230" w:type="dxa"/>
            <w:hideMark/>
          </w:tcPr>
          <w:p w14:paraId="223483A8" w14:textId="5A1B5C05" w:rsidR="008571A6"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portion of the </w:t>
            </w:r>
            <w:r w:rsidR="001F6DCD" w:rsidRPr="0050776F">
              <w:rPr>
                <w:rFonts w:ascii="Times New Roman" w:eastAsia="Times New Roman" w:hAnsi="Times New Roman" w:cs="Times New Roman"/>
                <w:sz w:val="24"/>
                <w:szCs w:val="24"/>
                <w:lang w:eastAsia="en-AU"/>
              </w:rPr>
              <w:t xml:space="preserve">expense or benefit </w:t>
            </w:r>
            <w:r w:rsidRPr="0050776F">
              <w:rPr>
                <w:rFonts w:ascii="Times New Roman" w:eastAsia="Times New Roman" w:hAnsi="Times New Roman" w:cs="Times New Roman"/>
                <w:sz w:val="24"/>
                <w:szCs w:val="24"/>
                <w:lang w:eastAsia="en-AU"/>
              </w:rPr>
              <w:t>attributable to a member that is expressed as a percentage of their account balance.</w:t>
            </w:r>
          </w:p>
        </w:tc>
      </w:tr>
      <w:tr w:rsidR="008571A6" w:rsidRPr="0050776F" w14:paraId="567215E5" w14:textId="77777777" w:rsidTr="003F2502">
        <w:trPr>
          <w:trHeight w:val="615"/>
        </w:trPr>
        <w:tc>
          <w:tcPr>
            <w:tcW w:w="2263" w:type="dxa"/>
            <w:hideMark/>
          </w:tcPr>
          <w:p w14:paraId="7539BAB4" w14:textId="0E3901C1" w:rsidR="008571A6" w:rsidRPr="0050776F" w:rsidRDefault="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Percentage value (% of </w:t>
            </w:r>
            <w:r w:rsidR="00C62F28" w:rsidRPr="0050776F">
              <w:rPr>
                <w:rFonts w:ascii="Times New Roman" w:eastAsia="Times New Roman" w:hAnsi="Times New Roman" w:cs="Times New Roman"/>
                <w:b/>
                <w:bCs/>
                <w:i/>
                <w:iCs/>
                <w:sz w:val="24"/>
                <w:szCs w:val="24"/>
                <w:lang w:eastAsia="en-AU"/>
              </w:rPr>
              <w:t>transaction</w:t>
            </w:r>
            <w:r w:rsidRPr="0050776F">
              <w:rPr>
                <w:rFonts w:ascii="Times New Roman" w:eastAsia="Times New Roman" w:hAnsi="Times New Roman" w:cs="Times New Roman"/>
                <w:b/>
                <w:bCs/>
                <w:i/>
                <w:iCs/>
                <w:sz w:val="24"/>
                <w:szCs w:val="24"/>
                <w:lang w:eastAsia="en-AU"/>
              </w:rPr>
              <w:t>)</w:t>
            </w:r>
          </w:p>
        </w:tc>
        <w:tc>
          <w:tcPr>
            <w:tcW w:w="7230" w:type="dxa"/>
            <w:hideMark/>
          </w:tcPr>
          <w:p w14:paraId="42BC8CCB" w14:textId="25E67796" w:rsidR="008571A6" w:rsidRPr="0050776F" w:rsidRDefault="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an amount paid or payable against </w:t>
            </w:r>
            <w:r w:rsidR="00C62F28" w:rsidRPr="0050776F">
              <w:rPr>
                <w:rFonts w:ascii="Times New Roman" w:eastAsia="Times New Roman" w:hAnsi="Times New Roman" w:cs="Times New Roman"/>
                <w:sz w:val="24"/>
                <w:szCs w:val="24"/>
                <w:lang w:eastAsia="en-AU"/>
              </w:rPr>
              <w:t>a</w:t>
            </w:r>
            <w:r w:rsidRPr="0050776F">
              <w:rPr>
                <w:rFonts w:ascii="Times New Roman" w:eastAsia="Times New Roman" w:hAnsi="Times New Roman" w:cs="Times New Roman"/>
                <w:sz w:val="24"/>
                <w:szCs w:val="24"/>
                <w:lang w:eastAsia="en-AU"/>
              </w:rPr>
              <w:t xml:space="preserve"> </w:t>
            </w:r>
            <w:r w:rsidR="00C62F28" w:rsidRPr="0050776F">
              <w:rPr>
                <w:rFonts w:ascii="Times New Roman" w:eastAsia="Times New Roman" w:hAnsi="Times New Roman" w:cs="Times New Roman"/>
                <w:sz w:val="24"/>
                <w:szCs w:val="24"/>
                <w:lang w:eastAsia="en-AU"/>
              </w:rPr>
              <w:t>transaction</w:t>
            </w:r>
            <w:r w:rsidRPr="0050776F">
              <w:rPr>
                <w:rFonts w:ascii="Times New Roman" w:eastAsia="Times New Roman" w:hAnsi="Times New Roman" w:cs="Times New Roman"/>
                <w:sz w:val="24"/>
                <w:szCs w:val="24"/>
                <w:lang w:eastAsia="en-AU"/>
              </w:rPr>
              <w:t xml:space="preserve"> made </w:t>
            </w:r>
            <w:r w:rsidR="00C62F28" w:rsidRPr="0050776F">
              <w:rPr>
                <w:rFonts w:ascii="Times New Roman" w:eastAsia="Times New Roman" w:hAnsi="Times New Roman" w:cs="Times New Roman"/>
                <w:bCs/>
                <w:iCs/>
                <w:sz w:val="24"/>
                <w:szCs w:val="24"/>
                <w:lang w:eastAsia="en-AU"/>
              </w:rPr>
              <w:t>by or on behalf of a member.</w:t>
            </w:r>
          </w:p>
        </w:tc>
      </w:tr>
      <w:tr w:rsidR="00E51F3A" w:rsidRPr="0050776F" w14:paraId="7A45E42A" w14:textId="77777777" w:rsidTr="00E51F3A">
        <w:trPr>
          <w:trHeight w:val="308"/>
        </w:trPr>
        <w:tc>
          <w:tcPr>
            <w:tcW w:w="2263" w:type="dxa"/>
          </w:tcPr>
          <w:p w14:paraId="7787EDA4" w14:textId="77777777" w:rsidR="00E51F3A" w:rsidRPr="0050776F" w:rsidRDefault="00E51F3A" w:rsidP="00E51F3A">
            <w:pPr>
              <w:rPr>
                <w:rFonts w:ascii="Times New Roman" w:eastAsia="Times New Roman" w:hAnsi="Times New Roman" w:cs="Times New Roman"/>
                <w:b/>
                <w:bCs/>
                <w:i/>
                <w:iCs/>
                <w:sz w:val="24"/>
                <w:szCs w:val="24"/>
                <w:lang w:eastAsia="en-AU"/>
              </w:rPr>
            </w:pPr>
            <w:r w:rsidRPr="0050776F">
              <w:rPr>
                <w:rFonts w:ascii="Times New Roman" w:hAnsi="Times New Roman" w:cs="Times New Roman"/>
                <w:b/>
                <w:i/>
                <w:sz w:val="24"/>
                <w:szCs w:val="24"/>
              </w:rPr>
              <w:t>Performance component type</w:t>
            </w:r>
          </w:p>
        </w:tc>
        <w:tc>
          <w:tcPr>
            <w:tcW w:w="7230" w:type="dxa"/>
          </w:tcPr>
          <w:p w14:paraId="34B4AA02" w14:textId="77777777" w:rsidR="00E51F3A" w:rsidRPr="0050776F" w:rsidRDefault="00E51F3A" w:rsidP="00E51F3A">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Components of performance are classified into the following </w:t>
            </w:r>
            <w:r w:rsidRPr="0050776F">
              <w:rPr>
                <w:rFonts w:ascii="Times New Roman" w:hAnsi="Times New Roman" w:cs="Times New Roman"/>
                <w:b/>
                <w:i/>
                <w:sz w:val="24"/>
                <w:szCs w:val="24"/>
              </w:rPr>
              <w:t>performance</w:t>
            </w:r>
            <w:r w:rsidRPr="0050776F">
              <w:rPr>
                <w:rFonts w:ascii="Times New Roman" w:hAnsi="Times New Roman" w:cs="Times New Roman"/>
                <w:sz w:val="24"/>
                <w:szCs w:val="24"/>
              </w:rPr>
              <w:t xml:space="preserve"> </w:t>
            </w:r>
            <w:r w:rsidRPr="0050776F">
              <w:rPr>
                <w:rFonts w:ascii="Times New Roman" w:hAnsi="Times New Roman" w:cs="Times New Roman"/>
                <w:b/>
                <w:i/>
                <w:sz w:val="24"/>
                <w:szCs w:val="24"/>
              </w:rPr>
              <w:t>component types</w:t>
            </w:r>
            <w:r w:rsidRPr="0050776F">
              <w:rPr>
                <w:rFonts w:ascii="Times New Roman" w:hAnsi="Times New Roman" w:cs="Times New Roman"/>
                <w:sz w:val="24"/>
                <w:szCs w:val="24"/>
              </w:rPr>
              <w:t>:</w:t>
            </w:r>
          </w:p>
          <w:p w14:paraId="11EAEB44" w14:textId="77777777" w:rsidR="00E51F3A" w:rsidRPr="0050776F" w:rsidRDefault="00E51F3A" w:rsidP="00E51F3A">
            <w:pPr>
              <w:pStyle w:val="Definitionbullet"/>
            </w:pPr>
            <w:r w:rsidRPr="0050776F">
              <w:t>Indirect Costs</w:t>
            </w:r>
            <w:r w:rsidRPr="0050776F">
              <w:rPr>
                <w:b w:val="0"/>
                <w:i w:val="0"/>
              </w:rPr>
              <w:t>;</w:t>
            </w:r>
          </w:p>
          <w:p w14:paraId="7C504FB0" w14:textId="77777777" w:rsidR="00E51F3A" w:rsidRPr="0050776F" w:rsidRDefault="00E51F3A" w:rsidP="00E51F3A">
            <w:pPr>
              <w:pStyle w:val="Definitionbullet"/>
            </w:pPr>
            <w:r w:rsidRPr="0050776F">
              <w:t>Indirect Cost Ratio;</w:t>
            </w:r>
          </w:p>
          <w:p w14:paraId="300E17C9" w14:textId="77777777" w:rsidR="00E51F3A" w:rsidRPr="0050776F" w:rsidRDefault="00E51F3A" w:rsidP="00E51F3A">
            <w:pPr>
              <w:pStyle w:val="Definitionbullet"/>
            </w:pPr>
            <w:r w:rsidRPr="0050776F">
              <w:t xml:space="preserve">Fees Deducted Directly </w:t>
            </w:r>
            <w:proofErr w:type="gramStart"/>
            <w:r w:rsidRPr="0050776F">
              <w:t>From</w:t>
            </w:r>
            <w:proofErr w:type="gramEnd"/>
            <w:r w:rsidRPr="0050776F">
              <w:t xml:space="preserve"> Member Account</w:t>
            </w:r>
            <w:r w:rsidRPr="0050776F">
              <w:rPr>
                <w:b w:val="0"/>
                <w:i w:val="0"/>
              </w:rPr>
              <w:t>;</w:t>
            </w:r>
          </w:p>
          <w:p w14:paraId="27B355CF" w14:textId="77777777" w:rsidR="00E51F3A" w:rsidRPr="0050776F" w:rsidRDefault="00E51F3A" w:rsidP="00E51F3A">
            <w:pPr>
              <w:pStyle w:val="Definitionbullet"/>
            </w:pPr>
            <w:r w:rsidRPr="0050776F">
              <w:t xml:space="preserve">Other Fees And </w:t>
            </w:r>
            <w:proofErr w:type="gramStart"/>
            <w:r w:rsidRPr="0050776F">
              <w:t>Costs</w:t>
            </w:r>
            <w:r w:rsidRPr="0050776F">
              <w:rPr>
                <w:b w:val="0"/>
                <w:i w:val="0"/>
              </w:rPr>
              <w:t>;</w:t>
            </w:r>
            <w:proofErr w:type="gramEnd"/>
          </w:p>
          <w:p w14:paraId="25EFAD3C" w14:textId="77777777" w:rsidR="00E51F3A" w:rsidRPr="0050776F" w:rsidRDefault="00E51F3A" w:rsidP="00E51F3A">
            <w:pPr>
              <w:pStyle w:val="Definitionbullet"/>
            </w:pPr>
            <w:r w:rsidRPr="0050776F">
              <w:t>Tax</w:t>
            </w:r>
            <w:r w:rsidRPr="0050776F">
              <w:rPr>
                <w:b w:val="0"/>
                <w:i w:val="0"/>
              </w:rPr>
              <w:t>; and</w:t>
            </w:r>
          </w:p>
          <w:p w14:paraId="76D591C3" w14:textId="77777777" w:rsidR="00E51F3A" w:rsidRPr="0050776F" w:rsidRDefault="00E51F3A" w:rsidP="009B4AD6">
            <w:pPr>
              <w:pStyle w:val="Definitionbullet"/>
              <w:rPr>
                <w:rFonts w:eastAsia="Times New Roman"/>
                <w:lang w:eastAsia="en-AU"/>
              </w:rPr>
            </w:pPr>
            <w:r w:rsidRPr="0050776F">
              <w:t>Gross Investment Return.</w:t>
            </w:r>
          </w:p>
        </w:tc>
      </w:tr>
      <w:tr w:rsidR="008571A6" w:rsidRPr="0050776F" w14:paraId="64C633F9" w14:textId="77777777" w:rsidTr="003F2502">
        <w:trPr>
          <w:trHeight w:val="615"/>
        </w:trPr>
        <w:tc>
          <w:tcPr>
            <w:tcW w:w="2263" w:type="dxa"/>
            <w:hideMark/>
          </w:tcPr>
          <w:p w14:paraId="71BEDD56" w14:textId="28D4AB66"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Performance </w:t>
            </w:r>
            <w:r w:rsidR="00E51567" w:rsidRPr="0050776F">
              <w:rPr>
                <w:rFonts w:ascii="Times New Roman" w:eastAsia="Times New Roman" w:hAnsi="Times New Roman" w:cs="Times New Roman"/>
                <w:b/>
                <w:bCs/>
                <w:i/>
                <w:iCs/>
                <w:sz w:val="24"/>
                <w:szCs w:val="24"/>
                <w:lang w:eastAsia="en-AU"/>
              </w:rPr>
              <w:t xml:space="preserve">Linked </w:t>
            </w:r>
            <w:r w:rsidRPr="0050776F">
              <w:rPr>
                <w:rFonts w:ascii="Times New Roman" w:eastAsia="Times New Roman" w:hAnsi="Times New Roman" w:cs="Times New Roman"/>
                <w:b/>
                <w:bCs/>
                <w:i/>
                <w:iCs/>
                <w:sz w:val="24"/>
                <w:szCs w:val="24"/>
                <w:lang w:eastAsia="en-AU"/>
              </w:rPr>
              <w:t>(investment charge type)</w:t>
            </w:r>
          </w:p>
        </w:tc>
        <w:tc>
          <w:tcPr>
            <w:tcW w:w="7230" w:type="dxa"/>
            <w:hideMark/>
          </w:tcPr>
          <w:p w14:paraId="423E22B4" w14:textId="1EC16E14" w:rsidR="008571A6"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portion of the expense or benefit which is determined in whole or in part by reference to the performance of an investment made by an investment manager on behalf of the RSE licensee.</w:t>
            </w:r>
          </w:p>
        </w:tc>
      </w:tr>
      <w:tr w:rsidR="00190AB1" w:rsidRPr="0050776F" w14:paraId="5C0897CB" w14:textId="77777777" w:rsidTr="003F2502">
        <w:trPr>
          <w:trHeight w:val="615"/>
        </w:trPr>
        <w:tc>
          <w:tcPr>
            <w:tcW w:w="2263" w:type="dxa"/>
          </w:tcPr>
          <w:p w14:paraId="08A39489" w14:textId="3E23A92C" w:rsidR="00190AB1" w:rsidRPr="0050776F" w:rsidRDefault="00190AB1"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Person connected with </w:t>
            </w:r>
            <w:r w:rsidR="00A8137E" w:rsidRPr="0050776F">
              <w:rPr>
                <w:rFonts w:ascii="Times New Roman" w:eastAsia="Times New Roman" w:hAnsi="Times New Roman" w:cs="Times New Roman"/>
                <w:b/>
                <w:bCs/>
                <w:i/>
                <w:iCs/>
                <w:sz w:val="24"/>
                <w:szCs w:val="24"/>
                <w:lang w:eastAsia="en-AU"/>
              </w:rPr>
              <w:t xml:space="preserve">the </w:t>
            </w:r>
            <w:r w:rsidRPr="0050776F">
              <w:rPr>
                <w:rFonts w:ascii="Times New Roman" w:eastAsia="Times New Roman" w:hAnsi="Times New Roman" w:cs="Times New Roman"/>
                <w:b/>
                <w:bCs/>
                <w:i/>
                <w:iCs/>
                <w:sz w:val="24"/>
                <w:szCs w:val="24"/>
                <w:lang w:eastAsia="en-AU"/>
              </w:rPr>
              <w:t>RSE licensee</w:t>
            </w:r>
          </w:p>
        </w:tc>
        <w:tc>
          <w:tcPr>
            <w:tcW w:w="7230" w:type="dxa"/>
          </w:tcPr>
          <w:p w14:paraId="19745E66" w14:textId="127E531C" w:rsidR="00190AB1" w:rsidRPr="006F1E9C" w:rsidRDefault="00190AB1" w:rsidP="006F1E9C">
            <w:pPr>
              <w:tabs>
                <w:tab w:val="left" w:pos="426"/>
              </w:tabs>
              <w:spacing w:after="200" w:line="276" w:lineRule="auto"/>
              <w:rPr>
                <w:rFonts w:ascii="Times New Roman" w:eastAsia="Times New Roman" w:hAnsi="Times New Roman" w:cs="Times New Roman"/>
                <w:sz w:val="24"/>
                <w:szCs w:val="24"/>
                <w:lang w:eastAsia="en-AU"/>
              </w:rPr>
            </w:pPr>
            <w:r w:rsidRPr="006F1E9C">
              <w:rPr>
                <w:rFonts w:ascii="Times New Roman" w:eastAsia="Times New Roman" w:hAnsi="Times New Roman" w:cs="Times New Roman"/>
                <w:sz w:val="24"/>
                <w:szCs w:val="24"/>
                <w:lang w:eastAsia="en-AU"/>
              </w:rPr>
              <w:t xml:space="preserve">Has the meaning in subsection 13(4C) of the </w:t>
            </w:r>
            <w:r w:rsidRPr="006F1E9C">
              <w:rPr>
                <w:rFonts w:ascii="Times New Roman" w:eastAsia="Times New Roman" w:hAnsi="Times New Roman" w:cs="Times New Roman"/>
                <w:i/>
                <w:sz w:val="24"/>
                <w:szCs w:val="24"/>
                <w:lang w:eastAsia="en-AU"/>
              </w:rPr>
              <w:t>Financial Sector (Collection of Data) Act 2001</w:t>
            </w:r>
            <w:r w:rsidRPr="006F1E9C">
              <w:rPr>
                <w:rFonts w:ascii="Times New Roman" w:eastAsia="Times New Roman" w:hAnsi="Times New Roman" w:cs="Times New Roman"/>
                <w:sz w:val="24"/>
                <w:szCs w:val="24"/>
                <w:lang w:eastAsia="en-AU"/>
              </w:rPr>
              <w:t>.</w:t>
            </w:r>
          </w:p>
          <w:p w14:paraId="0685F4AF" w14:textId="09E4E04F" w:rsidR="00190AB1" w:rsidRPr="0050776F" w:rsidRDefault="00190AB1" w:rsidP="008571A6">
            <w:pPr>
              <w:rPr>
                <w:rFonts w:ascii="Times New Roman" w:eastAsia="Times New Roman" w:hAnsi="Times New Roman" w:cs="Times New Roman"/>
                <w:sz w:val="24"/>
                <w:szCs w:val="24"/>
                <w:lang w:eastAsia="en-AU"/>
              </w:rPr>
            </w:pPr>
          </w:p>
        </w:tc>
      </w:tr>
      <w:tr w:rsidR="00190114" w:rsidRPr="0050776F" w14:paraId="69B341F1" w14:textId="77777777" w:rsidTr="003F2502">
        <w:trPr>
          <w:trHeight w:val="308"/>
        </w:trPr>
        <w:tc>
          <w:tcPr>
            <w:tcW w:w="2263" w:type="dxa"/>
            <w:vAlign w:val="center"/>
          </w:tcPr>
          <w:p w14:paraId="3F67D658" w14:textId="4061142F" w:rsidR="00190114" w:rsidRPr="0050776F" w:rsidRDefault="00190114" w:rsidP="001D7A83">
            <w:pPr>
              <w:rPr>
                <w:rFonts w:ascii="Times New Roman" w:hAnsi="Times New Roman" w:cs="Times New Roman"/>
                <w:b/>
                <w:bCs/>
                <w:i/>
                <w:iCs/>
                <w:sz w:val="24"/>
                <w:szCs w:val="24"/>
              </w:rPr>
            </w:pPr>
            <w:r w:rsidRPr="0050776F">
              <w:rPr>
                <w:rFonts w:ascii="Times New Roman" w:hAnsi="Times New Roman" w:cs="Times New Roman"/>
                <w:b/>
                <w:bCs/>
                <w:i/>
                <w:iCs/>
                <w:sz w:val="24"/>
                <w:szCs w:val="24"/>
              </w:rPr>
              <w:t>Physical assets</w:t>
            </w:r>
          </w:p>
        </w:tc>
        <w:tc>
          <w:tcPr>
            <w:tcW w:w="7230" w:type="dxa"/>
          </w:tcPr>
          <w:p w14:paraId="0D96B53B" w14:textId="27FD671B" w:rsidR="00190114" w:rsidRPr="0050776F" w:rsidRDefault="00E84EDF" w:rsidP="001D7A83">
            <w:pPr>
              <w:rPr>
                <w:rFonts w:ascii="Times New Roman" w:hAnsi="Times New Roman" w:cs="Times New Roman"/>
                <w:sz w:val="24"/>
                <w:szCs w:val="24"/>
              </w:rPr>
            </w:pPr>
            <w:r w:rsidRPr="0050776F">
              <w:rPr>
                <w:rFonts w:ascii="Times New Roman" w:hAnsi="Times New Roman" w:cs="Times New Roman"/>
                <w:sz w:val="24"/>
                <w:szCs w:val="24"/>
              </w:rPr>
              <w:t>Means an item of economic, commercial or exchange value that has a tangible or material existence. Includes: precious metals, property, plant and equipment and oil.</w:t>
            </w:r>
          </w:p>
        </w:tc>
      </w:tr>
      <w:tr w:rsidR="001132A4" w:rsidRPr="0050776F" w14:paraId="2FCEC69E" w14:textId="77777777" w:rsidTr="003F2502">
        <w:trPr>
          <w:trHeight w:val="308"/>
        </w:trPr>
        <w:tc>
          <w:tcPr>
            <w:tcW w:w="2263" w:type="dxa"/>
          </w:tcPr>
          <w:p w14:paraId="557758C7" w14:textId="503FCD1E" w:rsidR="001132A4" w:rsidRPr="0050776F" w:rsidRDefault="001132A4" w:rsidP="001132A4">
            <w:pPr>
              <w:rPr>
                <w:rFonts w:ascii="Times New Roman" w:eastAsia="Times New Roman" w:hAnsi="Times New Roman" w:cs="Times New Roman"/>
                <w:b/>
                <w:bCs/>
                <w:i/>
                <w:iCs/>
                <w:sz w:val="24"/>
                <w:szCs w:val="24"/>
                <w:lang w:eastAsia="en-AU"/>
              </w:rPr>
            </w:pPr>
            <w:r w:rsidRPr="0050776F">
              <w:rPr>
                <w:rFonts w:ascii="Times New Roman" w:hAnsi="Times New Roman" w:cs="Times New Roman"/>
                <w:b/>
                <w:bCs/>
                <w:i/>
                <w:iCs/>
                <w:sz w:val="24"/>
                <w:szCs w:val="24"/>
              </w:rPr>
              <w:t>Platform (investment menu type)</w:t>
            </w:r>
          </w:p>
        </w:tc>
        <w:tc>
          <w:tcPr>
            <w:tcW w:w="7230" w:type="dxa"/>
          </w:tcPr>
          <w:p w14:paraId="5E95B1B1" w14:textId="5A5B22A1" w:rsidR="001132A4" w:rsidRPr="0050776F" w:rsidRDefault="00110BAF" w:rsidP="001132A4">
            <w:pPr>
              <w:rPr>
                <w:rFonts w:ascii="Times New Roman" w:eastAsia="Times New Roman" w:hAnsi="Times New Roman" w:cs="Times New Roman"/>
                <w:sz w:val="24"/>
                <w:szCs w:val="24"/>
                <w:lang w:eastAsia="en-AU"/>
              </w:rPr>
            </w:pPr>
            <w:r w:rsidRPr="0050776F">
              <w:rPr>
                <w:rFonts w:ascii="Times New Roman" w:hAnsi="Times New Roman" w:cs="Times New Roman"/>
                <w:sz w:val="24"/>
                <w:szCs w:val="24"/>
              </w:rPr>
              <w:t>Where the</w:t>
            </w:r>
            <w:r w:rsidR="001132A4" w:rsidRPr="0050776F">
              <w:rPr>
                <w:rFonts w:ascii="Times New Roman" w:hAnsi="Times New Roman" w:cs="Times New Roman"/>
                <w:sz w:val="24"/>
                <w:szCs w:val="24"/>
              </w:rPr>
              <w:t xml:space="preserve"> </w:t>
            </w:r>
            <w:r w:rsidR="001132A4" w:rsidRPr="0050776F">
              <w:rPr>
                <w:rFonts w:ascii="Times New Roman" w:hAnsi="Times New Roman" w:cs="Times New Roman"/>
                <w:b/>
                <w:i/>
                <w:sz w:val="24"/>
                <w:szCs w:val="24"/>
              </w:rPr>
              <w:t>product disclosure statement (PDS)</w:t>
            </w:r>
            <w:r w:rsidR="001132A4" w:rsidRPr="0050776F">
              <w:rPr>
                <w:rFonts w:ascii="Times New Roman" w:hAnsi="Times New Roman" w:cs="Times New Roman"/>
                <w:sz w:val="24"/>
                <w:szCs w:val="24"/>
              </w:rPr>
              <w:t xml:space="preserve"> of the associated </w:t>
            </w:r>
            <w:r w:rsidR="001132A4" w:rsidRPr="0050776F">
              <w:rPr>
                <w:rFonts w:ascii="Times New Roman" w:hAnsi="Times New Roman" w:cs="Times New Roman"/>
                <w:b/>
                <w:i/>
                <w:sz w:val="24"/>
                <w:szCs w:val="24"/>
              </w:rPr>
              <w:t>superannuation product</w:t>
            </w:r>
            <w:r w:rsidR="001132A4" w:rsidRPr="0050776F">
              <w:rPr>
                <w:rFonts w:ascii="Times New Roman" w:hAnsi="Times New Roman" w:cs="Times New Roman"/>
                <w:sz w:val="24"/>
                <w:szCs w:val="24"/>
              </w:rPr>
              <w:t xml:space="preserve"> states that the securities or interests will be acquired on the instruction, direction or request of the member and the relevant investments that the member may choose are in a list published by the responsible person. The acquisition must be under a custodial arrangement (within the meaning of s1012IA(1) of the </w:t>
            </w:r>
            <w:r w:rsidR="001132A4" w:rsidRPr="0050776F">
              <w:rPr>
                <w:rFonts w:ascii="Times New Roman" w:hAnsi="Times New Roman" w:cs="Times New Roman"/>
                <w:i/>
                <w:sz w:val="24"/>
                <w:szCs w:val="24"/>
              </w:rPr>
              <w:t>Corporations Act 2001</w:t>
            </w:r>
            <w:r w:rsidR="001132A4" w:rsidRPr="0050776F">
              <w:rPr>
                <w:rFonts w:ascii="Times New Roman" w:hAnsi="Times New Roman" w:cs="Times New Roman"/>
                <w:sz w:val="24"/>
                <w:szCs w:val="24"/>
              </w:rPr>
              <w:t>).</w:t>
            </w:r>
          </w:p>
        </w:tc>
      </w:tr>
      <w:tr w:rsidR="00236DEF" w:rsidRPr="0050776F" w14:paraId="63677C50" w14:textId="77777777" w:rsidTr="003F2502">
        <w:trPr>
          <w:trHeight w:val="308"/>
        </w:trPr>
        <w:tc>
          <w:tcPr>
            <w:tcW w:w="2263" w:type="dxa"/>
          </w:tcPr>
          <w:p w14:paraId="60FF767A" w14:textId="59D0B713" w:rsidR="00236DEF" w:rsidRPr="0050776F" w:rsidRDefault="00236DEF"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Placement</w:t>
            </w:r>
          </w:p>
        </w:tc>
        <w:tc>
          <w:tcPr>
            <w:tcW w:w="7230" w:type="dxa"/>
          </w:tcPr>
          <w:p w14:paraId="43710F5F" w14:textId="08F9D335" w:rsidR="00236DEF" w:rsidRPr="0050776F" w:rsidRDefault="00654A8A" w:rsidP="00654A8A">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liability of an entity not described as an authorised deposit-taking institution, e.g. State treasuries.</w:t>
            </w:r>
          </w:p>
        </w:tc>
      </w:tr>
      <w:tr w:rsidR="008571A6" w:rsidRPr="0050776F" w14:paraId="509470CC" w14:textId="77777777" w:rsidTr="003F2502">
        <w:trPr>
          <w:trHeight w:val="615"/>
        </w:trPr>
        <w:tc>
          <w:tcPr>
            <w:tcW w:w="2263" w:type="dxa"/>
            <w:hideMark/>
          </w:tcPr>
          <w:p w14:paraId="5B39A735" w14:textId="77777777"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Policy number</w:t>
            </w:r>
          </w:p>
        </w:tc>
        <w:tc>
          <w:tcPr>
            <w:tcW w:w="7230" w:type="dxa"/>
            <w:hideMark/>
          </w:tcPr>
          <w:p w14:paraId="4DD07139" w14:textId="77777777" w:rsidR="008571A6"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identifier of a </w:t>
            </w:r>
            <w:r w:rsidRPr="0050776F">
              <w:rPr>
                <w:rFonts w:ascii="Times New Roman" w:eastAsia="Times New Roman" w:hAnsi="Times New Roman" w:cs="Times New Roman"/>
                <w:b/>
                <w:i/>
                <w:sz w:val="24"/>
                <w:szCs w:val="24"/>
                <w:lang w:eastAsia="en-AU"/>
              </w:rPr>
              <w:t>superannuation insurance policy</w:t>
            </w:r>
            <w:r w:rsidRPr="0050776F">
              <w:rPr>
                <w:rFonts w:ascii="Times New Roman" w:eastAsia="Times New Roman" w:hAnsi="Times New Roman" w:cs="Times New Roman"/>
                <w:sz w:val="24"/>
                <w:szCs w:val="24"/>
                <w:lang w:eastAsia="en-AU"/>
              </w:rPr>
              <w:t xml:space="preserve"> as allocated by the </w:t>
            </w:r>
            <w:r w:rsidRPr="0050776F">
              <w:rPr>
                <w:rFonts w:ascii="Times New Roman" w:eastAsia="Times New Roman" w:hAnsi="Times New Roman" w:cs="Times New Roman"/>
                <w:b/>
                <w:i/>
                <w:sz w:val="24"/>
                <w:szCs w:val="24"/>
                <w:lang w:eastAsia="en-AU"/>
              </w:rPr>
              <w:t>life insurance company</w:t>
            </w:r>
            <w:r w:rsidRPr="0050776F">
              <w:rPr>
                <w:rFonts w:ascii="Times New Roman" w:eastAsia="Times New Roman" w:hAnsi="Times New Roman" w:cs="Times New Roman"/>
                <w:sz w:val="24"/>
                <w:szCs w:val="24"/>
                <w:lang w:eastAsia="en-AU"/>
              </w:rPr>
              <w:t>.</w:t>
            </w:r>
          </w:p>
        </w:tc>
      </w:tr>
      <w:tr w:rsidR="00122E09" w:rsidRPr="0050776F" w14:paraId="653265BB" w14:textId="77777777" w:rsidTr="003F2502">
        <w:trPr>
          <w:trHeight w:val="615"/>
        </w:trPr>
        <w:tc>
          <w:tcPr>
            <w:tcW w:w="2263" w:type="dxa"/>
          </w:tcPr>
          <w:p w14:paraId="7211DB28" w14:textId="40D96578" w:rsidR="00122E09" w:rsidRPr="0050776F" w:rsidRDefault="00122E09" w:rsidP="008571A6">
            <w:pPr>
              <w:rPr>
                <w:rFonts w:ascii="Times New Roman" w:eastAsia="Times New Roman" w:hAnsi="Times New Roman" w:cs="Times New Roman"/>
                <w:b/>
                <w:bCs/>
                <w:i/>
                <w:iCs/>
                <w:sz w:val="24"/>
                <w:szCs w:val="24"/>
                <w:lang w:eastAsia="en-AU"/>
              </w:rPr>
            </w:pPr>
            <w:r>
              <w:rPr>
                <w:rFonts w:ascii="Times New Roman" w:eastAsia="Times New Roman" w:hAnsi="Times New Roman" w:cs="Times New Roman"/>
                <w:b/>
                <w:bCs/>
                <w:i/>
                <w:iCs/>
                <w:sz w:val="24"/>
                <w:szCs w:val="24"/>
                <w:lang w:eastAsia="en-AU"/>
              </w:rPr>
              <w:t>Political Donation</w:t>
            </w:r>
          </w:p>
        </w:tc>
        <w:tc>
          <w:tcPr>
            <w:tcW w:w="7230" w:type="dxa"/>
          </w:tcPr>
          <w:p w14:paraId="53529D62" w14:textId="77777777" w:rsidR="00122E09" w:rsidRPr="00DB0AA2" w:rsidRDefault="00122E09" w:rsidP="00122E09">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 xml:space="preserve">Means amounts or values of gifts (within the meaning of Part XX of the </w:t>
            </w:r>
            <w:r w:rsidRPr="00044243">
              <w:rPr>
                <w:rFonts w:ascii="Times New Roman" w:eastAsia="Times New Roman" w:hAnsi="Times New Roman" w:cs="Times New Roman"/>
                <w:i/>
                <w:sz w:val="24"/>
                <w:szCs w:val="24"/>
                <w:lang w:eastAsia="en-AU"/>
              </w:rPr>
              <w:t>Commonwealth Electoral Act 1918</w:t>
            </w:r>
            <w:r w:rsidRPr="0050776F">
              <w:rPr>
                <w:rFonts w:ascii="Times New Roman" w:eastAsia="Times New Roman" w:hAnsi="Times New Roman" w:cs="Times New Roman"/>
                <w:sz w:val="24"/>
                <w:szCs w:val="24"/>
                <w:lang w:eastAsia="en-AU"/>
              </w:rPr>
              <w:t>) that were made by or on behalf of the entity during the year of income to another entity who, at the time of receiving the gift:</w:t>
            </w:r>
          </w:p>
          <w:p w14:paraId="190F55A5" w14:textId="77777777" w:rsidR="00122E09" w:rsidRPr="00776927" w:rsidRDefault="00122E09" w:rsidP="00122E09">
            <w:pPr>
              <w:pStyle w:val="paragraphsub"/>
            </w:pPr>
            <w:r w:rsidRPr="00776927">
              <w:t> (</w:t>
            </w:r>
            <w:proofErr w:type="spellStart"/>
            <w:r w:rsidRPr="00776927">
              <w:t>i</w:t>
            </w:r>
            <w:proofErr w:type="spellEnd"/>
            <w:r w:rsidRPr="00776927">
              <w:t>)  was a political entity (within the meaning of that Act); or</w:t>
            </w:r>
          </w:p>
          <w:p w14:paraId="7C5560C5" w14:textId="77777777" w:rsidR="00122E09" w:rsidRPr="00776927" w:rsidRDefault="00122E09" w:rsidP="00122E09">
            <w:pPr>
              <w:pStyle w:val="paragraphsub"/>
            </w:pPr>
            <w:r w:rsidRPr="00776927">
              <w:t xml:space="preserve"> (ii)  was, or was required by that Part of that Act to be, a political campaigner (within the meaning of that Part); or</w:t>
            </w:r>
          </w:p>
          <w:p w14:paraId="32118545" w14:textId="726E70DB" w:rsidR="00122E09" w:rsidRPr="0050776F" w:rsidRDefault="00122E09" w:rsidP="00122E09">
            <w:pPr>
              <w:rPr>
                <w:rFonts w:ascii="Times New Roman" w:eastAsia="Times New Roman" w:hAnsi="Times New Roman" w:cs="Times New Roman"/>
                <w:sz w:val="24"/>
                <w:szCs w:val="24"/>
                <w:lang w:eastAsia="en-AU"/>
              </w:rPr>
            </w:pPr>
            <w:r w:rsidRPr="00776927">
              <w:t xml:space="preserve"> </w:t>
            </w:r>
            <w:r w:rsidRPr="006F1E9C">
              <w:rPr>
                <w:rFonts w:ascii="Times New Roman" w:eastAsia="Times New Roman" w:hAnsi="Times New Roman" w:cs="Times New Roman"/>
                <w:sz w:val="24"/>
                <w:szCs w:val="24"/>
                <w:lang w:eastAsia="en-AU"/>
              </w:rPr>
              <w:t xml:space="preserve">(iii)  </w:t>
            </w:r>
            <w:proofErr w:type="gramStart"/>
            <w:r w:rsidRPr="006F1E9C">
              <w:rPr>
                <w:rFonts w:ascii="Times New Roman" w:eastAsia="Times New Roman" w:hAnsi="Times New Roman" w:cs="Times New Roman"/>
                <w:sz w:val="24"/>
                <w:szCs w:val="24"/>
                <w:lang w:eastAsia="en-AU"/>
              </w:rPr>
              <w:t>was, or</w:t>
            </w:r>
            <w:proofErr w:type="gramEnd"/>
            <w:r w:rsidRPr="006F1E9C">
              <w:rPr>
                <w:rFonts w:ascii="Times New Roman" w:eastAsia="Times New Roman" w:hAnsi="Times New Roman" w:cs="Times New Roman"/>
                <w:sz w:val="24"/>
                <w:szCs w:val="24"/>
                <w:lang w:eastAsia="en-AU"/>
              </w:rPr>
              <w:t xml:space="preserve"> was required by that Part of that Act to be, an associated entity (within the meaning of that Part).</w:t>
            </w:r>
          </w:p>
        </w:tc>
      </w:tr>
      <w:tr w:rsidR="001A0993" w:rsidRPr="0050776F" w14:paraId="6183B2C6" w14:textId="77777777" w:rsidTr="003F2502">
        <w:trPr>
          <w:trHeight w:val="615"/>
        </w:trPr>
        <w:tc>
          <w:tcPr>
            <w:tcW w:w="2263" w:type="dxa"/>
          </w:tcPr>
          <w:p w14:paraId="7E6930BF" w14:textId="6D331463" w:rsidR="001A0993" w:rsidRPr="0050776F" w:rsidRDefault="001A0993" w:rsidP="001A0993">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Political Donations (expense type)</w:t>
            </w:r>
          </w:p>
        </w:tc>
        <w:tc>
          <w:tcPr>
            <w:tcW w:w="7230" w:type="dxa"/>
          </w:tcPr>
          <w:p w14:paraId="24801A75" w14:textId="15A5F876" w:rsidR="001A0993" w:rsidRPr="0050776F" w:rsidRDefault="00122E09" w:rsidP="006F1E9C">
            <w:r>
              <w:rPr>
                <w:rFonts w:ascii="Times New Roman" w:eastAsia="Times New Roman" w:hAnsi="Times New Roman" w:cs="Times New Roman"/>
                <w:sz w:val="24"/>
                <w:szCs w:val="24"/>
                <w:lang w:eastAsia="en-AU"/>
              </w:rPr>
              <w:t>M</w:t>
            </w:r>
            <w:r w:rsidR="0031425F" w:rsidRPr="006F1E9C">
              <w:rPr>
                <w:rFonts w:ascii="Times New Roman" w:eastAsia="Times New Roman" w:hAnsi="Times New Roman" w:cs="Times New Roman"/>
                <w:sz w:val="24"/>
                <w:szCs w:val="24"/>
                <w:lang w:eastAsia="en-AU"/>
              </w:rPr>
              <w:t xml:space="preserve">eans payments made for the purpose of </w:t>
            </w:r>
            <w:r>
              <w:rPr>
                <w:rFonts w:ascii="Times New Roman" w:eastAsia="Times New Roman" w:hAnsi="Times New Roman" w:cs="Times New Roman"/>
                <w:sz w:val="24"/>
                <w:szCs w:val="24"/>
                <w:lang w:eastAsia="en-AU"/>
              </w:rPr>
              <w:t xml:space="preserve">a </w:t>
            </w:r>
            <w:r w:rsidR="0031425F" w:rsidRPr="006F1E9C">
              <w:rPr>
                <w:rFonts w:ascii="Times New Roman" w:eastAsia="Times New Roman" w:hAnsi="Times New Roman" w:cs="Times New Roman"/>
                <w:b/>
                <w:i/>
                <w:sz w:val="24"/>
                <w:szCs w:val="24"/>
                <w:lang w:eastAsia="en-AU"/>
              </w:rPr>
              <w:t>political donation</w:t>
            </w:r>
            <w:r>
              <w:rPr>
                <w:rFonts w:ascii="Times New Roman" w:eastAsia="Times New Roman" w:hAnsi="Times New Roman" w:cs="Times New Roman"/>
                <w:b/>
                <w:i/>
                <w:sz w:val="24"/>
                <w:szCs w:val="24"/>
                <w:lang w:eastAsia="en-AU"/>
              </w:rPr>
              <w:t>.</w:t>
            </w:r>
          </w:p>
        </w:tc>
      </w:tr>
      <w:tr w:rsidR="009C1982" w:rsidRPr="0050776F" w14:paraId="682DF9CD" w14:textId="77777777" w:rsidTr="003F2502">
        <w:trPr>
          <w:trHeight w:val="923"/>
        </w:trPr>
        <w:tc>
          <w:tcPr>
            <w:tcW w:w="2263" w:type="dxa"/>
            <w:hideMark/>
          </w:tcPr>
          <w:p w14:paraId="1CB12E6C" w14:textId="0A25E109" w:rsidR="009C1982" w:rsidRPr="0050776F" w:rsidRDefault="009C1982" w:rsidP="00EA5AC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Pooled </w:t>
            </w:r>
            <w:r w:rsidR="00BA2DBF" w:rsidRPr="0050776F">
              <w:rPr>
                <w:rFonts w:ascii="Times New Roman" w:eastAsia="Times New Roman" w:hAnsi="Times New Roman" w:cs="Times New Roman"/>
                <w:b/>
                <w:bCs/>
                <w:i/>
                <w:iCs/>
                <w:sz w:val="24"/>
                <w:szCs w:val="24"/>
                <w:lang w:eastAsia="en-AU"/>
              </w:rPr>
              <w:t xml:space="preserve">Superannuation Trust </w:t>
            </w:r>
            <w:r w:rsidRPr="0050776F">
              <w:rPr>
                <w:rFonts w:ascii="Times New Roman" w:eastAsia="Times New Roman" w:hAnsi="Times New Roman" w:cs="Times New Roman"/>
                <w:b/>
                <w:bCs/>
                <w:i/>
                <w:iCs/>
                <w:sz w:val="24"/>
                <w:szCs w:val="24"/>
                <w:lang w:eastAsia="en-AU"/>
              </w:rPr>
              <w:t>(PST) (investment vehicle</w:t>
            </w:r>
            <w:r w:rsidR="00D34791" w:rsidRPr="0050776F">
              <w:rPr>
                <w:rFonts w:ascii="Times New Roman" w:eastAsia="Times New Roman" w:hAnsi="Times New Roman" w:cs="Times New Roman"/>
                <w:b/>
                <w:bCs/>
                <w:i/>
                <w:iCs/>
                <w:sz w:val="24"/>
                <w:szCs w:val="24"/>
                <w:lang w:eastAsia="en-AU"/>
              </w:rPr>
              <w:t xml:space="preserve"> type</w:t>
            </w:r>
            <w:r w:rsidRPr="0050776F">
              <w:rPr>
                <w:rFonts w:ascii="Times New Roman" w:eastAsia="Times New Roman" w:hAnsi="Times New Roman" w:cs="Times New Roman"/>
                <w:b/>
                <w:bCs/>
                <w:i/>
                <w:iCs/>
                <w:sz w:val="24"/>
                <w:szCs w:val="24"/>
                <w:lang w:eastAsia="en-AU"/>
              </w:rPr>
              <w:t>)</w:t>
            </w:r>
          </w:p>
        </w:tc>
        <w:tc>
          <w:tcPr>
            <w:tcW w:w="7230" w:type="dxa"/>
            <w:hideMark/>
          </w:tcPr>
          <w:p w14:paraId="544EA572" w14:textId="033D72E2" w:rsidR="009C1982" w:rsidRPr="0050776F" w:rsidRDefault="009C1982" w:rsidP="00EA5AC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type of collective investment trust where an investment manager invests the assets of superannuation funds, approved deposit funds and other pooled superannuation trusts. Excludes: unitised investments with life companies where the original or primary investment is an insurance or investment policy.</w:t>
            </w:r>
          </w:p>
        </w:tc>
      </w:tr>
      <w:tr w:rsidR="008571A6" w:rsidRPr="0050776F" w14:paraId="6731B14E" w14:textId="77777777" w:rsidTr="003F2502">
        <w:trPr>
          <w:trHeight w:val="570"/>
        </w:trPr>
        <w:tc>
          <w:tcPr>
            <w:tcW w:w="2263" w:type="dxa"/>
            <w:hideMark/>
          </w:tcPr>
          <w:p w14:paraId="69B81AD2" w14:textId="15867F73"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Premises (expense type)</w:t>
            </w:r>
          </w:p>
        </w:tc>
        <w:tc>
          <w:tcPr>
            <w:tcW w:w="7230" w:type="dxa"/>
            <w:hideMark/>
          </w:tcPr>
          <w:p w14:paraId="56E9ECE3" w14:textId="0A143121" w:rsidR="008571A6"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expense incurred for the provision of any premises.</w:t>
            </w:r>
          </w:p>
        </w:tc>
      </w:tr>
      <w:tr w:rsidR="008571A6" w:rsidRPr="0050776F" w14:paraId="65805D5F" w14:textId="77777777" w:rsidTr="003F2502">
        <w:trPr>
          <w:trHeight w:val="308"/>
        </w:trPr>
        <w:tc>
          <w:tcPr>
            <w:tcW w:w="2263" w:type="dxa"/>
            <w:hideMark/>
          </w:tcPr>
          <w:p w14:paraId="786BEC4D" w14:textId="77777777"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Premium tax rebate provided to members</w:t>
            </w:r>
          </w:p>
        </w:tc>
        <w:tc>
          <w:tcPr>
            <w:tcW w:w="7230" w:type="dxa"/>
            <w:hideMark/>
          </w:tcPr>
          <w:p w14:paraId="5F55468C" w14:textId="62C04008" w:rsidR="008571A6" w:rsidRPr="0050776F" w:rsidRDefault="00757EF4"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amount of premium tax rebates provided to members.</w:t>
            </w:r>
          </w:p>
        </w:tc>
      </w:tr>
      <w:tr w:rsidR="008571A6" w:rsidRPr="0050776F" w14:paraId="7972E947" w14:textId="77777777" w:rsidTr="003F2502">
        <w:trPr>
          <w:trHeight w:val="308"/>
        </w:trPr>
        <w:tc>
          <w:tcPr>
            <w:tcW w:w="2263" w:type="dxa"/>
            <w:hideMark/>
          </w:tcPr>
          <w:p w14:paraId="088AF0AA" w14:textId="77777777"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Principal amount</w:t>
            </w:r>
          </w:p>
        </w:tc>
        <w:tc>
          <w:tcPr>
            <w:tcW w:w="7230" w:type="dxa"/>
            <w:hideMark/>
          </w:tcPr>
          <w:p w14:paraId="553F537E" w14:textId="77777777" w:rsidR="008571A6"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face value of a financial instrument.</w:t>
            </w:r>
          </w:p>
        </w:tc>
      </w:tr>
      <w:tr w:rsidR="006B26E4" w:rsidRPr="0050776F" w14:paraId="01DB9C17" w14:textId="77777777" w:rsidTr="003F2502">
        <w:trPr>
          <w:trHeight w:val="1587"/>
        </w:trPr>
        <w:tc>
          <w:tcPr>
            <w:tcW w:w="2263" w:type="dxa"/>
            <w:shd w:val="clear" w:color="auto" w:fill="auto"/>
            <w:hideMark/>
          </w:tcPr>
          <w:p w14:paraId="0CD84AA5" w14:textId="77777777" w:rsidR="006B26E4" w:rsidRPr="0050776F" w:rsidRDefault="006B26E4" w:rsidP="006B26E4">
            <w:pPr>
              <w:rPr>
                <w:rFonts w:ascii="Times New Roman" w:eastAsia="Times New Roman" w:hAnsi="Times New Roman" w:cs="Times New Roman"/>
                <w:b/>
                <w:i/>
                <w:sz w:val="24"/>
                <w:szCs w:val="24"/>
                <w:lang w:eastAsia="en-AU"/>
              </w:rPr>
            </w:pPr>
            <w:r w:rsidRPr="0050776F">
              <w:rPr>
                <w:rFonts w:ascii="Times New Roman" w:eastAsia="Times New Roman" w:hAnsi="Times New Roman" w:cs="Times New Roman"/>
                <w:b/>
                <w:i/>
                <w:sz w:val="24"/>
                <w:szCs w:val="24"/>
                <w:lang w:eastAsia="en-AU"/>
              </w:rPr>
              <w:t>Product category</w:t>
            </w:r>
          </w:p>
        </w:tc>
        <w:tc>
          <w:tcPr>
            <w:tcW w:w="7230" w:type="dxa"/>
            <w:shd w:val="clear" w:color="auto" w:fill="auto"/>
            <w:hideMark/>
          </w:tcPr>
          <w:p w14:paraId="3152591B" w14:textId="77777777" w:rsidR="006B26E4" w:rsidRPr="0050776F" w:rsidRDefault="006B26E4" w:rsidP="006B26E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The product categories are:</w:t>
            </w:r>
          </w:p>
          <w:p w14:paraId="3F312C86" w14:textId="061E558C" w:rsidR="006B26E4" w:rsidRPr="0050776F" w:rsidRDefault="0081294F" w:rsidP="006B26E4">
            <w:pPr>
              <w:pStyle w:val="Definitionbullet"/>
              <w:rPr>
                <w:rFonts w:eastAsia="Times New Roman"/>
                <w:lang w:eastAsia="en-AU"/>
              </w:rPr>
            </w:pPr>
            <w:r w:rsidRPr="0050776F">
              <w:rPr>
                <w:lang w:eastAsia="en-AU"/>
              </w:rPr>
              <w:t>Generic</w:t>
            </w:r>
            <w:r w:rsidR="006B26E4" w:rsidRPr="0050776F">
              <w:rPr>
                <w:rFonts w:eastAsia="Times New Roman"/>
                <w:b w:val="0"/>
                <w:i w:val="0"/>
                <w:lang w:eastAsia="en-AU"/>
              </w:rPr>
              <w:t>;</w:t>
            </w:r>
          </w:p>
          <w:p w14:paraId="5C85EC5A" w14:textId="14512131" w:rsidR="006B26E4" w:rsidRPr="0050776F" w:rsidRDefault="0081294F" w:rsidP="006B26E4">
            <w:pPr>
              <w:pStyle w:val="Definitionbullet"/>
              <w:rPr>
                <w:rFonts w:eastAsia="Times New Roman"/>
                <w:lang w:eastAsia="en-AU"/>
              </w:rPr>
            </w:pPr>
            <w:r w:rsidRPr="0050776F">
              <w:rPr>
                <w:lang w:eastAsia="en-AU"/>
              </w:rPr>
              <w:t>Insurance Only</w:t>
            </w:r>
            <w:r w:rsidR="006B26E4" w:rsidRPr="0050776F">
              <w:rPr>
                <w:rFonts w:eastAsia="Times New Roman"/>
                <w:b w:val="0"/>
                <w:i w:val="0"/>
                <w:lang w:eastAsia="en-AU"/>
              </w:rPr>
              <w:t>;</w:t>
            </w:r>
          </w:p>
          <w:p w14:paraId="18C92EC9" w14:textId="644C8D1F" w:rsidR="006B26E4" w:rsidRPr="0050776F" w:rsidRDefault="006B26E4" w:rsidP="006B26E4">
            <w:pPr>
              <w:pStyle w:val="Definitionbullet"/>
              <w:rPr>
                <w:rFonts w:eastAsia="Times New Roman"/>
                <w:lang w:eastAsia="en-AU"/>
              </w:rPr>
            </w:pPr>
            <w:proofErr w:type="spellStart"/>
            <w:r w:rsidRPr="0050776F">
              <w:rPr>
                <w:lang w:eastAsia="en-AU"/>
              </w:rPr>
              <w:t>MySuper</w:t>
            </w:r>
            <w:proofErr w:type="spellEnd"/>
            <w:r w:rsidRPr="0050776F">
              <w:rPr>
                <w:lang w:eastAsia="en-AU"/>
              </w:rPr>
              <w:t xml:space="preserve"> </w:t>
            </w:r>
            <w:r w:rsidR="0081294F" w:rsidRPr="0050776F">
              <w:rPr>
                <w:lang w:eastAsia="en-AU"/>
              </w:rPr>
              <w:t>Material Goodwill</w:t>
            </w:r>
            <w:r w:rsidRPr="0050776F">
              <w:rPr>
                <w:rFonts w:eastAsia="Times New Roman"/>
                <w:b w:val="0"/>
                <w:i w:val="0"/>
                <w:lang w:eastAsia="en-AU"/>
              </w:rPr>
              <w:t>; and</w:t>
            </w:r>
          </w:p>
          <w:p w14:paraId="60B45988" w14:textId="67CEC1FD" w:rsidR="006B26E4" w:rsidRPr="0050776F" w:rsidRDefault="006B26E4" w:rsidP="006B26E4">
            <w:pPr>
              <w:pStyle w:val="Definitionbullet"/>
              <w:rPr>
                <w:lang w:eastAsia="en-AU"/>
              </w:rPr>
            </w:pPr>
            <w:proofErr w:type="spellStart"/>
            <w:r w:rsidRPr="0050776F">
              <w:rPr>
                <w:lang w:eastAsia="en-AU"/>
              </w:rPr>
              <w:t>MySuper</w:t>
            </w:r>
            <w:proofErr w:type="spellEnd"/>
            <w:r w:rsidRPr="0050776F">
              <w:rPr>
                <w:lang w:eastAsia="en-AU"/>
              </w:rPr>
              <w:t xml:space="preserve"> </w:t>
            </w:r>
            <w:r w:rsidR="0081294F" w:rsidRPr="0050776F">
              <w:rPr>
                <w:lang w:eastAsia="en-AU"/>
              </w:rPr>
              <w:t>Large Employer</w:t>
            </w:r>
            <w:r w:rsidRPr="0050776F">
              <w:rPr>
                <w:b w:val="0"/>
                <w:i w:val="0"/>
                <w:lang w:eastAsia="en-AU"/>
              </w:rPr>
              <w:t>.</w:t>
            </w:r>
          </w:p>
        </w:tc>
      </w:tr>
      <w:tr w:rsidR="008A7290" w:rsidRPr="0050776F" w14:paraId="170D8C31" w14:textId="77777777" w:rsidTr="003F2502">
        <w:trPr>
          <w:trHeight w:val="2394"/>
        </w:trPr>
        <w:tc>
          <w:tcPr>
            <w:tcW w:w="2263" w:type="dxa"/>
          </w:tcPr>
          <w:p w14:paraId="3B80576A" w14:textId="52A2467F" w:rsidR="008A7290" w:rsidRPr="0050776F" w:rsidRDefault="008A7290" w:rsidP="006B26E4">
            <w:pPr>
              <w:rPr>
                <w:rFonts w:ascii="Times New Roman" w:eastAsia="Times New Roman" w:hAnsi="Times New Roman" w:cs="Times New Roman"/>
                <w:b/>
                <w:sz w:val="24"/>
                <w:szCs w:val="24"/>
                <w:lang w:eastAsia="en-AU"/>
              </w:rPr>
            </w:pPr>
            <w:r w:rsidRPr="0050776F">
              <w:rPr>
                <w:rFonts w:ascii="Times New Roman" w:eastAsia="Times New Roman" w:hAnsi="Times New Roman" w:cs="Times New Roman"/>
                <w:b/>
                <w:i/>
                <w:sz w:val="24"/>
                <w:szCs w:val="24"/>
                <w:lang w:eastAsia="en-AU"/>
              </w:rPr>
              <w:t>Product Disclosure Statement</w:t>
            </w:r>
            <w:r w:rsidR="003B414D" w:rsidRPr="0050776F">
              <w:rPr>
                <w:rFonts w:ascii="Times New Roman" w:eastAsia="Times New Roman" w:hAnsi="Times New Roman" w:cs="Times New Roman"/>
                <w:b/>
                <w:sz w:val="24"/>
                <w:szCs w:val="24"/>
                <w:lang w:eastAsia="en-AU"/>
              </w:rPr>
              <w:t xml:space="preserve"> </w:t>
            </w:r>
            <w:r w:rsidR="003B414D" w:rsidRPr="0050776F">
              <w:rPr>
                <w:rFonts w:ascii="Times New Roman" w:eastAsia="Times New Roman" w:hAnsi="Times New Roman" w:cs="Times New Roman"/>
                <w:b/>
                <w:i/>
                <w:sz w:val="24"/>
                <w:szCs w:val="24"/>
                <w:lang w:eastAsia="en-AU"/>
              </w:rPr>
              <w:t>(PDS)</w:t>
            </w:r>
          </w:p>
        </w:tc>
        <w:tc>
          <w:tcPr>
            <w:tcW w:w="7230" w:type="dxa"/>
          </w:tcPr>
          <w:p w14:paraId="45A64763" w14:textId="0CD40F07" w:rsidR="008A7290" w:rsidRPr="0050776F" w:rsidRDefault="00721BBE" w:rsidP="006B26E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Has the meaning as in the </w:t>
            </w:r>
            <w:r w:rsidRPr="0050776F">
              <w:rPr>
                <w:rFonts w:ascii="Times New Roman" w:eastAsia="Times New Roman" w:hAnsi="Times New Roman" w:cs="Times New Roman"/>
                <w:i/>
                <w:sz w:val="24"/>
                <w:szCs w:val="24"/>
                <w:lang w:eastAsia="en-AU"/>
              </w:rPr>
              <w:t>Corporations Act 2001</w:t>
            </w:r>
            <w:r w:rsidR="00110BAF" w:rsidRPr="0050776F">
              <w:rPr>
                <w:rFonts w:ascii="Times New Roman" w:eastAsia="Times New Roman" w:hAnsi="Times New Roman" w:cs="Times New Roman"/>
                <w:sz w:val="24"/>
                <w:szCs w:val="24"/>
                <w:lang w:eastAsia="en-AU"/>
              </w:rPr>
              <w:t>.</w:t>
            </w:r>
          </w:p>
        </w:tc>
      </w:tr>
      <w:tr w:rsidR="006B26E4" w:rsidRPr="0050776F" w14:paraId="492EDBDF" w14:textId="77777777" w:rsidTr="003F2502">
        <w:trPr>
          <w:trHeight w:val="2394"/>
        </w:trPr>
        <w:tc>
          <w:tcPr>
            <w:tcW w:w="2263" w:type="dxa"/>
            <w:hideMark/>
          </w:tcPr>
          <w:p w14:paraId="60FFBE20" w14:textId="77777777" w:rsidR="006B26E4" w:rsidRPr="0050776F" w:rsidRDefault="006B26E4" w:rsidP="006B26E4">
            <w:pPr>
              <w:rPr>
                <w:rFonts w:ascii="Times New Roman" w:eastAsia="Times New Roman" w:hAnsi="Times New Roman" w:cs="Times New Roman"/>
                <w:b/>
                <w:i/>
                <w:sz w:val="24"/>
                <w:szCs w:val="24"/>
                <w:lang w:eastAsia="en-AU"/>
              </w:rPr>
            </w:pPr>
            <w:r w:rsidRPr="0050776F">
              <w:rPr>
                <w:rFonts w:ascii="Times New Roman" w:eastAsia="Times New Roman" w:hAnsi="Times New Roman" w:cs="Times New Roman"/>
                <w:b/>
                <w:i/>
                <w:sz w:val="24"/>
                <w:szCs w:val="24"/>
                <w:lang w:eastAsia="en-AU"/>
              </w:rPr>
              <w:t>Product phase</w:t>
            </w:r>
          </w:p>
        </w:tc>
        <w:tc>
          <w:tcPr>
            <w:tcW w:w="7230" w:type="dxa"/>
            <w:hideMark/>
          </w:tcPr>
          <w:p w14:paraId="0957565D" w14:textId="3E514933" w:rsidR="006B26E4" w:rsidRPr="0050776F" w:rsidRDefault="00110BAF" w:rsidP="006B26E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w:t>
            </w:r>
            <w:r w:rsidR="006B26E4" w:rsidRPr="0050776F">
              <w:rPr>
                <w:rFonts w:ascii="Times New Roman" w:eastAsia="Times New Roman" w:hAnsi="Times New Roman" w:cs="Times New Roman"/>
                <w:sz w:val="24"/>
                <w:szCs w:val="24"/>
                <w:lang w:eastAsia="en-AU"/>
              </w:rPr>
              <w:t xml:space="preserve"> the taxation status of a </w:t>
            </w:r>
            <w:r w:rsidR="006B26E4" w:rsidRPr="0050776F">
              <w:rPr>
                <w:rFonts w:ascii="Times New Roman" w:eastAsia="Times New Roman" w:hAnsi="Times New Roman" w:cs="Times New Roman"/>
                <w:b/>
                <w:i/>
                <w:sz w:val="24"/>
                <w:szCs w:val="24"/>
                <w:lang w:eastAsia="en-AU"/>
              </w:rPr>
              <w:t xml:space="preserve">superannuation product </w:t>
            </w:r>
            <w:r w:rsidR="006B26E4" w:rsidRPr="0050776F">
              <w:rPr>
                <w:rFonts w:ascii="Times New Roman" w:eastAsia="Times New Roman" w:hAnsi="Times New Roman" w:cs="Times New Roman"/>
                <w:sz w:val="24"/>
                <w:szCs w:val="24"/>
                <w:lang w:eastAsia="en-AU"/>
              </w:rPr>
              <w:t xml:space="preserve">and the expected flow of money between the RSE and the members within the product. </w:t>
            </w:r>
          </w:p>
          <w:p w14:paraId="56A7E090" w14:textId="667F9838" w:rsidR="006B26E4" w:rsidRPr="0050776F" w:rsidRDefault="006B26E4" w:rsidP="006B26E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The</w:t>
            </w:r>
            <w:r w:rsidRPr="0050776F">
              <w:rPr>
                <w:rFonts w:ascii="Times New Roman" w:eastAsia="Times New Roman" w:hAnsi="Times New Roman" w:cs="Times New Roman"/>
                <w:b/>
                <w:i/>
                <w:sz w:val="24"/>
                <w:szCs w:val="24"/>
                <w:lang w:eastAsia="en-AU"/>
              </w:rPr>
              <w:t xml:space="preserve"> product phases</w:t>
            </w:r>
            <w:r w:rsidRPr="0050776F">
              <w:rPr>
                <w:rFonts w:ascii="Times New Roman" w:eastAsia="Times New Roman" w:hAnsi="Times New Roman" w:cs="Times New Roman"/>
                <w:sz w:val="24"/>
                <w:szCs w:val="24"/>
                <w:lang w:eastAsia="en-AU"/>
              </w:rPr>
              <w:t xml:space="preserve"> are:</w:t>
            </w:r>
          </w:p>
          <w:p w14:paraId="3030DC26" w14:textId="2059C85B" w:rsidR="006B26E4" w:rsidRPr="0050776F" w:rsidRDefault="00F16926" w:rsidP="006B26E4">
            <w:pPr>
              <w:pStyle w:val="Definitionbullet"/>
              <w:rPr>
                <w:lang w:eastAsia="en-AU"/>
              </w:rPr>
            </w:pPr>
            <w:r w:rsidRPr="0050776F">
              <w:rPr>
                <w:lang w:eastAsia="en-AU"/>
              </w:rPr>
              <w:t>Accumulation</w:t>
            </w:r>
            <w:r w:rsidR="006B26E4" w:rsidRPr="0050776F">
              <w:rPr>
                <w:b w:val="0"/>
                <w:i w:val="0"/>
                <w:lang w:eastAsia="en-AU"/>
              </w:rPr>
              <w:t>;</w:t>
            </w:r>
          </w:p>
          <w:p w14:paraId="3A813DD4" w14:textId="4714E2FB" w:rsidR="006B26E4" w:rsidRPr="0050776F" w:rsidRDefault="00F16926" w:rsidP="006B26E4">
            <w:pPr>
              <w:pStyle w:val="Definitionbullet"/>
              <w:rPr>
                <w:lang w:eastAsia="en-AU"/>
              </w:rPr>
            </w:pPr>
            <w:r w:rsidRPr="0050776F">
              <w:rPr>
                <w:lang w:eastAsia="en-AU"/>
              </w:rPr>
              <w:t>Transition To Retirement</w:t>
            </w:r>
            <w:r w:rsidR="006B26E4" w:rsidRPr="0050776F">
              <w:rPr>
                <w:b w:val="0"/>
                <w:i w:val="0"/>
                <w:lang w:eastAsia="en-AU"/>
              </w:rPr>
              <w:t>;</w:t>
            </w:r>
          </w:p>
          <w:p w14:paraId="747EA391" w14:textId="5350891C" w:rsidR="006B26E4" w:rsidRPr="0050776F" w:rsidRDefault="00F16926" w:rsidP="006B26E4">
            <w:pPr>
              <w:pStyle w:val="Definitionbullet"/>
              <w:rPr>
                <w:lang w:eastAsia="en-AU"/>
              </w:rPr>
            </w:pPr>
            <w:r w:rsidRPr="0050776F">
              <w:rPr>
                <w:lang w:eastAsia="en-AU"/>
              </w:rPr>
              <w:t>Retirement</w:t>
            </w:r>
            <w:r w:rsidR="006B26E4" w:rsidRPr="0050776F">
              <w:rPr>
                <w:b w:val="0"/>
                <w:i w:val="0"/>
                <w:lang w:eastAsia="en-AU"/>
              </w:rPr>
              <w:t>; and</w:t>
            </w:r>
          </w:p>
          <w:p w14:paraId="4E2DAC11" w14:textId="01F4FE0D" w:rsidR="006B26E4" w:rsidRPr="0050776F" w:rsidRDefault="00F16926" w:rsidP="006B26E4">
            <w:pPr>
              <w:pStyle w:val="Definitionbullet"/>
              <w:rPr>
                <w:lang w:eastAsia="en-AU"/>
              </w:rPr>
            </w:pPr>
            <w:r w:rsidRPr="0050776F">
              <w:rPr>
                <w:lang w:eastAsia="en-AU"/>
              </w:rPr>
              <w:t xml:space="preserve">Defined Benefit Accumulation </w:t>
            </w:r>
            <w:proofErr w:type="gramStart"/>
            <w:r w:rsidRPr="0050776F">
              <w:rPr>
                <w:lang w:eastAsia="en-AU"/>
              </w:rPr>
              <w:t>And</w:t>
            </w:r>
            <w:proofErr w:type="gramEnd"/>
            <w:r w:rsidRPr="0050776F">
              <w:rPr>
                <w:lang w:eastAsia="en-AU"/>
              </w:rPr>
              <w:t xml:space="preserve"> Retirement</w:t>
            </w:r>
            <w:r w:rsidR="006B26E4" w:rsidRPr="0050776F">
              <w:rPr>
                <w:b w:val="0"/>
                <w:i w:val="0"/>
                <w:lang w:eastAsia="en-AU"/>
              </w:rPr>
              <w:t>.</w:t>
            </w:r>
          </w:p>
        </w:tc>
      </w:tr>
      <w:tr w:rsidR="006B26E4" w:rsidRPr="0050776F" w14:paraId="4F85150D" w14:textId="77777777" w:rsidTr="003F2502">
        <w:trPr>
          <w:trHeight w:val="1349"/>
        </w:trPr>
        <w:tc>
          <w:tcPr>
            <w:tcW w:w="2263" w:type="dxa"/>
            <w:hideMark/>
          </w:tcPr>
          <w:p w14:paraId="25B5CFBB" w14:textId="77777777" w:rsidR="006B26E4" w:rsidRPr="0050776F" w:rsidRDefault="006B26E4" w:rsidP="006B26E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Product type</w:t>
            </w:r>
          </w:p>
        </w:tc>
        <w:tc>
          <w:tcPr>
            <w:tcW w:w="7230" w:type="dxa"/>
            <w:hideMark/>
          </w:tcPr>
          <w:p w14:paraId="23950C68" w14:textId="60535E38" w:rsidR="006B26E4" w:rsidRPr="0050776F" w:rsidRDefault="006B26E4" w:rsidP="006B26E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type of product offered by a</w:t>
            </w:r>
            <w:r w:rsidRPr="0050776F">
              <w:rPr>
                <w:rFonts w:ascii="Times New Roman" w:eastAsia="Times New Roman" w:hAnsi="Times New Roman" w:cs="Times New Roman"/>
                <w:b/>
                <w:bCs/>
                <w:i/>
                <w:iCs/>
                <w:sz w:val="24"/>
                <w:szCs w:val="24"/>
                <w:lang w:eastAsia="en-AU"/>
              </w:rPr>
              <w:t xml:space="preserve"> </w:t>
            </w:r>
            <w:r w:rsidRPr="0050776F">
              <w:rPr>
                <w:rFonts w:ascii="Times New Roman" w:eastAsia="Times New Roman" w:hAnsi="Times New Roman" w:cs="Times New Roman"/>
                <w:sz w:val="24"/>
                <w:szCs w:val="24"/>
                <w:lang w:eastAsia="en-AU"/>
              </w:rPr>
              <w:t xml:space="preserve">RSE </w:t>
            </w:r>
            <w:r w:rsidRPr="0050776F">
              <w:rPr>
                <w:rFonts w:ascii="Times New Roman" w:eastAsia="Times New Roman" w:hAnsi="Times New Roman" w:cs="Times New Roman"/>
                <w:bCs/>
                <w:iCs/>
                <w:sz w:val="24"/>
                <w:szCs w:val="24"/>
                <w:lang w:eastAsia="en-AU"/>
              </w:rPr>
              <w:t>licensee</w:t>
            </w:r>
            <w:r w:rsidRPr="0050776F">
              <w:rPr>
                <w:rFonts w:ascii="Times New Roman" w:eastAsia="Times New Roman" w:hAnsi="Times New Roman" w:cs="Times New Roman"/>
                <w:sz w:val="24"/>
                <w:szCs w:val="24"/>
                <w:lang w:eastAsia="en-AU"/>
              </w:rPr>
              <w:t>.</w:t>
            </w:r>
          </w:p>
          <w:p w14:paraId="1A318BCF" w14:textId="79527A35" w:rsidR="006B26E4" w:rsidRPr="0050776F" w:rsidRDefault="006B26E4" w:rsidP="006B26E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The </w:t>
            </w:r>
            <w:r w:rsidRPr="0050776F">
              <w:rPr>
                <w:rFonts w:ascii="Times New Roman" w:eastAsia="Times New Roman" w:hAnsi="Times New Roman" w:cs="Times New Roman"/>
                <w:b/>
                <w:bCs/>
                <w:i/>
                <w:iCs/>
                <w:sz w:val="24"/>
                <w:szCs w:val="24"/>
                <w:lang w:eastAsia="en-AU"/>
              </w:rPr>
              <w:t>product types</w:t>
            </w:r>
            <w:r w:rsidRPr="0050776F">
              <w:rPr>
                <w:rFonts w:ascii="Times New Roman" w:eastAsia="Times New Roman" w:hAnsi="Times New Roman" w:cs="Times New Roman"/>
                <w:sz w:val="24"/>
                <w:szCs w:val="24"/>
                <w:lang w:eastAsia="en-AU"/>
              </w:rPr>
              <w:t xml:space="preserve"> are:</w:t>
            </w:r>
          </w:p>
          <w:p w14:paraId="51819226" w14:textId="2EC2E4DB" w:rsidR="006B26E4" w:rsidRPr="0050776F" w:rsidRDefault="006B26E4" w:rsidP="006B26E4">
            <w:pPr>
              <w:pStyle w:val="Definitionbullet"/>
            </w:pPr>
            <w:proofErr w:type="spellStart"/>
            <w:r w:rsidRPr="0050776F">
              <w:t>MySuper</w:t>
            </w:r>
            <w:proofErr w:type="spellEnd"/>
            <w:r w:rsidRPr="0050776F">
              <w:t xml:space="preserve"> </w:t>
            </w:r>
            <w:r w:rsidR="0081294F" w:rsidRPr="0050776F">
              <w:t>Product</w:t>
            </w:r>
            <w:r w:rsidRPr="0050776F">
              <w:rPr>
                <w:b w:val="0"/>
                <w:i w:val="0"/>
              </w:rPr>
              <w:t>;</w:t>
            </w:r>
          </w:p>
          <w:p w14:paraId="46463568" w14:textId="05D27EE1" w:rsidR="006B26E4" w:rsidRPr="0050776F" w:rsidRDefault="0081294F" w:rsidP="006B26E4">
            <w:pPr>
              <w:pStyle w:val="Definitionbullet"/>
            </w:pPr>
            <w:r w:rsidRPr="0050776F">
              <w:t>Choice Product</w:t>
            </w:r>
            <w:r w:rsidR="006B26E4" w:rsidRPr="0050776F">
              <w:rPr>
                <w:b w:val="0"/>
                <w:i w:val="0"/>
              </w:rPr>
              <w:t>; and</w:t>
            </w:r>
          </w:p>
          <w:p w14:paraId="4AEF0AFB" w14:textId="775A35A2" w:rsidR="006B26E4" w:rsidRPr="0050776F" w:rsidRDefault="0081294F" w:rsidP="006B26E4">
            <w:pPr>
              <w:pStyle w:val="Definitionbullet"/>
            </w:pPr>
            <w:r w:rsidRPr="0050776F">
              <w:t>Defined Benefit Product</w:t>
            </w:r>
            <w:r w:rsidR="006B26E4" w:rsidRPr="0050776F">
              <w:rPr>
                <w:b w:val="0"/>
                <w:i w:val="0"/>
              </w:rPr>
              <w:t>.</w:t>
            </w:r>
          </w:p>
        </w:tc>
      </w:tr>
      <w:tr w:rsidR="006B26E4" w:rsidRPr="0050776F" w14:paraId="1878CDF9" w14:textId="77777777" w:rsidTr="003F2502">
        <w:trPr>
          <w:trHeight w:val="308"/>
        </w:trPr>
        <w:tc>
          <w:tcPr>
            <w:tcW w:w="2263" w:type="dxa"/>
            <w:hideMark/>
          </w:tcPr>
          <w:p w14:paraId="3F8573B5" w14:textId="3F39C9B4" w:rsidR="006B26E4" w:rsidRPr="0050776F" w:rsidRDefault="006B26E4" w:rsidP="006B26E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Professional </w:t>
            </w:r>
            <w:r w:rsidR="009F7C0A" w:rsidRPr="0050776F">
              <w:rPr>
                <w:rFonts w:ascii="Times New Roman" w:eastAsia="Times New Roman" w:hAnsi="Times New Roman" w:cs="Times New Roman"/>
                <w:b/>
                <w:bCs/>
                <w:i/>
                <w:iCs/>
                <w:sz w:val="24"/>
                <w:szCs w:val="24"/>
                <w:lang w:eastAsia="en-AU"/>
              </w:rPr>
              <w:t xml:space="preserve">Indemnity </w:t>
            </w:r>
            <w:r w:rsidRPr="0050776F">
              <w:rPr>
                <w:rFonts w:ascii="Times New Roman" w:eastAsia="Times New Roman" w:hAnsi="Times New Roman" w:cs="Times New Roman"/>
                <w:b/>
                <w:bCs/>
                <w:i/>
                <w:iCs/>
                <w:sz w:val="24"/>
                <w:szCs w:val="24"/>
                <w:lang w:eastAsia="en-AU"/>
              </w:rPr>
              <w:t>(expense type)</w:t>
            </w:r>
          </w:p>
        </w:tc>
        <w:tc>
          <w:tcPr>
            <w:tcW w:w="7230" w:type="dxa"/>
            <w:hideMark/>
          </w:tcPr>
          <w:p w14:paraId="7DB4B460" w14:textId="7501386C" w:rsidR="006B26E4" w:rsidRPr="0050776F" w:rsidRDefault="006B26E4" w:rsidP="006B26E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expense incurred for the provision of any professional indemnity services.</w:t>
            </w:r>
          </w:p>
        </w:tc>
      </w:tr>
      <w:tr w:rsidR="006B26E4" w:rsidRPr="0050776F" w14:paraId="4F3FFBAF" w14:textId="77777777" w:rsidTr="003F2502">
        <w:trPr>
          <w:trHeight w:val="308"/>
        </w:trPr>
        <w:tc>
          <w:tcPr>
            <w:tcW w:w="2263" w:type="dxa"/>
            <w:hideMark/>
          </w:tcPr>
          <w:p w14:paraId="6D82901D" w14:textId="1F000F0C" w:rsidR="006B26E4" w:rsidRPr="0050776F" w:rsidRDefault="00BA5AB9" w:rsidP="006B26E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Profit </w:t>
            </w:r>
            <w:r w:rsidR="00525329" w:rsidRPr="0050776F">
              <w:rPr>
                <w:rFonts w:ascii="Times New Roman" w:eastAsia="Times New Roman" w:hAnsi="Times New Roman" w:cs="Times New Roman"/>
                <w:b/>
                <w:bCs/>
                <w:i/>
                <w:iCs/>
                <w:sz w:val="24"/>
                <w:szCs w:val="24"/>
                <w:lang w:eastAsia="en-AU"/>
              </w:rPr>
              <w:t>A</w:t>
            </w:r>
            <w:r w:rsidRPr="0050776F">
              <w:rPr>
                <w:rFonts w:ascii="Times New Roman" w:eastAsia="Times New Roman" w:hAnsi="Times New Roman" w:cs="Times New Roman"/>
                <w:b/>
                <w:bCs/>
                <w:i/>
                <w:iCs/>
                <w:sz w:val="24"/>
                <w:szCs w:val="24"/>
                <w:lang w:eastAsia="en-AU"/>
              </w:rPr>
              <w:t xml:space="preserve">ttributable </w:t>
            </w:r>
            <w:proofErr w:type="gramStart"/>
            <w:r w:rsidR="00525329" w:rsidRPr="0050776F">
              <w:rPr>
                <w:rFonts w:ascii="Times New Roman" w:eastAsia="Times New Roman" w:hAnsi="Times New Roman" w:cs="Times New Roman"/>
                <w:b/>
                <w:bCs/>
                <w:i/>
                <w:iCs/>
                <w:sz w:val="24"/>
                <w:szCs w:val="24"/>
                <w:lang w:eastAsia="en-AU"/>
              </w:rPr>
              <w:t>T</w:t>
            </w:r>
            <w:r w:rsidRPr="0050776F">
              <w:rPr>
                <w:rFonts w:ascii="Times New Roman" w:eastAsia="Times New Roman" w:hAnsi="Times New Roman" w:cs="Times New Roman"/>
                <w:b/>
                <w:bCs/>
                <w:i/>
                <w:iCs/>
                <w:sz w:val="24"/>
                <w:szCs w:val="24"/>
                <w:lang w:eastAsia="en-AU"/>
              </w:rPr>
              <w:t>o</w:t>
            </w:r>
            <w:proofErr w:type="gramEnd"/>
            <w:r w:rsidRPr="0050776F">
              <w:rPr>
                <w:rFonts w:ascii="Times New Roman" w:eastAsia="Times New Roman" w:hAnsi="Times New Roman" w:cs="Times New Roman"/>
                <w:b/>
                <w:bCs/>
                <w:i/>
                <w:iCs/>
                <w:sz w:val="24"/>
                <w:szCs w:val="24"/>
                <w:lang w:eastAsia="en-AU"/>
              </w:rPr>
              <w:t xml:space="preserve"> </w:t>
            </w:r>
            <w:r w:rsidR="00525329" w:rsidRPr="0050776F">
              <w:rPr>
                <w:rFonts w:ascii="Times New Roman" w:eastAsia="Times New Roman" w:hAnsi="Times New Roman" w:cs="Times New Roman"/>
                <w:b/>
                <w:bCs/>
                <w:i/>
                <w:iCs/>
                <w:sz w:val="24"/>
                <w:szCs w:val="24"/>
                <w:lang w:eastAsia="en-AU"/>
              </w:rPr>
              <w:t>E</w:t>
            </w:r>
            <w:r w:rsidRPr="0050776F">
              <w:rPr>
                <w:rFonts w:ascii="Times New Roman" w:eastAsia="Times New Roman" w:hAnsi="Times New Roman" w:cs="Times New Roman"/>
                <w:b/>
                <w:bCs/>
                <w:i/>
                <w:iCs/>
                <w:sz w:val="24"/>
                <w:szCs w:val="24"/>
                <w:lang w:eastAsia="en-AU"/>
              </w:rPr>
              <w:t xml:space="preserve">xpense </w:t>
            </w:r>
            <w:r w:rsidR="00525329" w:rsidRPr="0050776F">
              <w:rPr>
                <w:rFonts w:ascii="Times New Roman" w:eastAsia="Times New Roman" w:hAnsi="Times New Roman" w:cs="Times New Roman"/>
                <w:b/>
                <w:bCs/>
                <w:i/>
                <w:iCs/>
                <w:sz w:val="24"/>
                <w:szCs w:val="24"/>
                <w:lang w:eastAsia="en-AU"/>
              </w:rPr>
              <w:t>A</w:t>
            </w:r>
            <w:r w:rsidRPr="0050776F">
              <w:rPr>
                <w:rFonts w:ascii="Times New Roman" w:eastAsia="Times New Roman" w:hAnsi="Times New Roman" w:cs="Times New Roman"/>
                <w:b/>
                <w:bCs/>
                <w:i/>
                <w:iCs/>
                <w:sz w:val="24"/>
                <w:szCs w:val="24"/>
                <w:lang w:eastAsia="en-AU"/>
              </w:rPr>
              <w:t>mounts</w:t>
            </w:r>
            <w:r w:rsidR="00CF65A9" w:rsidRPr="0050776F">
              <w:rPr>
                <w:rFonts w:ascii="Times New Roman" w:hAnsi="Times New Roman" w:cs="Times New Roman"/>
                <w:b/>
                <w:bCs/>
                <w:i/>
                <w:iCs/>
                <w:sz w:val="24"/>
                <w:szCs w:val="24"/>
              </w:rPr>
              <w:t>)</w:t>
            </w:r>
          </w:p>
        </w:tc>
        <w:tc>
          <w:tcPr>
            <w:tcW w:w="7230" w:type="dxa"/>
            <w:hideMark/>
          </w:tcPr>
          <w:p w14:paraId="1E7C8F9D" w14:textId="3848A6B3" w:rsidR="00BA5AB9" w:rsidRPr="0050776F" w:rsidRDefault="00BA5AB9" w:rsidP="00CB5B1E">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expense amounts that can be attributed to profit for each related connected entity.</w:t>
            </w:r>
          </w:p>
          <w:p w14:paraId="44DF8D64" w14:textId="0062BF68" w:rsidR="00381C77" w:rsidRPr="0050776F" w:rsidRDefault="00381C77" w:rsidP="006B26E4">
            <w:pPr>
              <w:rPr>
                <w:rFonts w:ascii="Times New Roman" w:eastAsia="Times New Roman" w:hAnsi="Times New Roman" w:cs="Times New Roman"/>
                <w:sz w:val="24"/>
                <w:szCs w:val="24"/>
                <w:lang w:eastAsia="en-AU"/>
              </w:rPr>
            </w:pPr>
          </w:p>
        </w:tc>
      </w:tr>
      <w:tr w:rsidR="006B26E4" w:rsidRPr="0050776F" w14:paraId="1936AAB9" w14:textId="77777777" w:rsidTr="003F2502">
        <w:trPr>
          <w:trHeight w:val="308"/>
        </w:trPr>
        <w:tc>
          <w:tcPr>
            <w:tcW w:w="2263" w:type="dxa"/>
            <w:hideMark/>
          </w:tcPr>
          <w:p w14:paraId="64A757EA" w14:textId="6755AA75" w:rsidR="006B26E4" w:rsidRPr="0050776F" w:rsidRDefault="006B26E4" w:rsidP="006B26E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Promoter (</w:t>
            </w:r>
            <w:r w:rsidR="00290DAF" w:rsidRPr="0050776F">
              <w:rPr>
                <w:rFonts w:ascii="Times New Roman" w:eastAsia="Times New Roman" w:hAnsi="Times New Roman" w:cs="Times New Roman"/>
                <w:b/>
                <w:bCs/>
                <w:i/>
                <w:iCs/>
                <w:sz w:val="24"/>
                <w:szCs w:val="24"/>
                <w:lang w:eastAsia="en-AU"/>
              </w:rPr>
              <w:t xml:space="preserve">service provider </w:t>
            </w:r>
            <w:r w:rsidRPr="0050776F">
              <w:rPr>
                <w:rFonts w:ascii="Times New Roman" w:eastAsia="Times New Roman" w:hAnsi="Times New Roman" w:cs="Times New Roman"/>
                <w:b/>
                <w:bCs/>
                <w:i/>
                <w:iCs/>
                <w:sz w:val="24"/>
                <w:szCs w:val="24"/>
                <w:lang w:eastAsia="en-AU"/>
              </w:rPr>
              <w:t>type)</w:t>
            </w:r>
          </w:p>
        </w:tc>
        <w:tc>
          <w:tcPr>
            <w:tcW w:w="7230" w:type="dxa"/>
            <w:hideMark/>
          </w:tcPr>
          <w:p w14:paraId="02E4A911" w14:textId="1AED930B" w:rsidR="00CF1344" w:rsidRPr="0050776F" w:rsidRDefault="00CF1344" w:rsidP="006B26E4">
            <w:pPr>
              <w:rPr>
                <w:rFonts w:ascii="Times New Roman" w:eastAsia="Times New Roman" w:hAnsi="Times New Roman" w:cs="Times New Roman"/>
                <w:sz w:val="24"/>
                <w:szCs w:val="24"/>
                <w:lang w:eastAsia="en-AU"/>
              </w:rPr>
            </w:pPr>
            <w:r w:rsidRPr="009418E3">
              <w:rPr>
                <w:rFonts w:ascii="Times New Roman" w:eastAsia="Times New Roman" w:hAnsi="Times New Roman" w:cs="Times New Roman"/>
                <w:sz w:val="24"/>
                <w:szCs w:val="24"/>
                <w:lang w:eastAsia="en-AU"/>
              </w:rPr>
              <w:t>Means a service provider where there is a</w:t>
            </w:r>
            <w:r w:rsidR="00CC5CAA">
              <w:rPr>
                <w:rFonts w:ascii="Times New Roman" w:eastAsia="Times New Roman" w:hAnsi="Times New Roman" w:cs="Times New Roman"/>
                <w:sz w:val="24"/>
                <w:szCs w:val="24"/>
                <w:lang w:eastAsia="en-AU"/>
              </w:rPr>
              <w:t xml:space="preserve"> </w:t>
            </w:r>
            <w:r w:rsidRPr="009418E3">
              <w:rPr>
                <w:rFonts w:ascii="Times New Roman" w:eastAsia="Times New Roman" w:hAnsi="Times New Roman" w:cs="Times New Roman"/>
                <w:b/>
                <w:bCs/>
                <w:sz w:val="24"/>
                <w:szCs w:val="24"/>
                <w:lang w:eastAsia="en-AU"/>
              </w:rPr>
              <w:t>promoter agreement</w:t>
            </w:r>
            <w:r w:rsidR="00CC5CAA">
              <w:rPr>
                <w:rFonts w:ascii="Times New Roman" w:eastAsia="Times New Roman" w:hAnsi="Times New Roman" w:cs="Times New Roman"/>
                <w:b/>
                <w:bCs/>
                <w:sz w:val="24"/>
                <w:szCs w:val="24"/>
                <w:lang w:eastAsia="en-AU"/>
              </w:rPr>
              <w:t xml:space="preserve"> </w:t>
            </w:r>
            <w:r w:rsidRPr="009418E3">
              <w:rPr>
                <w:rFonts w:ascii="Times New Roman" w:eastAsia="Times New Roman" w:hAnsi="Times New Roman" w:cs="Times New Roman"/>
                <w:sz w:val="24"/>
                <w:szCs w:val="24"/>
                <w:lang w:eastAsia="en-AU"/>
              </w:rPr>
              <w:t>in place between the RSE licensee and the service provider in respect of the RSE or a product of the RSE.</w:t>
            </w:r>
          </w:p>
        </w:tc>
      </w:tr>
      <w:tr w:rsidR="00982065" w:rsidRPr="0050776F" w14:paraId="12C5659D" w14:textId="77777777" w:rsidTr="003F2502">
        <w:trPr>
          <w:trHeight w:val="308"/>
        </w:trPr>
        <w:tc>
          <w:tcPr>
            <w:tcW w:w="2263" w:type="dxa"/>
          </w:tcPr>
          <w:p w14:paraId="4057FCA7" w14:textId="5DF9D554" w:rsidR="00982065" w:rsidRPr="0050776F" w:rsidRDefault="00982065" w:rsidP="006B26E4">
            <w:pPr>
              <w:rPr>
                <w:rFonts w:ascii="Times New Roman" w:eastAsia="Times New Roman" w:hAnsi="Times New Roman" w:cs="Times New Roman"/>
                <w:b/>
                <w:bCs/>
                <w:i/>
                <w:iCs/>
                <w:sz w:val="24"/>
                <w:szCs w:val="24"/>
                <w:lang w:eastAsia="en-AU"/>
              </w:rPr>
            </w:pPr>
            <w:r>
              <w:rPr>
                <w:rFonts w:ascii="Times New Roman" w:eastAsia="Times New Roman" w:hAnsi="Times New Roman" w:cs="Times New Roman"/>
                <w:b/>
                <w:bCs/>
                <w:i/>
                <w:iCs/>
                <w:sz w:val="24"/>
                <w:szCs w:val="24"/>
                <w:lang w:eastAsia="en-AU"/>
              </w:rPr>
              <w:t>Promoter agreement</w:t>
            </w:r>
          </w:p>
        </w:tc>
        <w:tc>
          <w:tcPr>
            <w:tcW w:w="7230" w:type="dxa"/>
          </w:tcPr>
          <w:p w14:paraId="0A845BE0" w14:textId="0A1327C3" w:rsidR="00982065" w:rsidRPr="0050776F" w:rsidDel="00CC5CAA" w:rsidRDefault="009418E3" w:rsidP="006B26E4">
            <w:pPr>
              <w:rPr>
                <w:rFonts w:ascii="Times New Roman" w:eastAsia="Times New Roman" w:hAnsi="Times New Roman" w:cs="Times New Roman"/>
                <w:sz w:val="24"/>
                <w:szCs w:val="24"/>
                <w:lang w:eastAsia="en-AU"/>
              </w:rPr>
            </w:pPr>
            <w:r w:rsidRPr="009418E3">
              <w:rPr>
                <w:rFonts w:ascii="Times New Roman" w:eastAsia="Times New Roman" w:hAnsi="Times New Roman" w:cs="Times New Roman"/>
                <w:sz w:val="24"/>
                <w:szCs w:val="24"/>
                <w:lang w:eastAsia="en-AU"/>
              </w:rPr>
              <w:t>Means an agreement in relation to the engagement of the RSE licensee by a third party ‘the promoter’ to offer an RSE or offer a product on behalf of a promoter and in relation to marketing or distribution of the RSE or product.</w:t>
            </w:r>
          </w:p>
        </w:tc>
      </w:tr>
      <w:tr w:rsidR="001001D1" w:rsidRPr="0050776F" w14:paraId="58C4D709" w14:textId="77777777" w:rsidTr="00D70D0C">
        <w:trPr>
          <w:trHeight w:val="855"/>
        </w:trPr>
        <w:tc>
          <w:tcPr>
            <w:tcW w:w="2263" w:type="dxa"/>
            <w:hideMark/>
          </w:tcPr>
          <w:p w14:paraId="0E2848C6" w14:textId="2A791B90" w:rsidR="001001D1" w:rsidRPr="0050776F" w:rsidRDefault="001001D1" w:rsidP="00D70D0C">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Property (strategic sector)</w:t>
            </w:r>
            <w:r w:rsidR="009E3A78" w:rsidRPr="0050776F">
              <w:rPr>
                <w:rFonts w:ascii="Times New Roman" w:eastAsia="Times New Roman" w:hAnsi="Times New Roman" w:cs="Times New Roman"/>
                <w:b/>
                <w:bCs/>
                <w:i/>
                <w:iCs/>
                <w:sz w:val="24"/>
                <w:szCs w:val="24"/>
                <w:lang w:eastAsia="en-AU"/>
              </w:rPr>
              <w:t xml:space="preserve"> / </w:t>
            </w:r>
            <w:r w:rsidR="009E3A78" w:rsidRPr="0050776F">
              <w:rPr>
                <w:rFonts w:ascii="Times New Roman" w:hAnsi="Times New Roman" w:cs="Times New Roman"/>
                <w:b/>
                <w:bCs/>
                <w:i/>
                <w:iCs/>
                <w:sz w:val="24"/>
                <w:szCs w:val="24"/>
              </w:rPr>
              <w:t>(s</w:t>
            </w:r>
            <w:r w:rsidR="009E3A78" w:rsidRPr="0050776F">
              <w:rPr>
                <w:rFonts w:ascii="Times New Roman" w:eastAsia="Times New Roman" w:hAnsi="Times New Roman" w:cs="Times New Roman"/>
                <w:b/>
                <w:bCs/>
                <w:i/>
                <w:iCs/>
                <w:sz w:val="24"/>
                <w:szCs w:val="24"/>
                <w:lang w:eastAsia="en-AU"/>
              </w:rPr>
              <w:t>trategic subsector)</w:t>
            </w:r>
            <w:r w:rsidR="009E3A78" w:rsidRPr="0050776F">
              <w:rPr>
                <w:rFonts w:ascii="Times New Roman" w:hAnsi="Times New Roman" w:cs="Times New Roman"/>
                <w:b/>
                <w:bCs/>
                <w:i/>
                <w:iCs/>
                <w:sz w:val="24"/>
                <w:szCs w:val="24"/>
              </w:rPr>
              <w:t xml:space="preserve"> / (a</w:t>
            </w:r>
            <w:r w:rsidR="009E3A78" w:rsidRPr="0050776F">
              <w:rPr>
                <w:rFonts w:ascii="Times New Roman" w:hAnsi="Times New Roman" w:cs="Times New Roman"/>
                <w:b/>
                <w:bCs/>
                <w:i/>
                <w:iCs/>
                <w:sz w:val="24"/>
              </w:rPr>
              <w:t>sset class sector type)</w:t>
            </w:r>
          </w:p>
        </w:tc>
        <w:tc>
          <w:tcPr>
            <w:tcW w:w="7230" w:type="dxa"/>
            <w:hideMark/>
          </w:tcPr>
          <w:p w14:paraId="3A7C974A" w14:textId="77777777" w:rsidR="001001D1" w:rsidRPr="0050776F" w:rsidRDefault="001001D1" w:rsidP="00D70D0C">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an investment in real estate where the earnings and capital value are dependent on cash flows generated by the property through sale or rental income.</w:t>
            </w:r>
          </w:p>
        </w:tc>
      </w:tr>
      <w:tr w:rsidR="006B26E4" w:rsidRPr="0050776F" w14:paraId="1D1DC396" w14:textId="77777777" w:rsidTr="003F2502">
        <w:trPr>
          <w:trHeight w:val="615"/>
        </w:trPr>
        <w:tc>
          <w:tcPr>
            <w:tcW w:w="2263" w:type="dxa"/>
            <w:hideMark/>
          </w:tcPr>
          <w:p w14:paraId="614041DD" w14:textId="659AA719" w:rsidR="006B26E4" w:rsidRPr="0050776F" w:rsidRDefault="006B26E4" w:rsidP="006B26E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Property </w:t>
            </w:r>
            <w:r w:rsidR="00275340" w:rsidRPr="0050776F">
              <w:rPr>
                <w:rFonts w:ascii="Times New Roman" w:eastAsia="Times New Roman" w:hAnsi="Times New Roman" w:cs="Times New Roman"/>
                <w:b/>
                <w:bCs/>
                <w:i/>
                <w:iCs/>
                <w:sz w:val="24"/>
                <w:szCs w:val="24"/>
                <w:lang w:eastAsia="en-AU"/>
              </w:rPr>
              <w:t xml:space="preserve">Agricultural </w:t>
            </w:r>
            <w:r w:rsidRPr="0050776F">
              <w:rPr>
                <w:rFonts w:ascii="Times New Roman" w:eastAsia="Times New Roman" w:hAnsi="Times New Roman" w:cs="Times New Roman"/>
                <w:b/>
                <w:bCs/>
                <w:i/>
                <w:iCs/>
                <w:sz w:val="24"/>
                <w:szCs w:val="24"/>
                <w:lang w:eastAsia="en-AU"/>
              </w:rPr>
              <w:t>(asset class characteristic 2)</w:t>
            </w:r>
          </w:p>
        </w:tc>
        <w:tc>
          <w:tcPr>
            <w:tcW w:w="7230" w:type="dxa"/>
            <w:hideMark/>
          </w:tcPr>
          <w:p w14:paraId="792BB723" w14:textId="77777777" w:rsidR="006B26E4" w:rsidRPr="0050776F" w:rsidRDefault="006B26E4" w:rsidP="006B26E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an investment in agricultural real estate where the earnings and capital value are dependent on cash flows generated by the property through sale or rental income.</w:t>
            </w:r>
          </w:p>
        </w:tc>
      </w:tr>
      <w:tr w:rsidR="006B26E4" w:rsidRPr="0050776F" w14:paraId="0B26DF5A" w14:textId="77777777" w:rsidTr="003F2502">
        <w:trPr>
          <w:trHeight w:val="615"/>
        </w:trPr>
        <w:tc>
          <w:tcPr>
            <w:tcW w:w="2263" w:type="dxa"/>
            <w:hideMark/>
          </w:tcPr>
          <w:p w14:paraId="19E50D5D" w14:textId="74E6D63D" w:rsidR="006B26E4" w:rsidRPr="0050776F" w:rsidRDefault="006B26E4" w:rsidP="006B26E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Property </w:t>
            </w:r>
            <w:r w:rsidR="00275340" w:rsidRPr="0050776F">
              <w:rPr>
                <w:rFonts w:ascii="Times New Roman" w:eastAsia="Times New Roman" w:hAnsi="Times New Roman" w:cs="Times New Roman"/>
                <w:b/>
                <w:bCs/>
                <w:i/>
                <w:iCs/>
                <w:sz w:val="24"/>
                <w:szCs w:val="24"/>
                <w:lang w:eastAsia="en-AU"/>
              </w:rPr>
              <w:t xml:space="preserve">Commercial </w:t>
            </w:r>
            <w:r w:rsidRPr="0050776F">
              <w:rPr>
                <w:rFonts w:ascii="Times New Roman" w:eastAsia="Times New Roman" w:hAnsi="Times New Roman" w:cs="Times New Roman"/>
                <w:b/>
                <w:bCs/>
                <w:i/>
                <w:iCs/>
                <w:sz w:val="24"/>
                <w:szCs w:val="24"/>
                <w:lang w:eastAsia="en-AU"/>
              </w:rPr>
              <w:t>(asset class characteristic 2)</w:t>
            </w:r>
          </w:p>
        </w:tc>
        <w:tc>
          <w:tcPr>
            <w:tcW w:w="7230" w:type="dxa"/>
            <w:hideMark/>
          </w:tcPr>
          <w:p w14:paraId="033E6149" w14:textId="77777777" w:rsidR="006B26E4" w:rsidRPr="0050776F" w:rsidRDefault="006B26E4" w:rsidP="006B26E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an investment in commercial real estate where the earnings and capital value are dependent on cash flows generated by the property through sale or rental income.</w:t>
            </w:r>
          </w:p>
        </w:tc>
      </w:tr>
      <w:tr w:rsidR="006B26E4" w:rsidRPr="0050776F" w14:paraId="0EC7108F" w14:textId="77777777" w:rsidTr="003F2502">
        <w:trPr>
          <w:trHeight w:val="615"/>
        </w:trPr>
        <w:tc>
          <w:tcPr>
            <w:tcW w:w="2263" w:type="dxa"/>
            <w:hideMark/>
          </w:tcPr>
          <w:p w14:paraId="6D532B27" w14:textId="1835F881" w:rsidR="006B26E4" w:rsidRPr="0050776F" w:rsidRDefault="006B26E4" w:rsidP="006B26E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Property </w:t>
            </w:r>
            <w:r w:rsidR="000949A5" w:rsidRPr="0050776F">
              <w:rPr>
                <w:rFonts w:ascii="Times New Roman" w:eastAsia="Times New Roman" w:hAnsi="Times New Roman" w:cs="Times New Roman"/>
                <w:b/>
                <w:bCs/>
                <w:i/>
                <w:iCs/>
                <w:sz w:val="24"/>
                <w:szCs w:val="24"/>
                <w:lang w:eastAsia="en-AU"/>
              </w:rPr>
              <w:t xml:space="preserve">Development </w:t>
            </w:r>
            <w:r w:rsidRPr="0050776F">
              <w:rPr>
                <w:rFonts w:ascii="Times New Roman" w:eastAsia="Times New Roman" w:hAnsi="Times New Roman" w:cs="Times New Roman"/>
                <w:b/>
                <w:bCs/>
                <w:i/>
                <w:iCs/>
                <w:sz w:val="24"/>
                <w:szCs w:val="24"/>
                <w:lang w:eastAsia="en-AU"/>
              </w:rPr>
              <w:t>(asset class characteristic 1)</w:t>
            </w:r>
          </w:p>
        </w:tc>
        <w:tc>
          <w:tcPr>
            <w:tcW w:w="7230" w:type="dxa"/>
            <w:hideMark/>
          </w:tcPr>
          <w:p w14:paraId="2AAB757D" w14:textId="52316674" w:rsidR="006B26E4" w:rsidRPr="0050776F" w:rsidRDefault="006B26E4" w:rsidP="006B26E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property investment which is predominantly non-income generating and is subject to material levels of construction risk</w:t>
            </w:r>
            <w:r w:rsidR="007146FF" w:rsidRPr="0050776F">
              <w:rPr>
                <w:rFonts w:ascii="Times New Roman" w:eastAsia="Times New Roman" w:hAnsi="Times New Roman" w:cs="Times New Roman"/>
                <w:sz w:val="24"/>
                <w:szCs w:val="24"/>
                <w:lang w:eastAsia="en-AU"/>
              </w:rPr>
              <w:t>.</w:t>
            </w:r>
          </w:p>
        </w:tc>
      </w:tr>
      <w:tr w:rsidR="00D11D8F" w:rsidRPr="0050776F" w14:paraId="54947FE9" w14:textId="77777777" w:rsidTr="003F2502">
        <w:trPr>
          <w:trHeight w:val="308"/>
        </w:trPr>
        <w:tc>
          <w:tcPr>
            <w:tcW w:w="2263" w:type="dxa"/>
          </w:tcPr>
          <w:p w14:paraId="0BDA6626" w14:textId="2C7AA372" w:rsidR="00D11D8F" w:rsidRPr="0050776F" w:rsidRDefault="00D11D8F" w:rsidP="00D11D8F">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Property Diversified (asset class characteristic </w:t>
            </w:r>
            <w:r w:rsidR="00C74E9A" w:rsidRPr="0050776F">
              <w:rPr>
                <w:rFonts w:ascii="Times New Roman" w:eastAsia="Times New Roman" w:hAnsi="Times New Roman" w:cs="Times New Roman"/>
                <w:b/>
                <w:bCs/>
                <w:i/>
                <w:iCs/>
                <w:sz w:val="24"/>
                <w:szCs w:val="24"/>
                <w:lang w:eastAsia="en-AU"/>
              </w:rPr>
              <w:t>2</w:t>
            </w:r>
            <w:r w:rsidRPr="0050776F">
              <w:rPr>
                <w:rFonts w:ascii="Times New Roman" w:eastAsia="Times New Roman" w:hAnsi="Times New Roman" w:cs="Times New Roman"/>
                <w:b/>
                <w:bCs/>
                <w:i/>
                <w:iCs/>
                <w:sz w:val="24"/>
                <w:szCs w:val="24"/>
                <w:lang w:eastAsia="en-AU"/>
              </w:rPr>
              <w:t>)</w:t>
            </w:r>
          </w:p>
        </w:tc>
        <w:tc>
          <w:tcPr>
            <w:tcW w:w="7230" w:type="dxa"/>
          </w:tcPr>
          <w:p w14:paraId="548D8783" w14:textId="7D223AEA" w:rsidR="00D11D8F" w:rsidRPr="0050776F" w:rsidRDefault="00D11D8F" w:rsidP="00D11D8F">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diversified portfolio of property investments</w:t>
            </w:r>
          </w:p>
        </w:tc>
      </w:tr>
      <w:tr w:rsidR="006B26E4" w:rsidRPr="0050776F" w14:paraId="058ADB72" w14:textId="77777777" w:rsidTr="003F2502">
        <w:trPr>
          <w:trHeight w:val="308"/>
        </w:trPr>
        <w:tc>
          <w:tcPr>
            <w:tcW w:w="2263" w:type="dxa"/>
            <w:hideMark/>
          </w:tcPr>
          <w:p w14:paraId="05D2F0C1" w14:textId="1ABA8BE4" w:rsidR="006B26E4" w:rsidRPr="0050776F" w:rsidRDefault="006B26E4" w:rsidP="006B26E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Property </w:t>
            </w:r>
            <w:r w:rsidR="000949A5" w:rsidRPr="0050776F">
              <w:rPr>
                <w:rFonts w:ascii="Times New Roman" w:eastAsia="Times New Roman" w:hAnsi="Times New Roman" w:cs="Times New Roman"/>
                <w:b/>
                <w:bCs/>
                <w:i/>
                <w:iCs/>
                <w:sz w:val="24"/>
                <w:szCs w:val="24"/>
                <w:lang w:eastAsia="en-AU"/>
              </w:rPr>
              <w:t xml:space="preserve">Established </w:t>
            </w:r>
            <w:r w:rsidRPr="0050776F">
              <w:rPr>
                <w:rFonts w:ascii="Times New Roman" w:eastAsia="Times New Roman" w:hAnsi="Times New Roman" w:cs="Times New Roman"/>
                <w:b/>
                <w:bCs/>
                <w:i/>
                <w:iCs/>
                <w:sz w:val="24"/>
                <w:szCs w:val="24"/>
                <w:lang w:eastAsia="en-AU"/>
              </w:rPr>
              <w:t>(asset class characteristic 1)</w:t>
            </w:r>
          </w:p>
        </w:tc>
        <w:tc>
          <w:tcPr>
            <w:tcW w:w="7230" w:type="dxa"/>
            <w:hideMark/>
          </w:tcPr>
          <w:p w14:paraId="086AD570" w14:textId="4C34494E" w:rsidR="006B26E4" w:rsidRPr="0050776F" w:rsidRDefault="006B26E4" w:rsidP="006B26E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property investment which is in an income generating phase and is subject to immaterial levels of construction risk</w:t>
            </w:r>
            <w:r w:rsidR="007146FF" w:rsidRPr="0050776F">
              <w:rPr>
                <w:rFonts w:ascii="Times New Roman" w:eastAsia="Times New Roman" w:hAnsi="Times New Roman" w:cs="Times New Roman"/>
                <w:sz w:val="24"/>
                <w:szCs w:val="24"/>
                <w:lang w:eastAsia="en-AU"/>
              </w:rPr>
              <w:t>.</w:t>
            </w:r>
          </w:p>
        </w:tc>
      </w:tr>
      <w:tr w:rsidR="006B26E4" w:rsidRPr="0050776F" w14:paraId="646F28C1" w14:textId="77777777" w:rsidTr="003F2502">
        <w:trPr>
          <w:trHeight w:val="615"/>
        </w:trPr>
        <w:tc>
          <w:tcPr>
            <w:tcW w:w="2263" w:type="dxa"/>
            <w:hideMark/>
          </w:tcPr>
          <w:p w14:paraId="3B1148E8" w14:textId="5B571D6D" w:rsidR="006B26E4" w:rsidRPr="0050776F" w:rsidRDefault="006B26E4" w:rsidP="006B26E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Property </w:t>
            </w:r>
            <w:r w:rsidR="00275340" w:rsidRPr="0050776F">
              <w:rPr>
                <w:rFonts w:ascii="Times New Roman" w:eastAsia="Times New Roman" w:hAnsi="Times New Roman" w:cs="Times New Roman"/>
                <w:b/>
                <w:bCs/>
                <w:i/>
                <w:iCs/>
                <w:sz w:val="24"/>
                <w:szCs w:val="24"/>
                <w:lang w:eastAsia="en-AU"/>
              </w:rPr>
              <w:t xml:space="preserve">Industrial </w:t>
            </w:r>
            <w:r w:rsidRPr="0050776F">
              <w:rPr>
                <w:rFonts w:ascii="Times New Roman" w:eastAsia="Times New Roman" w:hAnsi="Times New Roman" w:cs="Times New Roman"/>
                <w:b/>
                <w:bCs/>
                <w:i/>
                <w:iCs/>
                <w:sz w:val="24"/>
                <w:szCs w:val="24"/>
                <w:lang w:eastAsia="en-AU"/>
              </w:rPr>
              <w:t>(asset class characteristic 2)</w:t>
            </w:r>
          </w:p>
        </w:tc>
        <w:tc>
          <w:tcPr>
            <w:tcW w:w="7230" w:type="dxa"/>
            <w:hideMark/>
          </w:tcPr>
          <w:p w14:paraId="2126B15E" w14:textId="77777777" w:rsidR="006B26E4" w:rsidRPr="0050776F" w:rsidRDefault="006B26E4" w:rsidP="006B26E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an investment in industrial real estate where the earnings and capital value are dependent on cash flows generated by the property through sale or rental income.</w:t>
            </w:r>
          </w:p>
        </w:tc>
      </w:tr>
      <w:tr w:rsidR="00882CF9" w:rsidRPr="0050776F" w14:paraId="37531321" w14:textId="77777777" w:rsidTr="003F2502">
        <w:trPr>
          <w:trHeight w:val="615"/>
        </w:trPr>
        <w:tc>
          <w:tcPr>
            <w:tcW w:w="2263" w:type="dxa"/>
          </w:tcPr>
          <w:p w14:paraId="610125D4" w14:textId="7893EEE0" w:rsidR="00882CF9" w:rsidRPr="0050776F" w:rsidRDefault="00882CF9" w:rsidP="00882CF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Property </w:t>
            </w:r>
            <w:r w:rsidR="00275340" w:rsidRPr="0050776F">
              <w:rPr>
                <w:rFonts w:ascii="Times New Roman" w:eastAsia="Times New Roman" w:hAnsi="Times New Roman" w:cs="Times New Roman"/>
                <w:b/>
                <w:bCs/>
                <w:i/>
                <w:iCs/>
                <w:sz w:val="24"/>
                <w:szCs w:val="24"/>
                <w:lang w:eastAsia="en-AU"/>
              </w:rPr>
              <w:t xml:space="preserve">Other </w:t>
            </w:r>
            <w:r w:rsidRPr="0050776F">
              <w:rPr>
                <w:rFonts w:ascii="Times New Roman" w:eastAsia="Times New Roman" w:hAnsi="Times New Roman" w:cs="Times New Roman"/>
                <w:b/>
                <w:bCs/>
                <w:i/>
                <w:iCs/>
                <w:sz w:val="24"/>
                <w:szCs w:val="24"/>
                <w:lang w:eastAsia="en-AU"/>
              </w:rPr>
              <w:t>(asset class characteristic 2)</w:t>
            </w:r>
          </w:p>
        </w:tc>
        <w:tc>
          <w:tcPr>
            <w:tcW w:w="7230" w:type="dxa"/>
          </w:tcPr>
          <w:p w14:paraId="041511A8" w14:textId="0D9CB191" w:rsidR="00882CF9" w:rsidRPr="0050776F" w:rsidRDefault="00A74097" w:rsidP="006B26E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property investment which does not meet the definition of any of the available options.</w:t>
            </w:r>
          </w:p>
        </w:tc>
      </w:tr>
      <w:tr w:rsidR="006B26E4" w:rsidRPr="0050776F" w14:paraId="5A097DCB" w14:textId="77777777" w:rsidTr="003F2502">
        <w:trPr>
          <w:trHeight w:val="615"/>
        </w:trPr>
        <w:tc>
          <w:tcPr>
            <w:tcW w:w="2263" w:type="dxa"/>
            <w:hideMark/>
          </w:tcPr>
          <w:p w14:paraId="177B6A81" w14:textId="583358BD" w:rsidR="006B26E4" w:rsidRPr="0050776F" w:rsidRDefault="006B26E4" w:rsidP="006B26E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Property </w:t>
            </w:r>
            <w:r w:rsidR="00275340" w:rsidRPr="0050776F">
              <w:rPr>
                <w:rFonts w:ascii="Times New Roman" w:eastAsia="Times New Roman" w:hAnsi="Times New Roman" w:cs="Times New Roman"/>
                <w:b/>
                <w:bCs/>
                <w:i/>
                <w:iCs/>
                <w:sz w:val="24"/>
                <w:szCs w:val="24"/>
                <w:lang w:eastAsia="en-AU"/>
              </w:rPr>
              <w:t xml:space="preserve">Residential </w:t>
            </w:r>
            <w:r w:rsidRPr="0050776F">
              <w:rPr>
                <w:rFonts w:ascii="Times New Roman" w:eastAsia="Times New Roman" w:hAnsi="Times New Roman" w:cs="Times New Roman"/>
                <w:b/>
                <w:bCs/>
                <w:i/>
                <w:iCs/>
                <w:sz w:val="24"/>
                <w:szCs w:val="24"/>
                <w:lang w:eastAsia="en-AU"/>
              </w:rPr>
              <w:t>(asset class characteristic 2)</w:t>
            </w:r>
          </w:p>
        </w:tc>
        <w:tc>
          <w:tcPr>
            <w:tcW w:w="7230" w:type="dxa"/>
            <w:hideMark/>
          </w:tcPr>
          <w:p w14:paraId="74B18A09" w14:textId="77777777" w:rsidR="006B26E4" w:rsidRPr="0050776F" w:rsidRDefault="006B26E4" w:rsidP="006B26E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an investment in residential real estate where the earnings and capital value are dependent on cash flows generated by the property through sale or rental income.</w:t>
            </w:r>
          </w:p>
        </w:tc>
      </w:tr>
      <w:tr w:rsidR="006B26E4" w:rsidRPr="0050776F" w14:paraId="3458B708" w14:textId="77777777" w:rsidTr="003F2502">
        <w:trPr>
          <w:trHeight w:val="615"/>
        </w:trPr>
        <w:tc>
          <w:tcPr>
            <w:tcW w:w="2263" w:type="dxa"/>
            <w:hideMark/>
          </w:tcPr>
          <w:p w14:paraId="392BBEC5" w14:textId="65D0F513" w:rsidR="006B26E4" w:rsidRPr="0050776F" w:rsidRDefault="006B26E4" w:rsidP="006B26E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Property </w:t>
            </w:r>
            <w:r w:rsidR="00275340" w:rsidRPr="0050776F">
              <w:rPr>
                <w:rFonts w:ascii="Times New Roman" w:eastAsia="Times New Roman" w:hAnsi="Times New Roman" w:cs="Times New Roman"/>
                <w:b/>
                <w:bCs/>
                <w:i/>
                <w:iCs/>
                <w:sz w:val="24"/>
                <w:szCs w:val="24"/>
                <w:lang w:eastAsia="en-AU"/>
              </w:rPr>
              <w:t xml:space="preserve">Retail </w:t>
            </w:r>
            <w:r w:rsidRPr="0050776F">
              <w:rPr>
                <w:rFonts w:ascii="Times New Roman" w:eastAsia="Times New Roman" w:hAnsi="Times New Roman" w:cs="Times New Roman"/>
                <w:b/>
                <w:bCs/>
                <w:i/>
                <w:iCs/>
                <w:sz w:val="24"/>
                <w:szCs w:val="24"/>
                <w:lang w:eastAsia="en-AU"/>
              </w:rPr>
              <w:t>(asset class characteristic 2)</w:t>
            </w:r>
          </w:p>
        </w:tc>
        <w:tc>
          <w:tcPr>
            <w:tcW w:w="7230" w:type="dxa"/>
            <w:hideMark/>
          </w:tcPr>
          <w:p w14:paraId="5E42663A" w14:textId="77777777" w:rsidR="006B26E4" w:rsidRPr="0050776F" w:rsidRDefault="006B26E4" w:rsidP="006B26E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an investment in retail real estate where the earnings and capital value are dependent on cash flows generated by the property through sale or rental income.</w:t>
            </w:r>
          </w:p>
        </w:tc>
      </w:tr>
      <w:tr w:rsidR="00235AC1" w:rsidRPr="0050776F" w14:paraId="49156D8F" w14:textId="77777777" w:rsidTr="003F2502">
        <w:trPr>
          <w:trHeight w:val="570"/>
        </w:trPr>
        <w:tc>
          <w:tcPr>
            <w:tcW w:w="2263" w:type="dxa"/>
            <w:hideMark/>
          </w:tcPr>
          <w:p w14:paraId="20822A9C" w14:textId="77777777" w:rsidR="00235AC1" w:rsidRPr="0050776F" w:rsidRDefault="00235AC1" w:rsidP="00235AC1">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Proportion of assets to which service is provided </w:t>
            </w:r>
          </w:p>
        </w:tc>
        <w:tc>
          <w:tcPr>
            <w:tcW w:w="7230" w:type="dxa"/>
            <w:hideMark/>
          </w:tcPr>
          <w:p w14:paraId="3CA961B0" w14:textId="4F71F235" w:rsidR="00235AC1" w:rsidRPr="0050776F" w:rsidRDefault="00235AC1" w:rsidP="00235AC1">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proportion of total assets managed by the RSE licensee to which the service is provided.</w:t>
            </w:r>
          </w:p>
        </w:tc>
      </w:tr>
      <w:tr w:rsidR="00235AC1" w:rsidRPr="0050776F" w14:paraId="2CBE7C8C" w14:textId="77777777" w:rsidTr="003F2502">
        <w:trPr>
          <w:trHeight w:val="923"/>
        </w:trPr>
        <w:tc>
          <w:tcPr>
            <w:tcW w:w="2263" w:type="dxa"/>
            <w:hideMark/>
          </w:tcPr>
          <w:p w14:paraId="5618F1DF" w14:textId="77777777" w:rsidR="00235AC1" w:rsidRPr="0050776F" w:rsidRDefault="00235AC1" w:rsidP="00235AC1">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Proportion of members to which service is provided</w:t>
            </w:r>
          </w:p>
        </w:tc>
        <w:tc>
          <w:tcPr>
            <w:tcW w:w="7230" w:type="dxa"/>
            <w:hideMark/>
          </w:tcPr>
          <w:p w14:paraId="1603D992" w14:textId="6165BC6F" w:rsidR="00235AC1" w:rsidRPr="0050776F" w:rsidRDefault="00235AC1" w:rsidP="00235AC1">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proportion of total membership of the RSE licensee for the whom the service is provided. In the case of </w:t>
            </w:r>
            <w:r w:rsidRPr="0050776F">
              <w:rPr>
                <w:rFonts w:ascii="Times New Roman" w:eastAsia="Times New Roman" w:hAnsi="Times New Roman" w:cs="Times New Roman"/>
                <w:b/>
                <w:i/>
                <w:sz w:val="24"/>
                <w:szCs w:val="24"/>
                <w:lang w:eastAsia="en-AU"/>
              </w:rPr>
              <w:t>financial advice</w:t>
            </w:r>
            <w:r w:rsidRPr="0050776F">
              <w:rPr>
                <w:rFonts w:ascii="Times New Roman" w:eastAsia="Times New Roman" w:hAnsi="Times New Roman" w:cs="Times New Roman"/>
                <w:sz w:val="24"/>
                <w:szCs w:val="24"/>
                <w:lang w:eastAsia="en-AU"/>
              </w:rPr>
              <w:t xml:space="preserve">, the proportion of members for whom the service is available. </w:t>
            </w:r>
          </w:p>
        </w:tc>
      </w:tr>
    </w:tbl>
    <w:p w14:paraId="117D5973" w14:textId="37B0D684" w:rsidR="006439DA" w:rsidRPr="0050776F" w:rsidRDefault="006439DA"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R</w:t>
      </w:r>
    </w:p>
    <w:tbl>
      <w:tblPr>
        <w:tblStyle w:val="TableGrid"/>
        <w:tblW w:w="9464" w:type="dxa"/>
        <w:tblLook w:val="04A0" w:firstRow="1" w:lastRow="0" w:firstColumn="1" w:lastColumn="0" w:noHBand="0" w:noVBand="1"/>
      </w:tblPr>
      <w:tblGrid>
        <w:gridCol w:w="2263"/>
        <w:gridCol w:w="7201"/>
      </w:tblGrid>
      <w:tr w:rsidR="00332678" w:rsidRPr="0050776F" w14:paraId="381434D6" w14:textId="77777777" w:rsidTr="003F2502">
        <w:trPr>
          <w:trHeight w:val="570"/>
        </w:trPr>
        <w:tc>
          <w:tcPr>
            <w:tcW w:w="2263" w:type="dxa"/>
            <w:hideMark/>
          </w:tcPr>
          <w:p w14:paraId="6384F992" w14:textId="5CA5232B" w:rsidR="00332678" w:rsidRPr="0050776F" w:rsidRDefault="00332678" w:rsidP="00332678">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Regulatory </w:t>
            </w:r>
            <w:r w:rsidR="003D49AC" w:rsidRPr="0050776F">
              <w:rPr>
                <w:rFonts w:ascii="Times New Roman" w:eastAsia="Times New Roman" w:hAnsi="Times New Roman" w:cs="Times New Roman"/>
                <w:b/>
                <w:bCs/>
                <w:i/>
                <w:iCs/>
                <w:sz w:val="24"/>
                <w:szCs w:val="24"/>
                <w:lang w:eastAsia="en-AU"/>
              </w:rPr>
              <w:t xml:space="preserve">Levies </w:t>
            </w:r>
            <w:r w:rsidRPr="0050776F">
              <w:rPr>
                <w:rFonts w:ascii="Times New Roman" w:eastAsia="Times New Roman" w:hAnsi="Times New Roman" w:cs="Times New Roman"/>
                <w:b/>
                <w:bCs/>
                <w:i/>
                <w:iCs/>
                <w:sz w:val="24"/>
                <w:szCs w:val="24"/>
                <w:lang w:eastAsia="en-AU"/>
              </w:rPr>
              <w:t>(expense type)</w:t>
            </w:r>
          </w:p>
        </w:tc>
        <w:tc>
          <w:tcPr>
            <w:tcW w:w="7201" w:type="dxa"/>
            <w:hideMark/>
          </w:tcPr>
          <w:p w14:paraId="7F6746CD" w14:textId="72ED5F4F" w:rsidR="00332678" w:rsidRPr="0050776F" w:rsidRDefault="00332678" w:rsidP="00332678">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expense incurred for the provision of any regulatory </w:t>
            </w:r>
            <w:proofErr w:type="gramStart"/>
            <w:r w:rsidRPr="0050776F">
              <w:rPr>
                <w:rFonts w:ascii="Times New Roman" w:eastAsia="Times New Roman" w:hAnsi="Times New Roman" w:cs="Times New Roman"/>
                <w:sz w:val="24"/>
                <w:szCs w:val="24"/>
                <w:lang w:eastAsia="en-AU"/>
              </w:rPr>
              <w:t>levies</w:t>
            </w:r>
            <w:proofErr w:type="gramEnd"/>
            <w:r w:rsidRPr="0050776F">
              <w:rPr>
                <w:rFonts w:ascii="Times New Roman" w:eastAsia="Times New Roman" w:hAnsi="Times New Roman" w:cs="Times New Roman"/>
                <w:sz w:val="24"/>
                <w:szCs w:val="24"/>
                <w:lang w:eastAsia="en-AU"/>
              </w:rPr>
              <w:t xml:space="preserve"> services.</w:t>
            </w:r>
          </w:p>
        </w:tc>
      </w:tr>
      <w:tr w:rsidR="009262E5" w:rsidRPr="0050776F" w14:paraId="496E8680" w14:textId="77777777" w:rsidTr="003F2502">
        <w:trPr>
          <w:trHeight w:val="570"/>
        </w:trPr>
        <w:tc>
          <w:tcPr>
            <w:tcW w:w="2263" w:type="dxa"/>
          </w:tcPr>
          <w:p w14:paraId="105E26EA" w14:textId="153DEEBC" w:rsidR="009262E5" w:rsidRPr="0050776F" w:rsidRDefault="009262E5" w:rsidP="003315AA">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Related connected entity</w:t>
            </w:r>
          </w:p>
        </w:tc>
        <w:tc>
          <w:tcPr>
            <w:tcW w:w="7201" w:type="dxa"/>
          </w:tcPr>
          <w:p w14:paraId="07079868" w14:textId="39D63CAE" w:rsidR="009262E5" w:rsidRPr="0050776F" w:rsidDel="00F776B4" w:rsidRDefault="009262E5" w:rsidP="003315AA">
            <w:pPr>
              <w:rPr>
                <w:rFonts w:ascii="Times New Roman" w:eastAsia="Times New Roman" w:hAnsi="Times New Roman" w:cs="Times New Roman"/>
                <w:bCs/>
                <w:iCs/>
                <w:sz w:val="24"/>
                <w:szCs w:val="24"/>
                <w:lang w:eastAsia="en-AU"/>
              </w:rPr>
            </w:pPr>
            <w:bookmarkStart w:id="38" w:name="_Hlk82376989"/>
            <w:r w:rsidRPr="0050776F">
              <w:rPr>
                <w:rFonts w:ascii="Times New Roman" w:eastAsia="Times New Roman" w:hAnsi="Times New Roman" w:cs="Times New Roman"/>
                <w:bCs/>
                <w:iCs/>
                <w:sz w:val="24"/>
                <w:szCs w:val="24"/>
                <w:lang w:eastAsia="en-AU"/>
              </w:rPr>
              <w:t xml:space="preserve">Means </w:t>
            </w:r>
            <w:r w:rsidR="007C38F2" w:rsidRPr="0050776F">
              <w:rPr>
                <w:rFonts w:ascii="Times New Roman" w:eastAsia="Times New Roman" w:hAnsi="Times New Roman" w:cs="Times New Roman"/>
                <w:bCs/>
                <w:iCs/>
                <w:sz w:val="24"/>
                <w:szCs w:val="24"/>
                <w:lang w:eastAsia="en-AU"/>
              </w:rPr>
              <w:t>a</w:t>
            </w:r>
            <w:r w:rsidR="002E78D7" w:rsidRPr="0050776F">
              <w:rPr>
                <w:rFonts w:ascii="Times New Roman" w:eastAsia="Times New Roman" w:hAnsi="Times New Roman" w:cs="Times New Roman"/>
                <w:bCs/>
                <w:iCs/>
                <w:sz w:val="24"/>
                <w:szCs w:val="24"/>
                <w:lang w:eastAsia="en-AU"/>
              </w:rPr>
              <w:t>n entity</w:t>
            </w:r>
            <w:r w:rsidR="002E78D7" w:rsidRPr="0050776F">
              <w:rPr>
                <w:rFonts w:ascii="Times New Roman" w:hAnsi="Times New Roman" w:cs="Times New Roman"/>
                <w:sz w:val="24"/>
                <w:szCs w:val="24"/>
              </w:rPr>
              <w:t xml:space="preserve"> that is both a </w:t>
            </w:r>
            <w:r w:rsidR="002E78D7" w:rsidRPr="0050776F">
              <w:rPr>
                <w:rFonts w:ascii="Times New Roman" w:hAnsi="Times New Roman" w:cs="Times New Roman"/>
                <w:b/>
                <w:i/>
                <w:sz w:val="24"/>
                <w:szCs w:val="24"/>
              </w:rPr>
              <w:t>related party</w:t>
            </w:r>
            <w:r w:rsidR="002E78D7" w:rsidRPr="0050776F">
              <w:rPr>
                <w:rFonts w:ascii="Times New Roman" w:hAnsi="Times New Roman" w:cs="Times New Roman"/>
                <w:sz w:val="24"/>
                <w:szCs w:val="24"/>
              </w:rPr>
              <w:t xml:space="preserve"> and a </w:t>
            </w:r>
            <w:r w:rsidR="002E78D7" w:rsidRPr="0050776F">
              <w:rPr>
                <w:rFonts w:ascii="Times New Roman" w:hAnsi="Times New Roman" w:cs="Times New Roman"/>
                <w:b/>
                <w:i/>
                <w:sz w:val="24"/>
                <w:szCs w:val="24"/>
              </w:rPr>
              <w:t>connected entity</w:t>
            </w:r>
            <w:r w:rsidR="002E78D7" w:rsidRPr="0050776F">
              <w:rPr>
                <w:rFonts w:ascii="Times New Roman" w:hAnsi="Times New Roman" w:cs="Times New Roman"/>
                <w:sz w:val="24"/>
                <w:szCs w:val="24"/>
              </w:rPr>
              <w:t>.</w:t>
            </w:r>
            <w:r w:rsidR="007C38F2" w:rsidRPr="0050776F">
              <w:rPr>
                <w:rFonts w:ascii="Times New Roman" w:hAnsi="Times New Roman" w:cs="Times New Roman"/>
                <w:i/>
                <w:sz w:val="24"/>
                <w:szCs w:val="24"/>
              </w:rPr>
              <w:t xml:space="preserve"> </w:t>
            </w:r>
            <w:bookmarkEnd w:id="38"/>
            <w:r w:rsidR="002E78D7" w:rsidRPr="0050776F">
              <w:rPr>
                <w:rFonts w:ascii="Times New Roman" w:hAnsi="Times New Roman" w:cs="Times New Roman"/>
                <w:i/>
                <w:sz w:val="24"/>
                <w:szCs w:val="24"/>
              </w:rPr>
              <w:t>.</w:t>
            </w:r>
          </w:p>
        </w:tc>
      </w:tr>
      <w:tr w:rsidR="003315AA" w:rsidRPr="0050776F" w14:paraId="38F47CEB" w14:textId="77777777" w:rsidTr="003F2502">
        <w:trPr>
          <w:trHeight w:val="570"/>
        </w:trPr>
        <w:tc>
          <w:tcPr>
            <w:tcW w:w="2263" w:type="dxa"/>
          </w:tcPr>
          <w:p w14:paraId="56F2C328" w14:textId="371566A3" w:rsidR="003315AA" w:rsidRPr="00661682" w:rsidRDefault="003315AA" w:rsidP="003315AA">
            <w:pPr>
              <w:rPr>
                <w:rFonts w:ascii="Times New Roman" w:eastAsia="Times New Roman" w:hAnsi="Times New Roman" w:cs="Times New Roman"/>
                <w:b/>
                <w:bCs/>
                <w:i/>
                <w:iCs/>
                <w:sz w:val="24"/>
                <w:szCs w:val="24"/>
                <w:lang w:eastAsia="en-AU"/>
              </w:rPr>
            </w:pPr>
            <w:r w:rsidRPr="00661682">
              <w:rPr>
                <w:rFonts w:ascii="Times New Roman" w:eastAsia="Times New Roman" w:hAnsi="Times New Roman" w:cs="Times New Roman"/>
                <w:b/>
                <w:bCs/>
                <w:i/>
                <w:iCs/>
                <w:sz w:val="24"/>
                <w:szCs w:val="24"/>
                <w:lang w:eastAsia="en-AU"/>
              </w:rPr>
              <w:t>Related party</w:t>
            </w:r>
          </w:p>
        </w:tc>
        <w:tc>
          <w:tcPr>
            <w:tcW w:w="7201" w:type="dxa"/>
          </w:tcPr>
          <w:p w14:paraId="3A35B1D8" w14:textId="6355C9BF" w:rsidR="00F2521E" w:rsidRPr="00044243" w:rsidRDefault="000B121F">
            <w:pPr>
              <w:rPr>
                <w:rFonts w:ascii="Times New Roman" w:eastAsia="Times New Roman" w:hAnsi="Times New Roman" w:cs="Times New Roman"/>
                <w:i/>
                <w:sz w:val="24"/>
                <w:szCs w:val="24"/>
                <w:lang w:eastAsia="en-AU"/>
              </w:rPr>
            </w:pPr>
            <w:bookmarkStart w:id="39" w:name="_Hlk82354473"/>
            <w:r w:rsidRPr="0050776F">
              <w:rPr>
                <w:rFonts w:ascii="Times New Roman" w:eastAsia="Times New Roman" w:hAnsi="Times New Roman" w:cs="Times New Roman"/>
                <w:sz w:val="24"/>
                <w:szCs w:val="24"/>
                <w:lang w:eastAsia="en-AU"/>
              </w:rPr>
              <w:t xml:space="preserve">Means, in relation to an entity (the principal entity) or the RSE licensee of the principal entity, is a related party for the purposes of accounting standard </w:t>
            </w:r>
            <w:r w:rsidRPr="0050776F">
              <w:rPr>
                <w:rFonts w:ascii="Times New Roman" w:eastAsia="Times New Roman" w:hAnsi="Times New Roman" w:cs="Times New Roman"/>
                <w:i/>
                <w:sz w:val="24"/>
                <w:szCs w:val="24"/>
                <w:lang w:eastAsia="en-AU"/>
              </w:rPr>
              <w:t>AASB 124 Related Party Disclosures</w:t>
            </w:r>
            <w:r w:rsidR="00857AA3" w:rsidRPr="0050776F">
              <w:rPr>
                <w:rFonts w:ascii="Times New Roman" w:eastAsia="Times New Roman" w:hAnsi="Times New Roman" w:cs="Times New Roman"/>
                <w:i/>
                <w:sz w:val="24"/>
                <w:szCs w:val="24"/>
                <w:lang w:eastAsia="en-AU"/>
              </w:rPr>
              <w:t xml:space="preserve"> </w:t>
            </w:r>
            <w:r w:rsidR="00857AA3" w:rsidRPr="0050776F">
              <w:rPr>
                <w:rFonts w:ascii="Times New Roman" w:eastAsia="Times New Roman" w:hAnsi="Times New Roman" w:cs="Times New Roman"/>
                <w:sz w:val="24"/>
                <w:szCs w:val="24"/>
                <w:lang w:eastAsia="en-AU"/>
              </w:rPr>
              <w:t>and/or a</w:t>
            </w:r>
            <w:r w:rsidR="00D3216E" w:rsidRPr="0050776F">
              <w:rPr>
                <w:rFonts w:ascii="Times New Roman" w:eastAsia="Times New Roman" w:hAnsi="Times New Roman" w:cs="Times New Roman"/>
                <w:i/>
                <w:sz w:val="24"/>
                <w:szCs w:val="24"/>
                <w:lang w:eastAsia="en-AU"/>
              </w:rPr>
              <w:t xml:space="preserve"> </w:t>
            </w:r>
            <w:r w:rsidR="00E207B0" w:rsidRPr="0050776F">
              <w:rPr>
                <w:rFonts w:ascii="Times New Roman" w:eastAsia="Times New Roman" w:hAnsi="Times New Roman" w:cs="Times New Roman"/>
                <w:i/>
                <w:sz w:val="24"/>
                <w:szCs w:val="24"/>
                <w:lang w:eastAsia="en-AU"/>
              </w:rPr>
              <w:t>Related party</w:t>
            </w:r>
            <w:r w:rsidR="00E207B0" w:rsidRPr="0050776F">
              <w:rPr>
                <w:rFonts w:ascii="Times New Roman" w:eastAsia="Times New Roman" w:hAnsi="Times New Roman" w:cs="Times New Roman"/>
                <w:sz w:val="24"/>
                <w:szCs w:val="24"/>
                <w:lang w:eastAsia="en-AU"/>
              </w:rPr>
              <w:t xml:space="preserve"> as defined i</w:t>
            </w:r>
            <w:r w:rsidR="00E207B0" w:rsidRPr="00044243">
              <w:rPr>
                <w:rFonts w:ascii="Times New Roman" w:eastAsia="Times New Roman" w:hAnsi="Times New Roman" w:cs="Times New Roman"/>
                <w:sz w:val="24"/>
                <w:szCs w:val="24"/>
                <w:lang w:eastAsia="en-AU"/>
              </w:rPr>
              <w:t xml:space="preserve">n subsection 10(1) </w:t>
            </w:r>
            <w:r w:rsidR="00044243" w:rsidRPr="00044243">
              <w:rPr>
                <w:rFonts w:ascii="Times New Roman" w:eastAsia="Times New Roman" w:hAnsi="Times New Roman" w:cs="Times New Roman"/>
                <w:sz w:val="24"/>
                <w:szCs w:val="24"/>
                <w:lang w:eastAsia="en-AU"/>
              </w:rPr>
              <w:t xml:space="preserve"> of the </w:t>
            </w:r>
            <w:r w:rsidR="00E207B0" w:rsidRPr="00044243">
              <w:rPr>
                <w:rFonts w:ascii="Times New Roman" w:eastAsia="Times New Roman" w:hAnsi="Times New Roman" w:cs="Times New Roman"/>
                <w:sz w:val="24"/>
                <w:szCs w:val="24"/>
                <w:lang w:eastAsia="en-AU"/>
              </w:rPr>
              <w:t>SIS Act</w:t>
            </w:r>
            <w:bookmarkEnd w:id="39"/>
            <w:r w:rsidR="00F2521E" w:rsidRPr="0050776F">
              <w:rPr>
                <w:rFonts w:ascii="Times New Roman" w:eastAsia="Times New Roman" w:hAnsi="Times New Roman" w:cs="Times New Roman"/>
                <w:sz w:val="24"/>
                <w:szCs w:val="24"/>
                <w:lang w:eastAsia="en-AU"/>
              </w:rPr>
              <w:t xml:space="preserve"> </w:t>
            </w:r>
            <w:r w:rsidR="00044243">
              <w:rPr>
                <w:rFonts w:ascii="Times New Roman" w:eastAsia="Times New Roman" w:hAnsi="Times New Roman" w:cs="Times New Roman"/>
                <w:i/>
                <w:sz w:val="24"/>
                <w:szCs w:val="24"/>
                <w:lang w:eastAsia="en-AU"/>
              </w:rPr>
              <w:t>.</w:t>
            </w:r>
          </w:p>
        </w:tc>
      </w:tr>
      <w:tr w:rsidR="003315AA" w:rsidRPr="0050776F" w14:paraId="18B75B74" w14:textId="77777777" w:rsidTr="003F2502">
        <w:trPr>
          <w:trHeight w:val="570"/>
        </w:trPr>
        <w:tc>
          <w:tcPr>
            <w:tcW w:w="2263" w:type="dxa"/>
            <w:hideMark/>
          </w:tcPr>
          <w:p w14:paraId="7A3BD413" w14:textId="77777777" w:rsidR="003315AA" w:rsidRPr="0050776F" w:rsidRDefault="003315AA" w:rsidP="003315AA">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Relationship with the service provider</w:t>
            </w:r>
          </w:p>
        </w:tc>
        <w:tc>
          <w:tcPr>
            <w:tcW w:w="7201" w:type="dxa"/>
            <w:hideMark/>
          </w:tcPr>
          <w:p w14:paraId="6443D10A" w14:textId="58A338F0" w:rsidR="003315AA" w:rsidRPr="0050776F" w:rsidRDefault="003315AA" w:rsidP="003315AA">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 responsible person has a financial or other interest with a </w:t>
            </w:r>
            <w:r w:rsidRPr="0050776F">
              <w:rPr>
                <w:rFonts w:ascii="Times New Roman" w:eastAsia="Times New Roman" w:hAnsi="Times New Roman" w:cs="Times New Roman"/>
                <w:b/>
                <w:i/>
                <w:sz w:val="24"/>
                <w:szCs w:val="24"/>
                <w:lang w:eastAsia="en-AU"/>
              </w:rPr>
              <w:t>service provider</w:t>
            </w:r>
            <w:r w:rsidRPr="0050776F">
              <w:rPr>
                <w:rFonts w:ascii="Times New Roman" w:eastAsia="Times New Roman" w:hAnsi="Times New Roman" w:cs="Times New Roman"/>
                <w:sz w:val="24"/>
                <w:szCs w:val="24"/>
                <w:lang w:eastAsia="en-AU"/>
              </w:rPr>
              <w:t xml:space="preserve"> that is engaged by the RSE licensee.</w:t>
            </w:r>
          </w:p>
        </w:tc>
      </w:tr>
      <w:tr w:rsidR="002515D2" w:rsidRPr="0050776F" w14:paraId="73D7431E" w14:textId="77777777" w:rsidTr="003F2502">
        <w:trPr>
          <w:trHeight w:val="308"/>
        </w:trPr>
        <w:tc>
          <w:tcPr>
            <w:tcW w:w="2263" w:type="dxa"/>
          </w:tcPr>
          <w:p w14:paraId="5A227D1B" w14:textId="1E65B34A"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hAnsi="Times New Roman" w:cs="Times New Roman"/>
                <w:b/>
                <w:bCs/>
                <w:iCs/>
                <w:sz w:val="24"/>
                <w:szCs w:val="24"/>
              </w:rPr>
              <w:t xml:space="preserve">Research </w:t>
            </w:r>
            <w:r w:rsidR="00643EF7" w:rsidRPr="0050776F">
              <w:rPr>
                <w:rFonts w:ascii="Times New Roman" w:hAnsi="Times New Roman" w:cs="Times New Roman"/>
                <w:b/>
                <w:bCs/>
                <w:iCs/>
                <w:sz w:val="24"/>
                <w:szCs w:val="24"/>
              </w:rPr>
              <w:t>a</w:t>
            </w:r>
            <w:r w:rsidRPr="0050776F">
              <w:rPr>
                <w:rFonts w:ascii="Times New Roman" w:hAnsi="Times New Roman" w:cs="Times New Roman"/>
                <w:b/>
                <w:bCs/>
                <w:iCs/>
                <w:sz w:val="24"/>
                <w:szCs w:val="24"/>
              </w:rPr>
              <w:t>nd</w:t>
            </w:r>
            <w:r w:rsidRPr="0050776F">
              <w:rPr>
                <w:rFonts w:ascii="Times New Roman" w:hAnsi="Times New Roman" w:cs="Times New Roman"/>
                <w:b/>
                <w:bCs/>
                <w:i/>
                <w:iCs/>
                <w:sz w:val="24"/>
                <w:szCs w:val="24"/>
              </w:rPr>
              <w:t xml:space="preserve"> Data Analytics (expense type)</w:t>
            </w:r>
          </w:p>
        </w:tc>
        <w:tc>
          <w:tcPr>
            <w:tcW w:w="7201" w:type="dxa"/>
          </w:tcPr>
          <w:p w14:paraId="78266400" w14:textId="39C359CE" w:rsidR="002515D2" w:rsidRPr="0050776F" w:rsidRDefault="002515D2" w:rsidP="002515D2">
            <w:pPr>
              <w:rPr>
                <w:rFonts w:ascii="Times New Roman" w:eastAsia="Times New Roman" w:hAnsi="Times New Roman" w:cs="Times New Roman"/>
                <w:sz w:val="24"/>
                <w:szCs w:val="24"/>
                <w:lang w:eastAsia="en-AU"/>
              </w:rPr>
            </w:pPr>
            <w:r w:rsidRPr="0050776F">
              <w:rPr>
                <w:rFonts w:ascii="Times New Roman" w:hAnsi="Times New Roman" w:cs="Times New Roman"/>
                <w:sz w:val="24"/>
                <w:szCs w:val="24"/>
              </w:rPr>
              <w:t>Means the expense incurred for the provision of any data analytics or research including the cost of sub</w:t>
            </w:r>
            <w:r w:rsidR="00C041C4" w:rsidRPr="0050776F">
              <w:rPr>
                <w:rFonts w:ascii="Times New Roman" w:hAnsi="Times New Roman" w:cs="Times New Roman"/>
                <w:sz w:val="24"/>
                <w:szCs w:val="24"/>
              </w:rPr>
              <w:t>s</w:t>
            </w:r>
            <w:r w:rsidRPr="0050776F">
              <w:rPr>
                <w:rFonts w:ascii="Times New Roman" w:hAnsi="Times New Roman" w:cs="Times New Roman"/>
                <w:sz w:val="24"/>
                <w:szCs w:val="24"/>
              </w:rPr>
              <w:t>criptions used for research and data analytics.</w:t>
            </w:r>
          </w:p>
        </w:tc>
      </w:tr>
      <w:tr w:rsidR="002515D2" w:rsidRPr="0050776F" w14:paraId="268A6550" w14:textId="77777777" w:rsidTr="003F2502">
        <w:trPr>
          <w:trHeight w:val="1313"/>
        </w:trPr>
        <w:tc>
          <w:tcPr>
            <w:tcW w:w="2263" w:type="dxa"/>
            <w:hideMark/>
          </w:tcPr>
          <w:p w14:paraId="2EDB15CE" w14:textId="03096494"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Reserve Bank </w:t>
            </w:r>
            <w:proofErr w:type="gramStart"/>
            <w:r w:rsidRPr="0050776F">
              <w:rPr>
                <w:rFonts w:ascii="Times New Roman" w:eastAsia="Times New Roman" w:hAnsi="Times New Roman" w:cs="Times New Roman"/>
                <w:b/>
                <w:bCs/>
                <w:i/>
                <w:iCs/>
                <w:sz w:val="24"/>
                <w:szCs w:val="24"/>
                <w:lang w:eastAsia="en-AU"/>
              </w:rPr>
              <w:t>Of</w:t>
            </w:r>
            <w:proofErr w:type="gramEnd"/>
            <w:r w:rsidRPr="0050776F">
              <w:rPr>
                <w:rFonts w:ascii="Times New Roman" w:eastAsia="Times New Roman" w:hAnsi="Times New Roman" w:cs="Times New Roman"/>
                <w:b/>
                <w:bCs/>
                <w:i/>
                <w:iCs/>
                <w:sz w:val="24"/>
                <w:szCs w:val="24"/>
                <w:lang w:eastAsia="en-AU"/>
              </w:rPr>
              <w:t xml:space="preserve"> Australia (RBA) (type of counterparty)</w:t>
            </w:r>
          </w:p>
        </w:tc>
        <w:tc>
          <w:tcPr>
            <w:tcW w:w="7201" w:type="dxa"/>
            <w:hideMark/>
          </w:tcPr>
          <w:p w14:paraId="25E03CD4" w14:textId="7B79A0B2" w:rsidR="002515D2" w:rsidRPr="0050776F" w:rsidRDefault="002515D2" w:rsidP="002515D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Australia’s central bank.</w:t>
            </w:r>
          </w:p>
        </w:tc>
      </w:tr>
      <w:tr w:rsidR="002515D2" w:rsidRPr="0050776F" w14:paraId="1CCE3AE0" w14:textId="77777777" w:rsidTr="003F2502">
        <w:trPr>
          <w:trHeight w:val="570"/>
        </w:trPr>
        <w:tc>
          <w:tcPr>
            <w:tcW w:w="2263" w:type="dxa"/>
            <w:hideMark/>
          </w:tcPr>
          <w:p w14:paraId="265D6ECD" w14:textId="77777777"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Responsible persons</w:t>
            </w:r>
          </w:p>
        </w:tc>
        <w:tc>
          <w:tcPr>
            <w:tcW w:w="7201" w:type="dxa"/>
            <w:hideMark/>
          </w:tcPr>
          <w:p w14:paraId="697085E9" w14:textId="08CC4175" w:rsidR="002515D2" w:rsidRPr="0050776F" w:rsidRDefault="002515D2" w:rsidP="002515D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Has the meaning as in </w:t>
            </w:r>
            <w:r w:rsidRPr="0050776F">
              <w:rPr>
                <w:rFonts w:ascii="Times New Roman" w:eastAsia="Times New Roman" w:hAnsi="Times New Roman" w:cs="Times New Roman"/>
                <w:i/>
                <w:iCs/>
                <w:sz w:val="24"/>
                <w:szCs w:val="24"/>
                <w:lang w:eastAsia="en-AU"/>
              </w:rPr>
              <w:t>Prudential Standard SPS 520 Fit and Proper</w:t>
            </w:r>
            <w:r w:rsidRPr="0050776F">
              <w:rPr>
                <w:rFonts w:ascii="Times New Roman" w:eastAsia="Times New Roman" w:hAnsi="Times New Roman" w:cs="Times New Roman"/>
                <w:sz w:val="24"/>
                <w:szCs w:val="24"/>
                <w:lang w:eastAsia="en-AU"/>
              </w:rPr>
              <w:t>.</w:t>
            </w:r>
          </w:p>
        </w:tc>
      </w:tr>
      <w:tr w:rsidR="002515D2" w:rsidRPr="0050776F" w14:paraId="59F0DC34" w14:textId="77777777" w:rsidTr="003F2502">
        <w:trPr>
          <w:trHeight w:val="308"/>
        </w:trPr>
        <w:tc>
          <w:tcPr>
            <w:tcW w:w="2263" w:type="dxa"/>
            <w:hideMark/>
          </w:tcPr>
          <w:p w14:paraId="2EB56730" w14:textId="33F29AD5"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Retail Trust (investment vehicle type)</w:t>
            </w:r>
          </w:p>
        </w:tc>
        <w:tc>
          <w:tcPr>
            <w:tcW w:w="7201" w:type="dxa"/>
            <w:hideMark/>
          </w:tcPr>
          <w:p w14:paraId="00445EAE" w14:textId="39CAF659" w:rsidR="002515D2" w:rsidRPr="0050776F" w:rsidRDefault="002515D2" w:rsidP="002515D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collective investment vehicle which provides exposure to a diversified portfolio of investments and can be accessed by retail clients.</w:t>
            </w:r>
          </w:p>
        </w:tc>
      </w:tr>
      <w:tr w:rsidR="002515D2" w:rsidRPr="0050776F" w14:paraId="4AEB9A20" w14:textId="77777777" w:rsidTr="003F2502">
        <w:trPr>
          <w:trHeight w:val="1020"/>
        </w:trPr>
        <w:tc>
          <w:tcPr>
            <w:tcW w:w="2263" w:type="dxa"/>
          </w:tcPr>
          <w:p w14:paraId="5BAA56E1" w14:textId="65ED200F"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Retirement (product phase)</w:t>
            </w:r>
          </w:p>
        </w:tc>
        <w:tc>
          <w:tcPr>
            <w:tcW w:w="7201" w:type="dxa"/>
          </w:tcPr>
          <w:p w14:paraId="30D3DDAA" w14:textId="1EF7D90F" w:rsidR="002515D2" w:rsidRPr="0050776F" w:rsidRDefault="002515D2" w:rsidP="002515D2">
            <w:pPr>
              <w:rPr>
                <w:rFonts w:ascii="Times New Roman" w:eastAsia="Times New Roman" w:hAnsi="Times New Roman" w:cs="Times New Roman"/>
                <w:bCs/>
                <w:iCs/>
                <w:sz w:val="24"/>
                <w:szCs w:val="24"/>
                <w:lang w:eastAsia="en-AU"/>
              </w:rPr>
            </w:pPr>
            <w:r w:rsidRPr="0050776F">
              <w:rPr>
                <w:rFonts w:ascii="Times New Roman" w:eastAsia="Times New Roman" w:hAnsi="Times New Roman" w:cs="Times New Roman"/>
                <w:bCs/>
                <w:iCs/>
                <w:sz w:val="24"/>
                <w:szCs w:val="24"/>
                <w:lang w:eastAsia="en-AU"/>
              </w:rPr>
              <w:t xml:space="preserve">Means that the associated </w:t>
            </w:r>
            <w:r w:rsidRPr="0050776F">
              <w:rPr>
                <w:rFonts w:ascii="Times New Roman" w:eastAsia="Times New Roman" w:hAnsi="Times New Roman" w:cs="Times New Roman"/>
                <w:b/>
                <w:i/>
                <w:sz w:val="24"/>
                <w:szCs w:val="24"/>
                <w:lang w:eastAsia="en-AU"/>
              </w:rPr>
              <w:t>superannuation product</w:t>
            </w:r>
            <w:r w:rsidRPr="0050776F">
              <w:rPr>
                <w:rFonts w:ascii="Times New Roman" w:eastAsia="Times New Roman" w:hAnsi="Times New Roman" w:cs="Times New Roman"/>
                <w:bCs/>
                <w:iCs/>
                <w:sz w:val="24"/>
                <w:szCs w:val="24"/>
                <w:lang w:eastAsia="en-AU"/>
              </w:rPr>
              <w:t xml:space="preserve"> is not in the </w:t>
            </w:r>
            <w:r w:rsidRPr="0050776F">
              <w:rPr>
                <w:rFonts w:ascii="Times New Roman" w:eastAsia="Times New Roman" w:hAnsi="Times New Roman" w:cs="Times New Roman"/>
                <w:b/>
                <w:i/>
                <w:sz w:val="24"/>
                <w:szCs w:val="24"/>
                <w:lang w:eastAsia="en-AU"/>
              </w:rPr>
              <w:t>accumulation</w:t>
            </w:r>
            <w:r w:rsidRPr="0050776F">
              <w:rPr>
                <w:rFonts w:ascii="Times New Roman" w:eastAsia="Times New Roman" w:hAnsi="Times New Roman" w:cs="Times New Roman"/>
                <w:bCs/>
                <w:iCs/>
                <w:sz w:val="24"/>
                <w:szCs w:val="24"/>
                <w:lang w:eastAsia="en-AU"/>
              </w:rPr>
              <w:t xml:space="preserve"> phase and is designed to pay superannuation income streams in the retirement phase as defined in section 307-80 of the </w:t>
            </w:r>
            <w:r w:rsidRPr="0050776F">
              <w:rPr>
                <w:rFonts w:ascii="Times New Roman" w:eastAsia="Times New Roman" w:hAnsi="Times New Roman" w:cs="Times New Roman"/>
                <w:bCs/>
                <w:i/>
                <w:iCs/>
                <w:sz w:val="24"/>
                <w:szCs w:val="24"/>
                <w:lang w:eastAsia="en-AU"/>
              </w:rPr>
              <w:t>Income Tax Assessment Act 1997.</w:t>
            </w:r>
          </w:p>
        </w:tc>
      </w:tr>
      <w:tr w:rsidR="002515D2" w:rsidRPr="0050776F" w14:paraId="1EE58A74" w14:textId="77777777" w:rsidTr="003F2502">
        <w:trPr>
          <w:trHeight w:val="308"/>
        </w:trPr>
        <w:tc>
          <w:tcPr>
            <w:tcW w:w="2263" w:type="dxa"/>
            <w:hideMark/>
          </w:tcPr>
          <w:p w14:paraId="6DD6B036" w14:textId="51DA4731"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Return margin</w:t>
            </w:r>
          </w:p>
        </w:tc>
        <w:tc>
          <w:tcPr>
            <w:tcW w:w="7201" w:type="dxa"/>
            <w:hideMark/>
          </w:tcPr>
          <w:p w14:paraId="6032FB74" w14:textId="254EC6BA" w:rsidR="002515D2" w:rsidRPr="0050776F" w:rsidRDefault="002515D2" w:rsidP="002515D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annual margin by which the </w:t>
            </w:r>
            <w:r w:rsidRPr="0050776F">
              <w:rPr>
                <w:rFonts w:ascii="Times New Roman" w:eastAsia="Times New Roman" w:hAnsi="Times New Roman" w:cs="Times New Roman"/>
                <w:b/>
                <w:bCs/>
                <w:i/>
                <w:iCs/>
                <w:sz w:val="24"/>
                <w:szCs w:val="24"/>
                <w:lang w:eastAsia="en-AU"/>
              </w:rPr>
              <w:t>return objective</w:t>
            </w:r>
            <w:r w:rsidRPr="0050776F">
              <w:rPr>
                <w:rFonts w:ascii="Times New Roman" w:eastAsia="Times New Roman" w:hAnsi="Times New Roman" w:cs="Times New Roman"/>
                <w:sz w:val="24"/>
                <w:szCs w:val="24"/>
                <w:lang w:eastAsia="en-AU"/>
              </w:rPr>
              <w:t xml:space="preserve"> aims to exceed the value of the </w:t>
            </w:r>
            <w:r w:rsidRPr="0050776F">
              <w:rPr>
                <w:rFonts w:ascii="Times New Roman" w:eastAsia="Times New Roman" w:hAnsi="Times New Roman" w:cs="Times New Roman"/>
                <w:b/>
                <w:bCs/>
                <w:i/>
                <w:iCs/>
                <w:sz w:val="24"/>
                <w:szCs w:val="24"/>
                <w:lang w:eastAsia="en-AU"/>
              </w:rPr>
              <w:t>benchmark</w:t>
            </w:r>
            <w:r w:rsidRPr="0050776F">
              <w:rPr>
                <w:rFonts w:ascii="Times New Roman" w:eastAsia="Times New Roman" w:hAnsi="Times New Roman" w:cs="Times New Roman"/>
                <w:sz w:val="24"/>
                <w:szCs w:val="24"/>
                <w:lang w:eastAsia="en-AU"/>
              </w:rPr>
              <w:t>.</w:t>
            </w:r>
          </w:p>
        </w:tc>
      </w:tr>
      <w:tr w:rsidR="002515D2" w:rsidRPr="0050776F" w14:paraId="0650FFAB" w14:textId="77777777" w:rsidTr="003F2502">
        <w:trPr>
          <w:trHeight w:val="1815"/>
        </w:trPr>
        <w:tc>
          <w:tcPr>
            <w:tcW w:w="2263" w:type="dxa"/>
            <w:hideMark/>
          </w:tcPr>
          <w:p w14:paraId="66FD3A89" w14:textId="77777777"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Return measurement</w:t>
            </w:r>
          </w:p>
        </w:tc>
        <w:tc>
          <w:tcPr>
            <w:tcW w:w="7201" w:type="dxa"/>
            <w:hideMark/>
          </w:tcPr>
          <w:p w14:paraId="0E61FD40" w14:textId="5A2AA2D6" w:rsidR="002515D2" w:rsidRPr="0050776F" w:rsidRDefault="002515D2" w:rsidP="002515D2">
            <w:pPr>
              <w:rPr>
                <w:rStyle w:val="DefinitionbulletChar"/>
              </w:rPr>
            </w:pPr>
            <w:r w:rsidRPr="0050776F">
              <w:rPr>
                <w:rFonts w:ascii="Times New Roman" w:eastAsia="Times New Roman" w:hAnsi="Times New Roman" w:cs="Times New Roman"/>
                <w:sz w:val="24"/>
                <w:szCs w:val="24"/>
                <w:lang w:eastAsia="en-AU"/>
              </w:rPr>
              <w:t xml:space="preserve">Means the type of return of the </w:t>
            </w:r>
            <w:r w:rsidRPr="0050776F">
              <w:rPr>
                <w:rFonts w:ascii="Times New Roman" w:eastAsia="Times New Roman" w:hAnsi="Times New Roman" w:cs="Times New Roman"/>
                <w:b/>
                <w:bCs/>
                <w:i/>
                <w:iCs/>
                <w:sz w:val="24"/>
                <w:szCs w:val="24"/>
                <w:lang w:eastAsia="en-AU"/>
              </w:rPr>
              <w:t>investment option</w:t>
            </w:r>
            <w:r w:rsidRPr="0050776F">
              <w:rPr>
                <w:rFonts w:ascii="Times New Roman" w:eastAsia="Times New Roman" w:hAnsi="Times New Roman" w:cs="Times New Roman"/>
                <w:sz w:val="24"/>
                <w:szCs w:val="24"/>
                <w:lang w:eastAsia="en-AU"/>
              </w:rPr>
              <w:t xml:space="preserve"> that is compared to the </w:t>
            </w:r>
            <w:r w:rsidRPr="0050776F">
              <w:rPr>
                <w:rFonts w:ascii="Times New Roman" w:eastAsia="Times New Roman" w:hAnsi="Times New Roman" w:cs="Times New Roman"/>
                <w:b/>
                <w:bCs/>
                <w:i/>
                <w:iCs/>
                <w:sz w:val="24"/>
                <w:szCs w:val="24"/>
                <w:lang w:eastAsia="en-AU"/>
              </w:rPr>
              <w:t>benchmark</w:t>
            </w:r>
            <w:r w:rsidRPr="0050776F">
              <w:rPr>
                <w:rFonts w:ascii="Times New Roman" w:eastAsia="Times New Roman" w:hAnsi="Times New Roman" w:cs="Times New Roman"/>
                <w:sz w:val="24"/>
                <w:szCs w:val="24"/>
                <w:lang w:eastAsia="en-AU"/>
              </w:rPr>
              <w:t xml:space="preserve"> return plus </w:t>
            </w:r>
            <w:r w:rsidRPr="0050776F">
              <w:rPr>
                <w:rFonts w:ascii="Times New Roman" w:eastAsia="Times New Roman" w:hAnsi="Times New Roman" w:cs="Times New Roman"/>
                <w:b/>
                <w:bCs/>
                <w:i/>
                <w:iCs/>
                <w:sz w:val="24"/>
                <w:szCs w:val="24"/>
                <w:lang w:eastAsia="en-AU"/>
              </w:rPr>
              <w:t>return margin</w:t>
            </w:r>
            <w:r w:rsidRPr="0050776F">
              <w:rPr>
                <w:rFonts w:ascii="Times New Roman" w:eastAsia="Times New Roman" w:hAnsi="Times New Roman" w:cs="Times New Roman"/>
                <w:sz w:val="24"/>
                <w:szCs w:val="24"/>
                <w:lang w:eastAsia="en-AU"/>
              </w:rPr>
              <w:t xml:space="preserve"> for the purpose of assessing whether the </w:t>
            </w:r>
            <w:r w:rsidRPr="0050776F">
              <w:rPr>
                <w:rFonts w:ascii="Times New Roman" w:eastAsia="Times New Roman" w:hAnsi="Times New Roman" w:cs="Times New Roman"/>
                <w:b/>
                <w:bCs/>
                <w:i/>
                <w:iCs/>
                <w:sz w:val="24"/>
                <w:szCs w:val="24"/>
                <w:lang w:eastAsia="en-AU"/>
              </w:rPr>
              <w:t>investment option</w:t>
            </w:r>
            <w:r w:rsidRPr="0050776F">
              <w:rPr>
                <w:rFonts w:ascii="Times New Roman" w:eastAsia="Times New Roman" w:hAnsi="Times New Roman" w:cs="Times New Roman"/>
                <w:sz w:val="24"/>
                <w:szCs w:val="24"/>
                <w:lang w:eastAsia="en-AU"/>
              </w:rPr>
              <w:t xml:space="preserve"> has achieved its </w:t>
            </w:r>
            <w:r w:rsidRPr="0050776F">
              <w:rPr>
                <w:rFonts w:ascii="Times New Roman" w:eastAsia="Times New Roman" w:hAnsi="Times New Roman" w:cs="Times New Roman"/>
                <w:b/>
                <w:bCs/>
                <w:i/>
                <w:iCs/>
                <w:sz w:val="24"/>
                <w:szCs w:val="24"/>
                <w:lang w:eastAsia="en-AU"/>
              </w:rPr>
              <w:t>return objective</w:t>
            </w:r>
            <w:r w:rsidRPr="0050776F">
              <w:rPr>
                <w:rFonts w:ascii="Times New Roman" w:eastAsia="Times New Roman" w:hAnsi="Times New Roman" w:cs="Times New Roman"/>
                <w:sz w:val="24"/>
                <w:szCs w:val="24"/>
                <w:lang w:eastAsia="en-AU"/>
              </w:rPr>
              <w:t>. Possible values are:</w:t>
            </w:r>
          </w:p>
          <w:p w14:paraId="2A828F60" w14:textId="188A29A9" w:rsidR="002515D2" w:rsidRPr="0050776F" w:rsidRDefault="002515D2" w:rsidP="002515D2">
            <w:pPr>
              <w:pStyle w:val="Definitionbullet"/>
              <w:rPr>
                <w:rStyle w:val="DefinitionbulletChar"/>
              </w:rPr>
            </w:pPr>
            <w:r w:rsidRPr="0050776F">
              <w:rPr>
                <w:rStyle w:val="DefinitionbulletChar"/>
                <w:b/>
                <w:i/>
              </w:rPr>
              <w:t>Gross Investment Return</w:t>
            </w:r>
            <w:r w:rsidRPr="0050776F">
              <w:rPr>
                <w:rStyle w:val="DefinitionbulletChar"/>
              </w:rPr>
              <w:t>;</w:t>
            </w:r>
          </w:p>
          <w:p w14:paraId="74498E4E" w14:textId="7CC08C38" w:rsidR="002515D2" w:rsidRPr="0050776F" w:rsidRDefault="002515D2" w:rsidP="002515D2">
            <w:pPr>
              <w:pStyle w:val="Definitionbullet"/>
              <w:rPr>
                <w:rStyle w:val="DefinitionbulletChar"/>
              </w:rPr>
            </w:pPr>
            <w:r w:rsidRPr="0050776F">
              <w:rPr>
                <w:rStyle w:val="DefinitionbulletChar"/>
                <w:b/>
                <w:i/>
              </w:rPr>
              <w:t xml:space="preserve">Gross Investment Return Net Of </w:t>
            </w:r>
            <w:proofErr w:type="gramStart"/>
            <w:r w:rsidRPr="0050776F">
              <w:rPr>
                <w:rStyle w:val="DefinitionbulletChar"/>
                <w:b/>
                <w:i/>
              </w:rPr>
              <w:t>Fees</w:t>
            </w:r>
            <w:r w:rsidRPr="0050776F">
              <w:rPr>
                <w:rStyle w:val="DefinitionbulletChar"/>
              </w:rPr>
              <w:t>;</w:t>
            </w:r>
            <w:proofErr w:type="gramEnd"/>
          </w:p>
          <w:p w14:paraId="28A806B6" w14:textId="2AC8095F" w:rsidR="002515D2" w:rsidRPr="0050776F" w:rsidRDefault="002515D2" w:rsidP="002515D2">
            <w:pPr>
              <w:pStyle w:val="Definitionbullet"/>
              <w:rPr>
                <w:rStyle w:val="DefinitionbulletChar"/>
              </w:rPr>
            </w:pPr>
            <w:r w:rsidRPr="0050776F">
              <w:rPr>
                <w:rStyle w:val="DefinitionbulletChar"/>
                <w:b/>
                <w:i/>
              </w:rPr>
              <w:t>Net Investment Return</w:t>
            </w:r>
            <w:r w:rsidRPr="0050776F">
              <w:rPr>
                <w:rStyle w:val="DefinitionbulletChar"/>
              </w:rPr>
              <w:t>; and</w:t>
            </w:r>
          </w:p>
          <w:p w14:paraId="1BBB9507" w14:textId="7596181E" w:rsidR="002515D2" w:rsidRPr="0050776F" w:rsidRDefault="002515D2" w:rsidP="002515D2">
            <w:pPr>
              <w:pStyle w:val="Definitionbullet"/>
              <w:rPr>
                <w:rFonts w:eastAsia="Times New Roman"/>
                <w:lang w:eastAsia="en-AU"/>
              </w:rPr>
            </w:pPr>
            <w:r w:rsidRPr="0050776F">
              <w:rPr>
                <w:rStyle w:val="DefinitionbulletChar"/>
                <w:b/>
                <w:i/>
              </w:rPr>
              <w:t>Net Return</w:t>
            </w:r>
            <w:r w:rsidRPr="0050776F">
              <w:rPr>
                <w:rStyle w:val="DefinitionbulletChar"/>
              </w:rPr>
              <w:t>.</w:t>
            </w:r>
          </w:p>
        </w:tc>
      </w:tr>
      <w:tr w:rsidR="002515D2" w:rsidRPr="0050776F" w14:paraId="1D98ABC8" w14:textId="77777777" w:rsidTr="003F2502">
        <w:trPr>
          <w:trHeight w:val="308"/>
        </w:trPr>
        <w:tc>
          <w:tcPr>
            <w:tcW w:w="2263" w:type="dxa"/>
            <w:hideMark/>
          </w:tcPr>
          <w:p w14:paraId="6C6CF997" w14:textId="658EFA54"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Return objective</w:t>
            </w:r>
          </w:p>
        </w:tc>
        <w:tc>
          <w:tcPr>
            <w:tcW w:w="7201" w:type="dxa"/>
            <w:hideMark/>
          </w:tcPr>
          <w:p w14:paraId="2BB01815" w14:textId="355BA8F7" w:rsidR="002515D2" w:rsidRPr="0050776F" w:rsidRDefault="002515D2" w:rsidP="002515D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‘return objective’ referred to under paragraph 16(b)(</w:t>
            </w:r>
            <w:proofErr w:type="spellStart"/>
            <w:r w:rsidRPr="0050776F">
              <w:rPr>
                <w:rFonts w:ascii="Times New Roman" w:eastAsia="Times New Roman" w:hAnsi="Times New Roman" w:cs="Times New Roman"/>
                <w:sz w:val="24"/>
                <w:szCs w:val="24"/>
                <w:lang w:eastAsia="en-AU"/>
              </w:rPr>
              <w:t>i</w:t>
            </w:r>
            <w:proofErr w:type="spellEnd"/>
            <w:r w:rsidRPr="0050776F">
              <w:rPr>
                <w:rFonts w:ascii="Times New Roman" w:eastAsia="Times New Roman" w:hAnsi="Times New Roman" w:cs="Times New Roman"/>
                <w:sz w:val="24"/>
                <w:szCs w:val="24"/>
                <w:lang w:eastAsia="en-AU"/>
              </w:rPr>
              <w:t>) of SPS 530</w:t>
            </w:r>
            <w:r w:rsidRPr="0050776F">
              <w:rPr>
                <w:rFonts w:ascii="Times New Roman" w:eastAsia="Times New Roman" w:hAnsi="Times New Roman" w:cs="Times New Roman"/>
                <w:i/>
                <w:sz w:val="24"/>
                <w:szCs w:val="24"/>
                <w:lang w:eastAsia="en-AU"/>
              </w:rPr>
              <w:t xml:space="preserve">. </w:t>
            </w:r>
          </w:p>
        </w:tc>
      </w:tr>
      <w:tr w:rsidR="002515D2" w:rsidRPr="0050776F" w14:paraId="0A10121F" w14:textId="77777777" w:rsidTr="003F2502">
        <w:trPr>
          <w:trHeight w:val="1845"/>
        </w:trPr>
        <w:tc>
          <w:tcPr>
            <w:tcW w:w="2263" w:type="dxa"/>
          </w:tcPr>
          <w:p w14:paraId="716DB4D7" w14:textId="46430B00"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Return objective target return (%)</w:t>
            </w:r>
          </w:p>
        </w:tc>
        <w:tc>
          <w:tcPr>
            <w:tcW w:w="7201" w:type="dxa"/>
          </w:tcPr>
          <w:p w14:paraId="18BF9DA9" w14:textId="726F1F35"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sz w:val="24"/>
                <w:szCs w:val="24"/>
                <w:lang w:eastAsia="en-AU"/>
              </w:rPr>
              <w:t xml:space="preserve">Means the investment objective return for the </w:t>
            </w:r>
            <w:r w:rsidRPr="0050776F">
              <w:rPr>
                <w:rFonts w:ascii="Times New Roman" w:eastAsia="Times New Roman" w:hAnsi="Times New Roman" w:cs="Times New Roman"/>
                <w:b/>
                <w:bCs/>
                <w:i/>
                <w:iCs/>
                <w:sz w:val="24"/>
                <w:szCs w:val="24"/>
                <w:lang w:eastAsia="en-AU"/>
              </w:rPr>
              <w:t>investment option</w:t>
            </w:r>
            <w:r w:rsidRPr="0050776F">
              <w:rPr>
                <w:rFonts w:ascii="Times New Roman" w:eastAsia="Times New Roman" w:hAnsi="Times New Roman" w:cs="Times New Roman"/>
                <w:sz w:val="24"/>
                <w:szCs w:val="24"/>
                <w:lang w:eastAsia="en-AU"/>
              </w:rPr>
              <w:t xml:space="preserve">, as measured by the return of the </w:t>
            </w:r>
            <w:r w:rsidRPr="0050776F">
              <w:rPr>
                <w:rFonts w:ascii="Times New Roman" w:eastAsia="Times New Roman" w:hAnsi="Times New Roman" w:cs="Times New Roman"/>
                <w:b/>
                <w:bCs/>
                <w:i/>
                <w:iCs/>
                <w:sz w:val="24"/>
                <w:szCs w:val="24"/>
                <w:lang w:eastAsia="en-AU"/>
              </w:rPr>
              <w:t>benchmark</w:t>
            </w:r>
            <w:r w:rsidRPr="0050776F">
              <w:rPr>
                <w:rFonts w:ascii="Times New Roman" w:eastAsia="Times New Roman" w:hAnsi="Times New Roman" w:cs="Times New Roman"/>
                <w:sz w:val="24"/>
                <w:szCs w:val="24"/>
                <w:lang w:eastAsia="en-AU"/>
              </w:rPr>
              <w:t xml:space="preserve">, plus the </w:t>
            </w:r>
            <w:r w:rsidRPr="0050776F">
              <w:rPr>
                <w:rFonts w:ascii="Times New Roman" w:eastAsia="Times New Roman" w:hAnsi="Times New Roman" w:cs="Times New Roman"/>
                <w:b/>
                <w:bCs/>
                <w:i/>
                <w:iCs/>
                <w:sz w:val="24"/>
                <w:szCs w:val="24"/>
                <w:lang w:eastAsia="en-AU"/>
              </w:rPr>
              <w:t>return margin</w:t>
            </w:r>
            <w:r w:rsidRPr="0050776F">
              <w:rPr>
                <w:rFonts w:ascii="Times New Roman" w:eastAsia="Times New Roman" w:hAnsi="Times New Roman" w:cs="Times New Roman"/>
                <w:sz w:val="24"/>
                <w:szCs w:val="24"/>
                <w:lang w:eastAsia="en-AU"/>
              </w:rPr>
              <w:t>.</w:t>
            </w:r>
          </w:p>
        </w:tc>
      </w:tr>
      <w:tr w:rsidR="002515D2" w:rsidRPr="0050776F" w14:paraId="2B50DC4F" w14:textId="77777777" w:rsidTr="003F2502">
        <w:trPr>
          <w:trHeight w:val="1845"/>
        </w:trPr>
        <w:tc>
          <w:tcPr>
            <w:tcW w:w="2263" w:type="dxa"/>
          </w:tcPr>
          <w:p w14:paraId="378685A4" w14:textId="38A7C10F"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Return objective target return description </w:t>
            </w:r>
          </w:p>
        </w:tc>
        <w:tc>
          <w:tcPr>
            <w:tcW w:w="7201" w:type="dxa"/>
          </w:tcPr>
          <w:p w14:paraId="3EC1C935" w14:textId="1E3E91D2"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sz w:val="24"/>
                <w:szCs w:val="24"/>
                <w:lang w:eastAsia="en-AU"/>
              </w:rPr>
              <w:t xml:space="preserve">Means a description of the </w:t>
            </w:r>
            <w:r w:rsidRPr="0050776F">
              <w:rPr>
                <w:rFonts w:ascii="Times New Roman" w:eastAsia="Times New Roman" w:hAnsi="Times New Roman" w:cs="Times New Roman"/>
                <w:b/>
                <w:bCs/>
                <w:i/>
                <w:iCs/>
                <w:sz w:val="24"/>
                <w:szCs w:val="24"/>
                <w:lang w:eastAsia="en-AU"/>
              </w:rPr>
              <w:t>benchmark</w:t>
            </w:r>
            <w:r w:rsidRPr="0050776F">
              <w:rPr>
                <w:rFonts w:ascii="Times New Roman" w:eastAsia="Times New Roman" w:hAnsi="Times New Roman" w:cs="Times New Roman"/>
                <w:sz w:val="24"/>
                <w:szCs w:val="24"/>
                <w:lang w:eastAsia="en-AU"/>
              </w:rPr>
              <w:t xml:space="preserve"> and </w:t>
            </w:r>
            <w:r w:rsidRPr="0050776F">
              <w:rPr>
                <w:rFonts w:ascii="Times New Roman" w:eastAsia="Times New Roman" w:hAnsi="Times New Roman" w:cs="Times New Roman"/>
                <w:b/>
                <w:bCs/>
                <w:i/>
                <w:iCs/>
                <w:sz w:val="24"/>
                <w:szCs w:val="24"/>
                <w:lang w:eastAsia="en-AU"/>
              </w:rPr>
              <w:t>return margin</w:t>
            </w:r>
            <w:r w:rsidRPr="0050776F">
              <w:rPr>
                <w:rFonts w:ascii="Times New Roman" w:eastAsia="Times New Roman" w:hAnsi="Times New Roman" w:cs="Times New Roman"/>
                <w:sz w:val="24"/>
                <w:szCs w:val="24"/>
                <w:lang w:eastAsia="en-AU"/>
              </w:rPr>
              <w:t xml:space="preserve"> used for the purpose of determining the </w:t>
            </w:r>
            <w:r w:rsidRPr="0050776F">
              <w:rPr>
                <w:rFonts w:ascii="Times New Roman" w:eastAsia="Times New Roman" w:hAnsi="Times New Roman" w:cs="Times New Roman"/>
                <w:b/>
                <w:bCs/>
                <w:i/>
                <w:iCs/>
                <w:sz w:val="24"/>
                <w:szCs w:val="24"/>
                <w:lang w:eastAsia="en-AU"/>
              </w:rPr>
              <w:t>return objective target return</w:t>
            </w:r>
            <w:r w:rsidRPr="0050776F">
              <w:rPr>
                <w:rFonts w:ascii="Times New Roman" w:eastAsia="Times New Roman" w:hAnsi="Times New Roman" w:cs="Times New Roman"/>
                <w:sz w:val="24"/>
                <w:szCs w:val="24"/>
                <w:lang w:eastAsia="en-AU"/>
              </w:rPr>
              <w:t>.</w:t>
            </w:r>
          </w:p>
        </w:tc>
      </w:tr>
      <w:tr w:rsidR="002515D2" w:rsidRPr="0050776F" w14:paraId="0EE5B151" w14:textId="77777777" w:rsidTr="003F2502">
        <w:trPr>
          <w:trHeight w:val="1845"/>
        </w:trPr>
        <w:tc>
          <w:tcPr>
            <w:tcW w:w="2263" w:type="dxa"/>
            <w:hideMark/>
          </w:tcPr>
          <w:p w14:paraId="0502DC72" w14:textId="77777777"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RG 97 version</w:t>
            </w:r>
          </w:p>
        </w:tc>
        <w:tc>
          <w:tcPr>
            <w:tcW w:w="7201" w:type="dxa"/>
            <w:hideMark/>
          </w:tcPr>
          <w:p w14:paraId="67699995" w14:textId="592CDAC7" w:rsidR="002515D2" w:rsidRPr="0050776F" w:rsidRDefault="002515D2" w:rsidP="002515D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b/>
                <w:bCs/>
                <w:i/>
                <w:iCs/>
                <w:sz w:val="24"/>
                <w:szCs w:val="24"/>
                <w:lang w:eastAsia="en-AU"/>
              </w:rPr>
              <w:t>RG 97 version</w:t>
            </w:r>
            <w:r w:rsidRPr="0050776F">
              <w:rPr>
                <w:rFonts w:ascii="Times New Roman" w:eastAsia="Times New Roman" w:hAnsi="Times New Roman" w:cs="Times New Roman"/>
                <w:sz w:val="24"/>
                <w:szCs w:val="24"/>
                <w:lang w:eastAsia="en-AU"/>
              </w:rPr>
              <w:t xml:space="preserve"> is an indicator variable referencing the version of ‘ASIC Regulatory Guide 97: Disclosing fees and costs in PDSs and periodic statements’ (RG 97) referenced when determining fees and costs.</w:t>
            </w:r>
          </w:p>
          <w:p w14:paraId="25487F54" w14:textId="2B0E6AA1" w:rsidR="002515D2" w:rsidRPr="0050776F" w:rsidRDefault="002515D2" w:rsidP="002515D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The </w:t>
            </w:r>
            <w:r w:rsidRPr="0050776F">
              <w:rPr>
                <w:rFonts w:ascii="Times New Roman" w:eastAsia="Times New Roman" w:hAnsi="Times New Roman" w:cs="Times New Roman"/>
                <w:b/>
                <w:bCs/>
                <w:i/>
                <w:iCs/>
                <w:sz w:val="24"/>
                <w:szCs w:val="24"/>
                <w:lang w:eastAsia="en-AU"/>
              </w:rPr>
              <w:t xml:space="preserve">RG 97 version </w:t>
            </w:r>
            <w:r w:rsidRPr="0050776F">
              <w:rPr>
                <w:rFonts w:ascii="Times New Roman" w:eastAsia="Times New Roman" w:hAnsi="Times New Roman" w:cs="Times New Roman"/>
                <w:sz w:val="24"/>
                <w:szCs w:val="24"/>
                <w:lang w:eastAsia="en-AU"/>
              </w:rPr>
              <w:t>options are:</w:t>
            </w:r>
          </w:p>
          <w:p w14:paraId="4190CD51" w14:textId="3F711AAD" w:rsidR="002515D2" w:rsidRPr="0050776F" w:rsidRDefault="002515D2" w:rsidP="002515D2">
            <w:pPr>
              <w:pStyle w:val="Definitionbullet"/>
              <w:rPr>
                <w:lang w:eastAsia="en-AU"/>
              </w:rPr>
            </w:pPr>
            <w:r w:rsidRPr="0050776F">
              <w:rPr>
                <w:lang w:eastAsia="en-AU"/>
              </w:rPr>
              <w:t>2017</w:t>
            </w:r>
            <w:r w:rsidRPr="0050776F">
              <w:rPr>
                <w:b w:val="0"/>
                <w:i w:val="0"/>
                <w:lang w:eastAsia="en-AU"/>
              </w:rPr>
              <w:t>;</w:t>
            </w:r>
          </w:p>
          <w:p w14:paraId="7403828B" w14:textId="77777777" w:rsidR="002515D2" w:rsidRPr="0050776F" w:rsidRDefault="002515D2" w:rsidP="002515D2">
            <w:pPr>
              <w:pStyle w:val="Definitionbullet"/>
              <w:rPr>
                <w:lang w:eastAsia="en-AU"/>
              </w:rPr>
            </w:pPr>
            <w:r w:rsidRPr="0050776F">
              <w:rPr>
                <w:lang w:eastAsia="en-AU"/>
              </w:rPr>
              <w:t>2020</w:t>
            </w:r>
            <w:r w:rsidRPr="0050776F">
              <w:rPr>
                <w:b w:val="0"/>
                <w:i w:val="0"/>
                <w:lang w:eastAsia="en-AU"/>
              </w:rPr>
              <w:t>; and</w:t>
            </w:r>
          </w:p>
          <w:p w14:paraId="59CFAB26" w14:textId="1D8D662B" w:rsidR="002515D2" w:rsidRPr="0050776F" w:rsidRDefault="002515D2" w:rsidP="002515D2">
            <w:pPr>
              <w:pStyle w:val="Definitionbullet"/>
              <w:rPr>
                <w:lang w:eastAsia="en-AU"/>
              </w:rPr>
            </w:pPr>
            <w:r w:rsidRPr="0050776F">
              <w:rPr>
                <w:b w:val="0"/>
                <w:i w:val="0"/>
                <w:lang w:eastAsia="en-AU"/>
              </w:rPr>
              <w:t>Not Applicable.</w:t>
            </w:r>
          </w:p>
        </w:tc>
      </w:tr>
      <w:tr w:rsidR="002515D2" w:rsidRPr="0050776F" w14:paraId="732014FA" w14:textId="77777777" w:rsidTr="002315AE">
        <w:trPr>
          <w:trHeight w:val="1117"/>
        </w:trPr>
        <w:tc>
          <w:tcPr>
            <w:tcW w:w="2263" w:type="dxa"/>
          </w:tcPr>
          <w:p w14:paraId="243FF707" w14:textId="0E72240B"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Risk And Compliance (expense type)</w:t>
            </w:r>
          </w:p>
        </w:tc>
        <w:tc>
          <w:tcPr>
            <w:tcW w:w="7201" w:type="dxa"/>
          </w:tcPr>
          <w:p w14:paraId="44F481B0" w14:textId="2BFFB803" w:rsidR="002515D2" w:rsidRPr="0050776F" w:rsidRDefault="002515D2" w:rsidP="002515D2">
            <w:pPr>
              <w:rPr>
                <w:rFonts w:ascii="Times New Roman" w:eastAsia="Times New Roman" w:hAnsi="Times New Roman" w:cs="Times New Roman"/>
                <w:bCs/>
                <w:iCs/>
                <w:sz w:val="24"/>
                <w:szCs w:val="24"/>
                <w:lang w:eastAsia="en-AU"/>
              </w:rPr>
            </w:pPr>
            <w:r w:rsidRPr="0050776F">
              <w:rPr>
                <w:rFonts w:ascii="Times New Roman" w:eastAsia="Times New Roman" w:hAnsi="Times New Roman" w:cs="Times New Roman"/>
                <w:bCs/>
                <w:iCs/>
                <w:sz w:val="24"/>
                <w:szCs w:val="24"/>
                <w:lang w:eastAsia="en-AU"/>
              </w:rPr>
              <w:t xml:space="preserve">Means the expense incurred for risk management and compliance, including implementation of remediation programs, regulatory change and regulatory reporting not otherwise classified. </w:t>
            </w:r>
          </w:p>
        </w:tc>
      </w:tr>
      <w:tr w:rsidR="002515D2" w:rsidRPr="0050776F" w14:paraId="1F3BF876" w14:textId="77777777" w:rsidTr="003F2502">
        <w:trPr>
          <w:trHeight w:val="570"/>
        </w:trPr>
        <w:tc>
          <w:tcPr>
            <w:tcW w:w="2263" w:type="dxa"/>
            <w:hideMark/>
          </w:tcPr>
          <w:p w14:paraId="4DAF864D" w14:textId="7CFE4759"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RSE, DB RSE, </w:t>
            </w:r>
            <w:proofErr w:type="gramStart"/>
            <w:r w:rsidRPr="0050776F">
              <w:rPr>
                <w:rFonts w:ascii="Times New Roman" w:eastAsia="Times New Roman" w:hAnsi="Times New Roman" w:cs="Times New Roman"/>
                <w:b/>
                <w:bCs/>
                <w:i/>
                <w:iCs/>
                <w:sz w:val="24"/>
                <w:szCs w:val="24"/>
                <w:lang w:eastAsia="en-AU"/>
              </w:rPr>
              <w:t>PST</w:t>
            </w:r>
            <w:proofErr w:type="gramEnd"/>
            <w:r w:rsidRPr="0050776F">
              <w:rPr>
                <w:rFonts w:ascii="Times New Roman" w:eastAsia="Times New Roman" w:hAnsi="Times New Roman" w:cs="Times New Roman"/>
                <w:b/>
                <w:bCs/>
                <w:i/>
                <w:iCs/>
                <w:sz w:val="24"/>
                <w:szCs w:val="24"/>
                <w:lang w:eastAsia="en-AU"/>
              </w:rPr>
              <w:t xml:space="preserve"> or ERF </w:t>
            </w:r>
          </w:p>
        </w:tc>
        <w:tc>
          <w:tcPr>
            <w:tcW w:w="7201" w:type="dxa"/>
            <w:hideMark/>
          </w:tcPr>
          <w:p w14:paraId="61C00991" w14:textId="43320953" w:rsidR="002515D2" w:rsidRPr="0050776F" w:rsidRDefault="002515D2" w:rsidP="002515D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an indicator to designate that reporting is at an RSE, DB RSE, </w:t>
            </w:r>
            <w:proofErr w:type="gramStart"/>
            <w:r w:rsidRPr="0050776F">
              <w:rPr>
                <w:rFonts w:ascii="Times New Roman" w:eastAsia="Times New Roman" w:hAnsi="Times New Roman" w:cs="Times New Roman"/>
                <w:sz w:val="24"/>
                <w:szCs w:val="24"/>
                <w:lang w:eastAsia="en-AU"/>
              </w:rPr>
              <w:t>PST</w:t>
            </w:r>
            <w:proofErr w:type="gramEnd"/>
            <w:r w:rsidRPr="0050776F">
              <w:rPr>
                <w:rFonts w:ascii="Times New Roman" w:eastAsia="Times New Roman" w:hAnsi="Times New Roman" w:cs="Times New Roman"/>
                <w:sz w:val="24"/>
                <w:szCs w:val="24"/>
                <w:lang w:eastAsia="en-AU"/>
              </w:rPr>
              <w:t xml:space="preserve"> or ERF level.</w:t>
            </w:r>
          </w:p>
        </w:tc>
      </w:tr>
      <w:tr w:rsidR="002515D2" w:rsidRPr="0050776F" w14:paraId="2FE93747" w14:textId="77777777" w:rsidTr="003F2502">
        <w:trPr>
          <w:trHeight w:val="570"/>
        </w:trPr>
        <w:tc>
          <w:tcPr>
            <w:tcW w:w="2263" w:type="dxa"/>
          </w:tcPr>
          <w:p w14:paraId="3242D480" w14:textId="5015A2FE"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RSEL (service provider relationship type)</w:t>
            </w:r>
          </w:p>
        </w:tc>
        <w:tc>
          <w:tcPr>
            <w:tcW w:w="7201" w:type="dxa"/>
          </w:tcPr>
          <w:p w14:paraId="48DF0C57" w14:textId="686B3629" w:rsidR="002515D2" w:rsidRPr="0050776F" w:rsidRDefault="002515D2" w:rsidP="002515D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w:t>
            </w:r>
            <w:r w:rsidRPr="0050776F">
              <w:rPr>
                <w:rFonts w:ascii="Times New Roman" w:eastAsia="Times New Roman" w:hAnsi="Times New Roman" w:cs="Times New Roman"/>
                <w:b/>
                <w:i/>
                <w:sz w:val="24"/>
                <w:szCs w:val="24"/>
                <w:lang w:eastAsia="en-AU"/>
              </w:rPr>
              <w:t>service provider</w:t>
            </w:r>
            <w:r w:rsidRPr="0050776F">
              <w:rPr>
                <w:rFonts w:ascii="Times New Roman" w:eastAsia="Times New Roman" w:hAnsi="Times New Roman" w:cs="Times New Roman"/>
                <w:sz w:val="24"/>
                <w:szCs w:val="24"/>
                <w:lang w:eastAsia="en-AU"/>
              </w:rPr>
              <w:t xml:space="preserve"> is the RSE licensee</w:t>
            </w:r>
          </w:p>
        </w:tc>
      </w:tr>
      <w:tr w:rsidR="002515D2" w:rsidRPr="0050776F" w14:paraId="2774BC8F" w14:textId="77777777" w:rsidTr="003F2502">
        <w:trPr>
          <w:trHeight w:val="570"/>
        </w:trPr>
        <w:tc>
          <w:tcPr>
            <w:tcW w:w="2263" w:type="dxa"/>
          </w:tcPr>
          <w:p w14:paraId="20C772EC" w14:textId="014F04C8"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RSE licensee</w:t>
            </w:r>
          </w:p>
        </w:tc>
        <w:tc>
          <w:tcPr>
            <w:tcW w:w="7201" w:type="dxa"/>
          </w:tcPr>
          <w:p w14:paraId="1E9078BD" w14:textId="4F771591" w:rsidR="002515D2" w:rsidRPr="0050776F" w:rsidRDefault="002515D2" w:rsidP="002515D2">
            <w:pPr>
              <w:rPr>
                <w:rFonts w:ascii="Times New Roman" w:eastAsia="Times New Roman" w:hAnsi="Times New Roman" w:cs="Times New Roman"/>
                <w:bCs/>
                <w:iCs/>
                <w:sz w:val="24"/>
                <w:szCs w:val="24"/>
                <w:lang w:eastAsia="en-AU"/>
              </w:rPr>
            </w:pPr>
            <w:r w:rsidRPr="0050776F">
              <w:rPr>
                <w:rFonts w:ascii="Times New Roman" w:eastAsia="Times New Roman" w:hAnsi="Times New Roman" w:cs="Times New Roman"/>
                <w:bCs/>
                <w:iCs/>
                <w:sz w:val="24"/>
                <w:szCs w:val="24"/>
                <w:lang w:eastAsia="en-AU"/>
              </w:rPr>
              <w:t>Has the meaning given in subsection 10(1) of the SIS Act.</w:t>
            </w:r>
          </w:p>
        </w:tc>
      </w:tr>
      <w:tr w:rsidR="002515D2" w:rsidRPr="0050776F" w14:paraId="3EDDADAD" w14:textId="77777777" w:rsidTr="003F2502">
        <w:trPr>
          <w:trHeight w:val="570"/>
        </w:trPr>
        <w:tc>
          <w:tcPr>
            <w:tcW w:w="2263" w:type="dxa"/>
          </w:tcPr>
          <w:p w14:paraId="4A7C5615" w14:textId="1E0DCD7A"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hAnsi="Times New Roman" w:cs="Times New Roman"/>
                <w:b/>
                <w:bCs/>
                <w:i/>
                <w:sz w:val="24"/>
                <w:szCs w:val="24"/>
              </w:rPr>
              <w:t>RSE licensee (Investment Option Strategy</w:t>
            </w:r>
            <w:r w:rsidR="00461296" w:rsidRPr="0050776F">
              <w:rPr>
                <w:rFonts w:ascii="Times New Roman" w:hAnsi="Times New Roman" w:cs="Times New Roman"/>
                <w:b/>
                <w:bCs/>
                <w:i/>
                <w:sz w:val="24"/>
                <w:szCs w:val="24"/>
              </w:rPr>
              <w:t xml:space="preserve"> Setting</w:t>
            </w:r>
            <w:r w:rsidRPr="0050776F">
              <w:rPr>
                <w:rFonts w:ascii="Times New Roman" w:hAnsi="Times New Roman" w:cs="Times New Roman"/>
                <w:b/>
                <w:bCs/>
                <w:i/>
                <w:sz w:val="24"/>
                <w:szCs w:val="24"/>
              </w:rPr>
              <w:t xml:space="preserve"> type)</w:t>
            </w:r>
          </w:p>
        </w:tc>
        <w:tc>
          <w:tcPr>
            <w:tcW w:w="7201" w:type="dxa"/>
          </w:tcPr>
          <w:p w14:paraId="1EFF2FE9" w14:textId="0AC2FD2C" w:rsidR="002515D2" w:rsidRPr="0050776F" w:rsidRDefault="002515D2" w:rsidP="002515D2">
            <w:pPr>
              <w:rPr>
                <w:rFonts w:ascii="Times New Roman" w:eastAsia="Times New Roman" w:hAnsi="Times New Roman" w:cs="Times New Roman"/>
                <w:bCs/>
                <w:iCs/>
                <w:sz w:val="24"/>
                <w:szCs w:val="24"/>
                <w:lang w:eastAsia="en-AU"/>
              </w:rPr>
            </w:pPr>
            <w:r w:rsidRPr="0050776F">
              <w:rPr>
                <w:rFonts w:ascii="Times New Roman" w:hAnsi="Times New Roman" w:cs="Times New Roman"/>
                <w:sz w:val="24"/>
                <w:szCs w:val="24"/>
              </w:rPr>
              <w:t xml:space="preserve">Means the </w:t>
            </w:r>
            <w:r w:rsidRPr="0050776F">
              <w:rPr>
                <w:rFonts w:ascii="Times New Roman" w:hAnsi="Times New Roman" w:cs="Times New Roman"/>
                <w:b/>
                <w:i/>
                <w:sz w:val="24"/>
                <w:szCs w:val="24"/>
              </w:rPr>
              <w:t>RSE licensee</w:t>
            </w:r>
            <w:r w:rsidRPr="0050776F">
              <w:rPr>
                <w:rFonts w:ascii="Times New Roman" w:hAnsi="Times New Roman" w:cs="Times New Roman"/>
                <w:sz w:val="24"/>
                <w:szCs w:val="24"/>
              </w:rPr>
              <w:t xml:space="preserve"> engages in activity relating to the setting of asset allocation targets in respect of the investment option.</w:t>
            </w:r>
          </w:p>
        </w:tc>
      </w:tr>
    </w:tbl>
    <w:p w14:paraId="08261A9A" w14:textId="3EDEAAA3" w:rsidR="006439DA" w:rsidRPr="0050776F" w:rsidRDefault="006439DA"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S</w:t>
      </w:r>
    </w:p>
    <w:tbl>
      <w:tblPr>
        <w:tblStyle w:val="TableGrid"/>
        <w:tblW w:w="9464" w:type="dxa"/>
        <w:tblLook w:val="04A0" w:firstRow="1" w:lastRow="0" w:firstColumn="1" w:lastColumn="0" w:noHBand="0" w:noVBand="1"/>
      </w:tblPr>
      <w:tblGrid>
        <w:gridCol w:w="2263"/>
        <w:gridCol w:w="7201"/>
      </w:tblGrid>
      <w:tr w:rsidR="00190114" w:rsidRPr="0050776F" w14:paraId="6571757F" w14:textId="77777777" w:rsidTr="003F2502">
        <w:trPr>
          <w:trHeight w:val="923"/>
        </w:trPr>
        <w:tc>
          <w:tcPr>
            <w:tcW w:w="2263" w:type="dxa"/>
          </w:tcPr>
          <w:p w14:paraId="31C14C5D" w14:textId="4FA2AFD8" w:rsidR="00190114" w:rsidRPr="0050776F" w:rsidRDefault="00190114"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Securit</w:t>
            </w:r>
            <w:r w:rsidR="00901199" w:rsidRPr="0050776F">
              <w:rPr>
                <w:rFonts w:ascii="Times New Roman" w:eastAsia="Times New Roman" w:hAnsi="Times New Roman" w:cs="Times New Roman"/>
                <w:b/>
                <w:bCs/>
                <w:i/>
                <w:iCs/>
                <w:sz w:val="24"/>
                <w:szCs w:val="24"/>
                <w:lang w:eastAsia="en-AU"/>
              </w:rPr>
              <w:t>ies</w:t>
            </w:r>
            <w:r w:rsidRPr="0050776F">
              <w:rPr>
                <w:rFonts w:ascii="Times New Roman" w:eastAsia="Times New Roman" w:hAnsi="Times New Roman" w:cs="Times New Roman"/>
                <w:b/>
                <w:bCs/>
                <w:i/>
                <w:iCs/>
                <w:sz w:val="24"/>
                <w:szCs w:val="24"/>
                <w:lang w:eastAsia="en-AU"/>
              </w:rPr>
              <w:t xml:space="preserve"> (collateral type)</w:t>
            </w:r>
          </w:p>
        </w:tc>
        <w:tc>
          <w:tcPr>
            <w:tcW w:w="7201" w:type="dxa"/>
          </w:tcPr>
          <w:p w14:paraId="5F9B5750" w14:textId="54C75FB1" w:rsidR="00190114" w:rsidRPr="0050776F" w:rsidRDefault="00E84EDF"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financial instrument that represents an ownership in a corporation or a creditor relationship with a borrower.</w:t>
            </w:r>
          </w:p>
        </w:tc>
      </w:tr>
      <w:tr w:rsidR="009C432F" w:rsidRPr="0050776F" w14:paraId="05955F12" w14:textId="77777777" w:rsidTr="0050776F">
        <w:trPr>
          <w:trHeight w:val="923"/>
        </w:trPr>
        <w:tc>
          <w:tcPr>
            <w:tcW w:w="2263" w:type="dxa"/>
            <w:shd w:val="clear" w:color="auto" w:fill="auto"/>
          </w:tcPr>
          <w:p w14:paraId="1BFDECD0" w14:textId="4043E6F4" w:rsidR="009C432F" w:rsidRPr="0050776F" w:rsidRDefault="009C432F"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Separately managed account</w:t>
            </w:r>
          </w:p>
        </w:tc>
        <w:tc>
          <w:tcPr>
            <w:tcW w:w="7201" w:type="dxa"/>
            <w:shd w:val="clear" w:color="auto" w:fill="auto"/>
          </w:tcPr>
          <w:p w14:paraId="7772AE4B" w14:textId="1C35FBB2" w:rsidR="009C432F" w:rsidRPr="0050776F" w:rsidRDefault="000E007D"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managed inves</w:t>
            </w:r>
            <w:r w:rsidR="00CB3402" w:rsidRPr="0050776F">
              <w:rPr>
                <w:rFonts w:ascii="Times New Roman" w:eastAsia="Times New Roman" w:hAnsi="Times New Roman" w:cs="Times New Roman"/>
                <w:sz w:val="24"/>
                <w:szCs w:val="24"/>
                <w:lang w:eastAsia="en-AU"/>
              </w:rPr>
              <w:t>t</w:t>
            </w:r>
            <w:r w:rsidRPr="0050776F">
              <w:rPr>
                <w:rFonts w:ascii="Times New Roman" w:eastAsia="Times New Roman" w:hAnsi="Times New Roman" w:cs="Times New Roman"/>
                <w:sz w:val="24"/>
                <w:szCs w:val="24"/>
                <w:lang w:eastAsia="en-AU"/>
              </w:rPr>
              <w:t>me</w:t>
            </w:r>
            <w:r w:rsidR="00CB3402" w:rsidRPr="0050776F">
              <w:rPr>
                <w:rFonts w:ascii="Times New Roman" w:eastAsia="Times New Roman" w:hAnsi="Times New Roman" w:cs="Times New Roman"/>
                <w:sz w:val="24"/>
                <w:szCs w:val="24"/>
                <w:lang w:eastAsia="en-AU"/>
              </w:rPr>
              <w:t>n</w:t>
            </w:r>
            <w:r w:rsidRPr="0050776F">
              <w:rPr>
                <w:rFonts w:ascii="Times New Roman" w:eastAsia="Times New Roman" w:hAnsi="Times New Roman" w:cs="Times New Roman"/>
                <w:sz w:val="24"/>
                <w:szCs w:val="24"/>
                <w:lang w:eastAsia="en-AU"/>
              </w:rPr>
              <w:t xml:space="preserve">t scheme </w:t>
            </w:r>
            <w:r w:rsidR="00685F90" w:rsidRPr="0050776F">
              <w:rPr>
                <w:rFonts w:ascii="Times New Roman" w:eastAsia="Times New Roman" w:hAnsi="Times New Roman" w:cs="Times New Roman"/>
                <w:sz w:val="24"/>
                <w:szCs w:val="24"/>
                <w:lang w:eastAsia="en-AU"/>
              </w:rPr>
              <w:t xml:space="preserve">as defined </w:t>
            </w:r>
            <w:r w:rsidR="00F67CA8" w:rsidRPr="0050776F">
              <w:rPr>
                <w:rFonts w:ascii="Times New Roman" w:eastAsia="Times New Roman" w:hAnsi="Times New Roman" w:cs="Times New Roman"/>
                <w:sz w:val="24"/>
                <w:szCs w:val="24"/>
                <w:lang w:eastAsia="en-AU"/>
              </w:rPr>
              <w:t xml:space="preserve">under the </w:t>
            </w:r>
            <w:r w:rsidR="00F67CA8" w:rsidRPr="0050776F">
              <w:rPr>
                <w:rFonts w:ascii="Times New Roman" w:eastAsia="Times New Roman" w:hAnsi="Times New Roman" w:cs="Times New Roman"/>
                <w:i/>
                <w:sz w:val="24"/>
                <w:szCs w:val="24"/>
                <w:lang w:eastAsia="en-AU"/>
              </w:rPr>
              <w:t>Corporations Act</w:t>
            </w:r>
            <w:r w:rsidR="00685F90" w:rsidRPr="0050776F">
              <w:rPr>
                <w:rFonts w:ascii="Times New Roman" w:eastAsia="Times New Roman" w:hAnsi="Times New Roman" w:cs="Times New Roman"/>
                <w:i/>
                <w:sz w:val="24"/>
                <w:szCs w:val="24"/>
                <w:lang w:eastAsia="en-AU"/>
              </w:rPr>
              <w:t xml:space="preserve"> 2001</w:t>
            </w:r>
            <w:r w:rsidR="00F67CA8" w:rsidRPr="0050776F">
              <w:rPr>
                <w:rFonts w:ascii="Times New Roman" w:eastAsia="Times New Roman" w:hAnsi="Times New Roman" w:cs="Times New Roman"/>
                <w:sz w:val="24"/>
                <w:szCs w:val="24"/>
                <w:lang w:eastAsia="en-AU"/>
              </w:rPr>
              <w:t xml:space="preserve"> </w:t>
            </w:r>
            <w:r w:rsidRPr="0050776F">
              <w:rPr>
                <w:rFonts w:ascii="Times New Roman" w:eastAsia="Times New Roman" w:hAnsi="Times New Roman" w:cs="Times New Roman"/>
                <w:sz w:val="24"/>
                <w:szCs w:val="24"/>
                <w:lang w:eastAsia="en-AU"/>
              </w:rPr>
              <w:t xml:space="preserve">that </w:t>
            </w:r>
            <w:r w:rsidR="00FD626D" w:rsidRPr="0050776F">
              <w:rPr>
                <w:rFonts w:ascii="Times New Roman" w:eastAsia="Times New Roman" w:hAnsi="Times New Roman" w:cs="Times New Roman"/>
                <w:sz w:val="24"/>
                <w:szCs w:val="24"/>
                <w:lang w:eastAsia="en-AU"/>
              </w:rPr>
              <w:t xml:space="preserve">is registered and non-unitised, </w:t>
            </w:r>
            <w:r w:rsidRPr="0050776F">
              <w:rPr>
                <w:rFonts w:ascii="Times New Roman" w:eastAsia="Times New Roman" w:hAnsi="Times New Roman" w:cs="Times New Roman"/>
                <w:sz w:val="24"/>
                <w:szCs w:val="24"/>
                <w:lang w:eastAsia="en-AU"/>
              </w:rPr>
              <w:t>contain</w:t>
            </w:r>
            <w:r w:rsidR="00FD626D" w:rsidRPr="0050776F">
              <w:rPr>
                <w:rFonts w:ascii="Times New Roman" w:eastAsia="Times New Roman" w:hAnsi="Times New Roman" w:cs="Times New Roman"/>
                <w:sz w:val="24"/>
                <w:szCs w:val="24"/>
                <w:lang w:eastAsia="en-AU"/>
              </w:rPr>
              <w:t>ing</w:t>
            </w:r>
            <w:r w:rsidRPr="0050776F">
              <w:rPr>
                <w:rFonts w:ascii="Times New Roman" w:eastAsia="Times New Roman" w:hAnsi="Times New Roman" w:cs="Times New Roman"/>
                <w:sz w:val="24"/>
                <w:szCs w:val="24"/>
                <w:lang w:eastAsia="en-AU"/>
              </w:rPr>
              <w:t xml:space="preserve"> a portfolio of investments that are beneficially owned by the member and managed by a</w:t>
            </w:r>
            <w:r w:rsidR="00F67CA8" w:rsidRPr="0050776F">
              <w:rPr>
                <w:rFonts w:ascii="Times New Roman" w:eastAsia="Times New Roman" w:hAnsi="Times New Roman" w:cs="Times New Roman"/>
                <w:sz w:val="24"/>
                <w:szCs w:val="24"/>
                <w:lang w:eastAsia="en-AU"/>
              </w:rPr>
              <w:t xml:space="preserve">n </w:t>
            </w:r>
            <w:r w:rsidRPr="0050776F">
              <w:rPr>
                <w:rFonts w:ascii="Times New Roman" w:eastAsia="Times New Roman" w:hAnsi="Times New Roman" w:cs="Times New Roman"/>
                <w:sz w:val="24"/>
                <w:szCs w:val="24"/>
                <w:lang w:eastAsia="en-AU"/>
              </w:rPr>
              <w:t>investment manager.</w:t>
            </w:r>
          </w:p>
        </w:tc>
      </w:tr>
      <w:tr w:rsidR="008571A6" w:rsidRPr="0050776F" w14:paraId="0A23927D" w14:textId="77777777" w:rsidTr="003F2502">
        <w:trPr>
          <w:trHeight w:val="923"/>
        </w:trPr>
        <w:tc>
          <w:tcPr>
            <w:tcW w:w="2263" w:type="dxa"/>
            <w:hideMark/>
          </w:tcPr>
          <w:p w14:paraId="68DD46D4" w14:textId="77777777"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Service arrangement</w:t>
            </w:r>
          </w:p>
        </w:tc>
        <w:tc>
          <w:tcPr>
            <w:tcW w:w="7201" w:type="dxa"/>
            <w:hideMark/>
          </w:tcPr>
          <w:p w14:paraId="0BF326C9" w14:textId="6EF4115E" w:rsidR="008571A6"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arrangements with any party to perform, on a one</w:t>
            </w:r>
            <w:r w:rsidR="009D61D2" w:rsidRPr="0050776F">
              <w:rPr>
                <w:rFonts w:ascii="Times New Roman" w:eastAsia="Times New Roman" w:hAnsi="Times New Roman" w:cs="Times New Roman"/>
                <w:sz w:val="24"/>
                <w:szCs w:val="24"/>
                <w:lang w:eastAsia="en-AU"/>
              </w:rPr>
              <w:t>-</w:t>
            </w:r>
            <w:r w:rsidRPr="0050776F">
              <w:rPr>
                <w:rFonts w:ascii="Times New Roman" w:eastAsia="Times New Roman" w:hAnsi="Times New Roman" w:cs="Times New Roman"/>
                <w:sz w:val="24"/>
                <w:szCs w:val="24"/>
                <w:lang w:eastAsia="en-AU"/>
              </w:rPr>
              <w:t>off or continuing basis, a business activity that is a function or responsibility of an RSE licensee pursuant to its duties under the governing rules</w:t>
            </w:r>
            <w:r w:rsidR="006167D9" w:rsidRPr="0050776F">
              <w:rPr>
                <w:rFonts w:ascii="Times New Roman" w:eastAsia="Times New Roman" w:hAnsi="Times New Roman" w:cs="Times New Roman"/>
                <w:sz w:val="24"/>
                <w:szCs w:val="24"/>
                <w:lang w:eastAsia="en-AU"/>
              </w:rPr>
              <w:t>.</w:t>
            </w:r>
          </w:p>
        </w:tc>
      </w:tr>
      <w:tr w:rsidR="0028743F" w:rsidRPr="0050776F" w14:paraId="26F7DDEA" w14:textId="77777777" w:rsidTr="003F2502">
        <w:trPr>
          <w:trHeight w:val="923"/>
        </w:trPr>
        <w:tc>
          <w:tcPr>
            <w:tcW w:w="2263" w:type="dxa"/>
          </w:tcPr>
          <w:p w14:paraId="6406B3D4" w14:textId="1E1DCD39" w:rsidR="0028743F" w:rsidRPr="0050776F" w:rsidRDefault="0028743F" w:rsidP="008571A6">
            <w:pPr>
              <w:rPr>
                <w:rFonts w:ascii="Times New Roman" w:eastAsia="Times New Roman" w:hAnsi="Times New Roman" w:cs="Times New Roman"/>
                <w:b/>
                <w:bCs/>
                <w:i/>
                <w:iCs/>
                <w:sz w:val="24"/>
                <w:szCs w:val="24"/>
                <w:lang w:eastAsia="en-AU"/>
              </w:rPr>
            </w:pPr>
            <w:bookmarkStart w:id="40" w:name="_Hlk103785427"/>
            <w:r w:rsidRPr="0050776F">
              <w:rPr>
                <w:rFonts w:ascii="Times New Roman" w:eastAsia="Times New Roman" w:hAnsi="Times New Roman" w:cs="Times New Roman"/>
                <w:b/>
                <w:bCs/>
                <w:i/>
                <w:iCs/>
                <w:sz w:val="24"/>
                <w:szCs w:val="24"/>
                <w:lang w:eastAsia="en-AU"/>
              </w:rPr>
              <w:t>Service provider</w:t>
            </w:r>
          </w:p>
        </w:tc>
        <w:tc>
          <w:tcPr>
            <w:tcW w:w="7201" w:type="dxa"/>
          </w:tcPr>
          <w:p w14:paraId="702DC552" w14:textId="158BF4F1" w:rsidR="0028743F" w:rsidRPr="0050776F" w:rsidRDefault="001E5DF7"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an entity that is engaged to fulfil a </w:t>
            </w:r>
            <w:r w:rsidRPr="0050776F">
              <w:rPr>
                <w:rFonts w:ascii="Times New Roman" w:eastAsia="Times New Roman" w:hAnsi="Times New Roman" w:cs="Times New Roman"/>
                <w:b/>
                <w:i/>
                <w:sz w:val="24"/>
                <w:szCs w:val="24"/>
                <w:lang w:eastAsia="en-AU"/>
              </w:rPr>
              <w:t>service arrangement</w:t>
            </w:r>
            <w:r w:rsidR="00A00778" w:rsidRPr="0050776F">
              <w:rPr>
                <w:rFonts w:ascii="Times New Roman" w:eastAsia="Times New Roman" w:hAnsi="Times New Roman" w:cs="Times New Roman"/>
                <w:b/>
                <w:i/>
                <w:sz w:val="24"/>
                <w:szCs w:val="24"/>
                <w:lang w:eastAsia="en-AU"/>
              </w:rPr>
              <w:t xml:space="preserve"> </w:t>
            </w:r>
            <w:r w:rsidR="00A00778" w:rsidRPr="0050776F">
              <w:rPr>
                <w:rFonts w:ascii="Times New Roman" w:eastAsia="Times New Roman" w:hAnsi="Times New Roman" w:cs="Times New Roman"/>
                <w:sz w:val="24"/>
                <w:szCs w:val="24"/>
                <w:lang w:eastAsia="en-AU"/>
              </w:rPr>
              <w:t>through a contractual arrangement</w:t>
            </w:r>
            <w:r w:rsidRPr="0050776F">
              <w:rPr>
                <w:rFonts w:ascii="Times New Roman" w:eastAsia="Times New Roman" w:hAnsi="Times New Roman" w:cs="Times New Roman"/>
                <w:sz w:val="24"/>
                <w:szCs w:val="24"/>
                <w:lang w:eastAsia="en-AU"/>
              </w:rPr>
              <w:t>.</w:t>
            </w:r>
            <w:r w:rsidR="00003D53" w:rsidRPr="0050776F">
              <w:rPr>
                <w:rFonts w:ascii="Times New Roman" w:eastAsia="Times New Roman" w:hAnsi="Times New Roman" w:cs="Times New Roman"/>
                <w:sz w:val="24"/>
                <w:szCs w:val="24"/>
                <w:lang w:eastAsia="en-AU"/>
              </w:rPr>
              <w:t xml:space="preserve"> Excludes entities which are a </w:t>
            </w:r>
            <w:r w:rsidR="00003D53" w:rsidRPr="0050776F">
              <w:rPr>
                <w:rFonts w:ascii="Times New Roman" w:eastAsia="Times New Roman" w:hAnsi="Times New Roman" w:cs="Times New Roman"/>
                <w:b/>
                <w:i/>
                <w:sz w:val="24"/>
                <w:szCs w:val="24"/>
                <w:lang w:eastAsia="en-AU"/>
              </w:rPr>
              <w:t>promoter</w:t>
            </w:r>
            <w:r w:rsidR="00003D53" w:rsidRPr="0050776F">
              <w:rPr>
                <w:rFonts w:ascii="Times New Roman" w:eastAsia="Times New Roman" w:hAnsi="Times New Roman" w:cs="Times New Roman"/>
                <w:sz w:val="24"/>
                <w:szCs w:val="24"/>
                <w:lang w:eastAsia="en-AU"/>
              </w:rPr>
              <w:t xml:space="preserve">, </w:t>
            </w:r>
            <w:r w:rsidR="00003D53" w:rsidRPr="0050776F">
              <w:rPr>
                <w:rFonts w:ascii="Times New Roman" w:eastAsia="Times New Roman" w:hAnsi="Times New Roman" w:cs="Times New Roman"/>
                <w:b/>
                <w:i/>
                <w:sz w:val="24"/>
                <w:szCs w:val="24"/>
                <w:lang w:eastAsia="en-AU"/>
              </w:rPr>
              <w:t>industrial body</w:t>
            </w:r>
            <w:r w:rsidR="00003D53" w:rsidRPr="0050776F">
              <w:rPr>
                <w:rFonts w:ascii="Times New Roman" w:eastAsia="Times New Roman" w:hAnsi="Times New Roman" w:cs="Times New Roman"/>
                <w:sz w:val="24"/>
                <w:szCs w:val="24"/>
                <w:lang w:eastAsia="en-AU"/>
              </w:rPr>
              <w:t xml:space="preserve"> or </w:t>
            </w:r>
            <w:r w:rsidR="00003D53" w:rsidRPr="0050776F">
              <w:rPr>
                <w:rFonts w:ascii="Times New Roman" w:eastAsia="Times New Roman" w:hAnsi="Times New Roman" w:cs="Times New Roman"/>
                <w:b/>
                <w:i/>
                <w:sz w:val="24"/>
                <w:szCs w:val="24"/>
                <w:lang w:eastAsia="en-AU"/>
              </w:rPr>
              <w:t>RSE licensee</w:t>
            </w:r>
            <w:r w:rsidR="00003D53" w:rsidRPr="0050776F">
              <w:rPr>
                <w:rFonts w:ascii="Times New Roman" w:eastAsia="Times New Roman" w:hAnsi="Times New Roman" w:cs="Times New Roman"/>
                <w:sz w:val="24"/>
                <w:szCs w:val="24"/>
                <w:lang w:eastAsia="en-AU"/>
              </w:rPr>
              <w:t xml:space="preserve">. </w:t>
            </w:r>
          </w:p>
        </w:tc>
      </w:tr>
      <w:bookmarkEnd w:id="40"/>
      <w:tr w:rsidR="008571A6" w:rsidRPr="0050776F" w14:paraId="498787C4" w14:textId="77777777" w:rsidTr="003F2502">
        <w:trPr>
          <w:trHeight w:val="570"/>
        </w:trPr>
        <w:tc>
          <w:tcPr>
            <w:tcW w:w="2263" w:type="dxa"/>
            <w:hideMark/>
          </w:tcPr>
          <w:p w14:paraId="1CE01D62" w14:textId="394D32EC" w:rsidR="008571A6" w:rsidRPr="0050776F" w:rsidRDefault="008571A6">
            <w:pPr>
              <w:rPr>
                <w:rFonts w:ascii="Times New Roman" w:eastAsia="Times New Roman" w:hAnsi="Times New Roman" w:cs="Times New Roman"/>
                <w:b/>
                <w:i/>
                <w:sz w:val="24"/>
                <w:szCs w:val="24"/>
                <w:lang w:eastAsia="en-AU"/>
              </w:rPr>
            </w:pPr>
            <w:r w:rsidRPr="0050776F">
              <w:rPr>
                <w:rFonts w:ascii="Times New Roman" w:eastAsia="Times New Roman" w:hAnsi="Times New Roman" w:cs="Times New Roman"/>
                <w:b/>
                <w:i/>
                <w:sz w:val="24"/>
                <w:szCs w:val="24"/>
                <w:lang w:eastAsia="en-AU"/>
              </w:rPr>
              <w:t xml:space="preserve">Service provider </w:t>
            </w:r>
            <w:r w:rsidR="0028743F" w:rsidRPr="0050776F">
              <w:rPr>
                <w:rFonts w:ascii="Times New Roman" w:eastAsia="Times New Roman" w:hAnsi="Times New Roman" w:cs="Times New Roman"/>
                <w:b/>
                <w:bCs/>
                <w:i/>
                <w:iCs/>
                <w:sz w:val="24"/>
                <w:szCs w:val="24"/>
                <w:lang w:eastAsia="en-AU"/>
              </w:rPr>
              <w:t>ABN</w:t>
            </w:r>
          </w:p>
        </w:tc>
        <w:tc>
          <w:tcPr>
            <w:tcW w:w="7201" w:type="dxa"/>
            <w:hideMark/>
          </w:tcPr>
          <w:p w14:paraId="5CD3EF13" w14:textId="3565D55B" w:rsidR="008571A6" w:rsidRPr="0050776F" w:rsidRDefault="00EA4CA8"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w:t>
            </w:r>
            <w:r w:rsidR="008571A6" w:rsidRPr="0050776F">
              <w:rPr>
                <w:rFonts w:ascii="Times New Roman" w:eastAsia="Times New Roman" w:hAnsi="Times New Roman" w:cs="Times New Roman"/>
                <w:b/>
                <w:i/>
                <w:sz w:val="24"/>
                <w:szCs w:val="24"/>
                <w:lang w:eastAsia="en-AU"/>
              </w:rPr>
              <w:t>ABN</w:t>
            </w:r>
            <w:r w:rsidR="008571A6" w:rsidRPr="0050776F">
              <w:rPr>
                <w:rFonts w:ascii="Times New Roman" w:eastAsia="Times New Roman" w:hAnsi="Times New Roman" w:cs="Times New Roman"/>
                <w:sz w:val="24"/>
                <w:szCs w:val="24"/>
                <w:lang w:eastAsia="en-AU"/>
              </w:rPr>
              <w:t xml:space="preserve"> of </w:t>
            </w:r>
            <w:r w:rsidR="008A38BE" w:rsidRPr="0050776F">
              <w:rPr>
                <w:rFonts w:ascii="Times New Roman" w:eastAsia="Times New Roman" w:hAnsi="Times New Roman" w:cs="Times New Roman"/>
                <w:sz w:val="24"/>
                <w:szCs w:val="24"/>
                <w:lang w:eastAsia="en-AU"/>
              </w:rPr>
              <w:t xml:space="preserve">the </w:t>
            </w:r>
            <w:r w:rsidR="008571A6" w:rsidRPr="0050776F">
              <w:rPr>
                <w:rFonts w:ascii="Times New Roman" w:eastAsia="Times New Roman" w:hAnsi="Times New Roman" w:cs="Times New Roman"/>
                <w:b/>
                <w:i/>
                <w:sz w:val="24"/>
                <w:szCs w:val="24"/>
                <w:lang w:eastAsia="en-AU"/>
              </w:rPr>
              <w:t>service provider</w:t>
            </w:r>
          </w:p>
        </w:tc>
      </w:tr>
      <w:tr w:rsidR="00816473" w:rsidRPr="0050776F" w14:paraId="3C1C9B12" w14:textId="77777777" w:rsidTr="003F2502">
        <w:trPr>
          <w:trHeight w:val="570"/>
        </w:trPr>
        <w:tc>
          <w:tcPr>
            <w:tcW w:w="2263" w:type="dxa"/>
          </w:tcPr>
          <w:p w14:paraId="511C61F0" w14:textId="6D60AE5F" w:rsidR="00816473" w:rsidRPr="0050776F" w:rsidRDefault="00816473">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Service provider identifier</w:t>
            </w:r>
          </w:p>
        </w:tc>
        <w:tc>
          <w:tcPr>
            <w:tcW w:w="7201" w:type="dxa"/>
          </w:tcPr>
          <w:p w14:paraId="319DDC5B" w14:textId="77777777" w:rsidR="00816473" w:rsidRPr="0050776F" w:rsidRDefault="00816473" w:rsidP="008571A6">
            <w:pPr>
              <w:rPr>
                <w:rFonts w:ascii="Times New Roman" w:eastAsia="Times New Roman" w:hAnsi="Times New Roman" w:cs="Times New Roman"/>
                <w:bCs/>
                <w:iCs/>
                <w:sz w:val="24"/>
                <w:szCs w:val="24"/>
                <w:lang w:eastAsia="en-AU"/>
              </w:rPr>
            </w:pPr>
            <w:r w:rsidRPr="0050776F">
              <w:rPr>
                <w:rFonts w:ascii="Times New Roman" w:eastAsia="Times New Roman" w:hAnsi="Times New Roman" w:cs="Times New Roman"/>
                <w:bCs/>
                <w:iCs/>
                <w:sz w:val="24"/>
                <w:szCs w:val="24"/>
                <w:lang w:eastAsia="en-AU"/>
              </w:rPr>
              <w:t xml:space="preserve">Means a unique identifier created by the RSE licensee to represent a </w:t>
            </w:r>
            <w:r w:rsidRPr="0050776F">
              <w:rPr>
                <w:rFonts w:ascii="Times New Roman" w:eastAsia="Times New Roman" w:hAnsi="Times New Roman" w:cs="Times New Roman"/>
                <w:b/>
                <w:bCs/>
                <w:i/>
                <w:iCs/>
                <w:sz w:val="24"/>
                <w:szCs w:val="24"/>
                <w:lang w:eastAsia="en-AU"/>
              </w:rPr>
              <w:t>service arrangement</w:t>
            </w:r>
            <w:r w:rsidRPr="0050776F">
              <w:rPr>
                <w:rFonts w:ascii="Times New Roman" w:eastAsia="Times New Roman" w:hAnsi="Times New Roman" w:cs="Times New Roman"/>
                <w:bCs/>
                <w:iCs/>
                <w:sz w:val="24"/>
                <w:szCs w:val="24"/>
                <w:lang w:eastAsia="en-AU"/>
              </w:rPr>
              <w:t xml:space="preserve">. </w:t>
            </w:r>
          </w:p>
          <w:p w14:paraId="77A81C76" w14:textId="101B642E" w:rsidR="00816473" w:rsidRPr="0050776F" w:rsidRDefault="00816473" w:rsidP="008571A6">
            <w:pPr>
              <w:rPr>
                <w:rFonts w:ascii="Times New Roman" w:eastAsia="Times New Roman" w:hAnsi="Times New Roman" w:cs="Times New Roman"/>
                <w:bCs/>
                <w:iCs/>
                <w:sz w:val="24"/>
                <w:szCs w:val="24"/>
                <w:lang w:eastAsia="en-AU"/>
              </w:rPr>
            </w:pPr>
            <w:r w:rsidRPr="0050776F">
              <w:rPr>
                <w:rFonts w:ascii="Times New Roman" w:eastAsia="Times New Roman" w:hAnsi="Times New Roman" w:cs="Times New Roman"/>
                <w:bCs/>
                <w:iCs/>
                <w:sz w:val="24"/>
                <w:szCs w:val="24"/>
                <w:lang w:eastAsia="en-AU"/>
              </w:rPr>
              <w:t xml:space="preserve">The </w:t>
            </w:r>
            <w:r w:rsidRPr="0050776F">
              <w:rPr>
                <w:rFonts w:ascii="Times New Roman" w:eastAsia="Times New Roman" w:hAnsi="Times New Roman" w:cs="Times New Roman"/>
                <w:b/>
                <w:bCs/>
                <w:i/>
                <w:iCs/>
                <w:sz w:val="24"/>
                <w:szCs w:val="24"/>
                <w:lang w:eastAsia="en-AU"/>
              </w:rPr>
              <w:t>Service Provider Identifier</w:t>
            </w:r>
            <w:r w:rsidRPr="0050776F">
              <w:rPr>
                <w:rFonts w:ascii="Times New Roman" w:eastAsia="Times New Roman" w:hAnsi="Times New Roman" w:cs="Times New Roman"/>
                <w:bCs/>
                <w:iCs/>
                <w:sz w:val="24"/>
                <w:szCs w:val="24"/>
                <w:lang w:eastAsia="en-AU"/>
              </w:rPr>
              <w:t xml:space="preserve"> must satisfy the following conditions;</w:t>
            </w:r>
          </w:p>
          <w:p w14:paraId="13365F0B" w14:textId="77777777" w:rsidR="00816473" w:rsidRPr="0050776F" w:rsidRDefault="00816473" w:rsidP="00816473">
            <w:pPr>
              <w:pStyle w:val="ListParagraph"/>
              <w:numPr>
                <w:ilvl w:val="0"/>
                <w:numId w:val="43"/>
              </w:numPr>
              <w:rPr>
                <w:rFonts w:ascii="Times New Roman" w:eastAsia="Times New Roman" w:hAnsi="Times New Roman" w:cs="Times New Roman"/>
                <w:bCs/>
                <w:iCs/>
                <w:sz w:val="24"/>
                <w:szCs w:val="24"/>
                <w:lang w:eastAsia="en-AU"/>
              </w:rPr>
            </w:pPr>
            <w:r w:rsidRPr="0050776F">
              <w:rPr>
                <w:rFonts w:ascii="Times New Roman" w:eastAsia="Times New Roman" w:hAnsi="Times New Roman" w:cs="Times New Roman"/>
                <w:bCs/>
                <w:iCs/>
                <w:sz w:val="24"/>
                <w:szCs w:val="24"/>
                <w:lang w:eastAsia="en-AU"/>
              </w:rPr>
              <w:t>it must comprise no more than 20 alpha-numeric characters (with no special characters);</w:t>
            </w:r>
          </w:p>
          <w:p w14:paraId="2B19E2BC" w14:textId="77777777" w:rsidR="00816473" w:rsidRPr="0050776F" w:rsidRDefault="00816473" w:rsidP="00816473">
            <w:pPr>
              <w:pStyle w:val="ListParagraph"/>
              <w:numPr>
                <w:ilvl w:val="0"/>
                <w:numId w:val="43"/>
              </w:numPr>
              <w:rPr>
                <w:rFonts w:ascii="Times New Roman" w:eastAsia="Times New Roman" w:hAnsi="Times New Roman" w:cs="Times New Roman"/>
                <w:bCs/>
                <w:iCs/>
                <w:sz w:val="24"/>
                <w:szCs w:val="24"/>
                <w:lang w:eastAsia="en-AU"/>
              </w:rPr>
            </w:pPr>
            <w:r w:rsidRPr="0050776F">
              <w:rPr>
                <w:rFonts w:ascii="Times New Roman" w:eastAsia="Times New Roman" w:hAnsi="Times New Roman" w:cs="Times New Roman"/>
                <w:bCs/>
                <w:iCs/>
                <w:sz w:val="24"/>
                <w:szCs w:val="24"/>
                <w:lang w:eastAsia="en-AU"/>
              </w:rPr>
              <w:t xml:space="preserve">it cannot be the same as the </w:t>
            </w:r>
            <w:r w:rsidRPr="0050776F">
              <w:rPr>
                <w:rFonts w:ascii="Times New Roman" w:eastAsia="Times New Roman" w:hAnsi="Times New Roman" w:cs="Times New Roman"/>
                <w:b/>
                <w:bCs/>
                <w:i/>
                <w:iCs/>
                <w:sz w:val="24"/>
                <w:szCs w:val="24"/>
                <w:lang w:eastAsia="en-AU"/>
              </w:rPr>
              <w:t>Service Provider Identifier</w:t>
            </w:r>
            <w:r w:rsidRPr="0050776F">
              <w:rPr>
                <w:rFonts w:ascii="Times New Roman" w:eastAsia="Times New Roman" w:hAnsi="Times New Roman" w:cs="Times New Roman"/>
                <w:bCs/>
                <w:iCs/>
                <w:sz w:val="24"/>
                <w:szCs w:val="24"/>
                <w:lang w:eastAsia="en-AU"/>
              </w:rPr>
              <w:t xml:space="preserve"> used for another </w:t>
            </w:r>
            <w:r w:rsidRPr="0050776F">
              <w:rPr>
                <w:rFonts w:ascii="Times New Roman" w:eastAsia="Times New Roman" w:hAnsi="Times New Roman" w:cs="Times New Roman"/>
                <w:b/>
                <w:bCs/>
                <w:i/>
                <w:iCs/>
                <w:sz w:val="24"/>
                <w:szCs w:val="24"/>
                <w:lang w:eastAsia="en-AU"/>
              </w:rPr>
              <w:t>service arrangement</w:t>
            </w:r>
            <w:r w:rsidRPr="0050776F">
              <w:rPr>
                <w:rFonts w:ascii="Times New Roman" w:eastAsia="Times New Roman" w:hAnsi="Times New Roman" w:cs="Times New Roman"/>
                <w:bCs/>
                <w:iCs/>
                <w:sz w:val="24"/>
                <w:szCs w:val="24"/>
                <w:lang w:eastAsia="en-AU"/>
              </w:rPr>
              <w:t xml:space="preserve"> within the same RSE, DB RSE or ERF;</w:t>
            </w:r>
          </w:p>
          <w:p w14:paraId="1E8B8D19" w14:textId="77777777" w:rsidR="00816473" w:rsidRPr="0050776F" w:rsidRDefault="00816473" w:rsidP="00816473">
            <w:pPr>
              <w:pStyle w:val="ListParagraph"/>
              <w:numPr>
                <w:ilvl w:val="0"/>
                <w:numId w:val="43"/>
              </w:numPr>
              <w:rPr>
                <w:rFonts w:ascii="Times New Roman" w:eastAsia="Times New Roman" w:hAnsi="Times New Roman" w:cs="Times New Roman"/>
                <w:bCs/>
                <w:iCs/>
                <w:sz w:val="24"/>
                <w:szCs w:val="24"/>
                <w:lang w:eastAsia="en-AU"/>
              </w:rPr>
            </w:pPr>
            <w:r w:rsidRPr="0050776F">
              <w:rPr>
                <w:rFonts w:ascii="Times New Roman" w:eastAsia="Times New Roman" w:hAnsi="Times New Roman" w:cs="Times New Roman"/>
                <w:bCs/>
                <w:iCs/>
                <w:sz w:val="24"/>
                <w:szCs w:val="24"/>
                <w:lang w:eastAsia="en-AU"/>
              </w:rPr>
              <w:t xml:space="preserve">it cannot change so long as the </w:t>
            </w:r>
            <w:r w:rsidRPr="0050776F">
              <w:rPr>
                <w:rFonts w:ascii="Times New Roman" w:eastAsia="Times New Roman" w:hAnsi="Times New Roman" w:cs="Times New Roman"/>
                <w:b/>
                <w:bCs/>
                <w:i/>
                <w:iCs/>
                <w:sz w:val="24"/>
                <w:szCs w:val="24"/>
                <w:lang w:eastAsia="en-AU"/>
              </w:rPr>
              <w:t>service arrangement</w:t>
            </w:r>
            <w:r w:rsidRPr="0050776F">
              <w:rPr>
                <w:rFonts w:ascii="Times New Roman" w:eastAsia="Times New Roman" w:hAnsi="Times New Roman" w:cs="Times New Roman"/>
                <w:bCs/>
                <w:iCs/>
                <w:sz w:val="24"/>
                <w:szCs w:val="24"/>
                <w:lang w:eastAsia="en-AU"/>
              </w:rPr>
              <w:t xml:space="preserve"> exists; and</w:t>
            </w:r>
          </w:p>
          <w:p w14:paraId="48E60A0E" w14:textId="1B80A746" w:rsidR="00816473" w:rsidRPr="0050776F" w:rsidRDefault="00816473" w:rsidP="00816473">
            <w:pPr>
              <w:pStyle w:val="ListParagraph"/>
              <w:numPr>
                <w:ilvl w:val="0"/>
                <w:numId w:val="43"/>
              </w:numPr>
              <w:rPr>
                <w:rFonts w:ascii="Times New Roman" w:eastAsia="Times New Roman" w:hAnsi="Times New Roman" w:cs="Times New Roman"/>
                <w:bCs/>
                <w:iCs/>
                <w:sz w:val="24"/>
                <w:szCs w:val="24"/>
                <w:lang w:eastAsia="en-AU"/>
              </w:rPr>
            </w:pPr>
            <w:r w:rsidRPr="0050776F">
              <w:rPr>
                <w:rFonts w:ascii="Times New Roman" w:eastAsia="Times New Roman" w:hAnsi="Times New Roman" w:cs="Times New Roman"/>
                <w:bCs/>
                <w:iCs/>
                <w:sz w:val="24"/>
                <w:szCs w:val="24"/>
                <w:lang w:eastAsia="en-AU"/>
              </w:rPr>
              <w:t>it must be reported consistently across reporting periods.</w:t>
            </w:r>
          </w:p>
        </w:tc>
      </w:tr>
      <w:tr w:rsidR="008571A6" w:rsidRPr="0050776F" w14:paraId="559FBBF8" w14:textId="77777777" w:rsidTr="009B4AD6">
        <w:trPr>
          <w:trHeight w:val="410"/>
        </w:trPr>
        <w:tc>
          <w:tcPr>
            <w:tcW w:w="2263" w:type="dxa"/>
            <w:hideMark/>
          </w:tcPr>
          <w:p w14:paraId="487EA7C7" w14:textId="2F40C949"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Service provider relationship type</w:t>
            </w:r>
          </w:p>
        </w:tc>
        <w:tc>
          <w:tcPr>
            <w:tcW w:w="7201" w:type="dxa"/>
            <w:hideMark/>
          </w:tcPr>
          <w:p w14:paraId="57C7FB76" w14:textId="27190481" w:rsidR="00D42C5A" w:rsidRPr="0050776F" w:rsidRDefault="00EA4CA8">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sz w:val="24"/>
                <w:szCs w:val="24"/>
                <w:lang w:eastAsia="en-AU"/>
              </w:rPr>
              <w:t>Means t</w:t>
            </w:r>
            <w:r w:rsidR="008571A6" w:rsidRPr="0050776F">
              <w:rPr>
                <w:rFonts w:ascii="Times New Roman" w:eastAsia="Times New Roman" w:hAnsi="Times New Roman" w:cs="Times New Roman"/>
                <w:sz w:val="24"/>
                <w:szCs w:val="24"/>
                <w:lang w:eastAsia="en-AU"/>
              </w:rPr>
              <w:t xml:space="preserve">he relationship the </w:t>
            </w:r>
            <w:r w:rsidR="008571A6" w:rsidRPr="0050776F">
              <w:rPr>
                <w:rFonts w:ascii="Times New Roman" w:eastAsia="Times New Roman" w:hAnsi="Times New Roman" w:cs="Times New Roman"/>
                <w:b/>
                <w:i/>
                <w:sz w:val="24"/>
                <w:szCs w:val="24"/>
                <w:lang w:eastAsia="en-AU"/>
              </w:rPr>
              <w:t>service provider</w:t>
            </w:r>
            <w:r w:rsidR="008571A6" w:rsidRPr="0050776F">
              <w:rPr>
                <w:rFonts w:ascii="Times New Roman" w:eastAsia="Times New Roman" w:hAnsi="Times New Roman" w:cs="Times New Roman"/>
                <w:sz w:val="24"/>
                <w:szCs w:val="24"/>
                <w:lang w:eastAsia="en-AU"/>
              </w:rPr>
              <w:t xml:space="preserve"> holds towards the trustee.  The </w:t>
            </w:r>
            <w:r w:rsidR="008571A6" w:rsidRPr="0050776F">
              <w:rPr>
                <w:rFonts w:ascii="Times New Roman" w:eastAsia="Times New Roman" w:hAnsi="Times New Roman" w:cs="Times New Roman"/>
                <w:b/>
                <w:bCs/>
                <w:i/>
                <w:iCs/>
                <w:sz w:val="24"/>
                <w:szCs w:val="24"/>
                <w:lang w:eastAsia="en-AU"/>
              </w:rPr>
              <w:t>service provider relationship type</w:t>
            </w:r>
            <w:r w:rsidR="008571A6" w:rsidRPr="0050776F">
              <w:rPr>
                <w:rFonts w:ascii="Times New Roman" w:eastAsia="Times New Roman" w:hAnsi="Times New Roman" w:cs="Times New Roman"/>
                <w:sz w:val="24"/>
                <w:szCs w:val="24"/>
                <w:lang w:eastAsia="en-AU"/>
              </w:rPr>
              <w:t xml:space="preserve"> options are</w:t>
            </w:r>
            <w:r w:rsidR="00D42C5A" w:rsidRPr="0050776F">
              <w:rPr>
                <w:rFonts w:ascii="Times New Roman" w:eastAsia="Times New Roman" w:hAnsi="Times New Roman" w:cs="Times New Roman"/>
                <w:sz w:val="24"/>
                <w:szCs w:val="24"/>
                <w:lang w:eastAsia="en-AU"/>
              </w:rPr>
              <w:t>:</w:t>
            </w:r>
          </w:p>
          <w:p w14:paraId="51891A86" w14:textId="176766A6" w:rsidR="00D42C5A" w:rsidRPr="0050776F" w:rsidRDefault="00E9049C" w:rsidP="00B74D1F">
            <w:pPr>
              <w:pStyle w:val="Definitionbullet"/>
              <w:rPr>
                <w:lang w:eastAsia="en-AU"/>
              </w:rPr>
            </w:pPr>
            <w:r w:rsidRPr="0050776F">
              <w:rPr>
                <w:lang w:eastAsia="en-AU"/>
              </w:rPr>
              <w:t>None</w:t>
            </w:r>
            <w:r w:rsidR="008571A6" w:rsidRPr="0050776F">
              <w:rPr>
                <w:b w:val="0"/>
                <w:i w:val="0"/>
                <w:lang w:eastAsia="en-AU"/>
              </w:rPr>
              <w:t>;</w:t>
            </w:r>
          </w:p>
          <w:p w14:paraId="7A851408" w14:textId="5C28E6F0" w:rsidR="00D42C5A" w:rsidRPr="0050776F" w:rsidRDefault="00E9049C" w:rsidP="00B74D1F">
            <w:pPr>
              <w:pStyle w:val="Definitionbullet"/>
              <w:rPr>
                <w:lang w:eastAsia="en-AU"/>
              </w:rPr>
            </w:pPr>
            <w:r w:rsidRPr="0050776F">
              <w:rPr>
                <w:lang w:eastAsia="en-AU"/>
              </w:rPr>
              <w:t>Parent</w:t>
            </w:r>
            <w:r w:rsidR="008571A6" w:rsidRPr="0050776F">
              <w:rPr>
                <w:b w:val="0"/>
                <w:i w:val="0"/>
                <w:lang w:eastAsia="en-AU"/>
              </w:rPr>
              <w:t>;</w:t>
            </w:r>
          </w:p>
          <w:p w14:paraId="66F876EB" w14:textId="669174FC" w:rsidR="00D42C5A" w:rsidRPr="0050776F" w:rsidRDefault="00E9049C" w:rsidP="00B74D1F">
            <w:pPr>
              <w:pStyle w:val="Definitionbullet"/>
              <w:rPr>
                <w:lang w:eastAsia="en-AU"/>
              </w:rPr>
            </w:pPr>
            <w:r w:rsidRPr="0050776F">
              <w:rPr>
                <w:lang w:eastAsia="en-AU"/>
              </w:rPr>
              <w:t>Indirect Parent</w:t>
            </w:r>
            <w:r w:rsidR="008571A6" w:rsidRPr="0050776F">
              <w:rPr>
                <w:b w:val="0"/>
                <w:i w:val="0"/>
                <w:lang w:eastAsia="en-AU"/>
              </w:rPr>
              <w:t>;</w:t>
            </w:r>
          </w:p>
          <w:p w14:paraId="4FDBB9AC" w14:textId="7814B414" w:rsidR="00D42C5A" w:rsidRPr="0050776F" w:rsidRDefault="00E9049C" w:rsidP="00B74D1F">
            <w:pPr>
              <w:pStyle w:val="Definitionbullet"/>
              <w:rPr>
                <w:lang w:eastAsia="en-AU"/>
              </w:rPr>
            </w:pPr>
            <w:r w:rsidRPr="0050776F">
              <w:rPr>
                <w:lang w:eastAsia="en-AU"/>
              </w:rPr>
              <w:t>Subsidiary</w:t>
            </w:r>
            <w:r w:rsidR="008571A6" w:rsidRPr="0050776F">
              <w:rPr>
                <w:b w:val="0"/>
                <w:i w:val="0"/>
                <w:lang w:eastAsia="en-AU"/>
              </w:rPr>
              <w:t>;</w:t>
            </w:r>
          </w:p>
          <w:p w14:paraId="288DC7DD" w14:textId="77777777" w:rsidR="0013641C" w:rsidRPr="0050776F" w:rsidRDefault="00E9049C" w:rsidP="00B74D1F">
            <w:pPr>
              <w:pStyle w:val="Definitionbullet"/>
              <w:rPr>
                <w:lang w:eastAsia="en-AU"/>
              </w:rPr>
            </w:pPr>
            <w:r w:rsidRPr="0050776F">
              <w:rPr>
                <w:lang w:eastAsia="en-AU"/>
              </w:rPr>
              <w:t>Indirect Subsidiary</w:t>
            </w:r>
            <w:r w:rsidR="008571A6" w:rsidRPr="0050776F">
              <w:rPr>
                <w:b w:val="0"/>
                <w:i w:val="0"/>
                <w:lang w:eastAsia="en-AU"/>
              </w:rPr>
              <w:t xml:space="preserve">; </w:t>
            </w:r>
          </w:p>
          <w:p w14:paraId="26427F98" w14:textId="6376CADC" w:rsidR="00D42C5A" w:rsidRPr="0050776F" w:rsidRDefault="0013641C" w:rsidP="00B74D1F">
            <w:pPr>
              <w:pStyle w:val="Definitionbullet"/>
              <w:rPr>
                <w:lang w:eastAsia="en-AU"/>
              </w:rPr>
            </w:pPr>
            <w:r w:rsidRPr="0050776F">
              <w:rPr>
                <w:lang w:eastAsia="en-AU"/>
              </w:rPr>
              <w:t>RSEL</w:t>
            </w:r>
            <w:r w:rsidRPr="0050776F">
              <w:rPr>
                <w:b w:val="0"/>
                <w:i w:val="0"/>
                <w:lang w:eastAsia="en-AU"/>
              </w:rPr>
              <w:t>;</w:t>
            </w:r>
          </w:p>
          <w:p w14:paraId="3631D6EF" w14:textId="77777777" w:rsidR="0013641C" w:rsidRPr="0050776F" w:rsidRDefault="00E9049C" w:rsidP="00B74D1F">
            <w:pPr>
              <w:pStyle w:val="Definitionbullet"/>
              <w:rPr>
                <w:lang w:eastAsia="en-AU"/>
              </w:rPr>
            </w:pPr>
            <w:r w:rsidRPr="0050776F">
              <w:rPr>
                <w:lang w:eastAsia="en-AU"/>
              </w:rPr>
              <w:t>Group Company</w:t>
            </w:r>
            <w:r w:rsidR="0013641C" w:rsidRPr="0050776F">
              <w:rPr>
                <w:b w:val="0"/>
                <w:i w:val="0"/>
                <w:lang w:eastAsia="en-AU"/>
              </w:rPr>
              <w:t>; and</w:t>
            </w:r>
          </w:p>
          <w:p w14:paraId="3DF75C61" w14:textId="5F5155DA" w:rsidR="008571A6" w:rsidRPr="0050776F" w:rsidRDefault="0013641C" w:rsidP="00B74D1F">
            <w:pPr>
              <w:pStyle w:val="Definitionbullet"/>
              <w:rPr>
                <w:lang w:eastAsia="en-AU"/>
              </w:rPr>
            </w:pPr>
            <w:r w:rsidRPr="0050776F">
              <w:rPr>
                <w:lang w:eastAsia="en-AU"/>
              </w:rPr>
              <w:t xml:space="preserve">Other </w:t>
            </w:r>
            <w:r w:rsidR="00720E17" w:rsidRPr="0050776F">
              <w:rPr>
                <w:lang w:eastAsia="en-AU"/>
              </w:rPr>
              <w:t>Related Party</w:t>
            </w:r>
            <w:r w:rsidRPr="0050776F">
              <w:rPr>
                <w:b w:val="0"/>
                <w:i w:val="0"/>
                <w:lang w:eastAsia="en-AU"/>
              </w:rPr>
              <w:t>.</w:t>
            </w:r>
          </w:p>
        </w:tc>
      </w:tr>
      <w:tr w:rsidR="008571A6" w:rsidRPr="0050776F" w14:paraId="308C0370" w14:textId="77777777" w:rsidTr="003F2502">
        <w:trPr>
          <w:trHeight w:val="642"/>
        </w:trPr>
        <w:tc>
          <w:tcPr>
            <w:tcW w:w="2263" w:type="dxa"/>
            <w:hideMark/>
          </w:tcPr>
          <w:p w14:paraId="6BFB04EA" w14:textId="310F6E36"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Service provider shareholding relationship</w:t>
            </w:r>
          </w:p>
        </w:tc>
        <w:tc>
          <w:tcPr>
            <w:tcW w:w="7201" w:type="dxa"/>
            <w:hideMark/>
          </w:tcPr>
          <w:p w14:paraId="17F86D76" w14:textId="031DC408" w:rsidR="008571A6" w:rsidRPr="0050776F" w:rsidRDefault="00A51FEA" w:rsidP="0095727F">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w:t>
            </w:r>
            <w:r w:rsidR="0095727F" w:rsidRPr="0050776F">
              <w:rPr>
                <w:rFonts w:ascii="Times New Roman" w:eastAsia="Times New Roman" w:hAnsi="Times New Roman" w:cs="Times New Roman"/>
                <w:sz w:val="24"/>
                <w:szCs w:val="24"/>
                <w:lang w:eastAsia="en-AU"/>
              </w:rPr>
              <w:t xml:space="preserve">a shareholding relationship exists between service providers, and the RSE licensee or </w:t>
            </w:r>
            <w:r w:rsidR="0095727F" w:rsidRPr="0050776F">
              <w:rPr>
                <w:rFonts w:ascii="Times New Roman" w:eastAsia="Times New Roman" w:hAnsi="Times New Roman" w:cs="Times New Roman"/>
                <w:b/>
                <w:i/>
                <w:sz w:val="24"/>
                <w:szCs w:val="24"/>
                <w:lang w:eastAsia="en-AU"/>
              </w:rPr>
              <w:t>responsible persons</w:t>
            </w:r>
            <w:r w:rsidR="0095727F" w:rsidRPr="0050776F">
              <w:rPr>
                <w:rFonts w:ascii="Times New Roman" w:eastAsia="Times New Roman" w:hAnsi="Times New Roman" w:cs="Times New Roman"/>
                <w:sz w:val="24"/>
                <w:szCs w:val="24"/>
                <w:lang w:eastAsia="en-AU"/>
              </w:rPr>
              <w:t xml:space="preserve"> of the RSE licensee.</w:t>
            </w:r>
          </w:p>
        </w:tc>
      </w:tr>
      <w:tr w:rsidR="008571A6" w:rsidRPr="0050776F" w14:paraId="52FFBA38" w14:textId="77777777" w:rsidTr="003F2502">
        <w:trPr>
          <w:trHeight w:val="923"/>
        </w:trPr>
        <w:tc>
          <w:tcPr>
            <w:tcW w:w="2263" w:type="dxa"/>
            <w:hideMark/>
          </w:tcPr>
          <w:p w14:paraId="066CA2AD" w14:textId="77777777" w:rsidR="008571A6" w:rsidRPr="0050776F" w:rsidRDefault="008571A6" w:rsidP="008571A6">
            <w:pPr>
              <w:rPr>
                <w:rFonts w:ascii="Times New Roman" w:eastAsia="Times New Roman" w:hAnsi="Times New Roman" w:cs="Times New Roman"/>
                <w:b/>
                <w:bCs/>
                <w:i/>
                <w:iCs/>
                <w:sz w:val="24"/>
                <w:szCs w:val="24"/>
                <w:lang w:eastAsia="en-AU"/>
              </w:rPr>
            </w:pPr>
            <w:bookmarkStart w:id="41" w:name="_Hlk66957990"/>
            <w:r w:rsidRPr="0050776F">
              <w:rPr>
                <w:rFonts w:ascii="Times New Roman" w:eastAsia="Times New Roman" w:hAnsi="Times New Roman" w:cs="Times New Roman"/>
                <w:b/>
                <w:bCs/>
                <w:i/>
                <w:iCs/>
                <w:sz w:val="24"/>
                <w:szCs w:val="24"/>
                <w:lang w:eastAsia="en-AU"/>
              </w:rPr>
              <w:t xml:space="preserve">Service provider shareholding relationship level </w:t>
            </w:r>
          </w:p>
        </w:tc>
        <w:tc>
          <w:tcPr>
            <w:tcW w:w="7201" w:type="dxa"/>
            <w:hideMark/>
          </w:tcPr>
          <w:p w14:paraId="6D1FE002" w14:textId="6067940B" w:rsidR="00EA4CA8"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For a </w:t>
            </w:r>
            <w:r w:rsidR="00071485" w:rsidRPr="0050776F">
              <w:rPr>
                <w:rFonts w:ascii="Times New Roman" w:eastAsia="Times New Roman" w:hAnsi="Times New Roman" w:cs="Times New Roman"/>
                <w:b/>
                <w:bCs/>
                <w:i/>
                <w:iCs/>
                <w:sz w:val="24"/>
                <w:szCs w:val="24"/>
                <w:lang w:eastAsia="en-AU"/>
              </w:rPr>
              <w:t>Subsidiary</w:t>
            </w:r>
            <w:r w:rsidR="00071485" w:rsidRPr="0050776F">
              <w:rPr>
                <w:rFonts w:ascii="Times New Roman" w:eastAsia="Times New Roman" w:hAnsi="Times New Roman" w:cs="Times New Roman"/>
                <w:sz w:val="24"/>
                <w:szCs w:val="24"/>
                <w:lang w:eastAsia="en-AU"/>
              </w:rPr>
              <w:t xml:space="preserve"> </w:t>
            </w:r>
            <w:r w:rsidRPr="0050776F">
              <w:rPr>
                <w:rFonts w:ascii="Times New Roman" w:eastAsia="Times New Roman" w:hAnsi="Times New Roman" w:cs="Times New Roman"/>
                <w:sz w:val="24"/>
                <w:szCs w:val="24"/>
                <w:lang w:eastAsia="en-AU"/>
              </w:rPr>
              <w:t>(including minority</w:t>
            </w:r>
            <w:r w:rsidR="009D61D2" w:rsidRPr="0050776F">
              <w:rPr>
                <w:rFonts w:ascii="Times New Roman" w:eastAsia="Times New Roman" w:hAnsi="Times New Roman" w:cs="Times New Roman"/>
                <w:sz w:val="24"/>
                <w:szCs w:val="24"/>
                <w:lang w:eastAsia="en-AU"/>
              </w:rPr>
              <w:t>-</w:t>
            </w:r>
            <w:r w:rsidRPr="0050776F">
              <w:rPr>
                <w:rFonts w:ascii="Times New Roman" w:eastAsia="Times New Roman" w:hAnsi="Times New Roman" w:cs="Times New Roman"/>
                <w:sz w:val="24"/>
                <w:szCs w:val="24"/>
                <w:lang w:eastAsia="en-AU"/>
              </w:rPr>
              <w:t xml:space="preserve">owned entity), </w:t>
            </w:r>
            <w:r w:rsidR="00EA4CA8" w:rsidRPr="0050776F">
              <w:rPr>
                <w:rFonts w:ascii="Times New Roman" w:eastAsia="Times New Roman" w:hAnsi="Times New Roman" w:cs="Times New Roman"/>
                <w:sz w:val="24"/>
                <w:szCs w:val="24"/>
                <w:lang w:eastAsia="en-AU"/>
              </w:rPr>
              <w:t xml:space="preserve">means </w:t>
            </w:r>
            <w:r w:rsidRPr="0050776F">
              <w:rPr>
                <w:rFonts w:ascii="Times New Roman" w:eastAsia="Times New Roman" w:hAnsi="Times New Roman" w:cs="Times New Roman"/>
                <w:sz w:val="24"/>
                <w:szCs w:val="24"/>
                <w:lang w:eastAsia="en-AU"/>
              </w:rPr>
              <w:t xml:space="preserve">the shareholding of the </w:t>
            </w:r>
            <w:r w:rsidR="00EA4CA8" w:rsidRPr="0050776F">
              <w:rPr>
                <w:rFonts w:ascii="Times New Roman" w:eastAsia="Times New Roman" w:hAnsi="Times New Roman" w:cs="Times New Roman"/>
                <w:sz w:val="24"/>
                <w:szCs w:val="24"/>
                <w:lang w:eastAsia="en-AU"/>
              </w:rPr>
              <w:t xml:space="preserve">RSE licensee </w:t>
            </w:r>
            <w:r w:rsidRPr="0050776F">
              <w:rPr>
                <w:rFonts w:ascii="Times New Roman" w:eastAsia="Times New Roman" w:hAnsi="Times New Roman" w:cs="Times New Roman"/>
                <w:sz w:val="24"/>
                <w:szCs w:val="24"/>
                <w:lang w:eastAsia="en-AU"/>
              </w:rPr>
              <w:t>in the service provider</w:t>
            </w:r>
            <w:r w:rsidR="00EA4CA8" w:rsidRPr="0050776F">
              <w:rPr>
                <w:rFonts w:ascii="Times New Roman" w:eastAsia="Times New Roman" w:hAnsi="Times New Roman" w:cs="Times New Roman"/>
                <w:sz w:val="24"/>
                <w:szCs w:val="24"/>
                <w:lang w:eastAsia="en-AU"/>
              </w:rPr>
              <w:t>.</w:t>
            </w:r>
            <w:r w:rsidRPr="0050776F">
              <w:rPr>
                <w:rFonts w:ascii="Times New Roman" w:eastAsia="Times New Roman" w:hAnsi="Times New Roman" w:cs="Times New Roman"/>
                <w:sz w:val="24"/>
                <w:szCs w:val="24"/>
                <w:lang w:eastAsia="en-AU"/>
              </w:rPr>
              <w:t xml:space="preserve"> </w:t>
            </w:r>
          </w:p>
          <w:p w14:paraId="6292AD11" w14:textId="2CBF9075" w:rsidR="00EA4CA8" w:rsidRPr="0050776F" w:rsidRDefault="00EA4CA8"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F</w:t>
            </w:r>
            <w:r w:rsidR="008571A6" w:rsidRPr="0050776F">
              <w:rPr>
                <w:rFonts w:ascii="Times New Roman" w:eastAsia="Times New Roman" w:hAnsi="Times New Roman" w:cs="Times New Roman"/>
                <w:sz w:val="24"/>
                <w:szCs w:val="24"/>
                <w:lang w:eastAsia="en-AU"/>
              </w:rPr>
              <w:t xml:space="preserve">or a </w:t>
            </w:r>
            <w:r w:rsidR="00071485" w:rsidRPr="0050776F">
              <w:rPr>
                <w:rFonts w:ascii="Times New Roman" w:eastAsia="Times New Roman" w:hAnsi="Times New Roman" w:cs="Times New Roman"/>
                <w:b/>
                <w:bCs/>
                <w:i/>
                <w:iCs/>
                <w:sz w:val="24"/>
                <w:szCs w:val="24"/>
                <w:lang w:eastAsia="en-AU"/>
              </w:rPr>
              <w:t>Parent</w:t>
            </w:r>
            <w:r w:rsidR="00071485" w:rsidRPr="0050776F">
              <w:rPr>
                <w:rFonts w:ascii="Times New Roman" w:eastAsia="Times New Roman" w:hAnsi="Times New Roman" w:cs="Times New Roman"/>
                <w:sz w:val="24"/>
                <w:szCs w:val="24"/>
                <w:lang w:eastAsia="en-AU"/>
              </w:rPr>
              <w:t xml:space="preserve"> </w:t>
            </w:r>
            <w:r w:rsidR="008571A6" w:rsidRPr="0050776F">
              <w:rPr>
                <w:rFonts w:ascii="Times New Roman" w:eastAsia="Times New Roman" w:hAnsi="Times New Roman" w:cs="Times New Roman"/>
                <w:sz w:val="24"/>
                <w:szCs w:val="24"/>
                <w:lang w:eastAsia="en-AU"/>
              </w:rPr>
              <w:t>(including an entity with minority ownership)</w:t>
            </w:r>
            <w:r w:rsidRPr="0050776F">
              <w:rPr>
                <w:rFonts w:ascii="Times New Roman" w:eastAsia="Times New Roman" w:hAnsi="Times New Roman" w:cs="Times New Roman"/>
                <w:sz w:val="24"/>
                <w:szCs w:val="24"/>
                <w:lang w:eastAsia="en-AU"/>
              </w:rPr>
              <w:t>, means</w:t>
            </w:r>
            <w:r w:rsidR="008571A6" w:rsidRPr="0050776F">
              <w:rPr>
                <w:rFonts w:ascii="Times New Roman" w:eastAsia="Times New Roman" w:hAnsi="Times New Roman" w:cs="Times New Roman"/>
                <w:sz w:val="24"/>
                <w:szCs w:val="24"/>
                <w:lang w:eastAsia="en-AU"/>
              </w:rPr>
              <w:t xml:space="preserve"> the level of ownership of the </w:t>
            </w:r>
            <w:r w:rsidRPr="0050776F">
              <w:rPr>
                <w:rFonts w:ascii="Times New Roman" w:eastAsia="Times New Roman" w:hAnsi="Times New Roman" w:cs="Times New Roman"/>
                <w:sz w:val="24"/>
                <w:szCs w:val="24"/>
                <w:lang w:eastAsia="en-AU"/>
              </w:rPr>
              <w:t xml:space="preserve">RSE licensee </w:t>
            </w:r>
            <w:r w:rsidR="008571A6" w:rsidRPr="0050776F">
              <w:rPr>
                <w:rFonts w:ascii="Times New Roman" w:eastAsia="Times New Roman" w:hAnsi="Times New Roman" w:cs="Times New Roman"/>
                <w:sz w:val="24"/>
                <w:szCs w:val="24"/>
                <w:lang w:eastAsia="en-AU"/>
              </w:rPr>
              <w:t>by that entity</w:t>
            </w:r>
            <w:r w:rsidRPr="0050776F">
              <w:rPr>
                <w:rFonts w:ascii="Times New Roman" w:eastAsia="Times New Roman" w:hAnsi="Times New Roman" w:cs="Times New Roman"/>
                <w:sz w:val="24"/>
                <w:szCs w:val="24"/>
                <w:lang w:eastAsia="en-AU"/>
              </w:rPr>
              <w:t>.</w:t>
            </w:r>
          </w:p>
          <w:p w14:paraId="10A9892A" w14:textId="75C6E9E4" w:rsidR="008571A6" w:rsidRPr="0050776F" w:rsidRDefault="00EA4CA8"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For</w:t>
            </w:r>
            <w:r w:rsidR="008571A6" w:rsidRPr="0050776F">
              <w:rPr>
                <w:rFonts w:ascii="Times New Roman" w:eastAsia="Times New Roman" w:hAnsi="Times New Roman" w:cs="Times New Roman"/>
                <w:sz w:val="24"/>
                <w:szCs w:val="24"/>
                <w:lang w:eastAsia="en-AU"/>
              </w:rPr>
              <w:t xml:space="preserve"> a </w:t>
            </w:r>
            <w:r w:rsidR="00071485" w:rsidRPr="0050776F">
              <w:rPr>
                <w:rFonts w:ascii="Times New Roman" w:eastAsia="Times New Roman" w:hAnsi="Times New Roman" w:cs="Times New Roman"/>
                <w:b/>
                <w:bCs/>
                <w:i/>
                <w:iCs/>
                <w:sz w:val="24"/>
                <w:szCs w:val="24"/>
                <w:lang w:eastAsia="en-AU"/>
              </w:rPr>
              <w:t>Group Company</w:t>
            </w:r>
            <w:r w:rsidR="00071485" w:rsidRPr="0050776F">
              <w:rPr>
                <w:rFonts w:ascii="Times New Roman" w:eastAsia="Times New Roman" w:hAnsi="Times New Roman" w:cs="Times New Roman"/>
                <w:bCs/>
                <w:iCs/>
                <w:sz w:val="24"/>
                <w:szCs w:val="24"/>
                <w:lang w:eastAsia="en-AU"/>
              </w:rPr>
              <w:t xml:space="preserve"> </w:t>
            </w:r>
            <w:r w:rsidR="008571A6" w:rsidRPr="0050776F">
              <w:rPr>
                <w:rFonts w:ascii="Times New Roman" w:eastAsia="Times New Roman" w:hAnsi="Times New Roman" w:cs="Times New Roman"/>
                <w:sz w:val="24"/>
                <w:szCs w:val="24"/>
                <w:lang w:eastAsia="en-AU"/>
              </w:rPr>
              <w:t>(</w:t>
            </w:r>
            <w:r w:rsidR="008571A6" w:rsidRPr="0050776F">
              <w:rPr>
                <w:rFonts w:ascii="Times New Roman" w:eastAsia="Times New Roman" w:hAnsi="Times New Roman" w:cs="Times New Roman"/>
                <w:b/>
                <w:i/>
                <w:sz w:val="24"/>
                <w:szCs w:val="24"/>
                <w:lang w:eastAsia="en-AU"/>
              </w:rPr>
              <w:t>subsidiary</w:t>
            </w:r>
            <w:r w:rsidR="008571A6" w:rsidRPr="0050776F">
              <w:rPr>
                <w:rFonts w:ascii="Times New Roman" w:eastAsia="Times New Roman" w:hAnsi="Times New Roman" w:cs="Times New Roman"/>
                <w:sz w:val="24"/>
                <w:szCs w:val="24"/>
                <w:lang w:eastAsia="en-AU"/>
              </w:rPr>
              <w:t xml:space="preserve"> of a </w:t>
            </w:r>
            <w:r w:rsidR="008571A6" w:rsidRPr="0050776F">
              <w:rPr>
                <w:rFonts w:ascii="Times New Roman" w:eastAsia="Times New Roman" w:hAnsi="Times New Roman" w:cs="Times New Roman"/>
                <w:b/>
                <w:i/>
                <w:sz w:val="24"/>
                <w:szCs w:val="24"/>
                <w:lang w:eastAsia="en-AU"/>
              </w:rPr>
              <w:t>parent</w:t>
            </w:r>
            <w:r w:rsidR="008571A6" w:rsidRPr="0050776F">
              <w:rPr>
                <w:rFonts w:ascii="Times New Roman" w:eastAsia="Times New Roman" w:hAnsi="Times New Roman" w:cs="Times New Roman"/>
                <w:sz w:val="24"/>
                <w:szCs w:val="24"/>
                <w:lang w:eastAsia="en-AU"/>
              </w:rPr>
              <w:t>) the multiplication of the levels of ownership.</w:t>
            </w:r>
          </w:p>
        </w:tc>
      </w:tr>
      <w:bookmarkEnd w:id="41"/>
      <w:tr w:rsidR="008571A6" w:rsidRPr="0050776F" w14:paraId="472F2485" w14:textId="77777777" w:rsidTr="003F2502">
        <w:trPr>
          <w:trHeight w:val="2460"/>
        </w:trPr>
        <w:tc>
          <w:tcPr>
            <w:tcW w:w="2263" w:type="dxa"/>
            <w:hideMark/>
          </w:tcPr>
          <w:p w14:paraId="3797C565" w14:textId="77777777"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Sex</w:t>
            </w:r>
          </w:p>
        </w:tc>
        <w:tc>
          <w:tcPr>
            <w:tcW w:w="7201" w:type="dxa"/>
            <w:hideMark/>
          </w:tcPr>
          <w:p w14:paraId="0C784489" w14:textId="0C3BBADD" w:rsidR="00D42C5A" w:rsidRPr="0050776F" w:rsidRDefault="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distinction between male, female, and others who do not have biological characteristics typically associated with either the male or female sex.</w:t>
            </w:r>
          </w:p>
          <w:p w14:paraId="36132F7B" w14:textId="77777777" w:rsidR="00D42C5A" w:rsidRPr="0050776F" w:rsidRDefault="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The options are:</w:t>
            </w:r>
          </w:p>
          <w:p w14:paraId="499AB93B" w14:textId="461191DE" w:rsidR="00D42C5A" w:rsidRPr="0050776F" w:rsidRDefault="004B5A71" w:rsidP="00B74D1F">
            <w:pPr>
              <w:pStyle w:val="Definitionbullet"/>
              <w:rPr>
                <w:lang w:eastAsia="en-AU"/>
              </w:rPr>
            </w:pPr>
            <w:r w:rsidRPr="0050776F">
              <w:rPr>
                <w:lang w:eastAsia="en-AU"/>
              </w:rPr>
              <w:t>Female</w:t>
            </w:r>
            <w:r w:rsidR="008571A6" w:rsidRPr="0050776F">
              <w:rPr>
                <w:b w:val="0"/>
                <w:i w:val="0"/>
                <w:lang w:eastAsia="en-AU"/>
              </w:rPr>
              <w:t>;</w:t>
            </w:r>
          </w:p>
          <w:p w14:paraId="37854F23" w14:textId="7DAAF1E6" w:rsidR="00D42C5A" w:rsidRPr="0050776F" w:rsidRDefault="004B5A71" w:rsidP="00B74D1F">
            <w:pPr>
              <w:pStyle w:val="Definitionbullet"/>
              <w:rPr>
                <w:lang w:eastAsia="en-AU"/>
              </w:rPr>
            </w:pPr>
            <w:r w:rsidRPr="0050776F">
              <w:rPr>
                <w:lang w:eastAsia="en-AU"/>
              </w:rPr>
              <w:t>Male</w:t>
            </w:r>
            <w:r w:rsidR="008571A6" w:rsidRPr="0050776F">
              <w:rPr>
                <w:b w:val="0"/>
                <w:i w:val="0"/>
                <w:lang w:eastAsia="en-AU"/>
              </w:rPr>
              <w:t>;</w:t>
            </w:r>
          </w:p>
          <w:p w14:paraId="10BC40DF" w14:textId="4E5776AB" w:rsidR="00D42C5A" w:rsidRPr="0050776F" w:rsidRDefault="004B5A71" w:rsidP="00B74D1F">
            <w:pPr>
              <w:pStyle w:val="Definitionbullet"/>
              <w:rPr>
                <w:lang w:eastAsia="en-AU"/>
              </w:rPr>
            </w:pPr>
            <w:r w:rsidRPr="0050776F">
              <w:rPr>
                <w:lang w:eastAsia="en-AU"/>
              </w:rPr>
              <w:t>Other</w:t>
            </w:r>
            <w:r w:rsidR="008571A6" w:rsidRPr="0050776F">
              <w:rPr>
                <w:b w:val="0"/>
                <w:i w:val="0"/>
                <w:lang w:eastAsia="en-AU"/>
              </w:rPr>
              <w:t xml:space="preserve">; </w:t>
            </w:r>
          </w:p>
          <w:p w14:paraId="39EFC4A5" w14:textId="77777777" w:rsidR="004B5A71" w:rsidRPr="0050776F" w:rsidRDefault="004B5A71" w:rsidP="00B74D1F">
            <w:pPr>
              <w:pStyle w:val="Definitionbullet"/>
              <w:rPr>
                <w:lang w:eastAsia="en-AU"/>
              </w:rPr>
            </w:pPr>
            <w:r w:rsidRPr="0050776F">
              <w:rPr>
                <w:lang w:eastAsia="en-AU"/>
              </w:rPr>
              <w:t xml:space="preserve">Not Stated </w:t>
            </w:r>
            <w:proofErr w:type="gramStart"/>
            <w:r w:rsidRPr="0050776F">
              <w:rPr>
                <w:lang w:eastAsia="en-AU"/>
              </w:rPr>
              <w:t>Or</w:t>
            </w:r>
            <w:proofErr w:type="gramEnd"/>
            <w:r w:rsidRPr="0050776F">
              <w:rPr>
                <w:lang w:eastAsia="en-AU"/>
              </w:rPr>
              <w:t xml:space="preserve"> Inadequately Described</w:t>
            </w:r>
            <w:r w:rsidRPr="0050776F">
              <w:rPr>
                <w:b w:val="0"/>
                <w:i w:val="0"/>
                <w:lang w:eastAsia="en-AU"/>
              </w:rPr>
              <w:t>; and</w:t>
            </w:r>
          </w:p>
          <w:p w14:paraId="547C7F5E" w14:textId="2F4D657A" w:rsidR="008571A6" w:rsidRPr="0050776F" w:rsidRDefault="004B5A71" w:rsidP="00B74D1F">
            <w:pPr>
              <w:pStyle w:val="Definitionbullet"/>
              <w:rPr>
                <w:lang w:eastAsia="en-AU"/>
              </w:rPr>
            </w:pPr>
            <w:r w:rsidRPr="0050776F">
              <w:rPr>
                <w:lang w:eastAsia="en-AU"/>
              </w:rPr>
              <w:t>Aggregate</w:t>
            </w:r>
            <w:r w:rsidR="008571A6" w:rsidRPr="0050776F">
              <w:rPr>
                <w:b w:val="0"/>
                <w:i w:val="0"/>
                <w:lang w:eastAsia="en-AU"/>
              </w:rPr>
              <w:t>.</w:t>
            </w:r>
          </w:p>
        </w:tc>
      </w:tr>
      <w:tr w:rsidR="00643EF7" w:rsidRPr="0050776F" w14:paraId="7F49963E" w14:textId="77777777" w:rsidTr="003F2502">
        <w:trPr>
          <w:trHeight w:val="894"/>
        </w:trPr>
        <w:tc>
          <w:tcPr>
            <w:tcW w:w="2263" w:type="dxa"/>
          </w:tcPr>
          <w:p w14:paraId="05FEC61D" w14:textId="2C0369A2" w:rsidR="00643EF7" w:rsidRPr="0050776F" w:rsidRDefault="00643EF7" w:rsidP="00643EF7">
            <w:pPr>
              <w:rPr>
                <w:rFonts w:ascii="Times New Roman" w:hAnsi="Times New Roman" w:cs="Times New Roman"/>
                <w:b/>
                <w:i/>
                <w:sz w:val="24"/>
                <w:szCs w:val="24"/>
              </w:rPr>
            </w:pPr>
            <w:r w:rsidRPr="0050776F">
              <w:rPr>
                <w:rFonts w:ascii="Times New Roman" w:hAnsi="Times New Roman" w:cs="Times New Roman"/>
                <w:b/>
                <w:i/>
                <w:sz w:val="24"/>
                <w:szCs w:val="24"/>
              </w:rPr>
              <w:t xml:space="preserve">Single Asset </w:t>
            </w:r>
            <w:r w:rsidRPr="0050776F">
              <w:rPr>
                <w:rFonts w:ascii="Times New Roman" w:hAnsi="Times New Roman" w:cs="Times New Roman"/>
                <w:b/>
                <w:bCs/>
                <w:i/>
                <w:iCs/>
                <w:sz w:val="24"/>
                <w:szCs w:val="24"/>
              </w:rPr>
              <w:t>(investment option type)</w:t>
            </w:r>
          </w:p>
        </w:tc>
        <w:tc>
          <w:tcPr>
            <w:tcW w:w="7201" w:type="dxa"/>
          </w:tcPr>
          <w:p w14:paraId="797962EA" w14:textId="77777777" w:rsidR="00643EF7" w:rsidRPr="0050776F" w:rsidRDefault="00643EF7" w:rsidP="00643EF7">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an investment option that invests in one asset directly with no interposed investment </w:t>
            </w:r>
            <w:proofErr w:type="gramStart"/>
            <w:r w:rsidRPr="0050776F">
              <w:rPr>
                <w:rFonts w:ascii="Times New Roman" w:hAnsi="Times New Roman" w:cs="Times New Roman"/>
                <w:sz w:val="24"/>
                <w:szCs w:val="24"/>
              </w:rPr>
              <w:t>vehicle, or</w:t>
            </w:r>
            <w:proofErr w:type="gramEnd"/>
            <w:r w:rsidRPr="0050776F">
              <w:rPr>
                <w:rFonts w:ascii="Times New Roman" w:hAnsi="Times New Roman" w:cs="Times New Roman"/>
                <w:sz w:val="24"/>
                <w:szCs w:val="24"/>
              </w:rPr>
              <w:t xml:space="preserve"> invests directly in an entity that owns a single asset.</w:t>
            </w:r>
          </w:p>
          <w:p w14:paraId="1A02FA50" w14:textId="77777777" w:rsidR="00643EF7" w:rsidRPr="0050776F" w:rsidRDefault="00643EF7" w:rsidP="00643EF7">
            <w:pPr>
              <w:rPr>
                <w:rFonts w:ascii="Times New Roman" w:hAnsi="Times New Roman" w:cs="Times New Roman"/>
                <w:b/>
                <w:i/>
                <w:sz w:val="24"/>
                <w:szCs w:val="24"/>
              </w:rPr>
            </w:pPr>
          </w:p>
        </w:tc>
      </w:tr>
      <w:tr w:rsidR="00643EF7" w:rsidRPr="0050776F" w14:paraId="6EA93B23" w14:textId="77777777" w:rsidTr="003F2502">
        <w:trPr>
          <w:trHeight w:val="894"/>
        </w:trPr>
        <w:tc>
          <w:tcPr>
            <w:tcW w:w="2263" w:type="dxa"/>
          </w:tcPr>
          <w:p w14:paraId="63CD55D2" w14:textId="56197770"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hAnsi="Times New Roman" w:cs="Times New Roman"/>
                <w:b/>
                <w:i/>
                <w:sz w:val="24"/>
                <w:szCs w:val="24"/>
              </w:rPr>
              <w:t xml:space="preserve">Single Manager </w:t>
            </w:r>
            <w:r w:rsidRPr="0050776F">
              <w:rPr>
                <w:rFonts w:ascii="Times New Roman" w:hAnsi="Times New Roman" w:cs="Times New Roman"/>
                <w:b/>
                <w:bCs/>
                <w:i/>
                <w:iCs/>
                <w:sz w:val="24"/>
                <w:szCs w:val="24"/>
              </w:rPr>
              <w:t>(investment option type)</w:t>
            </w:r>
          </w:p>
        </w:tc>
        <w:tc>
          <w:tcPr>
            <w:tcW w:w="7201" w:type="dxa"/>
          </w:tcPr>
          <w:p w14:paraId="57623C1E" w14:textId="284E79E0" w:rsidR="00643EF7" w:rsidRPr="0050776F" w:rsidRDefault="00643EF7" w:rsidP="00643EF7">
            <w:pPr>
              <w:rPr>
                <w:rFonts w:ascii="Times New Roman" w:eastAsia="Times New Roman" w:hAnsi="Times New Roman" w:cs="Times New Roman"/>
                <w:sz w:val="24"/>
                <w:szCs w:val="24"/>
                <w:lang w:eastAsia="en-AU"/>
              </w:rPr>
            </w:pPr>
            <w:r w:rsidRPr="0050776F">
              <w:rPr>
                <w:rFonts w:ascii="Times New Roman" w:hAnsi="Times New Roman" w:cs="Times New Roman"/>
                <w:b/>
                <w:i/>
                <w:sz w:val="24"/>
                <w:szCs w:val="24"/>
              </w:rPr>
              <w:t>Single Manager investment options</w:t>
            </w:r>
            <w:r w:rsidRPr="0050776F">
              <w:rPr>
                <w:rFonts w:ascii="Times New Roman" w:hAnsi="Times New Roman" w:cs="Times New Roman"/>
                <w:sz w:val="24"/>
                <w:szCs w:val="24"/>
              </w:rPr>
              <w:t xml:space="preserve"> are constructed through the engagement of a single investment manager.</w:t>
            </w:r>
          </w:p>
        </w:tc>
      </w:tr>
      <w:tr w:rsidR="00643EF7" w:rsidRPr="0050776F" w14:paraId="26DAC706" w14:textId="77777777" w:rsidTr="003F2502">
        <w:trPr>
          <w:trHeight w:val="894"/>
        </w:trPr>
        <w:tc>
          <w:tcPr>
            <w:tcW w:w="2263" w:type="dxa"/>
          </w:tcPr>
          <w:p w14:paraId="1B048902" w14:textId="08B17FAF" w:rsidR="00643EF7" w:rsidRPr="0050776F" w:rsidRDefault="00643EF7" w:rsidP="00643EF7">
            <w:pPr>
              <w:rPr>
                <w:rFonts w:ascii="Times New Roman" w:hAnsi="Times New Roman" w:cs="Times New Roman"/>
                <w:b/>
                <w:i/>
                <w:sz w:val="24"/>
                <w:szCs w:val="24"/>
              </w:rPr>
            </w:pPr>
            <w:r w:rsidRPr="0050776F">
              <w:rPr>
                <w:rFonts w:ascii="Times New Roman" w:hAnsi="Times New Roman" w:cs="Times New Roman"/>
                <w:b/>
                <w:i/>
                <w:sz w:val="24"/>
                <w:szCs w:val="24"/>
              </w:rPr>
              <w:t xml:space="preserve">Single Manager -other listed </w:t>
            </w:r>
            <w:r w:rsidRPr="0050776F">
              <w:rPr>
                <w:rFonts w:ascii="Times New Roman" w:hAnsi="Times New Roman" w:cs="Times New Roman"/>
                <w:b/>
                <w:bCs/>
                <w:i/>
                <w:iCs/>
                <w:sz w:val="24"/>
                <w:szCs w:val="24"/>
              </w:rPr>
              <w:t>(investment option type)</w:t>
            </w:r>
          </w:p>
        </w:tc>
        <w:tc>
          <w:tcPr>
            <w:tcW w:w="7201" w:type="dxa"/>
          </w:tcPr>
          <w:p w14:paraId="1808DB89" w14:textId="65C61A27" w:rsidR="00643EF7" w:rsidRPr="0050776F" w:rsidRDefault="00643EF7" w:rsidP="00643EF7">
            <w:pPr>
              <w:rPr>
                <w:rFonts w:ascii="Times New Roman" w:hAnsi="Times New Roman" w:cs="Times New Roman"/>
                <w:b/>
                <w:i/>
                <w:sz w:val="24"/>
                <w:szCs w:val="24"/>
              </w:rPr>
            </w:pPr>
            <w:r w:rsidRPr="0050776F">
              <w:rPr>
                <w:rFonts w:ascii="Times New Roman" w:hAnsi="Times New Roman" w:cs="Times New Roman"/>
                <w:sz w:val="24"/>
                <w:szCs w:val="24"/>
              </w:rPr>
              <w:t xml:space="preserve">Means a listed </w:t>
            </w:r>
            <w:r w:rsidRPr="0050776F">
              <w:rPr>
                <w:rFonts w:ascii="Times New Roman" w:hAnsi="Times New Roman" w:cs="Times New Roman"/>
                <w:b/>
                <w:i/>
                <w:sz w:val="24"/>
                <w:szCs w:val="24"/>
              </w:rPr>
              <w:t xml:space="preserve">Single Manager </w:t>
            </w:r>
            <w:r w:rsidRPr="0050776F">
              <w:rPr>
                <w:rFonts w:ascii="Times New Roman" w:hAnsi="Times New Roman" w:cs="Times New Roman"/>
                <w:sz w:val="24"/>
                <w:szCs w:val="24"/>
              </w:rPr>
              <w:t xml:space="preserve">investment option that is not an </w:t>
            </w:r>
            <w:r w:rsidRPr="0050776F">
              <w:rPr>
                <w:rFonts w:ascii="Times New Roman" w:hAnsi="Times New Roman" w:cs="Times New Roman"/>
                <w:b/>
                <w:i/>
                <w:sz w:val="24"/>
                <w:szCs w:val="24"/>
              </w:rPr>
              <w:t>Exchange Traded Product or Listed Investment Company</w:t>
            </w:r>
          </w:p>
        </w:tc>
      </w:tr>
      <w:tr w:rsidR="00643EF7" w:rsidRPr="0050776F" w14:paraId="6C11D307" w14:textId="77777777" w:rsidTr="003F2502">
        <w:trPr>
          <w:trHeight w:val="894"/>
        </w:trPr>
        <w:tc>
          <w:tcPr>
            <w:tcW w:w="2263" w:type="dxa"/>
          </w:tcPr>
          <w:p w14:paraId="57CEDE0C" w14:textId="0EE999E1" w:rsidR="00643EF7" w:rsidRPr="0050776F" w:rsidRDefault="00643EF7" w:rsidP="00643EF7">
            <w:pPr>
              <w:rPr>
                <w:rFonts w:ascii="Times New Roman" w:hAnsi="Times New Roman" w:cs="Times New Roman"/>
                <w:b/>
                <w:i/>
                <w:sz w:val="24"/>
                <w:szCs w:val="24"/>
              </w:rPr>
            </w:pPr>
            <w:r w:rsidRPr="0050776F">
              <w:rPr>
                <w:rFonts w:ascii="Times New Roman" w:hAnsi="Times New Roman" w:cs="Times New Roman"/>
                <w:b/>
                <w:i/>
                <w:sz w:val="24"/>
                <w:szCs w:val="24"/>
              </w:rPr>
              <w:t xml:space="preserve">Single Manager - unlisted </w:t>
            </w:r>
            <w:r w:rsidRPr="0050776F">
              <w:rPr>
                <w:rFonts w:ascii="Times New Roman" w:hAnsi="Times New Roman" w:cs="Times New Roman"/>
                <w:b/>
                <w:bCs/>
                <w:i/>
                <w:iCs/>
                <w:sz w:val="24"/>
                <w:szCs w:val="24"/>
              </w:rPr>
              <w:t>(investment option type)</w:t>
            </w:r>
          </w:p>
        </w:tc>
        <w:tc>
          <w:tcPr>
            <w:tcW w:w="7201" w:type="dxa"/>
          </w:tcPr>
          <w:p w14:paraId="36295E42" w14:textId="605E34FE" w:rsidR="00643EF7" w:rsidRPr="0050776F" w:rsidRDefault="00643EF7" w:rsidP="00643EF7">
            <w:pPr>
              <w:rPr>
                <w:rFonts w:ascii="Times New Roman" w:hAnsi="Times New Roman" w:cs="Times New Roman"/>
                <w:b/>
                <w:i/>
                <w:sz w:val="24"/>
                <w:szCs w:val="24"/>
              </w:rPr>
            </w:pPr>
            <w:r w:rsidRPr="0050776F">
              <w:rPr>
                <w:rFonts w:ascii="Times New Roman" w:hAnsi="Times New Roman" w:cs="Times New Roman"/>
                <w:sz w:val="24"/>
                <w:szCs w:val="24"/>
              </w:rPr>
              <w:t xml:space="preserve">Means an unlisted </w:t>
            </w:r>
            <w:r w:rsidRPr="0050776F">
              <w:rPr>
                <w:rFonts w:ascii="Times New Roman" w:hAnsi="Times New Roman" w:cs="Times New Roman"/>
                <w:b/>
                <w:i/>
                <w:sz w:val="24"/>
                <w:szCs w:val="24"/>
              </w:rPr>
              <w:t xml:space="preserve">Single Manager </w:t>
            </w:r>
            <w:r w:rsidRPr="0050776F">
              <w:rPr>
                <w:rFonts w:ascii="Times New Roman" w:hAnsi="Times New Roman" w:cs="Times New Roman"/>
                <w:sz w:val="24"/>
                <w:szCs w:val="24"/>
              </w:rPr>
              <w:t>investment option</w:t>
            </w:r>
          </w:p>
        </w:tc>
      </w:tr>
      <w:tr w:rsidR="00643EF7" w:rsidRPr="0050776F" w14:paraId="07369211" w14:textId="77777777" w:rsidTr="003F2502">
        <w:trPr>
          <w:trHeight w:val="308"/>
        </w:trPr>
        <w:tc>
          <w:tcPr>
            <w:tcW w:w="2263" w:type="dxa"/>
            <w:hideMark/>
          </w:tcPr>
          <w:p w14:paraId="7698E751" w14:textId="77777777"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Single policy</w:t>
            </w:r>
          </w:p>
        </w:tc>
        <w:tc>
          <w:tcPr>
            <w:tcW w:w="7201" w:type="dxa"/>
            <w:hideMark/>
          </w:tcPr>
          <w:p w14:paraId="62EF08EF" w14:textId="6B07CE01" w:rsidR="00643EF7" w:rsidRPr="0050776F" w:rsidRDefault="00643EF7" w:rsidP="00643EF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one </w:t>
            </w:r>
            <w:r w:rsidRPr="0050776F">
              <w:rPr>
                <w:rFonts w:ascii="Times New Roman" w:eastAsia="Times New Roman" w:hAnsi="Times New Roman" w:cs="Times New Roman"/>
                <w:b/>
                <w:bCs/>
                <w:i/>
                <w:iCs/>
                <w:sz w:val="24"/>
                <w:szCs w:val="24"/>
                <w:lang w:eastAsia="en-AU"/>
              </w:rPr>
              <w:t>superannuation insurance policy</w:t>
            </w:r>
            <w:r w:rsidRPr="0050776F">
              <w:rPr>
                <w:rFonts w:ascii="Times New Roman" w:eastAsia="Times New Roman" w:hAnsi="Times New Roman" w:cs="Times New Roman"/>
                <w:sz w:val="24"/>
                <w:szCs w:val="24"/>
                <w:lang w:eastAsia="en-AU"/>
              </w:rPr>
              <w:t>.</w:t>
            </w:r>
          </w:p>
        </w:tc>
      </w:tr>
      <w:tr w:rsidR="00643EF7" w:rsidRPr="0050776F" w14:paraId="5C8E674C" w14:textId="77777777" w:rsidTr="003F2502">
        <w:trPr>
          <w:trHeight w:val="308"/>
        </w:trPr>
        <w:tc>
          <w:tcPr>
            <w:tcW w:w="2263" w:type="dxa"/>
            <w:hideMark/>
          </w:tcPr>
          <w:p w14:paraId="538E5677" w14:textId="75EFAA50"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Single Policy (insurance reporting level)</w:t>
            </w:r>
          </w:p>
        </w:tc>
        <w:tc>
          <w:tcPr>
            <w:tcW w:w="7201" w:type="dxa"/>
            <w:hideMark/>
          </w:tcPr>
          <w:p w14:paraId="1697E73A" w14:textId="77777777" w:rsidR="00643EF7" w:rsidRPr="0050776F" w:rsidRDefault="00643EF7" w:rsidP="00643EF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that the </w:t>
            </w:r>
            <w:r w:rsidRPr="0050776F">
              <w:rPr>
                <w:rFonts w:ascii="Times New Roman" w:eastAsia="Times New Roman" w:hAnsi="Times New Roman" w:cs="Times New Roman"/>
                <w:b/>
                <w:bCs/>
                <w:i/>
                <w:iCs/>
                <w:sz w:val="24"/>
                <w:szCs w:val="24"/>
                <w:lang w:eastAsia="en-AU"/>
              </w:rPr>
              <w:t>insurance cluster</w:t>
            </w:r>
            <w:r w:rsidRPr="0050776F">
              <w:rPr>
                <w:rFonts w:ascii="Times New Roman" w:eastAsia="Times New Roman" w:hAnsi="Times New Roman" w:cs="Times New Roman"/>
                <w:sz w:val="24"/>
                <w:szCs w:val="24"/>
                <w:lang w:eastAsia="en-AU"/>
              </w:rPr>
              <w:t xml:space="preserve"> contains a </w:t>
            </w:r>
            <w:r w:rsidRPr="0050776F">
              <w:rPr>
                <w:rFonts w:ascii="Times New Roman" w:eastAsia="Times New Roman" w:hAnsi="Times New Roman" w:cs="Times New Roman"/>
                <w:b/>
                <w:bCs/>
                <w:i/>
                <w:iCs/>
                <w:sz w:val="24"/>
                <w:szCs w:val="24"/>
                <w:lang w:eastAsia="en-AU"/>
              </w:rPr>
              <w:t>single policy</w:t>
            </w:r>
            <w:r w:rsidRPr="0050776F">
              <w:rPr>
                <w:rFonts w:ascii="Times New Roman" w:eastAsia="Times New Roman" w:hAnsi="Times New Roman" w:cs="Times New Roman"/>
                <w:sz w:val="24"/>
                <w:szCs w:val="24"/>
                <w:lang w:eastAsia="en-AU"/>
              </w:rPr>
              <w:t>.</w:t>
            </w:r>
          </w:p>
        </w:tc>
      </w:tr>
      <w:tr w:rsidR="00643EF7" w:rsidRPr="0050776F" w14:paraId="07889F70" w14:textId="77777777" w:rsidTr="003F2502">
        <w:trPr>
          <w:trHeight w:val="1230"/>
        </w:trPr>
        <w:tc>
          <w:tcPr>
            <w:tcW w:w="2263" w:type="dxa"/>
          </w:tcPr>
          <w:p w14:paraId="124C4693" w14:textId="2B6EF73B"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hAnsi="Times New Roman" w:cs="Times New Roman"/>
                <w:b/>
                <w:i/>
                <w:sz w:val="24"/>
                <w:szCs w:val="24"/>
              </w:rPr>
              <w:t>Single Sector (</w:t>
            </w:r>
            <w:r w:rsidRPr="0050776F">
              <w:rPr>
                <w:rFonts w:ascii="Times New Roman" w:hAnsi="Times New Roman" w:cs="Times New Roman"/>
                <w:b/>
                <w:bCs/>
                <w:i/>
                <w:iCs/>
                <w:sz w:val="24"/>
                <w:szCs w:val="24"/>
              </w:rPr>
              <w:t>investment option categories)</w:t>
            </w:r>
          </w:p>
        </w:tc>
        <w:tc>
          <w:tcPr>
            <w:tcW w:w="7201" w:type="dxa"/>
          </w:tcPr>
          <w:p w14:paraId="133C334C" w14:textId="17A6BA38" w:rsidR="00643EF7" w:rsidRPr="0050776F" w:rsidRDefault="00643EF7" w:rsidP="00643EF7">
            <w:pPr>
              <w:rPr>
                <w:rFonts w:ascii="Times New Roman" w:eastAsia="Times New Roman" w:hAnsi="Times New Roman" w:cs="Times New Roman"/>
                <w:sz w:val="24"/>
                <w:szCs w:val="24"/>
                <w:lang w:eastAsia="en-AU"/>
              </w:rPr>
            </w:pPr>
            <w:r w:rsidRPr="0050776F">
              <w:rPr>
                <w:rFonts w:ascii="Times New Roman" w:hAnsi="Times New Roman" w:cs="Times New Roman"/>
                <w:b/>
                <w:i/>
                <w:sz w:val="24"/>
                <w:szCs w:val="24"/>
              </w:rPr>
              <w:t xml:space="preserve">Single Sector </w:t>
            </w:r>
            <w:r w:rsidRPr="0050776F">
              <w:rPr>
                <w:rFonts w:ascii="Times New Roman" w:hAnsi="Times New Roman" w:cs="Times New Roman"/>
                <w:sz w:val="24"/>
                <w:szCs w:val="24"/>
              </w:rPr>
              <w:t>investments are held in more than one distinct security, all belonging to a single asset sector.</w:t>
            </w:r>
          </w:p>
        </w:tc>
      </w:tr>
      <w:tr w:rsidR="00643EF7" w:rsidRPr="0050776F" w14:paraId="05E08F4D" w14:textId="77777777" w:rsidTr="009B4AD6">
        <w:trPr>
          <w:trHeight w:val="565"/>
        </w:trPr>
        <w:tc>
          <w:tcPr>
            <w:tcW w:w="2263" w:type="dxa"/>
          </w:tcPr>
          <w:p w14:paraId="39191EF2" w14:textId="42D1F440" w:rsidR="00643EF7" w:rsidRPr="0050776F" w:rsidRDefault="00643EF7" w:rsidP="00643EF7">
            <w:pPr>
              <w:rPr>
                <w:rFonts w:ascii="Times New Roman" w:hAnsi="Times New Roman" w:cs="Times New Roman"/>
                <w:b/>
                <w:i/>
                <w:sz w:val="24"/>
                <w:szCs w:val="24"/>
              </w:rPr>
            </w:pPr>
            <w:r w:rsidRPr="0050776F">
              <w:rPr>
                <w:rFonts w:ascii="Times New Roman" w:hAnsi="Times New Roman" w:cs="Times New Roman"/>
                <w:b/>
                <w:i/>
                <w:sz w:val="24"/>
                <w:szCs w:val="24"/>
              </w:rPr>
              <w:t>SIS Act</w:t>
            </w:r>
          </w:p>
        </w:tc>
        <w:tc>
          <w:tcPr>
            <w:tcW w:w="7201" w:type="dxa"/>
          </w:tcPr>
          <w:p w14:paraId="13C4F465" w14:textId="7FC1CC5C" w:rsidR="00643EF7" w:rsidRPr="0050776F" w:rsidRDefault="00643EF7" w:rsidP="00643EF7">
            <w:r w:rsidRPr="0050776F">
              <w:rPr>
                <w:rFonts w:ascii="Times New Roman" w:hAnsi="Times New Roman" w:cs="Times New Roman"/>
                <w:bCs/>
                <w:iCs/>
                <w:sz w:val="24"/>
              </w:rPr>
              <w:t xml:space="preserve">Means the </w:t>
            </w:r>
            <w:r w:rsidRPr="0050776F">
              <w:rPr>
                <w:rFonts w:ascii="Times New Roman" w:hAnsi="Times New Roman" w:cs="Times New Roman"/>
                <w:i/>
                <w:sz w:val="24"/>
                <w:szCs w:val="24"/>
              </w:rPr>
              <w:t>Superannuation Industry (Supervision) Act 1993.</w:t>
            </w:r>
          </w:p>
        </w:tc>
      </w:tr>
      <w:tr w:rsidR="00643EF7" w:rsidRPr="0050776F" w14:paraId="4FA26449" w14:textId="77777777" w:rsidTr="009B4AD6">
        <w:trPr>
          <w:trHeight w:val="367"/>
        </w:trPr>
        <w:tc>
          <w:tcPr>
            <w:tcW w:w="2263" w:type="dxa"/>
          </w:tcPr>
          <w:p w14:paraId="62502100" w14:textId="31770E61" w:rsidR="00643EF7" w:rsidRPr="0050776F" w:rsidRDefault="00643EF7" w:rsidP="00643EF7">
            <w:pPr>
              <w:rPr>
                <w:rFonts w:ascii="Times New Roman" w:hAnsi="Times New Roman" w:cs="Times New Roman"/>
                <w:b/>
                <w:i/>
                <w:sz w:val="24"/>
                <w:szCs w:val="24"/>
              </w:rPr>
            </w:pPr>
            <w:r w:rsidRPr="0050776F">
              <w:rPr>
                <w:rFonts w:ascii="Times New Roman" w:hAnsi="Times New Roman" w:cs="Times New Roman"/>
                <w:b/>
                <w:i/>
                <w:sz w:val="24"/>
                <w:szCs w:val="24"/>
              </w:rPr>
              <w:t>SIS Regulations</w:t>
            </w:r>
          </w:p>
        </w:tc>
        <w:tc>
          <w:tcPr>
            <w:tcW w:w="7201" w:type="dxa"/>
          </w:tcPr>
          <w:p w14:paraId="370ED8DD" w14:textId="189FBC1C" w:rsidR="00643EF7" w:rsidRPr="0050776F" w:rsidRDefault="00643EF7" w:rsidP="00643EF7">
            <w:pPr>
              <w:rPr>
                <w:rFonts w:ascii="Times New Roman" w:hAnsi="Times New Roman" w:cs="Times New Roman"/>
                <w:b/>
                <w:i/>
                <w:sz w:val="24"/>
                <w:szCs w:val="24"/>
              </w:rPr>
            </w:pPr>
            <w:r w:rsidRPr="0050776F">
              <w:rPr>
                <w:rFonts w:ascii="Times New Roman" w:hAnsi="Times New Roman" w:cs="Times New Roman"/>
                <w:bCs/>
                <w:iCs/>
                <w:sz w:val="24"/>
              </w:rPr>
              <w:t xml:space="preserve">Means the </w:t>
            </w:r>
            <w:r w:rsidRPr="0050776F">
              <w:rPr>
                <w:rFonts w:ascii="Times New Roman" w:hAnsi="Times New Roman" w:cs="Times New Roman"/>
                <w:i/>
                <w:sz w:val="24"/>
                <w:szCs w:val="24"/>
              </w:rPr>
              <w:t>Superannuation Industry (Supervision) Regulations 1994</w:t>
            </w:r>
            <w:r w:rsidRPr="0050776F">
              <w:rPr>
                <w:rFonts w:ascii="Times New Roman" w:hAnsi="Times New Roman" w:cs="Times New Roman"/>
                <w:bCs/>
                <w:iCs/>
                <w:sz w:val="24"/>
              </w:rPr>
              <w:t>.</w:t>
            </w:r>
          </w:p>
        </w:tc>
      </w:tr>
      <w:tr w:rsidR="00643EF7" w:rsidRPr="0050776F" w14:paraId="28688032" w14:textId="77777777" w:rsidTr="003F2502">
        <w:trPr>
          <w:trHeight w:val="308"/>
        </w:trPr>
        <w:tc>
          <w:tcPr>
            <w:tcW w:w="2263" w:type="dxa"/>
            <w:hideMark/>
          </w:tcPr>
          <w:p w14:paraId="0A203D1A" w14:textId="77777777"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Smoker (smoker status)</w:t>
            </w:r>
          </w:p>
        </w:tc>
        <w:tc>
          <w:tcPr>
            <w:tcW w:w="7201" w:type="dxa"/>
            <w:hideMark/>
          </w:tcPr>
          <w:p w14:paraId="11D4B676" w14:textId="2576F812" w:rsidR="00643EF7" w:rsidRPr="0050776F" w:rsidRDefault="00643EF7" w:rsidP="00643EF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that the member is a smoker according to rules established by the </w:t>
            </w:r>
            <w:r w:rsidRPr="0050776F">
              <w:rPr>
                <w:rFonts w:ascii="Times New Roman" w:eastAsia="Times New Roman" w:hAnsi="Times New Roman" w:cs="Times New Roman"/>
                <w:bCs/>
                <w:iCs/>
                <w:sz w:val="24"/>
                <w:szCs w:val="24"/>
                <w:lang w:eastAsia="en-AU"/>
              </w:rPr>
              <w:t>RSE licensee</w:t>
            </w:r>
            <w:r w:rsidRPr="0050776F">
              <w:rPr>
                <w:rFonts w:ascii="Times New Roman" w:eastAsia="Times New Roman" w:hAnsi="Times New Roman" w:cs="Times New Roman"/>
                <w:sz w:val="24"/>
                <w:szCs w:val="24"/>
                <w:lang w:eastAsia="en-AU"/>
              </w:rPr>
              <w:t xml:space="preserve"> and </w:t>
            </w:r>
            <w:r w:rsidRPr="0050776F">
              <w:rPr>
                <w:rFonts w:ascii="Times New Roman" w:eastAsia="Times New Roman" w:hAnsi="Times New Roman" w:cs="Times New Roman"/>
                <w:b/>
                <w:i/>
                <w:sz w:val="24"/>
                <w:szCs w:val="24"/>
                <w:lang w:eastAsia="en-AU"/>
              </w:rPr>
              <w:t>life insurance company</w:t>
            </w:r>
            <w:r w:rsidRPr="0050776F">
              <w:rPr>
                <w:rFonts w:ascii="Times New Roman" w:eastAsia="Times New Roman" w:hAnsi="Times New Roman" w:cs="Times New Roman"/>
                <w:sz w:val="24"/>
                <w:szCs w:val="24"/>
                <w:lang w:eastAsia="en-AU"/>
              </w:rPr>
              <w:t>.</w:t>
            </w:r>
          </w:p>
        </w:tc>
      </w:tr>
      <w:tr w:rsidR="00643EF7" w:rsidRPr="0050776F" w14:paraId="22C87DF5" w14:textId="77777777" w:rsidTr="003F2502">
        <w:trPr>
          <w:trHeight w:val="1230"/>
        </w:trPr>
        <w:tc>
          <w:tcPr>
            <w:tcW w:w="2263" w:type="dxa"/>
            <w:hideMark/>
          </w:tcPr>
          <w:p w14:paraId="7F2F43F6" w14:textId="77777777"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Smoker status</w:t>
            </w:r>
          </w:p>
        </w:tc>
        <w:tc>
          <w:tcPr>
            <w:tcW w:w="7201" w:type="dxa"/>
            <w:hideMark/>
          </w:tcPr>
          <w:p w14:paraId="47899CC5" w14:textId="0C705C3C"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sz w:val="24"/>
                <w:szCs w:val="24"/>
                <w:lang w:eastAsia="en-AU"/>
              </w:rPr>
              <w:t>The member’s status in relation to smoking. Possible values are:</w:t>
            </w:r>
          </w:p>
          <w:p w14:paraId="6D1FABF0" w14:textId="0731CECB" w:rsidR="00643EF7" w:rsidRPr="0050776F" w:rsidRDefault="00643EF7" w:rsidP="00643EF7">
            <w:pPr>
              <w:pStyle w:val="Definitionbullet"/>
              <w:rPr>
                <w:lang w:eastAsia="en-AU"/>
              </w:rPr>
            </w:pPr>
            <w:r w:rsidRPr="0050776F">
              <w:rPr>
                <w:lang w:eastAsia="en-AU"/>
              </w:rPr>
              <w:t>Smoker</w:t>
            </w:r>
            <w:r w:rsidRPr="0050776F">
              <w:rPr>
                <w:b w:val="0"/>
                <w:i w:val="0"/>
                <w:lang w:eastAsia="en-AU"/>
              </w:rPr>
              <w:t>;</w:t>
            </w:r>
          </w:p>
          <w:p w14:paraId="647AEE59" w14:textId="1FB8DD0E" w:rsidR="00643EF7" w:rsidRPr="0050776F" w:rsidRDefault="00643EF7" w:rsidP="00643EF7">
            <w:pPr>
              <w:pStyle w:val="Definitionbullet"/>
              <w:rPr>
                <w:lang w:eastAsia="en-AU"/>
              </w:rPr>
            </w:pPr>
            <w:r w:rsidRPr="0050776F">
              <w:rPr>
                <w:lang w:eastAsia="en-AU"/>
              </w:rPr>
              <w:t>Non Smoker</w:t>
            </w:r>
            <w:r w:rsidRPr="0050776F">
              <w:rPr>
                <w:b w:val="0"/>
                <w:i w:val="0"/>
                <w:lang w:eastAsia="en-AU"/>
              </w:rPr>
              <w:t>; and</w:t>
            </w:r>
          </w:p>
          <w:p w14:paraId="534F42F4" w14:textId="0F66BA17" w:rsidR="00643EF7" w:rsidRPr="0050776F" w:rsidRDefault="00643EF7" w:rsidP="00643EF7">
            <w:pPr>
              <w:pStyle w:val="Definitionbullet"/>
              <w:rPr>
                <w:lang w:eastAsia="en-AU"/>
              </w:rPr>
            </w:pPr>
            <w:r w:rsidRPr="0050776F">
              <w:rPr>
                <w:lang w:eastAsia="en-AU"/>
              </w:rPr>
              <w:t>Aggregate</w:t>
            </w:r>
            <w:r w:rsidRPr="0050776F">
              <w:rPr>
                <w:b w:val="0"/>
                <w:i w:val="0"/>
                <w:lang w:eastAsia="en-AU"/>
              </w:rPr>
              <w:t>.</w:t>
            </w:r>
          </w:p>
        </w:tc>
      </w:tr>
      <w:tr w:rsidR="00643EF7" w:rsidRPr="0050776F" w14:paraId="0952CEF3" w14:textId="77777777" w:rsidTr="003F2502">
        <w:trPr>
          <w:trHeight w:val="570"/>
        </w:trPr>
        <w:tc>
          <w:tcPr>
            <w:tcW w:w="2263" w:type="dxa"/>
            <w:hideMark/>
          </w:tcPr>
          <w:p w14:paraId="0094E864" w14:textId="1CD6FEF7"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Sponsorship (expense type)</w:t>
            </w:r>
          </w:p>
        </w:tc>
        <w:tc>
          <w:tcPr>
            <w:tcW w:w="7201" w:type="dxa"/>
            <w:hideMark/>
          </w:tcPr>
          <w:p w14:paraId="6BA3E345" w14:textId="049B5269" w:rsidR="00643EF7" w:rsidRPr="0050776F" w:rsidRDefault="00643EF7" w:rsidP="00643EF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expense incurred for the provision of any sponsorship.</w:t>
            </w:r>
          </w:p>
        </w:tc>
      </w:tr>
      <w:tr w:rsidR="00643EF7" w:rsidRPr="0050776F" w14:paraId="68DAAFEF" w14:textId="77777777" w:rsidTr="003F2502">
        <w:trPr>
          <w:trHeight w:val="615"/>
        </w:trPr>
        <w:tc>
          <w:tcPr>
            <w:tcW w:w="2263" w:type="dxa"/>
            <w:hideMark/>
          </w:tcPr>
          <w:p w14:paraId="48D9E91D" w14:textId="55B542E9"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SPS 515 materiality</w:t>
            </w:r>
          </w:p>
        </w:tc>
        <w:tc>
          <w:tcPr>
            <w:tcW w:w="7201" w:type="dxa"/>
            <w:hideMark/>
          </w:tcPr>
          <w:p w14:paraId="6AD0D726" w14:textId="2E79A6E2" w:rsidR="00643EF7" w:rsidRPr="0050776F" w:rsidRDefault="00643EF7" w:rsidP="00643EF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significant payment from the assets of an RSE, defined benefit RSE, ERF or RSE licensee, including payments to and from reserves, not otherwise allocated to members’ accounts where ‘significant’ relates to the size or extraordinary nature of the expenditure.</w:t>
            </w:r>
          </w:p>
        </w:tc>
      </w:tr>
      <w:tr w:rsidR="00643EF7" w:rsidRPr="0050776F" w14:paraId="56C478B1" w14:textId="77777777" w:rsidTr="003F2502">
        <w:trPr>
          <w:trHeight w:val="308"/>
        </w:trPr>
        <w:tc>
          <w:tcPr>
            <w:tcW w:w="2263" w:type="dxa"/>
          </w:tcPr>
          <w:p w14:paraId="53849FC3" w14:textId="425E7C3E" w:rsidR="00643EF7" w:rsidRPr="0050776F" w:rsidRDefault="00643EF7" w:rsidP="00643EF7">
            <w:pPr>
              <w:rPr>
                <w:rFonts w:ascii="Times New Roman" w:eastAsia="Times New Roman" w:hAnsi="Times New Roman" w:cs="Times New Roman"/>
                <w:b/>
                <w:i/>
                <w:sz w:val="24"/>
                <w:szCs w:val="24"/>
                <w:lang w:eastAsia="en-AU"/>
              </w:rPr>
            </w:pPr>
            <w:r w:rsidRPr="0050776F">
              <w:rPr>
                <w:rFonts w:ascii="Times New Roman" w:eastAsia="Times New Roman" w:hAnsi="Times New Roman" w:cs="Times New Roman"/>
                <w:b/>
                <w:bCs/>
                <w:i/>
                <w:iCs/>
                <w:sz w:val="24"/>
                <w:szCs w:val="24"/>
                <w:lang w:eastAsia="en-AU"/>
              </w:rPr>
              <w:t>Staff wages (engagement type)</w:t>
            </w:r>
          </w:p>
        </w:tc>
        <w:tc>
          <w:tcPr>
            <w:tcW w:w="7201" w:type="dxa"/>
          </w:tcPr>
          <w:p w14:paraId="21F1DD53" w14:textId="730BC753" w:rsidR="00643EF7" w:rsidRPr="0050776F" w:rsidRDefault="00643EF7" w:rsidP="00643EF7">
            <w:pPr>
              <w:autoSpaceDE w:val="0"/>
              <w:autoSpaceDN w:val="0"/>
              <w:adjustRightInd w:val="0"/>
              <w:spacing w:after="120"/>
              <w:rPr>
                <w:rFonts w:ascii="Times New Roman" w:eastAsia="Times New Roman" w:hAnsi="Times New Roman" w:cs="Times New Roman"/>
                <w:sz w:val="24"/>
                <w:szCs w:val="24"/>
                <w:lang w:eastAsia="en-AU"/>
              </w:rPr>
            </w:pPr>
            <w:r w:rsidRPr="0050776F">
              <w:rPr>
                <w:rFonts w:ascii="Times New Roman" w:eastAsia="Times New Roman" w:hAnsi="Times New Roman" w:cs="Times New Roman"/>
                <w:bCs/>
                <w:iCs/>
                <w:sz w:val="24"/>
                <w:szCs w:val="24"/>
                <w:lang w:eastAsia="en-AU"/>
              </w:rPr>
              <w:t xml:space="preserve">Means payment of wages to staff employed by the </w:t>
            </w:r>
            <w:r w:rsidRPr="0050776F">
              <w:rPr>
                <w:rFonts w:ascii="Times New Roman" w:eastAsia="Times New Roman" w:hAnsi="Times New Roman" w:cs="Times New Roman"/>
                <w:b/>
                <w:i/>
                <w:sz w:val="24"/>
                <w:szCs w:val="24"/>
                <w:lang w:eastAsia="en-AU"/>
              </w:rPr>
              <w:t>RSE licensee</w:t>
            </w:r>
            <w:r w:rsidR="00646043" w:rsidRPr="0050776F">
              <w:rPr>
                <w:rFonts w:ascii="Times New Roman" w:eastAsia="Times New Roman" w:hAnsi="Times New Roman" w:cs="Times New Roman"/>
                <w:b/>
                <w:i/>
                <w:sz w:val="24"/>
                <w:szCs w:val="24"/>
                <w:lang w:eastAsia="en-AU"/>
              </w:rPr>
              <w:t xml:space="preserve"> </w:t>
            </w:r>
            <w:r w:rsidR="00646043" w:rsidRPr="0050776F">
              <w:rPr>
                <w:rFonts w:ascii="Times New Roman" w:eastAsia="Times New Roman" w:hAnsi="Times New Roman" w:cs="Times New Roman"/>
                <w:sz w:val="24"/>
                <w:szCs w:val="24"/>
                <w:lang w:eastAsia="en-AU"/>
              </w:rPr>
              <w:t>excluding</w:t>
            </w:r>
            <w:r w:rsidR="00646043" w:rsidRPr="0050776F">
              <w:rPr>
                <w:rFonts w:ascii="Times New Roman" w:eastAsia="Times New Roman" w:hAnsi="Times New Roman" w:cs="Times New Roman"/>
                <w:b/>
                <w:i/>
                <w:sz w:val="24"/>
                <w:szCs w:val="24"/>
                <w:lang w:eastAsia="en-AU"/>
              </w:rPr>
              <w:t xml:space="preserve"> executive remuneration</w:t>
            </w:r>
            <w:r w:rsidRPr="0050776F">
              <w:rPr>
                <w:rFonts w:ascii="Times New Roman" w:eastAsia="Times New Roman" w:hAnsi="Times New Roman" w:cs="Times New Roman"/>
                <w:b/>
                <w:i/>
                <w:sz w:val="24"/>
                <w:szCs w:val="24"/>
                <w:lang w:eastAsia="en-AU"/>
              </w:rPr>
              <w:t>.</w:t>
            </w:r>
          </w:p>
        </w:tc>
      </w:tr>
      <w:tr w:rsidR="00643EF7" w:rsidRPr="0050776F" w14:paraId="51DFA7DB" w14:textId="77777777" w:rsidTr="003F2502">
        <w:trPr>
          <w:trHeight w:val="308"/>
        </w:trPr>
        <w:tc>
          <w:tcPr>
            <w:tcW w:w="2263" w:type="dxa"/>
            <w:hideMark/>
          </w:tcPr>
          <w:p w14:paraId="289C49A7" w14:textId="6011525B" w:rsidR="00643EF7" w:rsidRPr="0050776F" w:rsidRDefault="00643EF7" w:rsidP="00643EF7">
            <w:pPr>
              <w:rPr>
                <w:rFonts w:ascii="Times New Roman" w:eastAsia="Times New Roman" w:hAnsi="Times New Roman" w:cs="Times New Roman"/>
                <w:b/>
                <w:i/>
                <w:sz w:val="24"/>
                <w:szCs w:val="24"/>
                <w:lang w:eastAsia="en-AU"/>
              </w:rPr>
            </w:pPr>
            <w:r w:rsidRPr="0050776F">
              <w:rPr>
                <w:rFonts w:ascii="Times New Roman" w:eastAsia="Times New Roman" w:hAnsi="Times New Roman" w:cs="Times New Roman"/>
                <w:b/>
                <w:i/>
                <w:sz w:val="24"/>
                <w:szCs w:val="24"/>
                <w:lang w:eastAsia="en-AU"/>
              </w:rPr>
              <w:t>Standard (fees and costs arrangement type)</w:t>
            </w:r>
          </w:p>
        </w:tc>
        <w:tc>
          <w:tcPr>
            <w:tcW w:w="7201" w:type="dxa"/>
            <w:hideMark/>
          </w:tcPr>
          <w:p w14:paraId="389717D2" w14:textId="58031D4C" w:rsidR="00643EF7" w:rsidRPr="0050776F" w:rsidRDefault="00643EF7" w:rsidP="00643EF7">
            <w:pPr>
              <w:autoSpaceDE w:val="0"/>
              <w:autoSpaceDN w:val="0"/>
              <w:adjustRightInd w:val="0"/>
              <w:spacing w:after="120"/>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fees and costs as disclosed to members in documentation such as the relevant product disclosure statement where no custom fee and cost applies.</w:t>
            </w:r>
          </w:p>
          <w:p w14:paraId="0EC25FBE" w14:textId="1DB8780F" w:rsidR="00643EF7" w:rsidRPr="0050776F" w:rsidRDefault="00643EF7" w:rsidP="00643EF7">
            <w:pPr>
              <w:autoSpaceDE w:val="0"/>
              <w:autoSpaceDN w:val="0"/>
              <w:adjustRightInd w:val="0"/>
              <w:spacing w:after="120"/>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There is only one standard fee arrangement as this concept reflects the absence of any custom fee arrangement.</w:t>
            </w:r>
          </w:p>
        </w:tc>
      </w:tr>
      <w:tr w:rsidR="00643EF7" w:rsidRPr="0050776F" w14:paraId="23140798" w14:textId="77777777" w:rsidTr="003F2502">
        <w:trPr>
          <w:trHeight w:val="615"/>
        </w:trPr>
        <w:tc>
          <w:tcPr>
            <w:tcW w:w="2263" w:type="dxa"/>
            <w:hideMark/>
          </w:tcPr>
          <w:p w14:paraId="4F7D7941" w14:textId="7266E1FD"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Standardised Employer (access type) </w:t>
            </w:r>
          </w:p>
        </w:tc>
        <w:tc>
          <w:tcPr>
            <w:tcW w:w="7201" w:type="dxa"/>
            <w:hideMark/>
          </w:tcPr>
          <w:p w14:paraId="1BA1A3C2" w14:textId="13EE1A4F" w:rsidR="00643EF7" w:rsidRPr="0050776F" w:rsidRDefault="00643EF7" w:rsidP="00643EF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w:t>
            </w:r>
            <w:r w:rsidRPr="0050776F">
              <w:rPr>
                <w:rFonts w:ascii="Times New Roman" w:eastAsia="Times New Roman" w:hAnsi="Times New Roman" w:cs="Times New Roman"/>
                <w:b/>
                <w:i/>
                <w:sz w:val="24"/>
                <w:szCs w:val="24"/>
                <w:lang w:eastAsia="en-AU"/>
              </w:rPr>
              <w:t>superannuation products</w:t>
            </w:r>
            <w:r w:rsidRPr="0050776F">
              <w:rPr>
                <w:rFonts w:ascii="Times New Roman" w:eastAsia="Times New Roman" w:hAnsi="Times New Roman" w:cs="Times New Roman"/>
                <w:sz w:val="24"/>
                <w:szCs w:val="24"/>
                <w:lang w:eastAsia="en-AU"/>
              </w:rPr>
              <w:t xml:space="preserve"> that can only be accessed by members through their employer (this may include a spouse or child of employee).</w:t>
            </w:r>
          </w:p>
        </w:tc>
      </w:tr>
      <w:tr w:rsidR="00643EF7" w:rsidRPr="0050776F" w14:paraId="06BFB46C" w14:textId="77777777" w:rsidTr="003F2502">
        <w:trPr>
          <w:trHeight w:val="308"/>
        </w:trPr>
        <w:tc>
          <w:tcPr>
            <w:tcW w:w="2263" w:type="dxa"/>
            <w:hideMark/>
          </w:tcPr>
          <w:p w14:paraId="0C37605E" w14:textId="77777777"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Start date</w:t>
            </w:r>
          </w:p>
        </w:tc>
        <w:tc>
          <w:tcPr>
            <w:tcW w:w="7201" w:type="dxa"/>
            <w:hideMark/>
          </w:tcPr>
          <w:p w14:paraId="4378A787" w14:textId="7B4F4A46" w:rsidR="00643EF7" w:rsidRPr="0050776F" w:rsidRDefault="00643EF7" w:rsidP="00643EF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effective date the </w:t>
            </w:r>
            <w:r w:rsidRPr="0050776F">
              <w:rPr>
                <w:rFonts w:ascii="Times New Roman" w:eastAsia="Times New Roman" w:hAnsi="Times New Roman" w:cs="Times New Roman"/>
                <w:b/>
                <w:bCs/>
                <w:i/>
                <w:iCs/>
                <w:sz w:val="24"/>
                <w:szCs w:val="24"/>
                <w:lang w:eastAsia="en-AU"/>
              </w:rPr>
              <w:t>return objective</w:t>
            </w:r>
            <w:r w:rsidRPr="0050776F">
              <w:rPr>
                <w:rFonts w:ascii="Times New Roman" w:eastAsia="Times New Roman" w:hAnsi="Times New Roman" w:cs="Times New Roman"/>
                <w:sz w:val="24"/>
                <w:szCs w:val="24"/>
                <w:lang w:eastAsia="en-AU"/>
              </w:rPr>
              <w:t xml:space="preserve"> was approved by the RSE licensee.</w:t>
            </w:r>
          </w:p>
        </w:tc>
      </w:tr>
      <w:tr w:rsidR="00643EF7" w:rsidRPr="0050776F" w14:paraId="4F17C9E6" w14:textId="77777777" w:rsidTr="003F2502">
        <w:tc>
          <w:tcPr>
            <w:tcW w:w="2263" w:type="dxa"/>
          </w:tcPr>
          <w:p w14:paraId="71415CB8" w14:textId="7D60005C" w:rsidR="00643EF7" w:rsidRPr="0050776F" w:rsidRDefault="00643EF7" w:rsidP="00643EF7">
            <w:pPr>
              <w:spacing w:after="120"/>
              <w:rPr>
                <w:rFonts w:ascii="Times New Roman" w:eastAsia="Times New Roman" w:hAnsi="Times New Roman" w:cs="Times New Roman"/>
                <w:b/>
                <w:bCs/>
                <w:i/>
                <w:iCs/>
                <w:sz w:val="24"/>
                <w:szCs w:val="24"/>
                <w:lang w:eastAsia="en-AU"/>
              </w:rPr>
            </w:pPr>
            <w:bookmarkStart w:id="42" w:name="_Hlk114166190"/>
            <w:r w:rsidRPr="0050776F">
              <w:rPr>
                <w:rFonts w:ascii="Times New Roman" w:eastAsia="Times New Roman" w:hAnsi="Times New Roman" w:cs="Times New Roman"/>
                <w:b/>
                <w:bCs/>
                <w:i/>
                <w:iCs/>
                <w:sz w:val="24"/>
                <w:szCs w:val="24"/>
                <w:lang w:eastAsia="en-AU"/>
              </w:rPr>
              <w:t>Strategic asset allocation</w:t>
            </w:r>
          </w:p>
        </w:tc>
        <w:tc>
          <w:tcPr>
            <w:tcW w:w="7201" w:type="dxa"/>
          </w:tcPr>
          <w:p w14:paraId="60AD9DD0" w14:textId="49860E21" w:rsidR="00643EF7" w:rsidRPr="0050776F" w:rsidRDefault="00643EF7" w:rsidP="00643EF7">
            <w:pPr>
              <w:autoSpaceDE w:val="0"/>
              <w:autoSpaceDN w:val="0"/>
              <w:adjustRightInd w:val="0"/>
              <w:spacing w:after="120"/>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asset allocation targets and asset allocation ranges determined by the RSE licensee for each investment strategy as required under SPS 530 paragraph 21.</w:t>
            </w:r>
          </w:p>
          <w:p w14:paraId="738EF9F3" w14:textId="6CA9E815" w:rsidR="00643EF7" w:rsidRPr="0050776F" w:rsidRDefault="00643EF7" w:rsidP="00643EF7">
            <w:pPr>
              <w:autoSpaceDE w:val="0"/>
              <w:autoSpaceDN w:val="0"/>
              <w:adjustRightInd w:val="0"/>
              <w:spacing w:after="120"/>
              <w:rPr>
                <w:rFonts w:ascii="Times New Roman" w:hAnsi="Times New Roman" w:cs="Times New Roman"/>
                <w:sz w:val="24"/>
                <w:szCs w:val="24"/>
              </w:rPr>
            </w:pPr>
            <w:r w:rsidRPr="0050776F">
              <w:rPr>
                <w:rFonts w:ascii="Times New Roman" w:eastAsia="Times New Roman" w:hAnsi="Times New Roman" w:cs="Times New Roman"/>
                <w:sz w:val="24"/>
                <w:szCs w:val="24"/>
              </w:rPr>
              <w:t>Includes: target asset allocation</w:t>
            </w:r>
            <w:r w:rsidRPr="0050776F">
              <w:rPr>
                <w:rFonts w:ascii="Times New Roman" w:eastAsia="Times New Roman" w:hAnsi="Times New Roman" w:cs="Times New Roman"/>
                <w:sz w:val="24"/>
                <w:szCs w:val="24"/>
                <w:lang w:eastAsia="en-AU"/>
              </w:rPr>
              <w:t xml:space="preserve"> and asset allocation ranges</w:t>
            </w:r>
            <w:r w:rsidRPr="0050776F">
              <w:rPr>
                <w:rFonts w:ascii="Times New Roman" w:eastAsia="Times New Roman" w:hAnsi="Times New Roman" w:cs="Times New Roman"/>
                <w:sz w:val="24"/>
                <w:szCs w:val="24"/>
              </w:rPr>
              <w:t xml:space="preserve"> determined in respect of dynamic asset </w:t>
            </w:r>
            <w:proofErr w:type="gramStart"/>
            <w:r w:rsidRPr="0050776F">
              <w:rPr>
                <w:rFonts w:ascii="Times New Roman" w:eastAsia="Times New Roman" w:hAnsi="Times New Roman" w:cs="Times New Roman"/>
                <w:sz w:val="24"/>
                <w:szCs w:val="24"/>
              </w:rPr>
              <w:t>allocation,</w:t>
            </w:r>
            <w:proofErr w:type="gramEnd"/>
            <w:r w:rsidRPr="0050776F">
              <w:rPr>
                <w:rFonts w:ascii="Times New Roman" w:eastAsia="Times New Roman" w:hAnsi="Times New Roman" w:cs="Times New Roman"/>
                <w:sz w:val="24"/>
                <w:szCs w:val="24"/>
              </w:rPr>
              <w:t xml:space="preserve"> target return approach etc.</w:t>
            </w:r>
          </w:p>
        </w:tc>
      </w:tr>
      <w:bookmarkEnd w:id="42"/>
      <w:tr w:rsidR="00643EF7" w:rsidRPr="0050776F" w14:paraId="1E47DD1C" w14:textId="77777777" w:rsidTr="003F2502">
        <w:tc>
          <w:tcPr>
            <w:tcW w:w="2263" w:type="dxa"/>
          </w:tcPr>
          <w:p w14:paraId="50BE1CB4" w14:textId="1297915A" w:rsidR="00643EF7" w:rsidRPr="0050776F" w:rsidRDefault="00643EF7" w:rsidP="00643EF7">
            <w:pPr>
              <w:spacing w:after="120"/>
              <w:rPr>
                <w:rFonts w:ascii="Times New Roman" w:hAnsi="Times New Roman" w:cs="Times New Roman"/>
                <w:b/>
                <w:bCs/>
                <w:i/>
                <w:iCs/>
                <w:sz w:val="24"/>
                <w:szCs w:val="24"/>
              </w:rPr>
            </w:pPr>
            <w:r w:rsidRPr="0050776F">
              <w:rPr>
                <w:rFonts w:ascii="Times New Roman" w:eastAsia="Times New Roman" w:hAnsi="Times New Roman" w:cs="Times New Roman"/>
                <w:b/>
                <w:bCs/>
                <w:i/>
                <w:iCs/>
                <w:sz w:val="24"/>
                <w:szCs w:val="24"/>
                <w:lang w:eastAsia="en-AU"/>
              </w:rPr>
              <w:t>Strategic sector</w:t>
            </w:r>
          </w:p>
        </w:tc>
        <w:tc>
          <w:tcPr>
            <w:tcW w:w="7201" w:type="dxa"/>
          </w:tcPr>
          <w:p w14:paraId="3ECDB8CC" w14:textId="77777777" w:rsidR="00643EF7" w:rsidRPr="0050776F" w:rsidRDefault="00643EF7" w:rsidP="00643EF7">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asset class for which an initial target asset allocation and/or asset allocation ranges are set as part of the board approved </w:t>
            </w:r>
            <w:r w:rsidRPr="0050776F">
              <w:rPr>
                <w:rFonts w:ascii="Times New Roman" w:hAnsi="Times New Roman" w:cs="Times New Roman"/>
                <w:b/>
                <w:i/>
                <w:sz w:val="24"/>
                <w:szCs w:val="24"/>
              </w:rPr>
              <w:t>strategic asset allocation</w:t>
            </w:r>
            <w:r w:rsidRPr="0050776F">
              <w:rPr>
                <w:rFonts w:ascii="Times New Roman" w:hAnsi="Times New Roman" w:cs="Times New Roman"/>
                <w:sz w:val="24"/>
                <w:szCs w:val="24"/>
              </w:rPr>
              <w:t>. The strategic sectors are:</w:t>
            </w:r>
          </w:p>
          <w:p w14:paraId="75374F1C" w14:textId="77777777" w:rsidR="00643EF7" w:rsidRPr="0050776F" w:rsidRDefault="00643EF7" w:rsidP="00643EF7">
            <w:pPr>
              <w:pStyle w:val="Definitionbullet"/>
              <w:ind w:left="714" w:hanging="357"/>
            </w:pPr>
            <w:r w:rsidRPr="0050776F">
              <w:rPr>
                <w:lang w:eastAsia="en-AU"/>
              </w:rPr>
              <w:t>Cash</w:t>
            </w:r>
            <w:r w:rsidRPr="0050776F">
              <w:rPr>
                <w:b w:val="0"/>
                <w:i w:val="0"/>
                <w:lang w:eastAsia="en-AU"/>
              </w:rPr>
              <w:t>;</w:t>
            </w:r>
          </w:p>
          <w:p w14:paraId="65E2DFAD" w14:textId="77777777" w:rsidR="00643EF7" w:rsidRPr="0050776F" w:rsidRDefault="00643EF7" w:rsidP="00643EF7">
            <w:pPr>
              <w:pStyle w:val="Definitionbullet"/>
              <w:ind w:left="714" w:hanging="357"/>
            </w:pPr>
            <w:r w:rsidRPr="0050776F">
              <w:rPr>
                <w:lang w:eastAsia="en-AU"/>
              </w:rPr>
              <w:t>Fixed Income</w:t>
            </w:r>
            <w:r w:rsidRPr="0050776F">
              <w:rPr>
                <w:b w:val="0"/>
                <w:i w:val="0"/>
                <w:lang w:eastAsia="en-AU"/>
              </w:rPr>
              <w:t>;</w:t>
            </w:r>
          </w:p>
          <w:p w14:paraId="4BABEF73" w14:textId="77777777" w:rsidR="00643EF7" w:rsidRPr="0050776F" w:rsidRDefault="00643EF7" w:rsidP="00643EF7">
            <w:pPr>
              <w:pStyle w:val="Definitionbullet"/>
              <w:ind w:left="714" w:hanging="357"/>
            </w:pPr>
            <w:r w:rsidRPr="0050776F">
              <w:rPr>
                <w:lang w:eastAsia="en-AU"/>
              </w:rPr>
              <w:t>Fixed Income Excluding Credit</w:t>
            </w:r>
            <w:r w:rsidRPr="0050776F">
              <w:rPr>
                <w:b w:val="0"/>
                <w:i w:val="0"/>
                <w:lang w:eastAsia="en-AU"/>
              </w:rPr>
              <w:t>;</w:t>
            </w:r>
          </w:p>
          <w:p w14:paraId="1E0DF56E" w14:textId="77777777" w:rsidR="00643EF7" w:rsidRPr="0050776F" w:rsidRDefault="00643EF7" w:rsidP="00643EF7">
            <w:pPr>
              <w:pStyle w:val="Definitionbullet"/>
              <w:ind w:left="714" w:hanging="357"/>
            </w:pPr>
            <w:r w:rsidRPr="0050776F">
              <w:rPr>
                <w:lang w:eastAsia="en-AU"/>
              </w:rPr>
              <w:t>Credit</w:t>
            </w:r>
            <w:r w:rsidRPr="0050776F">
              <w:rPr>
                <w:b w:val="0"/>
                <w:i w:val="0"/>
                <w:lang w:eastAsia="en-AU"/>
              </w:rPr>
              <w:t>;</w:t>
            </w:r>
          </w:p>
          <w:p w14:paraId="188D50F5" w14:textId="77777777" w:rsidR="00643EF7" w:rsidRPr="0050776F" w:rsidRDefault="00643EF7" w:rsidP="00643EF7">
            <w:pPr>
              <w:pStyle w:val="Definitionbullet"/>
              <w:ind w:left="714" w:hanging="357"/>
            </w:pPr>
            <w:r w:rsidRPr="0050776F">
              <w:rPr>
                <w:lang w:eastAsia="en-AU"/>
              </w:rPr>
              <w:t>Equity</w:t>
            </w:r>
            <w:r w:rsidRPr="0050776F">
              <w:rPr>
                <w:b w:val="0"/>
                <w:i w:val="0"/>
                <w:lang w:eastAsia="en-AU"/>
              </w:rPr>
              <w:t>;</w:t>
            </w:r>
          </w:p>
          <w:p w14:paraId="0067923C" w14:textId="77777777" w:rsidR="00643EF7" w:rsidRPr="0050776F" w:rsidRDefault="00643EF7" w:rsidP="00643EF7">
            <w:pPr>
              <w:pStyle w:val="Definitionbullet"/>
              <w:ind w:left="714" w:hanging="357"/>
            </w:pPr>
            <w:r w:rsidRPr="0050776F">
              <w:rPr>
                <w:lang w:eastAsia="en-AU"/>
              </w:rPr>
              <w:t>Property</w:t>
            </w:r>
            <w:r w:rsidRPr="0050776F">
              <w:rPr>
                <w:b w:val="0"/>
                <w:i w:val="0"/>
                <w:lang w:eastAsia="en-AU"/>
              </w:rPr>
              <w:t>;</w:t>
            </w:r>
          </w:p>
          <w:p w14:paraId="2061C95D" w14:textId="77777777" w:rsidR="00643EF7" w:rsidRPr="0050776F" w:rsidRDefault="00643EF7" w:rsidP="00643EF7">
            <w:pPr>
              <w:pStyle w:val="Definitionbullet"/>
              <w:ind w:left="714" w:hanging="357"/>
            </w:pPr>
            <w:r w:rsidRPr="0050776F">
              <w:rPr>
                <w:lang w:eastAsia="en-AU"/>
              </w:rPr>
              <w:t>Infrastructure</w:t>
            </w:r>
            <w:r w:rsidRPr="0050776F">
              <w:rPr>
                <w:b w:val="0"/>
                <w:i w:val="0"/>
                <w:lang w:eastAsia="en-AU"/>
              </w:rPr>
              <w:t>;</w:t>
            </w:r>
          </w:p>
          <w:p w14:paraId="6276A5CA" w14:textId="77777777" w:rsidR="00643EF7" w:rsidRPr="0050776F" w:rsidRDefault="00643EF7" w:rsidP="00643EF7">
            <w:pPr>
              <w:pStyle w:val="Definitionbullet"/>
              <w:ind w:left="714" w:hanging="357"/>
            </w:pPr>
            <w:r w:rsidRPr="0050776F">
              <w:rPr>
                <w:lang w:eastAsia="en-AU"/>
              </w:rPr>
              <w:t>Alternatives</w:t>
            </w:r>
            <w:r w:rsidRPr="0050776F">
              <w:rPr>
                <w:b w:val="0"/>
                <w:i w:val="0"/>
                <w:lang w:eastAsia="en-AU"/>
              </w:rPr>
              <w:t>;</w:t>
            </w:r>
          </w:p>
          <w:p w14:paraId="7CC316AA" w14:textId="77777777" w:rsidR="00643EF7" w:rsidRPr="0050776F" w:rsidRDefault="00643EF7" w:rsidP="00643EF7">
            <w:pPr>
              <w:pStyle w:val="Definitionbullet"/>
              <w:ind w:left="714" w:hanging="357"/>
            </w:pPr>
            <w:r w:rsidRPr="0050776F">
              <w:rPr>
                <w:lang w:eastAsia="en-AU"/>
              </w:rPr>
              <w:t>Growth Alternatives</w:t>
            </w:r>
            <w:r w:rsidRPr="0050776F">
              <w:rPr>
                <w:b w:val="0"/>
                <w:i w:val="0"/>
                <w:lang w:eastAsia="en-AU"/>
              </w:rPr>
              <w:t>;</w:t>
            </w:r>
          </w:p>
          <w:p w14:paraId="63496141" w14:textId="77777777" w:rsidR="00643EF7" w:rsidRPr="0050776F" w:rsidRDefault="00643EF7" w:rsidP="00643EF7">
            <w:pPr>
              <w:pStyle w:val="Definitionbullet"/>
              <w:ind w:left="714" w:hanging="357"/>
            </w:pPr>
            <w:r w:rsidRPr="0050776F">
              <w:rPr>
                <w:lang w:eastAsia="en-AU"/>
              </w:rPr>
              <w:t>Defensive Alternatives</w:t>
            </w:r>
            <w:r w:rsidRPr="0050776F">
              <w:rPr>
                <w:b w:val="0"/>
                <w:i w:val="0"/>
                <w:lang w:eastAsia="en-AU"/>
              </w:rPr>
              <w:t>;</w:t>
            </w:r>
          </w:p>
          <w:p w14:paraId="1C120934" w14:textId="77777777" w:rsidR="00643EF7" w:rsidRPr="0050776F" w:rsidRDefault="00643EF7" w:rsidP="00643EF7">
            <w:pPr>
              <w:pStyle w:val="Definitionbullet"/>
              <w:ind w:left="714" w:hanging="357"/>
              <w:rPr>
                <w:b w:val="0"/>
                <w:i w:val="0"/>
              </w:rPr>
            </w:pPr>
            <w:r w:rsidRPr="0050776F">
              <w:rPr>
                <w:lang w:eastAsia="en-AU"/>
              </w:rPr>
              <w:t>Currency Exposure</w:t>
            </w:r>
            <w:r w:rsidRPr="0050776F">
              <w:rPr>
                <w:b w:val="0"/>
                <w:i w:val="0"/>
                <w:lang w:eastAsia="en-AU"/>
              </w:rPr>
              <w:t>; and</w:t>
            </w:r>
          </w:p>
          <w:p w14:paraId="1552A31A" w14:textId="6794F6C1" w:rsidR="00643EF7" w:rsidRPr="0050776F" w:rsidRDefault="00643EF7" w:rsidP="00643EF7">
            <w:pPr>
              <w:pStyle w:val="Definitionbullet"/>
              <w:ind w:left="714" w:hanging="357"/>
            </w:pPr>
            <w:r w:rsidRPr="0050776F">
              <w:rPr>
                <w:lang w:eastAsia="en-AU"/>
              </w:rPr>
              <w:t>Not Applicable.</w:t>
            </w:r>
          </w:p>
        </w:tc>
      </w:tr>
      <w:tr w:rsidR="00643EF7" w:rsidRPr="0050776F" w14:paraId="05BC0846" w14:textId="77777777" w:rsidTr="003F2502">
        <w:trPr>
          <w:trHeight w:val="570"/>
        </w:trPr>
        <w:tc>
          <w:tcPr>
            <w:tcW w:w="2263" w:type="dxa"/>
          </w:tcPr>
          <w:p w14:paraId="372C5E54" w14:textId="77777777"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Strategic subsector</w:t>
            </w:r>
          </w:p>
          <w:p w14:paraId="23DD5DE8" w14:textId="5D1985BC" w:rsidR="00643EF7" w:rsidRPr="0050776F" w:rsidRDefault="00643EF7" w:rsidP="00643EF7">
            <w:pPr>
              <w:rPr>
                <w:rFonts w:ascii="Times New Roman" w:eastAsia="Times New Roman" w:hAnsi="Times New Roman" w:cs="Times New Roman"/>
                <w:b/>
                <w:bCs/>
                <w:i/>
                <w:iCs/>
                <w:sz w:val="24"/>
                <w:szCs w:val="24"/>
                <w:lang w:eastAsia="en-AU"/>
              </w:rPr>
            </w:pPr>
          </w:p>
        </w:tc>
        <w:tc>
          <w:tcPr>
            <w:tcW w:w="7201" w:type="dxa"/>
          </w:tcPr>
          <w:p w14:paraId="707E83DB" w14:textId="06616ED9" w:rsidR="00643EF7" w:rsidRPr="0050776F" w:rsidRDefault="00643EF7" w:rsidP="00643EF7">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segment of a </w:t>
            </w:r>
            <w:r w:rsidRPr="0050776F">
              <w:rPr>
                <w:rFonts w:ascii="Times New Roman" w:hAnsi="Times New Roman" w:cs="Times New Roman"/>
                <w:b/>
                <w:i/>
                <w:sz w:val="24"/>
                <w:szCs w:val="24"/>
              </w:rPr>
              <w:t>strategic sector</w:t>
            </w:r>
            <w:r w:rsidRPr="0050776F">
              <w:rPr>
                <w:rFonts w:ascii="Times New Roman" w:hAnsi="Times New Roman" w:cs="Times New Roman"/>
                <w:sz w:val="24"/>
                <w:szCs w:val="24"/>
              </w:rPr>
              <w:t> asset class to which an asset allocation target is approved by the board, committee or individual with investment delegations under the investment governance framework of the fund.</w:t>
            </w:r>
          </w:p>
          <w:p w14:paraId="3CC74AB2" w14:textId="14E04545" w:rsidR="00643EF7" w:rsidRPr="0050776F" w:rsidRDefault="00643EF7" w:rsidP="00643EF7">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Changes to </w:t>
            </w:r>
            <w:r w:rsidRPr="0050776F">
              <w:rPr>
                <w:rFonts w:ascii="Times New Roman" w:hAnsi="Times New Roman" w:cs="Times New Roman" w:hint="eastAsia"/>
                <w:sz w:val="24"/>
                <w:szCs w:val="24"/>
              </w:rPr>
              <w:t>‘</w:t>
            </w:r>
            <w:r w:rsidRPr="0050776F">
              <w:rPr>
                <w:rFonts w:ascii="Times New Roman" w:hAnsi="Times New Roman" w:cs="Times New Roman"/>
                <w:sz w:val="24"/>
                <w:szCs w:val="24"/>
              </w:rPr>
              <w:t>strategic subsector</w:t>
            </w:r>
            <w:r w:rsidRPr="0050776F">
              <w:rPr>
                <w:rFonts w:ascii="Times New Roman" w:hAnsi="Times New Roman" w:cs="Times New Roman" w:hint="eastAsia"/>
                <w:sz w:val="24"/>
                <w:szCs w:val="24"/>
              </w:rPr>
              <w:t>’</w:t>
            </w:r>
            <w:r w:rsidRPr="0050776F">
              <w:rPr>
                <w:rFonts w:ascii="Times New Roman" w:hAnsi="Times New Roman" w:cs="Times New Roman"/>
                <w:sz w:val="24"/>
                <w:szCs w:val="24"/>
              </w:rPr>
              <w:t xml:space="preserve"> benchmark allocations (and ranges) to specific segments or groupings within that asset class may be approved under the appropriate investment delegation only where these allocations are within the </w:t>
            </w:r>
            <w:r w:rsidRPr="0050776F">
              <w:rPr>
                <w:rFonts w:ascii="Times New Roman" w:hAnsi="Times New Roman" w:cs="Times New Roman" w:hint="eastAsia"/>
                <w:sz w:val="24"/>
                <w:szCs w:val="24"/>
              </w:rPr>
              <w:t>‘</w:t>
            </w:r>
            <w:r w:rsidRPr="0050776F">
              <w:rPr>
                <w:rFonts w:ascii="Times New Roman" w:hAnsi="Times New Roman" w:cs="Times New Roman"/>
                <w:b/>
                <w:i/>
                <w:sz w:val="24"/>
                <w:szCs w:val="24"/>
              </w:rPr>
              <w:t>Strategic asset allocation</w:t>
            </w:r>
            <w:r w:rsidRPr="0050776F">
              <w:rPr>
                <w:rFonts w:ascii="Times New Roman" w:hAnsi="Times New Roman" w:cs="Times New Roman" w:hint="eastAsia"/>
                <w:sz w:val="24"/>
                <w:szCs w:val="24"/>
              </w:rPr>
              <w:t>’</w:t>
            </w:r>
            <w:r w:rsidRPr="0050776F">
              <w:rPr>
                <w:rFonts w:ascii="Times New Roman" w:hAnsi="Times New Roman" w:cs="Times New Roman"/>
                <w:sz w:val="24"/>
                <w:szCs w:val="24"/>
              </w:rPr>
              <w:t>.</w:t>
            </w:r>
            <w:r w:rsidRPr="0050776F">
              <w:rPr>
                <w:rFonts w:ascii="Times New Roman" w:hAnsi="Times New Roman" w:cs="Times New Roman" w:hint="eastAsia"/>
                <w:sz w:val="24"/>
                <w:szCs w:val="24"/>
              </w:rPr>
              <w:t> </w:t>
            </w:r>
          </w:p>
          <w:p w14:paraId="605BF72A" w14:textId="40955AC0" w:rsidR="00643EF7" w:rsidRPr="0050776F" w:rsidRDefault="00643EF7" w:rsidP="00643EF7">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 The strategic subsectors are:</w:t>
            </w:r>
          </w:p>
          <w:p w14:paraId="4325FB98" w14:textId="77777777" w:rsidR="00643EF7" w:rsidRPr="0050776F" w:rsidRDefault="00643EF7" w:rsidP="00643EF7">
            <w:pPr>
              <w:pStyle w:val="Definitionbullet"/>
              <w:ind w:left="714" w:hanging="357"/>
            </w:pPr>
            <w:r w:rsidRPr="0050776F">
              <w:rPr>
                <w:lang w:eastAsia="en-AU"/>
              </w:rPr>
              <w:t>Cash</w:t>
            </w:r>
            <w:r w:rsidRPr="0050776F">
              <w:rPr>
                <w:b w:val="0"/>
                <w:i w:val="0"/>
                <w:lang w:eastAsia="en-AU"/>
              </w:rPr>
              <w:t>;</w:t>
            </w:r>
          </w:p>
          <w:p w14:paraId="2331E14B" w14:textId="77777777" w:rsidR="00643EF7" w:rsidRPr="0050776F" w:rsidRDefault="00643EF7" w:rsidP="00643EF7">
            <w:pPr>
              <w:pStyle w:val="Definitionbullet"/>
              <w:ind w:left="714" w:hanging="357"/>
            </w:pPr>
            <w:r w:rsidRPr="0050776F">
              <w:rPr>
                <w:lang w:eastAsia="en-AU"/>
              </w:rPr>
              <w:t>Fixed Income</w:t>
            </w:r>
            <w:r w:rsidRPr="0050776F">
              <w:rPr>
                <w:b w:val="0"/>
                <w:i w:val="0"/>
                <w:lang w:eastAsia="en-AU"/>
              </w:rPr>
              <w:t>;</w:t>
            </w:r>
          </w:p>
          <w:p w14:paraId="4B9CC360" w14:textId="77777777" w:rsidR="00643EF7" w:rsidRPr="0050776F" w:rsidRDefault="00643EF7" w:rsidP="00643EF7">
            <w:pPr>
              <w:pStyle w:val="Definitionbullet"/>
              <w:ind w:left="714" w:hanging="357"/>
            </w:pPr>
            <w:r w:rsidRPr="0050776F">
              <w:t>Fixed Income Excluding Credit;</w:t>
            </w:r>
          </w:p>
          <w:p w14:paraId="58001E81" w14:textId="77777777" w:rsidR="00643EF7" w:rsidRPr="0050776F" w:rsidRDefault="00643EF7" w:rsidP="00643EF7">
            <w:pPr>
              <w:pStyle w:val="Definitionbullet"/>
              <w:ind w:left="714" w:hanging="357"/>
            </w:pPr>
            <w:r w:rsidRPr="0050776F">
              <w:rPr>
                <w:lang w:eastAsia="en-AU"/>
              </w:rPr>
              <w:t>Credit</w:t>
            </w:r>
            <w:r w:rsidRPr="0050776F">
              <w:rPr>
                <w:b w:val="0"/>
                <w:i w:val="0"/>
                <w:lang w:eastAsia="en-AU"/>
              </w:rPr>
              <w:t>;</w:t>
            </w:r>
          </w:p>
          <w:p w14:paraId="179F1288" w14:textId="77777777" w:rsidR="00643EF7" w:rsidRPr="0050776F" w:rsidRDefault="00643EF7" w:rsidP="00643EF7">
            <w:pPr>
              <w:pStyle w:val="Definitionbullet"/>
              <w:ind w:left="714" w:hanging="357"/>
            </w:pPr>
            <w:r w:rsidRPr="0050776F">
              <w:rPr>
                <w:lang w:eastAsia="en-AU"/>
              </w:rPr>
              <w:t>Equity</w:t>
            </w:r>
            <w:r w:rsidRPr="0050776F">
              <w:rPr>
                <w:b w:val="0"/>
                <w:i w:val="0"/>
                <w:lang w:eastAsia="en-AU"/>
              </w:rPr>
              <w:t>;</w:t>
            </w:r>
          </w:p>
          <w:p w14:paraId="4C96B2D0" w14:textId="77777777" w:rsidR="00643EF7" w:rsidRPr="0050776F" w:rsidRDefault="00643EF7" w:rsidP="00643EF7">
            <w:pPr>
              <w:pStyle w:val="Definitionbullet"/>
              <w:ind w:left="714" w:hanging="357"/>
            </w:pPr>
            <w:r w:rsidRPr="0050776F">
              <w:rPr>
                <w:lang w:eastAsia="en-AU"/>
              </w:rPr>
              <w:t>Property</w:t>
            </w:r>
            <w:r w:rsidRPr="0050776F">
              <w:rPr>
                <w:b w:val="0"/>
                <w:i w:val="0"/>
                <w:lang w:eastAsia="en-AU"/>
              </w:rPr>
              <w:t>;</w:t>
            </w:r>
          </w:p>
          <w:p w14:paraId="4C56B35F" w14:textId="77777777" w:rsidR="00643EF7" w:rsidRPr="0050776F" w:rsidRDefault="00643EF7" w:rsidP="00643EF7">
            <w:pPr>
              <w:pStyle w:val="Definitionbullet"/>
              <w:ind w:left="714" w:hanging="357"/>
            </w:pPr>
            <w:r w:rsidRPr="0050776F">
              <w:rPr>
                <w:lang w:eastAsia="en-AU"/>
              </w:rPr>
              <w:t>Infrastructure</w:t>
            </w:r>
            <w:r w:rsidRPr="0050776F">
              <w:rPr>
                <w:b w:val="0"/>
                <w:i w:val="0"/>
                <w:lang w:eastAsia="en-AU"/>
              </w:rPr>
              <w:t>;</w:t>
            </w:r>
          </w:p>
          <w:p w14:paraId="352C2D3D" w14:textId="77777777" w:rsidR="00643EF7" w:rsidRPr="0050776F" w:rsidRDefault="00643EF7" w:rsidP="00643EF7">
            <w:pPr>
              <w:pStyle w:val="Definitionbullet"/>
              <w:ind w:left="714" w:hanging="357"/>
            </w:pPr>
            <w:r w:rsidRPr="0050776F">
              <w:rPr>
                <w:lang w:eastAsia="en-AU"/>
              </w:rPr>
              <w:t>Alternatives</w:t>
            </w:r>
            <w:r w:rsidRPr="0050776F">
              <w:rPr>
                <w:b w:val="0"/>
                <w:i w:val="0"/>
                <w:lang w:eastAsia="en-AU"/>
              </w:rPr>
              <w:t>;</w:t>
            </w:r>
          </w:p>
          <w:p w14:paraId="7AD03BF2" w14:textId="77777777" w:rsidR="00643EF7" w:rsidRPr="0050776F" w:rsidRDefault="00643EF7" w:rsidP="00643EF7">
            <w:pPr>
              <w:pStyle w:val="Definitionbullet"/>
              <w:ind w:left="714" w:hanging="357"/>
            </w:pPr>
            <w:r w:rsidRPr="0050776F">
              <w:rPr>
                <w:lang w:eastAsia="en-AU"/>
              </w:rPr>
              <w:t>Growth Alternatives</w:t>
            </w:r>
            <w:r w:rsidRPr="0050776F">
              <w:rPr>
                <w:b w:val="0"/>
                <w:i w:val="0"/>
                <w:lang w:eastAsia="en-AU"/>
              </w:rPr>
              <w:t>;</w:t>
            </w:r>
          </w:p>
          <w:p w14:paraId="37833A0F" w14:textId="77777777" w:rsidR="00643EF7" w:rsidRPr="0050776F" w:rsidRDefault="00643EF7" w:rsidP="00643EF7">
            <w:pPr>
              <w:pStyle w:val="Definitionbullet"/>
              <w:ind w:left="714" w:hanging="357"/>
            </w:pPr>
            <w:r w:rsidRPr="0050776F">
              <w:rPr>
                <w:lang w:eastAsia="en-AU"/>
              </w:rPr>
              <w:t>Defensive Alternatives</w:t>
            </w:r>
            <w:r w:rsidRPr="0050776F">
              <w:rPr>
                <w:b w:val="0"/>
                <w:i w:val="0"/>
                <w:lang w:eastAsia="en-AU"/>
              </w:rPr>
              <w:t>; and</w:t>
            </w:r>
          </w:p>
          <w:p w14:paraId="7E686372" w14:textId="123C89E8" w:rsidR="00643EF7" w:rsidRPr="0050776F" w:rsidDel="003D4713" w:rsidRDefault="00643EF7" w:rsidP="00643EF7">
            <w:pPr>
              <w:pStyle w:val="Definitionbullet"/>
              <w:ind w:left="714" w:hanging="357"/>
            </w:pPr>
            <w:r w:rsidRPr="0050776F">
              <w:rPr>
                <w:lang w:eastAsia="en-AU"/>
              </w:rPr>
              <w:t>Not Applicable.</w:t>
            </w:r>
          </w:p>
        </w:tc>
      </w:tr>
      <w:tr w:rsidR="00643EF7" w:rsidRPr="0050776F" w14:paraId="0DF60762" w14:textId="77777777" w:rsidTr="003F2502">
        <w:trPr>
          <w:trHeight w:val="570"/>
        </w:trPr>
        <w:tc>
          <w:tcPr>
            <w:tcW w:w="2263" w:type="dxa"/>
          </w:tcPr>
          <w:p w14:paraId="5CBE47DC" w14:textId="154B03DB"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Strategy and Planning (expense type)</w:t>
            </w:r>
          </w:p>
        </w:tc>
        <w:tc>
          <w:tcPr>
            <w:tcW w:w="7201" w:type="dxa"/>
          </w:tcPr>
          <w:p w14:paraId="0AD7A588" w14:textId="79B6F791" w:rsidR="00643EF7" w:rsidRPr="0050776F" w:rsidRDefault="00643EF7" w:rsidP="00643EF7">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the expense incurred for strategy and planning not otherwise categorised</w:t>
            </w:r>
          </w:p>
        </w:tc>
      </w:tr>
      <w:tr w:rsidR="00643EF7" w:rsidRPr="0050776F" w14:paraId="24220E15" w14:textId="77777777" w:rsidTr="003F2502">
        <w:trPr>
          <w:trHeight w:val="570"/>
        </w:trPr>
        <w:tc>
          <w:tcPr>
            <w:tcW w:w="2263" w:type="dxa"/>
            <w:hideMark/>
          </w:tcPr>
          <w:p w14:paraId="3CD97A2A" w14:textId="2481E5AB"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Subsidiary (service provider relationship type)</w:t>
            </w:r>
          </w:p>
        </w:tc>
        <w:tc>
          <w:tcPr>
            <w:tcW w:w="7201" w:type="dxa"/>
            <w:hideMark/>
          </w:tcPr>
          <w:p w14:paraId="7E3075BF" w14:textId="4CB4AC1D" w:rsidR="00643EF7" w:rsidRPr="0050776F" w:rsidRDefault="00643EF7" w:rsidP="00643EF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where the RSE licensee has a shareholding in the </w:t>
            </w:r>
            <w:r w:rsidRPr="0050776F">
              <w:rPr>
                <w:rFonts w:ascii="Times New Roman" w:eastAsia="Times New Roman" w:hAnsi="Times New Roman" w:cs="Times New Roman"/>
                <w:b/>
                <w:i/>
                <w:sz w:val="24"/>
                <w:szCs w:val="24"/>
                <w:lang w:eastAsia="en-AU"/>
              </w:rPr>
              <w:t>service provider</w:t>
            </w:r>
            <w:r w:rsidRPr="0050776F">
              <w:rPr>
                <w:rFonts w:ascii="Times New Roman" w:eastAsia="Times New Roman" w:hAnsi="Times New Roman" w:cs="Times New Roman"/>
                <w:sz w:val="24"/>
                <w:szCs w:val="24"/>
                <w:lang w:eastAsia="en-AU"/>
              </w:rPr>
              <w:t>.</w:t>
            </w:r>
          </w:p>
        </w:tc>
      </w:tr>
      <w:tr w:rsidR="00643EF7" w:rsidRPr="0050776F" w14:paraId="76217477" w14:textId="77777777" w:rsidTr="003F2502">
        <w:trPr>
          <w:trHeight w:val="308"/>
        </w:trPr>
        <w:tc>
          <w:tcPr>
            <w:tcW w:w="2263" w:type="dxa"/>
            <w:hideMark/>
          </w:tcPr>
          <w:p w14:paraId="49831278" w14:textId="77777777"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Superannuation insurance policy</w:t>
            </w:r>
          </w:p>
        </w:tc>
        <w:tc>
          <w:tcPr>
            <w:tcW w:w="7201" w:type="dxa"/>
            <w:hideMark/>
          </w:tcPr>
          <w:p w14:paraId="44687370" w14:textId="16D847F6" w:rsidR="00643EF7" w:rsidRPr="0050776F" w:rsidRDefault="00643EF7" w:rsidP="00643EF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 ‘superannuation policy’ as defined in the </w:t>
            </w:r>
            <w:r w:rsidRPr="0050776F">
              <w:rPr>
                <w:rFonts w:ascii="Times New Roman" w:eastAsia="Times New Roman" w:hAnsi="Times New Roman" w:cs="Times New Roman"/>
                <w:i/>
                <w:sz w:val="24"/>
                <w:szCs w:val="24"/>
                <w:lang w:eastAsia="en-AU"/>
              </w:rPr>
              <w:t>Life Insurance Act 1995</w:t>
            </w:r>
            <w:r w:rsidRPr="0050776F">
              <w:rPr>
                <w:rFonts w:ascii="Times New Roman" w:eastAsia="Times New Roman" w:hAnsi="Times New Roman" w:cs="Times New Roman"/>
                <w:sz w:val="24"/>
                <w:szCs w:val="24"/>
                <w:lang w:eastAsia="en-AU"/>
              </w:rPr>
              <w:t>.</w:t>
            </w:r>
          </w:p>
        </w:tc>
      </w:tr>
      <w:tr w:rsidR="00643EF7" w:rsidRPr="0050776F" w14:paraId="6F1080EA" w14:textId="77777777" w:rsidTr="003F2502">
        <w:trPr>
          <w:trHeight w:val="855"/>
        </w:trPr>
        <w:tc>
          <w:tcPr>
            <w:tcW w:w="2263" w:type="dxa"/>
            <w:hideMark/>
          </w:tcPr>
          <w:p w14:paraId="7C7DDED4" w14:textId="77777777"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Superannuation product</w:t>
            </w:r>
          </w:p>
        </w:tc>
        <w:tc>
          <w:tcPr>
            <w:tcW w:w="7201" w:type="dxa"/>
            <w:hideMark/>
          </w:tcPr>
          <w:p w14:paraId="03DA76E9" w14:textId="477156D7" w:rsidR="00643EF7" w:rsidRPr="0050776F" w:rsidRDefault="00643EF7" w:rsidP="00643EF7">
            <w:pPr>
              <w:rPr>
                <w:rFonts w:ascii="Times New Roman" w:eastAsia="Times New Roman" w:hAnsi="Times New Roman" w:cs="Times New Roman"/>
                <w:sz w:val="24"/>
                <w:szCs w:val="24"/>
                <w:lang w:eastAsia="en-AU"/>
              </w:rPr>
            </w:pPr>
            <w:bookmarkStart w:id="43" w:name="_Hlk67049966"/>
            <w:r w:rsidRPr="0050776F">
              <w:rPr>
                <w:rFonts w:ascii="Times New Roman" w:eastAsia="Times New Roman" w:hAnsi="Times New Roman" w:cs="Times New Roman"/>
                <w:sz w:val="24"/>
                <w:szCs w:val="24"/>
                <w:lang w:eastAsia="en-AU"/>
              </w:rPr>
              <w:t>Means a class of beneficial interest in a RSE, defined benefit RSE or ERF.</w:t>
            </w:r>
            <w:bookmarkEnd w:id="43"/>
          </w:p>
        </w:tc>
      </w:tr>
      <w:tr w:rsidR="00643EF7" w:rsidRPr="0050776F" w14:paraId="771EACEC" w14:textId="77777777" w:rsidTr="003F2502">
        <w:trPr>
          <w:trHeight w:val="2153"/>
        </w:trPr>
        <w:tc>
          <w:tcPr>
            <w:tcW w:w="2263" w:type="dxa"/>
            <w:hideMark/>
          </w:tcPr>
          <w:p w14:paraId="672E7AA8" w14:textId="3FEEF16A"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Superannuation product identifier (SPI)</w:t>
            </w:r>
          </w:p>
        </w:tc>
        <w:tc>
          <w:tcPr>
            <w:tcW w:w="7201" w:type="dxa"/>
            <w:hideMark/>
          </w:tcPr>
          <w:p w14:paraId="53B56CF1" w14:textId="018473DC" w:rsidR="00643EF7" w:rsidRPr="0050776F" w:rsidRDefault="00643EF7" w:rsidP="00643EF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unique identifier created by the RSE, defined benefit RSE or ERF</w:t>
            </w:r>
            <w:r w:rsidRPr="0050776F">
              <w:rPr>
                <w:rFonts w:ascii="Times New Roman" w:eastAsia="Times New Roman" w:hAnsi="Times New Roman" w:cs="Times New Roman"/>
                <w:b/>
                <w:i/>
                <w:sz w:val="24"/>
                <w:szCs w:val="24"/>
                <w:lang w:eastAsia="en-AU"/>
              </w:rPr>
              <w:t xml:space="preserve"> </w:t>
            </w:r>
            <w:r w:rsidRPr="0050776F">
              <w:rPr>
                <w:rFonts w:ascii="Times New Roman" w:eastAsia="Times New Roman" w:hAnsi="Times New Roman" w:cs="Times New Roman"/>
                <w:sz w:val="24"/>
                <w:szCs w:val="24"/>
                <w:lang w:eastAsia="en-AU"/>
              </w:rPr>
              <w:t xml:space="preserve">used to represent a </w:t>
            </w:r>
            <w:r w:rsidRPr="0050776F">
              <w:rPr>
                <w:rFonts w:ascii="Times New Roman" w:eastAsia="Times New Roman" w:hAnsi="Times New Roman" w:cs="Times New Roman"/>
                <w:b/>
                <w:bCs/>
                <w:i/>
                <w:iCs/>
                <w:sz w:val="24"/>
                <w:szCs w:val="24"/>
                <w:lang w:eastAsia="en-AU"/>
              </w:rPr>
              <w:t>superannuation product</w:t>
            </w:r>
            <w:r w:rsidRPr="0050776F">
              <w:rPr>
                <w:rFonts w:ascii="Times New Roman" w:eastAsia="Times New Roman" w:hAnsi="Times New Roman" w:cs="Times New Roman"/>
                <w:sz w:val="24"/>
                <w:szCs w:val="24"/>
                <w:lang w:eastAsia="en-AU"/>
              </w:rPr>
              <w:t>.</w:t>
            </w:r>
          </w:p>
          <w:p w14:paraId="00E25C4E" w14:textId="412743AD" w:rsidR="00643EF7" w:rsidRPr="0050776F" w:rsidRDefault="00643EF7" w:rsidP="00643EF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The SPI must satisfy the following rules:</w:t>
            </w:r>
          </w:p>
          <w:p w14:paraId="02581328" w14:textId="53E8785A" w:rsidR="00643EF7" w:rsidRPr="0050776F" w:rsidRDefault="00643EF7" w:rsidP="00643EF7">
            <w:pPr>
              <w:pStyle w:val="Definitionbullet"/>
              <w:rPr>
                <w:lang w:eastAsia="en-AU"/>
              </w:rPr>
            </w:pPr>
            <w:r w:rsidRPr="0050776F">
              <w:rPr>
                <w:b w:val="0"/>
                <w:i w:val="0"/>
                <w:lang w:eastAsia="en-AU"/>
              </w:rPr>
              <w:t>it must comprise no more than 20 alpha-numeric characters (with no special characters);</w:t>
            </w:r>
          </w:p>
          <w:p w14:paraId="431F7011" w14:textId="6A3BA2B3" w:rsidR="00643EF7" w:rsidRPr="0050776F" w:rsidRDefault="00643EF7" w:rsidP="00643EF7">
            <w:pPr>
              <w:pStyle w:val="Definitionbullet"/>
              <w:rPr>
                <w:lang w:eastAsia="en-AU"/>
              </w:rPr>
            </w:pPr>
            <w:r w:rsidRPr="0050776F">
              <w:rPr>
                <w:b w:val="0"/>
                <w:i w:val="0"/>
                <w:lang w:eastAsia="en-AU"/>
              </w:rPr>
              <w:t xml:space="preserve">it cannot be the same as the SPI used for another </w:t>
            </w:r>
            <w:r w:rsidRPr="0050776F">
              <w:rPr>
                <w:lang w:eastAsia="en-AU"/>
              </w:rPr>
              <w:t>superannuation product</w:t>
            </w:r>
            <w:r w:rsidRPr="0050776F">
              <w:rPr>
                <w:b w:val="0"/>
                <w:i w:val="0"/>
                <w:lang w:eastAsia="en-AU"/>
              </w:rPr>
              <w:t xml:space="preserve"> within the same </w:t>
            </w:r>
            <w:r w:rsidRPr="0050776F">
              <w:rPr>
                <w:rFonts w:eastAsia="Times New Roman"/>
                <w:b w:val="0"/>
                <w:i w:val="0"/>
                <w:lang w:eastAsia="en-AU"/>
              </w:rPr>
              <w:t>RSE, defined benefit RSE or ERF</w:t>
            </w:r>
            <w:r w:rsidRPr="0050776F">
              <w:rPr>
                <w:b w:val="0"/>
                <w:i w:val="0"/>
                <w:lang w:eastAsia="en-AU"/>
              </w:rPr>
              <w:t>; and</w:t>
            </w:r>
          </w:p>
          <w:p w14:paraId="7D245D5D" w14:textId="009760ED" w:rsidR="00643EF7" w:rsidRPr="0050776F" w:rsidRDefault="00643EF7" w:rsidP="00643EF7">
            <w:pPr>
              <w:pStyle w:val="Definitionbullet"/>
              <w:rPr>
                <w:lang w:eastAsia="en-AU"/>
              </w:rPr>
            </w:pPr>
            <w:r w:rsidRPr="0050776F">
              <w:rPr>
                <w:b w:val="0"/>
                <w:i w:val="0"/>
                <w:lang w:eastAsia="en-AU"/>
              </w:rPr>
              <w:t xml:space="preserve">it cannot change so long as the </w:t>
            </w:r>
            <w:r w:rsidRPr="0050776F">
              <w:rPr>
                <w:lang w:eastAsia="en-AU"/>
              </w:rPr>
              <w:t>superannuation product</w:t>
            </w:r>
            <w:r w:rsidRPr="0050776F">
              <w:rPr>
                <w:b w:val="0"/>
                <w:i w:val="0"/>
                <w:lang w:eastAsia="en-AU"/>
              </w:rPr>
              <w:t xml:space="preserve"> exists and must be reported consistently across reporting periods (including if the name of the </w:t>
            </w:r>
            <w:r w:rsidRPr="0050776F">
              <w:rPr>
                <w:lang w:eastAsia="en-AU"/>
              </w:rPr>
              <w:t>superannuation product</w:t>
            </w:r>
            <w:r w:rsidRPr="0050776F">
              <w:rPr>
                <w:b w:val="0"/>
                <w:i w:val="0"/>
                <w:lang w:eastAsia="en-AU"/>
              </w:rPr>
              <w:t xml:space="preserve"> changes).</w:t>
            </w:r>
          </w:p>
        </w:tc>
      </w:tr>
      <w:tr w:rsidR="00643EF7" w:rsidRPr="0050776F" w14:paraId="4864C39F" w14:textId="77777777" w:rsidTr="003F2502">
        <w:trPr>
          <w:trHeight w:val="308"/>
        </w:trPr>
        <w:tc>
          <w:tcPr>
            <w:tcW w:w="2263" w:type="dxa"/>
            <w:hideMark/>
          </w:tcPr>
          <w:p w14:paraId="6EDCC88D" w14:textId="582CF0FA"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Swaps (contract type)</w:t>
            </w:r>
          </w:p>
        </w:tc>
        <w:tc>
          <w:tcPr>
            <w:tcW w:w="7201" w:type="dxa"/>
            <w:hideMark/>
          </w:tcPr>
          <w:p w14:paraId="2706BBF1" w14:textId="6CDD83E8" w:rsidR="00643EF7" w:rsidRPr="0050776F" w:rsidRDefault="00643EF7" w:rsidP="00643EF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an agreement between two or more parties to exchange a series of cash flows over a period in the future.</w:t>
            </w:r>
          </w:p>
        </w:tc>
      </w:tr>
      <w:tr w:rsidR="00643EF7" w:rsidRPr="0050776F" w14:paraId="2E3E7D79" w14:textId="77777777" w:rsidTr="003F2502">
        <w:trPr>
          <w:trHeight w:val="630"/>
        </w:trPr>
        <w:tc>
          <w:tcPr>
            <w:tcW w:w="2263" w:type="dxa"/>
            <w:hideMark/>
          </w:tcPr>
          <w:p w14:paraId="5CB19801" w14:textId="31C5F14F"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Switching Fee (activity fee type)</w:t>
            </w:r>
          </w:p>
        </w:tc>
        <w:tc>
          <w:tcPr>
            <w:tcW w:w="7201" w:type="dxa"/>
            <w:hideMark/>
          </w:tcPr>
          <w:p w14:paraId="24215820" w14:textId="098E0EEB" w:rsidR="00643EF7" w:rsidRPr="0050776F" w:rsidRDefault="00643EF7" w:rsidP="00643EF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Has the meaning as in section 29V(5) of the SIS Act.</w:t>
            </w:r>
          </w:p>
        </w:tc>
      </w:tr>
      <w:tr w:rsidR="00643EF7" w:rsidRPr="0050776F" w14:paraId="05368059" w14:textId="77777777" w:rsidTr="003F2502">
        <w:trPr>
          <w:trHeight w:val="308"/>
        </w:trPr>
        <w:tc>
          <w:tcPr>
            <w:tcW w:w="2263" w:type="dxa"/>
            <w:hideMark/>
          </w:tcPr>
          <w:p w14:paraId="2E604720" w14:textId="4811AEF3"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Synthetic exposure ($)</w:t>
            </w:r>
          </w:p>
        </w:tc>
        <w:tc>
          <w:tcPr>
            <w:tcW w:w="7201" w:type="dxa"/>
            <w:hideMark/>
          </w:tcPr>
          <w:p w14:paraId="3E956AFF" w14:textId="69717E76" w:rsidR="00643EF7" w:rsidRPr="0050776F" w:rsidRDefault="00643EF7" w:rsidP="00643EF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increase or decrease in </w:t>
            </w:r>
            <w:r w:rsidRPr="0050776F">
              <w:rPr>
                <w:rFonts w:ascii="Times New Roman" w:eastAsia="Times New Roman" w:hAnsi="Times New Roman" w:cs="Times New Roman"/>
                <w:b/>
                <w:i/>
                <w:sz w:val="24"/>
                <w:szCs w:val="24"/>
                <w:lang w:eastAsia="en-AU"/>
              </w:rPr>
              <w:t>effective exposure</w:t>
            </w:r>
            <w:r w:rsidRPr="0050776F">
              <w:rPr>
                <w:rFonts w:ascii="Times New Roman" w:eastAsia="Times New Roman" w:hAnsi="Times New Roman" w:cs="Times New Roman"/>
                <w:sz w:val="24"/>
                <w:szCs w:val="24"/>
                <w:lang w:eastAsia="en-AU"/>
              </w:rPr>
              <w:t xml:space="preserve"> in the asset class arising from derivative instruments.</w:t>
            </w:r>
          </w:p>
        </w:tc>
      </w:tr>
    </w:tbl>
    <w:p w14:paraId="3342D3F8" w14:textId="1373F28D" w:rsidR="006439DA" w:rsidRPr="0050776F" w:rsidRDefault="006439DA"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T</w:t>
      </w:r>
    </w:p>
    <w:tbl>
      <w:tblPr>
        <w:tblStyle w:val="TableGrid"/>
        <w:tblW w:w="9492" w:type="dxa"/>
        <w:tblLayout w:type="fixed"/>
        <w:tblLook w:val="04A0" w:firstRow="1" w:lastRow="0" w:firstColumn="1" w:lastColumn="0" w:noHBand="0" w:noVBand="1"/>
      </w:tblPr>
      <w:tblGrid>
        <w:gridCol w:w="2263"/>
        <w:gridCol w:w="7229"/>
      </w:tblGrid>
      <w:tr w:rsidR="00F97399" w:rsidRPr="0050776F" w14:paraId="465DD2A8" w14:textId="77777777" w:rsidTr="003F2502">
        <w:trPr>
          <w:trHeight w:val="615"/>
        </w:trPr>
        <w:tc>
          <w:tcPr>
            <w:tcW w:w="2263" w:type="dxa"/>
            <w:hideMark/>
          </w:tcPr>
          <w:p w14:paraId="7C4D7673" w14:textId="65FE52F9"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Tailored Employer (access type)</w:t>
            </w:r>
          </w:p>
        </w:tc>
        <w:tc>
          <w:tcPr>
            <w:tcW w:w="7229" w:type="dxa"/>
            <w:hideMark/>
          </w:tcPr>
          <w:p w14:paraId="42C623F2" w14:textId="6572BC15"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w:t>
            </w:r>
            <w:r w:rsidRPr="0050776F">
              <w:rPr>
                <w:rFonts w:ascii="Times New Roman" w:eastAsia="Times New Roman" w:hAnsi="Times New Roman" w:cs="Times New Roman"/>
                <w:b/>
                <w:i/>
                <w:sz w:val="24"/>
                <w:szCs w:val="24"/>
                <w:lang w:eastAsia="en-AU"/>
              </w:rPr>
              <w:t>superannuation products</w:t>
            </w:r>
            <w:r w:rsidRPr="0050776F">
              <w:rPr>
                <w:rFonts w:ascii="Times New Roman" w:eastAsia="Times New Roman" w:hAnsi="Times New Roman" w:cs="Times New Roman"/>
                <w:sz w:val="24"/>
                <w:szCs w:val="24"/>
                <w:lang w:eastAsia="en-AU"/>
              </w:rPr>
              <w:t xml:space="preserve"> that are tailored to a specific employer, or restricted group of employers, that can only be accessed by members through their employer (this may include a spouse or child of employee).</w:t>
            </w:r>
          </w:p>
        </w:tc>
      </w:tr>
      <w:tr w:rsidR="00F97399" w:rsidRPr="0050776F" w14:paraId="3379AFEB" w14:textId="77777777" w:rsidTr="003F2502">
        <w:trPr>
          <w:trHeight w:val="308"/>
        </w:trPr>
        <w:tc>
          <w:tcPr>
            <w:tcW w:w="2263" w:type="dxa"/>
            <w:hideMark/>
          </w:tcPr>
          <w:p w14:paraId="69885E61" w14:textId="5292785D"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Tax (performance component type)</w:t>
            </w:r>
          </w:p>
        </w:tc>
        <w:tc>
          <w:tcPr>
            <w:tcW w:w="7229" w:type="dxa"/>
            <w:hideMark/>
          </w:tcPr>
          <w:p w14:paraId="2F999F1C" w14:textId="77777777"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tax expense or benefit derived from RSE activities specified by the component category.</w:t>
            </w:r>
          </w:p>
        </w:tc>
      </w:tr>
      <w:tr w:rsidR="00F97399" w:rsidRPr="0050776F" w14:paraId="047D3A0B" w14:textId="77777777" w:rsidTr="003F2502">
        <w:trPr>
          <w:trHeight w:val="308"/>
        </w:trPr>
        <w:tc>
          <w:tcPr>
            <w:tcW w:w="2263" w:type="dxa"/>
          </w:tcPr>
          <w:p w14:paraId="69E700B1" w14:textId="192E30A3"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Tax Agent Fees (expense type)</w:t>
            </w:r>
          </w:p>
        </w:tc>
        <w:tc>
          <w:tcPr>
            <w:tcW w:w="7229" w:type="dxa"/>
          </w:tcPr>
          <w:p w14:paraId="5E1270C6" w14:textId="1C0C8D8C"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expenses incurred for work carried out by Tax Agents.</w:t>
            </w:r>
          </w:p>
        </w:tc>
      </w:tr>
      <w:tr w:rsidR="00F97399" w:rsidRPr="0050776F" w14:paraId="11412540" w14:textId="77777777" w:rsidTr="003F2502">
        <w:trPr>
          <w:trHeight w:val="308"/>
        </w:trPr>
        <w:tc>
          <w:tcPr>
            <w:tcW w:w="2263" w:type="dxa"/>
          </w:tcPr>
          <w:p w14:paraId="677F9ED8" w14:textId="7915C04B"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Ticker symbol</w:t>
            </w:r>
          </w:p>
        </w:tc>
        <w:tc>
          <w:tcPr>
            <w:tcW w:w="7229" w:type="dxa"/>
          </w:tcPr>
          <w:p w14:paraId="25FDB623" w14:textId="3F4E62C2"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 unique identifier allocated by a stock exchange to identify each traded security.  </w:t>
            </w:r>
          </w:p>
        </w:tc>
      </w:tr>
      <w:tr w:rsidR="00F97399" w:rsidRPr="0050776F" w14:paraId="6C0B9A82" w14:textId="77777777" w:rsidTr="003F2502">
        <w:trPr>
          <w:trHeight w:val="835"/>
        </w:trPr>
        <w:tc>
          <w:tcPr>
            <w:tcW w:w="2263" w:type="dxa"/>
            <w:hideMark/>
          </w:tcPr>
          <w:p w14:paraId="5E5E8D6E" w14:textId="77777777"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Tier arrangement</w:t>
            </w:r>
          </w:p>
        </w:tc>
        <w:tc>
          <w:tcPr>
            <w:tcW w:w="7229" w:type="dxa"/>
            <w:hideMark/>
          </w:tcPr>
          <w:p w14:paraId="706B96D3" w14:textId="77777777"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The </w:t>
            </w:r>
            <w:r w:rsidRPr="0050776F">
              <w:rPr>
                <w:rFonts w:ascii="Times New Roman" w:eastAsia="Times New Roman" w:hAnsi="Times New Roman" w:cs="Times New Roman"/>
                <w:b/>
                <w:bCs/>
                <w:i/>
                <w:iCs/>
                <w:sz w:val="24"/>
                <w:szCs w:val="24"/>
                <w:lang w:eastAsia="en-AU"/>
              </w:rPr>
              <w:t>tier arrangement</w:t>
            </w:r>
            <w:r w:rsidRPr="0050776F">
              <w:rPr>
                <w:rFonts w:ascii="Times New Roman" w:eastAsia="Times New Roman" w:hAnsi="Times New Roman" w:cs="Times New Roman"/>
                <w:sz w:val="24"/>
                <w:szCs w:val="24"/>
                <w:lang w:eastAsia="en-AU"/>
              </w:rPr>
              <w:t xml:space="preserve"> is a number used to distinguish between different tiering structures.</w:t>
            </w:r>
          </w:p>
          <w:p w14:paraId="6C64A49A" w14:textId="268A11E7"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A different number should be assigned to each tiering structure within an RSE, defined benefit RSE or ERF. The </w:t>
            </w:r>
            <w:r w:rsidRPr="0050776F">
              <w:rPr>
                <w:rFonts w:ascii="Times New Roman" w:eastAsia="Times New Roman" w:hAnsi="Times New Roman" w:cs="Times New Roman"/>
                <w:b/>
                <w:bCs/>
                <w:i/>
                <w:iCs/>
                <w:sz w:val="24"/>
                <w:szCs w:val="24"/>
                <w:lang w:eastAsia="en-AU"/>
              </w:rPr>
              <w:t>tier arrangement</w:t>
            </w:r>
            <w:r w:rsidRPr="0050776F">
              <w:rPr>
                <w:rFonts w:ascii="Times New Roman" w:eastAsia="Times New Roman" w:hAnsi="Times New Roman" w:cs="Times New Roman"/>
                <w:sz w:val="24"/>
                <w:szCs w:val="24"/>
                <w:lang w:eastAsia="en-AU"/>
              </w:rPr>
              <w:t xml:space="preserve"> should be set to 1, 2, 3... etc. for each additional tiering structure that is reported. </w:t>
            </w:r>
          </w:p>
        </w:tc>
      </w:tr>
      <w:tr w:rsidR="00F97399" w:rsidRPr="0050776F" w14:paraId="031F7934" w14:textId="77777777" w:rsidTr="003F2502">
        <w:trPr>
          <w:trHeight w:val="615"/>
        </w:trPr>
        <w:tc>
          <w:tcPr>
            <w:tcW w:w="2263" w:type="dxa"/>
            <w:hideMark/>
          </w:tcPr>
          <w:p w14:paraId="14336317" w14:textId="77777777"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Tier lower bound</w:t>
            </w:r>
          </w:p>
        </w:tc>
        <w:tc>
          <w:tcPr>
            <w:tcW w:w="7229" w:type="dxa"/>
            <w:hideMark/>
          </w:tcPr>
          <w:p w14:paraId="126D388F" w14:textId="77777777"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lower bound (inclusive) of member balances that would result in a member being in a particular tier of a tiering structure.</w:t>
            </w:r>
          </w:p>
        </w:tc>
      </w:tr>
      <w:tr w:rsidR="00F97399" w:rsidRPr="0050776F" w14:paraId="2399E920" w14:textId="77777777" w:rsidTr="003F2502">
        <w:trPr>
          <w:trHeight w:val="1538"/>
        </w:trPr>
        <w:tc>
          <w:tcPr>
            <w:tcW w:w="2263" w:type="dxa"/>
            <w:hideMark/>
          </w:tcPr>
          <w:p w14:paraId="69797CA8" w14:textId="77777777"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Tier number</w:t>
            </w:r>
          </w:p>
        </w:tc>
        <w:tc>
          <w:tcPr>
            <w:tcW w:w="7229" w:type="dxa"/>
            <w:hideMark/>
          </w:tcPr>
          <w:p w14:paraId="1B862EDB" w14:textId="6F558974"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Where a tiering structure is in place, the tiering structure should have the same values in fields (</w:t>
            </w:r>
            <w:r w:rsidRPr="0050776F">
              <w:rPr>
                <w:rFonts w:ascii="Times New Roman" w:eastAsia="Times New Roman" w:hAnsi="Times New Roman" w:cs="Times New Roman"/>
                <w:b/>
                <w:bCs/>
                <w:i/>
                <w:iCs/>
                <w:sz w:val="24"/>
                <w:szCs w:val="24"/>
                <w:lang w:eastAsia="en-AU"/>
              </w:rPr>
              <w:t>superannuation product identifier</w:t>
            </w:r>
            <w:r w:rsidRPr="0050776F">
              <w:rPr>
                <w:rFonts w:ascii="Times New Roman" w:eastAsia="Times New Roman" w:hAnsi="Times New Roman" w:cs="Times New Roman"/>
                <w:sz w:val="24"/>
                <w:szCs w:val="24"/>
                <w:lang w:eastAsia="en-AU"/>
              </w:rPr>
              <w:t xml:space="preserve">, </w:t>
            </w:r>
            <w:r w:rsidRPr="0050776F">
              <w:rPr>
                <w:rFonts w:ascii="Times New Roman" w:eastAsia="Times New Roman" w:hAnsi="Times New Roman" w:cs="Times New Roman"/>
                <w:b/>
                <w:bCs/>
                <w:i/>
                <w:iCs/>
                <w:sz w:val="24"/>
                <w:szCs w:val="24"/>
                <w:lang w:eastAsia="en-AU"/>
              </w:rPr>
              <w:t>investment menu identifier</w:t>
            </w:r>
            <w:r w:rsidRPr="0050776F">
              <w:rPr>
                <w:rFonts w:ascii="Times New Roman" w:eastAsia="Times New Roman" w:hAnsi="Times New Roman" w:cs="Times New Roman"/>
                <w:sz w:val="24"/>
                <w:szCs w:val="24"/>
                <w:lang w:eastAsia="en-AU"/>
              </w:rPr>
              <w:t xml:space="preserve">, </w:t>
            </w:r>
            <w:r w:rsidRPr="0050776F">
              <w:rPr>
                <w:rFonts w:ascii="Times New Roman" w:eastAsia="Times New Roman" w:hAnsi="Times New Roman" w:cs="Times New Roman"/>
                <w:b/>
                <w:bCs/>
                <w:i/>
                <w:iCs/>
                <w:sz w:val="24"/>
                <w:szCs w:val="24"/>
                <w:lang w:eastAsia="en-AU"/>
              </w:rPr>
              <w:t>investment option identifier</w:t>
            </w:r>
            <w:r w:rsidRPr="0050776F">
              <w:rPr>
                <w:rFonts w:ascii="Times New Roman" w:eastAsia="Times New Roman" w:hAnsi="Times New Roman" w:cs="Times New Roman"/>
                <w:sz w:val="24"/>
                <w:szCs w:val="24"/>
                <w:lang w:eastAsia="en-AU"/>
              </w:rPr>
              <w:t xml:space="preserve">, </w:t>
            </w:r>
            <w:r w:rsidRPr="0050776F">
              <w:rPr>
                <w:rFonts w:ascii="Times New Roman" w:eastAsia="Times New Roman" w:hAnsi="Times New Roman" w:cs="Times New Roman"/>
                <w:b/>
                <w:bCs/>
                <w:i/>
                <w:iCs/>
                <w:sz w:val="24"/>
                <w:szCs w:val="24"/>
                <w:lang w:eastAsia="en-AU"/>
              </w:rPr>
              <w:t>component type</w:t>
            </w:r>
            <w:r w:rsidRPr="0050776F">
              <w:rPr>
                <w:rFonts w:ascii="Times New Roman" w:eastAsia="Times New Roman" w:hAnsi="Times New Roman" w:cs="Times New Roman"/>
                <w:sz w:val="24"/>
                <w:szCs w:val="24"/>
                <w:lang w:eastAsia="en-AU"/>
              </w:rPr>
              <w:t xml:space="preserve">, </w:t>
            </w:r>
            <w:r w:rsidRPr="0050776F">
              <w:rPr>
                <w:rFonts w:ascii="Times New Roman" w:eastAsia="Times New Roman" w:hAnsi="Times New Roman" w:cs="Times New Roman"/>
                <w:b/>
                <w:bCs/>
                <w:i/>
                <w:iCs/>
                <w:sz w:val="24"/>
                <w:szCs w:val="24"/>
                <w:lang w:eastAsia="en-AU"/>
              </w:rPr>
              <w:t>component activity</w:t>
            </w:r>
            <w:r w:rsidRPr="0050776F">
              <w:rPr>
                <w:rFonts w:ascii="Times New Roman" w:eastAsia="Times New Roman" w:hAnsi="Times New Roman" w:cs="Times New Roman"/>
                <w:sz w:val="24"/>
                <w:szCs w:val="24"/>
                <w:lang w:eastAsia="en-AU"/>
              </w:rPr>
              <w:t xml:space="preserve">, </w:t>
            </w:r>
            <w:r w:rsidRPr="0050776F">
              <w:rPr>
                <w:rFonts w:ascii="Times New Roman" w:eastAsia="Times New Roman" w:hAnsi="Times New Roman" w:cs="Times New Roman"/>
                <w:b/>
                <w:bCs/>
                <w:i/>
                <w:iCs/>
                <w:sz w:val="24"/>
                <w:szCs w:val="24"/>
                <w:lang w:eastAsia="en-AU"/>
              </w:rPr>
              <w:t>investment manager level</w:t>
            </w:r>
            <w:r w:rsidRPr="0050776F">
              <w:rPr>
                <w:rFonts w:ascii="Times New Roman" w:eastAsia="Times New Roman" w:hAnsi="Times New Roman" w:cs="Times New Roman"/>
                <w:sz w:val="24"/>
                <w:szCs w:val="24"/>
                <w:lang w:eastAsia="en-AU"/>
              </w:rPr>
              <w:t xml:space="preserve">, </w:t>
            </w:r>
            <w:r w:rsidRPr="0050776F">
              <w:rPr>
                <w:rFonts w:ascii="Times New Roman" w:eastAsia="Times New Roman" w:hAnsi="Times New Roman" w:cs="Times New Roman"/>
                <w:b/>
                <w:bCs/>
                <w:i/>
                <w:iCs/>
                <w:sz w:val="24"/>
                <w:szCs w:val="24"/>
                <w:lang w:eastAsia="en-AU"/>
              </w:rPr>
              <w:t>investment charge type</w:t>
            </w:r>
            <w:r w:rsidRPr="0050776F">
              <w:rPr>
                <w:rFonts w:ascii="Times New Roman" w:eastAsia="Times New Roman" w:hAnsi="Times New Roman" w:cs="Times New Roman"/>
                <w:sz w:val="24"/>
                <w:szCs w:val="24"/>
                <w:lang w:eastAsia="en-AU"/>
              </w:rPr>
              <w:t xml:space="preserve">, </w:t>
            </w:r>
            <w:r w:rsidRPr="0050776F">
              <w:rPr>
                <w:rFonts w:ascii="Times New Roman" w:eastAsia="Times New Roman" w:hAnsi="Times New Roman" w:cs="Times New Roman"/>
                <w:b/>
                <w:bCs/>
                <w:i/>
                <w:iCs/>
                <w:sz w:val="24"/>
                <w:szCs w:val="24"/>
                <w:lang w:eastAsia="en-AU"/>
              </w:rPr>
              <w:t>tier type, tier arrangement</w:t>
            </w:r>
            <w:r w:rsidRPr="0050776F">
              <w:rPr>
                <w:rFonts w:ascii="Times New Roman" w:eastAsia="Times New Roman" w:hAnsi="Times New Roman" w:cs="Times New Roman"/>
                <w:sz w:val="24"/>
                <w:szCs w:val="24"/>
                <w:lang w:eastAsia="en-AU"/>
              </w:rPr>
              <w:t xml:space="preserve">). The </w:t>
            </w:r>
            <w:r w:rsidRPr="0050776F">
              <w:rPr>
                <w:rFonts w:ascii="Times New Roman" w:eastAsia="Times New Roman" w:hAnsi="Times New Roman" w:cs="Times New Roman"/>
                <w:b/>
                <w:bCs/>
                <w:i/>
                <w:iCs/>
                <w:sz w:val="24"/>
                <w:szCs w:val="24"/>
                <w:lang w:eastAsia="en-AU"/>
              </w:rPr>
              <w:t xml:space="preserve">tier number </w:t>
            </w:r>
            <w:r w:rsidRPr="0050776F">
              <w:rPr>
                <w:rFonts w:ascii="Times New Roman" w:eastAsia="Times New Roman" w:hAnsi="Times New Roman" w:cs="Times New Roman"/>
                <w:sz w:val="24"/>
                <w:szCs w:val="24"/>
                <w:lang w:eastAsia="en-AU"/>
              </w:rPr>
              <w:t>should be set to 1, 2, 3...  etc.  for each additional tier that is added.</w:t>
            </w:r>
          </w:p>
          <w:p w14:paraId="155C60F5" w14:textId="77777777" w:rsidR="00F97399" w:rsidRPr="0050776F" w:rsidRDefault="00F97399" w:rsidP="00F97399">
            <w:pPr>
              <w:rPr>
                <w:rFonts w:ascii="Times New Roman" w:eastAsia="Times New Roman" w:hAnsi="Times New Roman" w:cs="Times New Roman"/>
                <w:sz w:val="24"/>
                <w:szCs w:val="24"/>
                <w:lang w:eastAsia="en-AU"/>
              </w:rPr>
            </w:pPr>
          </w:p>
          <w:p w14:paraId="74B01EC9" w14:textId="05C04EF8"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Where the </w:t>
            </w:r>
            <w:r w:rsidRPr="0050776F">
              <w:rPr>
                <w:rFonts w:ascii="Times New Roman" w:eastAsia="Times New Roman" w:hAnsi="Times New Roman" w:cs="Times New Roman"/>
                <w:b/>
                <w:i/>
                <w:sz w:val="24"/>
                <w:szCs w:val="24"/>
                <w:lang w:eastAsia="en-AU"/>
              </w:rPr>
              <w:t>tier type</w:t>
            </w:r>
            <w:r w:rsidRPr="0050776F">
              <w:rPr>
                <w:rFonts w:ascii="Times New Roman" w:eastAsia="Times New Roman" w:hAnsi="Times New Roman" w:cs="Times New Roman"/>
                <w:sz w:val="24"/>
                <w:szCs w:val="24"/>
                <w:lang w:eastAsia="en-AU"/>
              </w:rPr>
              <w:t xml:space="preserve"> is not applicable, this field has no meaning and should be reported as 0.</w:t>
            </w:r>
          </w:p>
        </w:tc>
      </w:tr>
      <w:tr w:rsidR="00F97399" w:rsidRPr="0050776F" w14:paraId="017561AE" w14:textId="77777777" w:rsidTr="009B4AD6">
        <w:trPr>
          <w:trHeight w:val="1969"/>
        </w:trPr>
        <w:tc>
          <w:tcPr>
            <w:tcW w:w="2263" w:type="dxa"/>
            <w:hideMark/>
          </w:tcPr>
          <w:p w14:paraId="62913DE0" w14:textId="77777777"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Tier type</w:t>
            </w:r>
          </w:p>
        </w:tc>
        <w:tc>
          <w:tcPr>
            <w:tcW w:w="7229" w:type="dxa"/>
            <w:hideMark/>
          </w:tcPr>
          <w:p w14:paraId="73A50592" w14:textId="3381A53E"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method by which the value of the fee, expense or benefit changes based on their balance.</w:t>
            </w:r>
          </w:p>
          <w:p w14:paraId="3AE530B0" w14:textId="77777777" w:rsidR="00F97399" w:rsidRPr="0050776F" w:rsidRDefault="00F97399" w:rsidP="00F97399">
            <w:pPr>
              <w:rPr>
                <w:rFonts w:ascii="Times New Roman" w:eastAsia="Times New Roman" w:hAnsi="Times New Roman" w:cs="Times New Roman"/>
                <w:sz w:val="24"/>
                <w:szCs w:val="24"/>
                <w:lang w:eastAsia="en-AU"/>
              </w:rPr>
            </w:pPr>
          </w:p>
          <w:p w14:paraId="7F13B595" w14:textId="77777777"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The </w:t>
            </w:r>
            <w:r w:rsidRPr="0050776F">
              <w:rPr>
                <w:rFonts w:ascii="Times New Roman" w:eastAsia="Times New Roman" w:hAnsi="Times New Roman" w:cs="Times New Roman"/>
                <w:b/>
                <w:bCs/>
                <w:i/>
                <w:iCs/>
                <w:sz w:val="24"/>
                <w:szCs w:val="24"/>
                <w:lang w:eastAsia="en-AU"/>
              </w:rPr>
              <w:t xml:space="preserve">tier type </w:t>
            </w:r>
            <w:r w:rsidRPr="0050776F">
              <w:rPr>
                <w:rFonts w:ascii="Times New Roman" w:eastAsia="Times New Roman" w:hAnsi="Times New Roman" w:cs="Times New Roman"/>
                <w:sz w:val="24"/>
                <w:szCs w:val="24"/>
                <w:lang w:eastAsia="en-AU"/>
              </w:rPr>
              <w:t>options are:</w:t>
            </w:r>
          </w:p>
          <w:p w14:paraId="1230DED6" w14:textId="63C189A9" w:rsidR="00F97399" w:rsidRPr="0050776F" w:rsidRDefault="00F97399" w:rsidP="00F97399">
            <w:pPr>
              <w:pStyle w:val="Definitionbullet"/>
              <w:rPr>
                <w:lang w:eastAsia="en-AU"/>
              </w:rPr>
            </w:pPr>
            <w:r w:rsidRPr="0050776F">
              <w:rPr>
                <w:lang w:eastAsia="en-AU"/>
              </w:rPr>
              <w:t>Flat</w:t>
            </w:r>
            <w:r w:rsidRPr="0050776F">
              <w:rPr>
                <w:b w:val="0"/>
                <w:i w:val="0"/>
                <w:lang w:eastAsia="en-AU"/>
              </w:rPr>
              <w:t>;</w:t>
            </w:r>
          </w:p>
          <w:p w14:paraId="1D653A52" w14:textId="0F3A33C8" w:rsidR="00F97399" w:rsidRPr="0050776F" w:rsidRDefault="00F97399" w:rsidP="00F97399">
            <w:pPr>
              <w:pStyle w:val="Definitionbullet"/>
              <w:rPr>
                <w:lang w:eastAsia="en-AU"/>
              </w:rPr>
            </w:pPr>
            <w:r w:rsidRPr="0050776F">
              <w:rPr>
                <w:lang w:eastAsia="en-AU"/>
              </w:rPr>
              <w:t>Marginal</w:t>
            </w:r>
            <w:r w:rsidRPr="0050776F">
              <w:rPr>
                <w:b w:val="0"/>
                <w:i w:val="0"/>
                <w:lang w:eastAsia="en-AU"/>
              </w:rPr>
              <w:t>; and</w:t>
            </w:r>
          </w:p>
          <w:p w14:paraId="78FF9EA0" w14:textId="49F49FB2" w:rsidR="00F97399" w:rsidRPr="0050776F" w:rsidRDefault="00F97399" w:rsidP="00F97399">
            <w:pPr>
              <w:pStyle w:val="Definitionbullet"/>
              <w:rPr>
                <w:lang w:eastAsia="en-AU"/>
              </w:rPr>
            </w:pPr>
            <w:r w:rsidRPr="0050776F">
              <w:rPr>
                <w:lang w:eastAsia="en-AU"/>
              </w:rPr>
              <w:t>Not Applicable</w:t>
            </w:r>
            <w:r w:rsidRPr="0050776F">
              <w:rPr>
                <w:b w:val="0"/>
                <w:i w:val="0"/>
                <w:lang w:eastAsia="en-AU"/>
              </w:rPr>
              <w:t>.</w:t>
            </w:r>
          </w:p>
        </w:tc>
      </w:tr>
      <w:tr w:rsidR="00F97399" w:rsidRPr="0050776F" w14:paraId="0F99D649" w14:textId="77777777" w:rsidTr="003F2502">
        <w:trPr>
          <w:trHeight w:val="615"/>
        </w:trPr>
        <w:tc>
          <w:tcPr>
            <w:tcW w:w="2263" w:type="dxa"/>
            <w:hideMark/>
          </w:tcPr>
          <w:p w14:paraId="0F3105F0" w14:textId="77777777"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Tier upper bound</w:t>
            </w:r>
          </w:p>
        </w:tc>
        <w:tc>
          <w:tcPr>
            <w:tcW w:w="7229" w:type="dxa"/>
            <w:hideMark/>
          </w:tcPr>
          <w:p w14:paraId="66BD84BB" w14:textId="77777777"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upper bound (exclusive) of member balances that would result in a member being in a particular tier of a tiering structure.</w:t>
            </w:r>
          </w:p>
        </w:tc>
      </w:tr>
      <w:tr w:rsidR="00F97399" w:rsidRPr="0050776F" w14:paraId="0B72C235" w14:textId="77777777" w:rsidTr="003F2502">
        <w:trPr>
          <w:trHeight w:val="615"/>
        </w:trPr>
        <w:tc>
          <w:tcPr>
            <w:tcW w:w="2263" w:type="dxa"/>
            <w:hideMark/>
          </w:tcPr>
          <w:p w14:paraId="1BBE704F" w14:textId="596B7D16"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Total and permanent disability (TPD) insurance</w:t>
            </w:r>
          </w:p>
        </w:tc>
        <w:tc>
          <w:tcPr>
            <w:tcW w:w="7229" w:type="dxa"/>
            <w:hideMark/>
          </w:tcPr>
          <w:p w14:paraId="73E74C9B" w14:textId="2DFCBEC1"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benefit, in respect of each member, that is payable only if the member is suffering permanent incapacity.</w:t>
            </w:r>
          </w:p>
        </w:tc>
      </w:tr>
      <w:tr w:rsidR="00F97399" w:rsidRPr="0050776F" w14:paraId="3B31DD36" w14:textId="77777777" w:rsidTr="003F2502">
        <w:trPr>
          <w:trHeight w:val="855"/>
        </w:trPr>
        <w:tc>
          <w:tcPr>
            <w:tcW w:w="2263" w:type="dxa"/>
            <w:hideMark/>
          </w:tcPr>
          <w:p w14:paraId="4C91344F" w14:textId="4E36EE64"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Total And Permanent Disability Insurance (TPD) (insurance cover type)</w:t>
            </w:r>
          </w:p>
        </w:tc>
        <w:tc>
          <w:tcPr>
            <w:tcW w:w="7229" w:type="dxa"/>
            <w:hideMark/>
          </w:tcPr>
          <w:p w14:paraId="7990985B" w14:textId="530AEF72"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where insurance cover is provided for </w:t>
            </w:r>
            <w:r w:rsidRPr="0050776F">
              <w:rPr>
                <w:rFonts w:ascii="Times New Roman" w:eastAsia="Times New Roman" w:hAnsi="Times New Roman" w:cs="Times New Roman"/>
                <w:b/>
                <w:bCs/>
                <w:i/>
                <w:iCs/>
                <w:sz w:val="24"/>
                <w:szCs w:val="24"/>
                <w:lang w:eastAsia="en-AU"/>
              </w:rPr>
              <w:t xml:space="preserve">total and permanent disability </w:t>
            </w:r>
            <w:r w:rsidRPr="0050776F">
              <w:rPr>
                <w:rFonts w:ascii="Times New Roman" w:eastAsia="Times New Roman" w:hAnsi="Times New Roman" w:cs="Times New Roman"/>
                <w:sz w:val="24"/>
                <w:szCs w:val="24"/>
                <w:lang w:eastAsia="en-AU"/>
              </w:rPr>
              <w:t>(</w:t>
            </w:r>
            <w:r w:rsidRPr="0050776F">
              <w:rPr>
                <w:rFonts w:ascii="Times New Roman" w:eastAsia="Times New Roman" w:hAnsi="Times New Roman" w:cs="Times New Roman"/>
                <w:b/>
                <w:bCs/>
                <w:i/>
                <w:iCs/>
                <w:sz w:val="24"/>
                <w:szCs w:val="24"/>
                <w:lang w:eastAsia="en-AU"/>
              </w:rPr>
              <w:t>TPD) insurance</w:t>
            </w:r>
            <w:r w:rsidRPr="0050776F">
              <w:rPr>
                <w:rFonts w:ascii="Times New Roman" w:eastAsia="Times New Roman" w:hAnsi="Times New Roman" w:cs="Times New Roman"/>
                <w:sz w:val="24"/>
                <w:szCs w:val="24"/>
                <w:lang w:eastAsia="en-AU"/>
              </w:rPr>
              <w:t>.</w:t>
            </w:r>
          </w:p>
        </w:tc>
      </w:tr>
      <w:tr w:rsidR="00F97399" w:rsidRPr="0050776F" w14:paraId="11B26B14" w14:textId="77777777" w:rsidTr="003F2502">
        <w:trPr>
          <w:trHeight w:val="570"/>
        </w:trPr>
        <w:tc>
          <w:tcPr>
            <w:tcW w:w="2263" w:type="dxa"/>
            <w:hideMark/>
          </w:tcPr>
          <w:p w14:paraId="030027BA" w14:textId="542EBAB8"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i/>
                <w:sz w:val="24"/>
                <w:szCs w:val="24"/>
                <w:lang w:eastAsia="en-AU"/>
              </w:rPr>
              <w:t>Total cost of the service arrangement</w:t>
            </w:r>
          </w:p>
        </w:tc>
        <w:tc>
          <w:tcPr>
            <w:tcW w:w="7229" w:type="dxa"/>
            <w:hideMark/>
          </w:tcPr>
          <w:p w14:paraId="3800CC82" w14:textId="7DEE4465"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overall expense in dollars for the service from the </w:t>
            </w:r>
            <w:r w:rsidRPr="0050776F">
              <w:rPr>
                <w:rFonts w:ascii="Times New Roman" w:eastAsia="Times New Roman" w:hAnsi="Times New Roman" w:cs="Times New Roman"/>
                <w:b/>
                <w:i/>
                <w:sz w:val="24"/>
                <w:szCs w:val="24"/>
                <w:lang w:eastAsia="en-AU"/>
              </w:rPr>
              <w:t>service provider</w:t>
            </w:r>
            <w:r w:rsidRPr="0050776F">
              <w:rPr>
                <w:rFonts w:ascii="Times New Roman" w:eastAsia="Times New Roman" w:hAnsi="Times New Roman" w:cs="Times New Roman"/>
                <w:sz w:val="24"/>
                <w:szCs w:val="24"/>
                <w:lang w:eastAsia="en-AU"/>
              </w:rPr>
              <w:t>.</w:t>
            </w:r>
          </w:p>
        </w:tc>
      </w:tr>
      <w:tr w:rsidR="00F97399" w:rsidRPr="0050776F" w14:paraId="081912D5" w14:textId="77777777" w:rsidTr="003F2502">
        <w:trPr>
          <w:trHeight w:val="1538"/>
        </w:trPr>
        <w:tc>
          <w:tcPr>
            <w:tcW w:w="2263" w:type="dxa"/>
            <w:hideMark/>
          </w:tcPr>
          <w:p w14:paraId="0361554F" w14:textId="77777777"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TPD assessment criteria</w:t>
            </w:r>
          </w:p>
        </w:tc>
        <w:tc>
          <w:tcPr>
            <w:tcW w:w="7229" w:type="dxa"/>
            <w:hideMark/>
          </w:tcPr>
          <w:p w14:paraId="328891C0" w14:textId="56EEB099"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sz w:val="24"/>
                <w:szCs w:val="24"/>
                <w:lang w:eastAsia="en-AU"/>
              </w:rPr>
              <w:t xml:space="preserve">Means the assessment criteria against which a </w:t>
            </w:r>
            <w:r w:rsidRPr="0050776F">
              <w:rPr>
                <w:rFonts w:ascii="Times New Roman" w:eastAsia="Times New Roman" w:hAnsi="Times New Roman" w:cs="Times New Roman"/>
                <w:b/>
                <w:bCs/>
                <w:i/>
                <w:iCs/>
                <w:sz w:val="24"/>
                <w:szCs w:val="24"/>
                <w:lang w:eastAsia="en-AU"/>
              </w:rPr>
              <w:t>TPD</w:t>
            </w:r>
            <w:r w:rsidRPr="0050776F">
              <w:rPr>
                <w:rFonts w:ascii="Times New Roman" w:eastAsia="Times New Roman" w:hAnsi="Times New Roman" w:cs="Times New Roman"/>
                <w:sz w:val="24"/>
                <w:szCs w:val="24"/>
                <w:lang w:eastAsia="en-AU"/>
              </w:rPr>
              <w:t xml:space="preserve"> </w:t>
            </w:r>
            <w:r w:rsidRPr="0050776F">
              <w:rPr>
                <w:rFonts w:ascii="Times New Roman" w:eastAsia="Times New Roman" w:hAnsi="Times New Roman" w:cs="Times New Roman"/>
                <w:b/>
                <w:bCs/>
                <w:i/>
                <w:iCs/>
                <w:sz w:val="24"/>
                <w:szCs w:val="24"/>
                <w:lang w:eastAsia="en-AU"/>
              </w:rPr>
              <w:t>claim</w:t>
            </w:r>
            <w:r w:rsidRPr="0050776F">
              <w:rPr>
                <w:rFonts w:ascii="Times New Roman" w:eastAsia="Times New Roman" w:hAnsi="Times New Roman" w:cs="Times New Roman"/>
                <w:sz w:val="24"/>
                <w:szCs w:val="24"/>
                <w:lang w:eastAsia="en-AU"/>
              </w:rPr>
              <w:t xml:space="preserve"> will be assessed.  Possible values are:</w:t>
            </w:r>
          </w:p>
          <w:p w14:paraId="54BE9E90" w14:textId="3A965F69" w:rsidR="00F97399" w:rsidRPr="0050776F" w:rsidRDefault="00F97399" w:rsidP="00F97399">
            <w:pPr>
              <w:pStyle w:val="Definitionbullet"/>
              <w:rPr>
                <w:lang w:eastAsia="en-AU"/>
              </w:rPr>
            </w:pPr>
            <w:r w:rsidRPr="0050776F">
              <w:rPr>
                <w:lang w:eastAsia="en-AU"/>
              </w:rPr>
              <w:t>Activities Of Daily Life</w:t>
            </w:r>
            <w:r w:rsidRPr="0050776F">
              <w:rPr>
                <w:b w:val="0"/>
                <w:i w:val="0"/>
                <w:lang w:eastAsia="en-AU"/>
              </w:rPr>
              <w:t>;</w:t>
            </w:r>
          </w:p>
          <w:p w14:paraId="3AFED968" w14:textId="10FE2F08" w:rsidR="00F97399" w:rsidRPr="0050776F" w:rsidRDefault="00F97399" w:rsidP="00F97399">
            <w:pPr>
              <w:pStyle w:val="Definitionbullet"/>
              <w:rPr>
                <w:lang w:eastAsia="en-AU"/>
              </w:rPr>
            </w:pPr>
            <w:r w:rsidRPr="0050776F">
              <w:rPr>
                <w:lang w:eastAsia="en-AU"/>
              </w:rPr>
              <w:t>Any Occupation</w:t>
            </w:r>
            <w:r w:rsidRPr="0050776F">
              <w:rPr>
                <w:b w:val="0"/>
                <w:i w:val="0"/>
                <w:lang w:eastAsia="en-AU"/>
              </w:rPr>
              <w:t>;</w:t>
            </w:r>
          </w:p>
          <w:p w14:paraId="0C575867" w14:textId="12F63ABB" w:rsidR="00F97399" w:rsidRPr="0050776F" w:rsidRDefault="00F97399" w:rsidP="00F97399">
            <w:pPr>
              <w:pStyle w:val="Definitionbullet"/>
              <w:rPr>
                <w:lang w:eastAsia="en-AU"/>
              </w:rPr>
            </w:pPr>
            <w:r w:rsidRPr="0050776F">
              <w:rPr>
                <w:lang w:eastAsia="en-AU"/>
              </w:rPr>
              <w:t>Own Occupation</w:t>
            </w:r>
            <w:r w:rsidRPr="0050776F">
              <w:rPr>
                <w:b w:val="0"/>
                <w:i w:val="0"/>
                <w:lang w:eastAsia="en-AU"/>
              </w:rPr>
              <w:t>; and</w:t>
            </w:r>
          </w:p>
          <w:p w14:paraId="48127B82" w14:textId="77217CB4" w:rsidR="00F97399" w:rsidRPr="0050776F" w:rsidRDefault="00F97399" w:rsidP="00F97399">
            <w:pPr>
              <w:pStyle w:val="Definitionbullet"/>
              <w:rPr>
                <w:lang w:eastAsia="en-AU"/>
              </w:rPr>
            </w:pPr>
            <w:r w:rsidRPr="0050776F">
              <w:rPr>
                <w:lang w:eastAsia="en-AU"/>
              </w:rPr>
              <w:t>Other</w:t>
            </w:r>
            <w:r w:rsidRPr="0050776F">
              <w:rPr>
                <w:b w:val="0"/>
                <w:i w:val="0"/>
                <w:lang w:eastAsia="en-AU"/>
              </w:rPr>
              <w:t>.</w:t>
            </w:r>
          </w:p>
        </w:tc>
      </w:tr>
      <w:tr w:rsidR="00F97399" w:rsidRPr="0050776F" w14:paraId="39944FE1" w14:textId="77777777" w:rsidTr="003F2502">
        <w:trPr>
          <w:trHeight w:val="308"/>
        </w:trPr>
        <w:tc>
          <w:tcPr>
            <w:tcW w:w="2263" w:type="dxa"/>
            <w:hideMark/>
          </w:tcPr>
          <w:p w14:paraId="44F4185F" w14:textId="77777777"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Training (expense type)</w:t>
            </w:r>
          </w:p>
        </w:tc>
        <w:tc>
          <w:tcPr>
            <w:tcW w:w="7229" w:type="dxa"/>
            <w:hideMark/>
          </w:tcPr>
          <w:p w14:paraId="6357C7AE" w14:textId="50A1D81B"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expenses incurred when training RSE licensee’s staff.</w:t>
            </w:r>
          </w:p>
        </w:tc>
      </w:tr>
      <w:tr w:rsidR="00F97399" w:rsidRPr="0050776F" w14:paraId="295F1C56" w14:textId="77777777" w:rsidTr="003F2502">
        <w:trPr>
          <w:trHeight w:val="923"/>
        </w:trPr>
        <w:tc>
          <w:tcPr>
            <w:tcW w:w="2263" w:type="dxa"/>
            <w:hideMark/>
          </w:tcPr>
          <w:p w14:paraId="09C93346" w14:textId="264C7FEF"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Transaction (component activity)</w:t>
            </w:r>
            <w:r w:rsidRPr="0050776F">
              <w:rPr>
                <w:rFonts w:ascii="Times New Roman" w:hAnsi="Times New Roman" w:cs="Times New Roman"/>
                <w:b/>
                <w:bCs/>
                <w:i/>
                <w:iCs/>
                <w:sz w:val="24"/>
                <w:szCs w:val="24"/>
              </w:rPr>
              <w:t xml:space="preserve"> / (fees and costs component activity)</w:t>
            </w:r>
          </w:p>
        </w:tc>
        <w:tc>
          <w:tcPr>
            <w:tcW w:w="7229" w:type="dxa"/>
            <w:hideMark/>
          </w:tcPr>
          <w:p w14:paraId="05856768" w14:textId="1C2B9681"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activities that would give rise to ‘transaction costs’ as defined in item 103, schedule 10 of the </w:t>
            </w:r>
            <w:r w:rsidRPr="0050776F">
              <w:rPr>
                <w:rFonts w:ascii="Times New Roman" w:eastAsia="Times New Roman" w:hAnsi="Times New Roman" w:cs="Times New Roman"/>
                <w:i/>
                <w:iCs/>
                <w:sz w:val="24"/>
                <w:szCs w:val="24"/>
                <w:lang w:eastAsia="en-AU"/>
              </w:rPr>
              <w:t>Corporations Regulations 2001</w:t>
            </w:r>
            <w:r w:rsidRPr="0050776F">
              <w:rPr>
                <w:rFonts w:ascii="Times New Roman" w:eastAsia="Times New Roman" w:hAnsi="Times New Roman" w:cs="Times New Roman"/>
                <w:sz w:val="24"/>
                <w:szCs w:val="24"/>
                <w:lang w:eastAsia="en-AU"/>
              </w:rPr>
              <w:t>.</w:t>
            </w:r>
          </w:p>
          <w:p w14:paraId="06C0B151" w14:textId="31AF169E"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Excludes </w:t>
            </w:r>
            <w:r w:rsidRPr="0050776F">
              <w:rPr>
                <w:rFonts w:ascii="Times New Roman" w:eastAsia="Times New Roman" w:hAnsi="Times New Roman" w:cs="Times New Roman"/>
                <w:b/>
                <w:bCs/>
                <w:i/>
                <w:iCs/>
                <w:sz w:val="24"/>
                <w:szCs w:val="24"/>
                <w:lang w:eastAsia="en-AU"/>
              </w:rPr>
              <w:t>Administration</w:t>
            </w:r>
            <w:r w:rsidRPr="0050776F">
              <w:rPr>
                <w:rFonts w:ascii="Times New Roman" w:eastAsia="Times New Roman" w:hAnsi="Times New Roman" w:cs="Times New Roman"/>
                <w:bCs/>
                <w:iCs/>
                <w:sz w:val="24"/>
                <w:szCs w:val="24"/>
                <w:lang w:eastAsia="en-AU"/>
              </w:rPr>
              <w:t xml:space="preserve"> </w:t>
            </w:r>
            <w:r w:rsidRPr="0050776F">
              <w:rPr>
                <w:rFonts w:ascii="Times New Roman" w:eastAsia="Times New Roman" w:hAnsi="Times New Roman" w:cs="Times New Roman"/>
                <w:sz w:val="24"/>
                <w:szCs w:val="24"/>
                <w:lang w:eastAsia="en-AU"/>
              </w:rPr>
              <w:t xml:space="preserve">and </w:t>
            </w:r>
            <w:r w:rsidRPr="0050776F">
              <w:rPr>
                <w:rFonts w:ascii="Times New Roman" w:eastAsia="Times New Roman" w:hAnsi="Times New Roman" w:cs="Times New Roman"/>
                <w:b/>
                <w:bCs/>
                <w:i/>
                <w:iCs/>
                <w:sz w:val="24"/>
                <w:szCs w:val="24"/>
                <w:lang w:eastAsia="en-AU"/>
              </w:rPr>
              <w:t>Investment</w:t>
            </w:r>
            <w:r w:rsidRPr="0050776F">
              <w:rPr>
                <w:rFonts w:ascii="Times New Roman" w:eastAsia="Times New Roman" w:hAnsi="Times New Roman" w:cs="Times New Roman"/>
                <w:bCs/>
                <w:iCs/>
                <w:sz w:val="24"/>
                <w:szCs w:val="24"/>
                <w:lang w:eastAsia="en-AU"/>
              </w:rPr>
              <w:t xml:space="preserve"> </w:t>
            </w:r>
            <w:r w:rsidRPr="0050776F">
              <w:rPr>
                <w:rFonts w:ascii="Times New Roman" w:eastAsia="Times New Roman" w:hAnsi="Times New Roman" w:cs="Times New Roman"/>
                <w:sz w:val="24"/>
                <w:szCs w:val="24"/>
                <w:lang w:eastAsia="en-AU"/>
              </w:rPr>
              <w:t>activities.</w:t>
            </w:r>
          </w:p>
        </w:tc>
      </w:tr>
      <w:tr w:rsidR="00F97399" w:rsidRPr="0050776F" w14:paraId="792A1610" w14:textId="77777777" w:rsidTr="003F2502">
        <w:trPr>
          <w:trHeight w:val="570"/>
        </w:trPr>
        <w:tc>
          <w:tcPr>
            <w:tcW w:w="2263" w:type="dxa"/>
          </w:tcPr>
          <w:p w14:paraId="5D60E1F1" w14:textId="1EEEB4D8"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Transition To Retirement (product phase)</w:t>
            </w:r>
          </w:p>
        </w:tc>
        <w:tc>
          <w:tcPr>
            <w:tcW w:w="7229" w:type="dxa"/>
          </w:tcPr>
          <w:p w14:paraId="68C8C492" w14:textId="236D9B87" w:rsidR="00F97399" w:rsidRPr="0050776F" w:rsidRDefault="00F97399" w:rsidP="00F97399">
            <w:pPr>
              <w:rPr>
                <w:rFonts w:ascii="Times New Roman" w:eastAsia="Times New Roman" w:hAnsi="Times New Roman" w:cs="Times New Roman"/>
                <w:bCs/>
                <w:iCs/>
                <w:sz w:val="24"/>
                <w:szCs w:val="24"/>
                <w:lang w:eastAsia="en-AU"/>
              </w:rPr>
            </w:pPr>
            <w:r w:rsidRPr="0050776F">
              <w:rPr>
                <w:rFonts w:ascii="Times New Roman" w:eastAsia="Times New Roman" w:hAnsi="Times New Roman" w:cs="Times New Roman"/>
                <w:bCs/>
                <w:iCs/>
                <w:sz w:val="24"/>
                <w:szCs w:val="24"/>
                <w:lang w:eastAsia="en-AU"/>
              </w:rPr>
              <w:t xml:space="preserve">Means where a </w:t>
            </w:r>
            <w:r w:rsidRPr="0050776F">
              <w:rPr>
                <w:rFonts w:ascii="Times New Roman" w:eastAsia="Times New Roman" w:hAnsi="Times New Roman" w:cs="Times New Roman"/>
                <w:b/>
                <w:i/>
                <w:sz w:val="24"/>
                <w:szCs w:val="24"/>
                <w:lang w:eastAsia="en-AU"/>
              </w:rPr>
              <w:t>superannuation product</w:t>
            </w:r>
            <w:r w:rsidRPr="0050776F">
              <w:rPr>
                <w:rFonts w:ascii="Times New Roman" w:eastAsia="Times New Roman" w:hAnsi="Times New Roman" w:cs="Times New Roman"/>
                <w:bCs/>
                <w:iCs/>
                <w:sz w:val="24"/>
                <w:szCs w:val="24"/>
                <w:lang w:eastAsia="en-AU"/>
              </w:rPr>
              <w:t xml:space="preserve"> is not in the </w:t>
            </w:r>
            <w:r w:rsidRPr="0050776F">
              <w:rPr>
                <w:rFonts w:ascii="Times New Roman" w:eastAsia="Times New Roman" w:hAnsi="Times New Roman" w:cs="Times New Roman"/>
                <w:b/>
                <w:i/>
                <w:sz w:val="24"/>
                <w:szCs w:val="24"/>
                <w:lang w:eastAsia="en-AU"/>
              </w:rPr>
              <w:t>accumulation</w:t>
            </w:r>
            <w:r w:rsidRPr="0050776F">
              <w:rPr>
                <w:rFonts w:ascii="Times New Roman" w:eastAsia="Times New Roman" w:hAnsi="Times New Roman" w:cs="Times New Roman"/>
                <w:bCs/>
                <w:iCs/>
                <w:sz w:val="24"/>
                <w:szCs w:val="24"/>
                <w:lang w:eastAsia="en-AU"/>
              </w:rPr>
              <w:t xml:space="preserve"> phase and provides a ‘transition to retirement income’ stream as defined in regulation 6.01(2) of the </w:t>
            </w:r>
            <w:r w:rsidRPr="00F42DD9">
              <w:rPr>
                <w:rFonts w:ascii="Times New Roman" w:eastAsia="Times New Roman" w:hAnsi="Times New Roman" w:cs="Times New Roman"/>
                <w:b/>
                <w:i/>
                <w:sz w:val="24"/>
                <w:szCs w:val="24"/>
                <w:lang w:eastAsia="en-AU"/>
              </w:rPr>
              <w:t>SIS Regulations</w:t>
            </w:r>
            <w:r w:rsidRPr="0050776F">
              <w:rPr>
                <w:rFonts w:ascii="Times New Roman" w:eastAsia="Times New Roman" w:hAnsi="Times New Roman" w:cs="Times New Roman"/>
                <w:bCs/>
                <w:iCs/>
                <w:sz w:val="24"/>
                <w:szCs w:val="24"/>
                <w:lang w:eastAsia="en-AU"/>
              </w:rPr>
              <w:t>.</w:t>
            </w:r>
          </w:p>
        </w:tc>
      </w:tr>
      <w:tr w:rsidR="00F97399" w:rsidRPr="0050776F" w14:paraId="175EC2A3" w14:textId="77777777" w:rsidTr="003F2502">
        <w:trPr>
          <w:trHeight w:val="570"/>
        </w:trPr>
        <w:tc>
          <w:tcPr>
            <w:tcW w:w="2263" w:type="dxa"/>
            <w:hideMark/>
          </w:tcPr>
          <w:p w14:paraId="40CED3A7" w14:textId="35D723B3"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Travel (expense type)</w:t>
            </w:r>
          </w:p>
        </w:tc>
        <w:tc>
          <w:tcPr>
            <w:tcW w:w="7229" w:type="dxa"/>
            <w:hideMark/>
          </w:tcPr>
          <w:p w14:paraId="599A8149" w14:textId="2CA05A8E"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expense incurred for the provision of any travel services.</w:t>
            </w:r>
          </w:p>
        </w:tc>
      </w:tr>
      <w:tr w:rsidR="006C5894" w:rsidRPr="0050776F" w14:paraId="20081EC1" w14:textId="77777777" w:rsidTr="003F2502">
        <w:trPr>
          <w:trHeight w:val="308"/>
        </w:trPr>
        <w:tc>
          <w:tcPr>
            <w:tcW w:w="2263" w:type="dxa"/>
          </w:tcPr>
          <w:p w14:paraId="287D10D3" w14:textId="49C8FA27" w:rsidR="006C5894" w:rsidRPr="0050776F" w:rsidRDefault="006C5894" w:rsidP="006C589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Travel entertainment and conferences (engagement type)</w:t>
            </w:r>
          </w:p>
        </w:tc>
        <w:tc>
          <w:tcPr>
            <w:tcW w:w="7229" w:type="dxa"/>
          </w:tcPr>
          <w:p w14:paraId="60FB3409" w14:textId="58ED0542" w:rsidR="006C5894" w:rsidRPr="0050776F" w:rsidRDefault="006C5894" w:rsidP="006C589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bCs/>
                <w:iCs/>
                <w:sz w:val="24"/>
                <w:szCs w:val="24"/>
                <w:lang w:eastAsia="en-AU"/>
              </w:rPr>
              <w:t xml:space="preserve">Means payments relating to </w:t>
            </w:r>
            <w:r w:rsidRPr="0050776F">
              <w:rPr>
                <w:rFonts w:ascii="Times New Roman" w:eastAsia="Times New Roman" w:hAnsi="Times New Roman" w:cs="Times New Roman"/>
                <w:b/>
                <w:bCs/>
                <w:i/>
                <w:iCs/>
                <w:sz w:val="24"/>
                <w:szCs w:val="24"/>
                <w:lang w:eastAsia="en-AU"/>
              </w:rPr>
              <w:t xml:space="preserve">travel, entertainment or conferences </w:t>
            </w:r>
            <w:r w:rsidRPr="0050776F">
              <w:rPr>
                <w:rFonts w:ascii="Times New Roman" w:eastAsia="Times New Roman" w:hAnsi="Times New Roman" w:cs="Times New Roman"/>
                <w:bCs/>
                <w:iCs/>
                <w:sz w:val="24"/>
                <w:szCs w:val="24"/>
                <w:lang w:eastAsia="en-AU"/>
              </w:rPr>
              <w:t xml:space="preserve">for staff employed by the RSE licensee. </w:t>
            </w:r>
          </w:p>
        </w:tc>
      </w:tr>
      <w:tr w:rsidR="00F97399" w:rsidRPr="0050776F" w14:paraId="5D2C9EAF" w14:textId="77777777" w:rsidTr="003F2502">
        <w:trPr>
          <w:trHeight w:val="308"/>
        </w:trPr>
        <w:tc>
          <w:tcPr>
            <w:tcW w:w="2263" w:type="dxa"/>
          </w:tcPr>
          <w:p w14:paraId="40651E13" w14:textId="7D525730"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Trustee Directed Product</w:t>
            </w:r>
          </w:p>
        </w:tc>
        <w:tc>
          <w:tcPr>
            <w:tcW w:w="7229" w:type="dxa"/>
          </w:tcPr>
          <w:p w14:paraId="023F9B11" w14:textId="58979FE5"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 trustee-direct product as defined by </w:t>
            </w:r>
            <w:proofErr w:type="spellStart"/>
            <w:r w:rsidRPr="0050776F">
              <w:rPr>
                <w:rFonts w:ascii="Times New Roman" w:eastAsia="Times New Roman" w:hAnsi="Times New Roman" w:cs="Times New Roman"/>
                <w:sz w:val="24"/>
                <w:szCs w:val="24"/>
                <w:lang w:eastAsia="en-AU"/>
              </w:rPr>
              <w:t>subregulation</w:t>
            </w:r>
            <w:proofErr w:type="spellEnd"/>
            <w:r w:rsidRPr="0050776F">
              <w:rPr>
                <w:rFonts w:ascii="Times New Roman" w:eastAsia="Times New Roman" w:hAnsi="Times New Roman" w:cs="Times New Roman"/>
                <w:sz w:val="24"/>
                <w:szCs w:val="24"/>
                <w:lang w:eastAsia="en-AU"/>
              </w:rPr>
              <w:t xml:space="preserve"> 9AB.2(2) of the SIS Regulations.</w:t>
            </w:r>
          </w:p>
        </w:tc>
      </w:tr>
      <w:tr w:rsidR="00F97399" w:rsidRPr="0050776F" w14:paraId="2F1C6A35" w14:textId="77777777" w:rsidTr="003F2502">
        <w:trPr>
          <w:trHeight w:val="308"/>
        </w:trPr>
        <w:tc>
          <w:tcPr>
            <w:tcW w:w="2263" w:type="dxa"/>
            <w:hideMark/>
          </w:tcPr>
          <w:p w14:paraId="295D9705" w14:textId="7ACE2C19"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Trustee </w:t>
            </w:r>
            <w:r w:rsidR="00214797" w:rsidRPr="0050776F">
              <w:rPr>
                <w:rFonts w:ascii="Times New Roman" w:eastAsia="Times New Roman" w:hAnsi="Times New Roman" w:cs="Times New Roman"/>
                <w:b/>
                <w:bCs/>
                <w:i/>
                <w:iCs/>
                <w:sz w:val="24"/>
                <w:szCs w:val="24"/>
                <w:lang w:eastAsia="en-AU"/>
              </w:rPr>
              <w:t>Board</w:t>
            </w:r>
            <w:r w:rsidR="0007699F" w:rsidRPr="0050776F">
              <w:rPr>
                <w:rFonts w:ascii="Times New Roman" w:eastAsia="Times New Roman" w:hAnsi="Times New Roman" w:cs="Times New Roman"/>
                <w:b/>
                <w:bCs/>
                <w:i/>
                <w:iCs/>
                <w:sz w:val="24"/>
                <w:szCs w:val="24"/>
                <w:lang w:eastAsia="en-AU"/>
              </w:rPr>
              <w:t xml:space="preserve"> </w:t>
            </w:r>
            <w:r w:rsidRPr="0050776F">
              <w:rPr>
                <w:rFonts w:ascii="Times New Roman" w:eastAsia="Times New Roman" w:hAnsi="Times New Roman" w:cs="Times New Roman"/>
                <w:b/>
                <w:bCs/>
                <w:i/>
                <w:iCs/>
                <w:sz w:val="24"/>
                <w:szCs w:val="24"/>
                <w:lang w:eastAsia="en-AU"/>
              </w:rPr>
              <w:t>(expense group)</w:t>
            </w:r>
          </w:p>
        </w:tc>
        <w:tc>
          <w:tcPr>
            <w:tcW w:w="7229" w:type="dxa"/>
            <w:hideMark/>
          </w:tcPr>
          <w:p w14:paraId="06777050" w14:textId="527EB896"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expense incurred for the provision of trustee </w:t>
            </w:r>
            <w:r w:rsidR="00E97FC2" w:rsidRPr="0050776F">
              <w:rPr>
                <w:rFonts w:ascii="Times New Roman" w:eastAsia="Times New Roman" w:hAnsi="Times New Roman" w:cs="Times New Roman"/>
                <w:sz w:val="24"/>
                <w:szCs w:val="24"/>
                <w:lang w:eastAsia="en-AU"/>
              </w:rPr>
              <w:t xml:space="preserve">board </w:t>
            </w:r>
            <w:r w:rsidRPr="0050776F">
              <w:rPr>
                <w:rFonts w:ascii="Times New Roman" w:eastAsia="Times New Roman" w:hAnsi="Times New Roman" w:cs="Times New Roman"/>
                <w:sz w:val="24"/>
                <w:szCs w:val="24"/>
                <w:lang w:eastAsia="en-AU"/>
              </w:rPr>
              <w:t>services and operation.</w:t>
            </w:r>
          </w:p>
        </w:tc>
      </w:tr>
      <w:tr w:rsidR="00F97399" w:rsidRPr="0050776F" w14:paraId="7FC80A0D" w14:textId="77777777" w:rsidTr="003F2502">
        <w:trPr>
          <w:trHeight w:val="308"/>
        </w:trPr>
        <w:tc>
          <w:tcPr>
            <w:tcW w:w="2263" w:type="dxa"/>
            <w:hideMark/>
          </w:tcPr>
          <w:p w14:paraId="1EA8EBB5" w14:textId="77777777"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Type of counterparty</w:t>
            </w:r>
          </w:p>
        </w:tc>
        <w:tc>
          <w:tcPr>
            <w:tcW w:w="7229" w:type="dxa"/>
            <w:hideMark/>
          </w:tcPr>
          <w:p w14:paraId="500337F7" w14:textId="420D5B12"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type of counterparty.</w:t>
            </w:r>
          </w:p>
          <w:p w14:paraId="20B30DBF" w14:textId="16BC7891"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The type of counterparty options </w:t>
            </w:r>
            <w:proofErr w:type="gramStart"/>
            <w:r w:rsidRPr="0050776F">
              <w:rPr>
                <w:rFonts w:ascii="Times New Roman" w:eastAsia="Times New Roman" w:hAnsi="Times New Roman" w:cs="Times New Roman"/>
                <w:sz w:val="24"/>
                <w:szCs w:val="24"/>
                <w:lang w:eastAsia="en-AU"/>
              </w:rPr>
              <w:t>are</w:t>
            </w:r>
            <w:proofErr w:type="gramEnd"/>
            <w:r w:rsidRPr="0050776F">
              <w:rPr>
                <w:rFonts w:ascii="Times New Roman" w:eastAsia="Times New Roman" w:hAnsi="Times New Roman" w:cs="Times New Roman"/>
                <w:sz w:val="24"/>
                <w:szCs w:val="24"/>
                <w:lang w:eastAsia="en-AU"/>
              </w:rPr>
              <w:t>:</w:t>
            </w:r>
          </w:p>
          <w:p w14:paraId="69B18644" w14:textId="2C82AC34" w:rsidR="00F97399" w:rsidRPr="0050776F" w:rsidRDefault="00F97399" w:rsidP="00F97399">
            <w:pPr>
              <w:pStyle w:val="Definitionbullet"/>
              <w:rPr>
                <w:lang w:eastAsia="en-AU"/>
              </w:rPr>
            </w:pPr>
            <w:r w:rsidRPr="0050776F">
              <w:rPr>
                <w:lang w:eastAsia="en-AU"/>
              </w:rPr>
              <w:t>Banking Institutions</w:t>
            </w:r>
            <w:r w:rsidRPr="0050776F">
              <w:rPr>
                <w:b w:val="0"/>
                <w:i w:val="0"/>
                <w:lang w:eastAsia="en-AU"/>
              </w:rPr>
              <w:t>;</w:t>
            </w:r>
          </w:p>
          <w:p w14:paraId="5A78D7A3" w14:textId="3F39D2C4" w:rsidR="00F97399" w:rsidRPr="0050776F" w:rsidRDefault="00F97399" w:rsidP="00F97399">
            <w:pPr>
              <w:pStyle w:val="Definitionbullet"/>
              <w:rPr>
                <w:lang w:eastAsia="en-AU"/>
              </w:rPr>
            </w:pPr>
            <w:r w:rsidRPr="0050776F">
              <w:rPr>
                <w:lang w:eastAsia="en-AU"/>
              </w:rPr>
              <w:t xml:space="preserve">Reserve Bank </w:t>
            </w:r>
            <w:proofErr w:type="gramStart"/>
            <w:r w:rsidRPr="0050776F">
              <w:rPr>
                <w:lang w:eastAsia="en-AU"/>
              </w:rPr>
              <w:t>Of</w:t>
            </w:r>
            <w:proofErr w:type="gramEnd"/>
            <w:r w:rsidRPr="0050776F">
              <w:rPr>
                <w:lang w:eastAsia="en-AU"/>
              </w:rPr>
              <w:t xml:space="preserve"> Australia (RBA)</w:t>
            </w:r>
            <w:r w:rsidRPr="0050776F">
              <w:rPr>
                <w:b w:val="0"/>
                <w:i w:val="0"/>
                <w:lang w:eastAsia="en-AU"/>
              </w:rPr>
              <w:t>;</w:t>
            </w:r>
          </w:p>
          <w:p w14:paraId="68F5687F" w14:textId="3DB02CAC" w:rsidR="00F97399" w:rsidRPr="0050776F" w:rsidRDefault="00F97399" w:rsidP="00F97399">
            <w:pPr>
              <w:pStyle w:val="Definitionbullet"/>
              <w:rPr>
                <w:lang w:eastAsia="en-AU"/>
              </w:rPr>
            </w:pPr>
            <w:r w:rsidRPr="0050776F">
              <w:rPr>
                <w:lang w:eastAsia="en-AU"/>
              </w:rPr>
              <w:t>Other Financial Institutions</w:t>
            </w:r>
            <w:r w:rsidRPr="0050776F">
              <w:rPr>
                <w:b w:val="0"/>
                <w:i w:val="0"/>
                <w:lang w:eastAsia="en-AU"/>
              </w:rPr>
              <w:t>; and</w:t>
            </w:r>
          </w:p>
          <w:p w14:paraId="51673779" w14:textId="19815ABA" w:rsidR="00F97399" w:rsidRPr="0050776F" w:rsidRDefault="00F97399" w:rsidP="00F97399">
            <w:pPr>
              <w:pStyle w:val="Definitionbullet"/>
              <w:rPr>
                <w:lang w:eastAsia="en-AU"/>
              </w:rPr>
            </w:pPr>
            <w:proofErr w:type="spellStart"/>
            <w:r w:rsidRPr="0050776F">
              <w:rPr>
                <w:lang w:eastAsia="en-AU"/>
              </w:rPr>
              <w:t>Non Financial</w:t>
            </w:r>
            <w:proofErr w:type="spellEnd"/>
            <w:r w:rsidRPr="0050776F">
              <w:rPr>
                <w:lang w:eastAsia="en-AU"/>
              </w:rPr>
              <w:t xml:space="preserve"> Institutions</w:t>
            </w:r>
            <w:r w:rsidRPr="0050776F">
              <w:rPr>
                <w:b w:val="0"/>
                <w:i w:val="0"/>
                <w:lang w:eastAsia="en-AU"/>
              </w:rPr>
              <w:t>.</w:t>
            </w:r>
          </w:p>
        </w:tc>
      </w:tr>
    </w:tbl>
    <w:p w14:paraId="0D073385" w14:textId="68F5F233" w:rsidR="006439DA" w:rsidRPr="0050776F" w:rsidRDefault="006439DA"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U</w:t>
      </w:r>
    </w:p>
    <w:tbl>
      <w:tblPr>
        <w:tblStyle w:val="TableGrid"/>
        <w:tblW w:w="9464" w:type="dxa"/>
        <w:tblLook w:val="04A0" w:firstRow="1" w:lastRow="0" w:firstColumn="1" w:lastColumn="0" w:noHBand="0" w:noVBand="1"/>
      </w:tblPr>
      <w:tblGrid>
        <w:gridCol w:w="2263"/>
        <w:gridCol w:w="7201"/>
      </w:tblGrid>
      <w:tr w:rsidR="007C3A7E" w:rsidRPr="0050776F" w14:paraId="2AC6C489" w14:textId="77777777" w:rsidTr="003F2502">
        <w:trPr>
          <w:trHeight w:val="608"/>
        </w:trPr>
        <w:tc>
          <w:tcPr>
            <w:tcW w:w="2263" w:type="dxa"/>
          </w:tcPr>
          <w:p w14:paraId="0592048E" w14:textId="5CAC7AF0" w:rsidR="007C3A7E" w:rsidRPr="0050776F" w:rsidRDefault="007C3A7E"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Ultimate investment</w:t>
            </w:r>
          </w:p>
        </w:tc>
        <w:tc>
          <w:tcPr>
            <w:tcW w:w="7201" w:type="dxa"/>
          </w:tcPr>
          <w:p w14:paraId="4DC57282" w14:textId="4282A250" w:rsidR="007C3A7E" w:rsidRPr="0050776F" w:rsidRDefault="007C3A7E"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an investment of assets, or assets derived from assets, of an RSE</w:t>
            </w:r>
            <w:r w:rsidR="0041731E" w:rsidRPr="0050776F">
              <w:rPr>
                <w:rFonts w:ascii="Times New Roman" w:eastAsia="Times New Roman" w:hAnsi="Times New Roman" w:cs="Times New Roman"/>
                <w:sz w:val="24"/>
                <w:szCs w:val="24"/>
                <w:lang w:eastAsia="en-AU"/>
              </w:rPr>
              <w:t>, defined benefit RSE, PST and ERF</w:t>
            </w:r>
            <w:r w:rsidRPr="0050776F">
              <w:rPr>
                <w:rFonts w:ascii="Times New Roman" w:eastAsia="Times New Roman" w:hAnsi="Times New Roman" w:cs="Times New Roman"/>
                <w:sz w:val="24"/>
                <w:szCs w:val="24"/>
                <w:lang w:eastAsia="en-AU"/>
              </w:rPr>
              <w:t xml:space="preserve"> excluding an investment in an interposed entity.</w:t>
            </w:r>
          </w:p>
        </w:tc>
      </w:tr>
      <w:tr w:rsidR="008571A6" w:rsidRPr="0050776F" w14:paraId="350C8CED" w14:textId="77777777" w:rsidTr="003F2502">
        <w:trPr>
          <w:trHeight w:val="608"/>
        </w:trPr>
        <w:tc>
          <w:tcPr>
            <w:tcW w:w="2263" w:type="dxa"/>
            <w:hideMark/>
          </w:tcPr>
          <w:p w14:paraId="3F557270" w14:textId="1FCF1327"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Underlying </w:t>
            </w:r>
            <w:r w:rsidR="00E51567" w:rsidRPr="0050776F">
              <w:rPr>
                <w:rFonts w:ascii="Times New Roman" w:eastAsia="Times New Roman" w:hAnsi="Times New Roman" w:cs="Times New Roman"/>
                <w:b/>
                <w:bCs/>
                <w:i/>
                <w:iCs/>
                <w:sz w:val="24"/>
                <w:szCs w:val="24"/>
                <w:lang w:eastAsia="en-AU"/>
              </w:rPr>
              <w:t>Investment Manager</w:t>
            </w:r>
            <w:r w:rsidR="00E51567" w:rsidRPr="0050776F">
              <w:rPr>
                <w:rFonts w:ascii="Times New Roman" w:eastAsia="Times New Roman" w:hAnsi="Times New Roman" w:cs="Times New Roman"/>
                <w:sz w:val="24"/>
                <w:szCs w:val="24"/>
                <w:lang w:eastAsia="en-AU"/>
              </w:rPr>
              <w:t xml:space="preserve"> </w:t>
            </w:r>
            <w:r w:rsidRPr="0050776F">
              <w:rPr>
                <w:rFonts w:ascii="Times New Roman" w:eastAsia="Times New Roman" w:hAnsi="Times New Roman" w:cs="Times New Roman"/>
                <w:b/>
                <w:bCs/>
                <w:i/>
                <w:iCs/>
                <w:sz w:val="24"/>
                <w:szCs w:val="24"/>
                <w:lang w:eastAsia="en-AU"/>
              </w:rPr>
              <w:t>(investment manager level)</w:t>
            </w:r>
          </w:p>
        </w:tc>
        <w:tc>
          <w:tcPr>
            <w:tcW w:w="7201" w:type="dxa"/>
            <w:hideMark/>
          </w:tcPr>
          <w:p w14:paraId="4C13F78C" w14:textId="77777777" w:rsidR="008571A6"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all subsequent levels of management of investment portfolios beyond or further than the first level of management.</w:t>
            </w:r>
          </w:p>
        </w:tc>
      </w:tr>
      <w:tr w:rsidR="008571A6" w:rsidRPr="0050776F" w14:paraId="0A314A99" w14:textId="77777777" w:rsidTr="003F2502">
        <w:trPr>
          <w:trHeight w:val="1230"/>
        </w:trPr>
        <w:tc>
          <w:tcPr>
            <w:tcW w:w="2263" w:type="dxa"/>
            <w:hideMark/>
          </w:tcPr>
          <w:p w14:paraId="3D873C7C" w14:textId="77777777"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Undetermined claim</w:t>
            </w:r>
          </w:p>
        </w:tc>
        <w:tc>
          <w:tcPr>
            <w:tcW w:w="7201" w:type="dxa"/>
            <w:hideMark/>
          </w:tcPr>
          <w:p w14:paraId="08283977" w14:textId="165BE593" w:rsidR="008571A6" w:rsidRPr="0050776F" w:rsidRDefault="00084BAA">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w:t>
            </w:r>
            <w:r w:rsidR="008571A6" w:rsidRPr="0050776F">
              <w:rPr>
                <w:rFonts w:ascii="Times New Roman" w:eastAsia="Times New Roman" w:hAnsi="Times New Roman" w:cs="Times New Roman"/>
                <w:sz w:val="24"/>
                <w:szCs w:val="24"/>
                <w:lang w:eastAsia="en-AU"/>
              </w:rPr>
              <w:t xml:space="preserve"> a received </w:t>
            </w:r>
            <w:r w:rsidR="008571A6" w:rsidRPr="0050776F">
              <w:rPr>
                <w:rFonts w:ascii="Times New Roman" w:eastAsia="Times New Roman" w:hAnsi="Times New Roman" w:cs="Times New Roman"/>
                <w:b/>
                <w:i/>
                <w:sz w:val="24"/>
                <w:szCs w:val="24"/>
                <w:lang w:eastAsia="en-AU"/>
              </w:rPr>
              <w:t>claim</w:t>
            </w:r>
            <w:r w:rsidR="008571A6" w:rsidRPr="0050776F">
              <w:rPr>
                <w:rFonts w:ascii="Times New Roman" w:eastAsia="Times New Roman" w:hAnsi="Times New Roman" w:cs="Times New Roman"/>
                <w:sz w:val="24"/>
                <w:szCs w:val="24"/>
                <w:lang w:eastAsia="en-AU"/>
              </w:rPr>
              <w:t xml:space="preserve"> that has not been finalised or withdrawn</w:t>
            </w:r>
            <w:r w:rsidR="003B5FD6" w:rsidRPr="0050776F">
              <w:rPr>
                <w:rFonts w:ascii="Times New Roman" w:eastAsia="Times New Roman" w:hAnsi="Times New Roman" w:cs="Times New Roman"/>
                <w:sz w:val="24"/>
                <w:szCs w:val="24"/>
                <w:lang w:eastAsia="en-AU"/>
              </w:rPr>
              <w:t>.</w:t>
            </w:r>
          </w:p>
        </w:tc>
      </w:tr>
      <w:tr w:rsidR="00AC324F" w:rsidRPr="0050776F" w14:paraId="10B3D1C9" w14:textId="77777777" w:rsidTr="003F2502">
        <w:trPr>
          <w:trHeight w:val="855"/>
        </w:trPr>
        <w:tc>
          <w:tcPr>
            <w:tcW w:w="2263" w:type="dxa"/>
            <w:hideMark/>
          </w:tcPr>
          <w:p w14:paraId="02AC6DF6" w14:textId="77777777" w:rsidR="00AC324F" w:rsidRPr="0050776F" w:rsidRDefault="00AC324F" w:rsidP="00AC324F">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Undetermined claim duration</w:t>
            </w:r>
          </w:p>
        </w:tc>
        <w:tc>
          <w:tcPr>
            <w:tcW w:w="7201" w:type="dxa"/>
            <w:hideMark/>
          </w:tcPr>
          <w:p w14:paraId="2C032BCB" w14:textId="16E67800" w:rsidR="00AC324F" w:rsidRPr="0050776F" w:rsidRDefault="00AC324F">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period between </w:t>
            </w:r>
            <w:r w:rsidR="003B5FD6" w:rsidRPr="0050776F">
              <w:rPr>
                <w:rFonts w:ascii="Times New Roman" w:eastAsia="Times New Roman" w:hAnsi="Times New Roman" w:cs="Times New Roman"/>
                <w:sz w:val="24"/>
                <w:szCs w:val="24"/>
                <w:lang w:eastAsia="en-AU"/>
              </w:rPr>
              <w:t xml:space="preserve">when the </w:t>
            </w:r>
            <w:r w:rsidRPr="0050776F">
              <w:rPr>
                <w:rFonts w:ascii="Times New Roman" w:eastAsia="Times New Roman" w:hAnsi="Times New Roman" w:cs="Times New Roman"/>
                <w:b/>
                <w:i/>
                <w:sz w:val="24"/>
                <w:szCs w:val="24"/>
                <w:lang w:eastAsia="en-AU"/>
              </w:rPr>
              <w:t>claim</w:t>
            </w:r>
            <w:r w:rsidRPr="0050776F">
              <w:rPr>
                <w:rFonts w:ascii="Times New Roman" w:eastAsia="Times New Roman" w:hAnsi="Times New Roman" w:cs="Times New Roman"/>
                <w:sz w:val="24"/>
                <w:szCs w:val="24"/>
                <w:lang w:eastAsia="en-AU"/>
              </w:rPr>
              <w:t xml:space="preserve"> </w:t>
            </w:r>
            <w:r w:rsidR="003B5FD6" w:rsidRPr="0050776F">
              <w:rPr>
                <w:rFonts w:ascii="Times New Roman" w:eastAsia="Times New Roman" w:hAnsi="Times New Roman" w:cs="Times New Roman"/>
                <w:sz w:val="24"/>
                <w:szCs w:val="24"/>
                <w:lang w:eastAsia="en-AU"/>
              </w:rPr>
              <w:t xml:space="preserve">was </w:t>
            </w:r>
            <w:r w:rsidRPr="0050776F">
              <w:rPr>
                <w:rFonts w:ascii="Times New Roman" w:eastAsia="Times New Roman" w:hAnsi="Times New Roman" w:cs="Times New Roman"/>
                <w:sz w:val="24"/>
                <w:szCs w:val="24"/>
                <w:lang w:eastAsia="en-AU"/>
              </w:rPr>
              <w:t xml:space="preserve">received and the end of the reporting period for </w:t>
            </w:r>
            <w:r w:rsidRPr="0050776F">
              <w:rPr>
                <w:rFonts w:ascii="Times New Roman" w:eastAsia="Times New Roman" w:hAnsi="Times New Roman" w:cs="Times New Roman"/>
                <w:b/>
                <w:i/>
                <w:sz w:val="24"/>
                <w:szCs w:val="24"/>
                <w:lang w:eastAsia="en-AU"/>
              </w:rPr>
              <w:t>undermined claims</w:t>
            </w:r>
            <w:r w:rsidRPr="0050776F">
              <w:rPr>
                <w:rFonts w:ascii="Times New Roman" w:eastAsia="Times New Roman" w:hAnsi="Times New Roman" w:cs="Times New Roman"/>
                <w:sz w:val="24"/>
                <w:szCs w:val="24"/>
                <w:lang w:eastAsia="en-AU"/>
              </w:rPr>
              <w:t>.</w:t>
            </w:r>
          </w:p>
        </w:tc>
      </w:tr>
      <w:tr w:rsidR="008571A6" w:rsidRPr="0050776F" w14:paraId="10CDBB04" w14:textId="77777777" w:rsidTr="003F2502">
        <w:trPr>
          <w:trHeight w:val="855"/>
        </w:trPr>
        <w:tc>
          <w:tcPr>
            <w:tcW w:w="2263" w:type="dxa"/>
            <w:hideMark/>
          </w:tcPr>
          <w:p w14:paraId="2007842F" w14:textId="5A957500"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Unlisted (listing type)</w:t>
            </w:r>
          </w:p>
        </w:tc>
        <w:tc>
          <w:tcPr>
            <w:tcW w:w="7201" w:type="dxa"/>
            <w:hideMark/>
          </w:tcPr>
          <w:p w14:paraId="5B66C62E" w14:textId="77777777" w:rsidR="008571A6"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financial instrument that is not traded through an Australian or international stock exchange.</w:t>
            </w:r>
          </w:p>
        </w:tc>
      </w:tr>
      <w:tr w:rsidR="008571A6" w:rsidRPr="0050776F" w14:paraId="39BA8BF9" w14:textId="77777777" w:rsidTr="003F2502">
        <w:trPr>
          <w:trHeight w:val="308"/>
        </w:trPr>
        <w:tc>
          <w:tcPr>
            <w:tcW w:w="2263" w:type="dxa"/>
            <w:hideMark/>
          </w:tcPr>
          <w:p w14:paraId="280D4708" w14:textId="0B7354C4"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Until </w:t>
            </w:r>
            <w:r w:rsidR="00381159" w:rsidRPr="0050776F">
              <w:rPr>
                <w:rFonts w:ascii="Times New Roman" w:eastAsia="Times New Roman" w:hAnsi="Times New Roman" w:cs="Times New Roman"/>
                <w:b/>
                <w:bCs/>
                <w:i/>
                <w:iCs/>
                <w:sz w:val="24"/>
                <w:szCs w:val="24"/>
                <w:lang w:eastAsia="en-AU"/>
              </w:rPr>
              <w:t xml:space="preserve">Age </w:t>
            </w:r>
            <w:r w:rsidRPr="0050776F">
              <w:rPr>
                <w:rFonts w:ascii="Times New Roman" w:eastAsia="Times New Roman" w:hAnsi="Times New Roman" w:cs="Times New Roman"/>
                <w:b/>
                <w:bCs/>
                <w:i/>
                <w:iCs/>
                <w:sz w:val="24"/>
                <w:szCs w:val="24"/>
                <w:lang w:eastAsia="en-AU"/>
              </w:rPr>
              <w:t>60 (income protection benefit period)</w:t>
            </w:r>
          </w:p>
        </w:tc>
        <w:tc>
          <w:tcPr>
            <w:tcW w:w="7201" w:type="dxa"/>
            <w:hideMark/>
          </w:tcPr>
          <w:p w14:paraId="206ABBFD" w14:textId="32B6749E" w:rsidR="008571A6"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that the maximum term that the IP benefit will be paid for is until the insured member</w:t>
            </w:r>
            <w:r w:rsidR="00424F91" w:rsidRPr="0050776F">
              <w:rPr>
                <w:rFonts w:ascii="Times New Roman" w:eastAsia="Times New Roman" w:hAnsi="Times New Roman" w:cs="Times New Roman"/>
                <w:sz w:val="24"/>
                <w:szCs w:val="24"/>
                <w:lang w:eastAsia="en-AU"/>
              </w:rPr>
              <w:t>’</w:t>
            </w:r>
            <w:r w:rsidRPr="0050776F">
              <w:rPr>
                <w:rFonts w:ascii="Times New Roman" w:eastAsia="Times New Roman" w:hAnsi="Times New Roman" w:cs="Times New Roman"/>
                <w:sz w:val="24"/>
                <w:szCs w:val="24"/>
                <w:lang w:eastAsia="en-AU"/>
              </w:rPr>
              <w:t>s 60th birthday.</w:t>
            </w:r>
          </w:p>
        </w:tc>
      </w:tr>
      <w:tr w:rsidR="008571A6" w:rsidRPr="0050776F" w14:paraId="3BF6085B" w14:textId="77777777" w:rsidTr="003F2502">
        <w:trPr>
          <w:trHeight w:val="308"/>
        </w:trPr>
        <w:tc>
          <w:tcPr>
            <w:tcW w:w="2263" w:type="dxa"/>
            <w:hideMark/>
          </w:tcPr>
          <w:p w14:paraId="4498B459" w14:textId="09C89F10"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Until </w:t>
            </w:r>
            <w:r w:rsidR="00381159" w:rsidRPr="0050776F">
              <w:rPr>
                <w:rFonts w:ascii="Times New Roman" w:eastAsia="Times New Roman" w:hAnsi="Times New Roman" w:cs="Times New Roman"/>
                <w:b/>
                <w:bCs/>
                <w:i/>
                <w:iCs/>
                <w:sz w:val="24"/>
                <w:szCs w:val="24"/>
                <w:lang w:eastAsia="en-AU"/>
              </w:rPr>
              <w:t xml:space="preserve">Age </w:t>
            </w:r>
            <w:r w:rsidRPr="0050776F">
              <w:rPr>
                <w:rFonts w:ascii="Times New Roman" w:eastAsia="Times New Roman" w:hAnsi="Times New Roman" w:cs="Times New Roman"/>
                <w:b/>
                <w:bCs/>
                <w:i/>
                <w:iCs/>
                <w:sz w:val="24"/>
                <w:szCs w:val="24"/>
                <w:lang w:eastAsia="en-AU"/>
              </w:rPr>
              <w:t>65 (income protection benefit period)</w:t>
            </w:r>
          </w:p>
        </w:tc>
        <w:tc>
          <w:tcPr>
            <w:tcW w:w="7201" w:type="dxa"/>
            <w:hideMark/>
          </w:tcPr>
          <w:p w14:paraId="314B973F" w14:textId="1CA48F4B" w:rsidR="008571A6"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that the maximum term that the IP benefit will be paid for is until the insured member</w:t>
            </w:r>
            <w:r w:rsidR="00424F91" w:rsidRPr="0050776F">
              <w:rPr>
                <w:rFonts w:ascii="Times New Roman" w:eastAsia="Times New Roman" w:hAnsi="Times New Roman" w:cs="Times New Roman"/>
                <w:sz w:val="24"/>
                <w:szCs w:val="24"/>
                <w:lang w:eastAsia="en-AU"/>
              </w:rPr>
              <w:t>’</w:t>
            </w:r>
            <w:r w:rsidRPr="0050776F">
              <w:rPr>
                <w:rFonts w:ascii="Times New Roman" w:eastAsia="Times New Roman" w:hAnsi="Times New Roman" w:cs="Times New Roman"/>
                <w:sz w:val="24"/>
                <w:szCs w:val="24"/>
                <w:lang w:eastAsia="en-AU"/>
              </w:rPr>
              <w:t>s 65th birthday.</w:t>
            </w:r>
          </w:p>
        </w:tc>
      </w:tr>
      <w:tr w:rsidR="008571A6" w:rsidRPr="0050776F" w14:paraId="12E878C0" w14:textId="77777777" w:rsidTr="003F2502">
        <w:trPr>
          <w:trHeight w:val="308"/>
        </w:trPr>
        <w:tc>
          <w:tcPr>
            <w:tcW w:w="2263" w:type="dxa"/>
            <w:hideMark/>
          </w:tcPr>
          <w:p w14:paraId="68AB54F0" w14:textId="1B87E52B"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Until </w:t>
            </w:r>
            <w:r w:rsidR="00381159" w:rsidRPr="0050776F">
              <w:rPr>
                <w:rFonts w:ascii="Times New Roman" w:eastAsia="Times New Roman" w:hAnsi="Times New Roman" w:cs="Times New Roman"/>
                <w:b/>
                <w:bCs/>
                <w:i/>
                <w:iCs/>
                <w:sz w:val="24"/>
                <w:szCs w:val="24"/>
                <w:lang w:eastAsia="en-AU"/>
              </w:rPr>
              <w:t xml:space="preserve">Age </w:t>
            </w:r>
            <w:r w:rsidRPr="0050776F">
              <w:rPr>
                <w:rFonts w:ascii="Times New Roman" w:eastAsia="Times New Roman" w:hAnsi="Times New Roman" w:cs="Times New Roman"/>
                <w:b/>
                <w:bCs/>
                <w:i/>
                <w:iCs/>
                <w:sz w:val="24"/>
                <w:szCs w:val="24"/>
                <w:lang w:eastAsia="en-AU"/>
              </w:rPr>
              <w:t>67 (income protection benefit period)</w:t>
            </w:r>
          </w:p>
        </w:tc>
        <w:tc>
          <w:tcPr>
            <w:tcW w:w="7201" w:type="dxa"/>
            <w:hideMark/>
          </w:tcPr>
          <w:p w14:paraId="0FE658C7" w14:textId="7019E511" w:rsidR="008571A6"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that the maximum term that the IP benefit will be paid for is until the insured member</w:t>
            </w:r>
            <w:r w:rsidR="00424F91" w:rsidRPr="0050776F">
              <w:rPr>
                <w:rFonts w:ascii="Times New Roman" w:eastAsia="Times New Roman" w:hAnsi="Times New Roman" w:cs="Times New Roman"/>
                <w:sz w:val="24"/>
                <w:szCs w:val="24"/>
                <w:lang w:eastAsia="en-AU"/>
              </w:rPr>
              <w:t>’</w:t>
            </w:r>
            <w:r w:rsidRPr="0050776F">
              <w:rPr>
                <w:rFonts w:ascii="Times New Roman" w:eastAsia="Times New Roman" w:hAnsi="Times New Roman" w:cs="Times New Roman"/>
                <w:sz w:val="24"/>
                <w:szCs w:val="24"/>
                <w:lang w:eastAsia="en-AU"/>
              </w:rPr>
              <w:t>s 67th birthday.</w:t>
            </w:r>
          </w:p>
        </w:tc>
      </w:tr>
      <w:tr w:rsidR="008571A6" w:rsidRPr="0050776F" w14:paraId="5F5F9B03" w14:textId="77777777" w:rsidTr="003F2502">
        <w:trPr>
          <w:trHeight w:val="308"/>
        </w:trPr>
        <w:tc>
          <w:tcPr>
            <w:tcW w:w="2263" w:type="dxa"/>
            <w:hideMark/>
          </w:tcPr>
          <w:p w14:paraId="7B6D28E6" w14:textId="1677810C"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Until </w:t>
            </w:r>
            <w:r w:rsidR="00381159" w:rsidRPr="0050776F">
              <w:rPr>
                <w:rFonts w:ascii="Times New Roman" w:eastAsia="Times New Roman" w:hAnsi="Times New Roman" w:cs="Times New Roman"/>
                <w:b/>
                <w:bCs/>
                <w:i/>
                <w:iCs/>
                <w:sz w:val="24"/>
                <w:szCs w:val="24"/>
                <w:lang w:eastAsia="en-AU"/>
              </w:rPr>
              <w:t xml:space="preserve">Age </w:t>
            </w:r>
            <w:r w:rsidRPr="0050776F">
              <w:rPr>
                <w:rFonts w:ascii="Times New Roman" w:eastAsia="Times New Roman" w:hAnsi="Times New Roman" w:cs="Times New Roman"/>
                <w:b/>
                <w:bCs/>
                <w:i/>
                <w:iCs/>
                <w:sz w:val="24"/>
                <w:szCs w:val="24"/>
                <w:lang w:eastAsia="en-AU"/>
              </w:rPr>
              <w:t>70 (income protection benefit period)</w:t>
            </w:r>
          </w:p>
        </w:tc>
        <w:tc>
          <w:tcPr>
            <w:tcW w:w="7201" w:type="dxa"/>
            <w:hideMark/>
          </w:tcPr>
          <w:p w14:paraId="25C706E1" w14:textId="2C75BF8D" w:rsidR="008571A6"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that the maximum term that the IP benefit will be paid for is until the insured member</w:t>
            </w:r>
            <w:r w:rsidR="00424F91" w:rsidRPr="0050776F">
              <w:rPr>
                <w:rFonts w:ascii="Times New Roman" w:eastAsia="Times New Roman" w:hAnsi="Times New Roman" w:cs="Times New Roman"/>
                <w:sz w:val="24"/>
                <w:szCs w:val="24"/>
                <w:lang w:eastAsia="en-AU"/>
              </w:rPr>
              <w:t>’</w:t>
            </w:r>
            <w:r w:rsidRPr="0050776F">
              <w:rPr>
                <w:rFonts w:ascii="Times New Roman" w:eastAsia="Times New Roman" w:hAnsi="Times New Roman" w:cs="Times New Roman"/>
                <w:sz w:val="24"/>
                <w:szCs w:val="24"/>
                <w:lang w:eastAsia="en-AU"/>
              </w:rPr>
              <w:t>s 70th birthday.</w:t>
            </w:r>
          </w:p>
        </w:tc>
      </w:tr>
      <w:tr w:rsidR="008571A6" w:rsidRPr="0050776F" w14:paraId="0E3AB69E" w14:textId="77777777" w:rsidTr="003F2502">
        <w:trPr>
          <w:trHeight w:val="308"/>
        </w:trPr>
        <w:tc>
          <w:tcPr>
            <w:tcW w:w="2263" w:type="dxa"/>
            <w:hideMark/>
          </w:tcPr>
          <w:p w14:paraId="71CAA18C" w14:textId="5D95F80F"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Up </w:t>
            </w:r>
            <w:r w:rsidR="00381159" w:rsidRPr="0050776F">
              <w:rPr>
                <w:rFonts w:ascii="Times New Roman" w:eastAsia="Times New Roman" w:hAnsi="Times New Roman" w:cs="Times New Roman"/>
                <w:b/>
                <w:bCs/>
                <w:i/>
                <w:iCs/>
                <w:sz w:val="24"/>
                <w:szCs w:val="24"/>
                <w:lang w:eastAsia="en-AU"/>
              </w:rPr>
              <w:t xml:space="preserve">To 1 Year </w:t>
            </w:r>
            <w:r w:rsidRPr="0050776F">
              <w:rPr>
                <w:rFonts w:ascii="Times New Roman" w:eastAsia="Times New Roman" w:hAnsi="Times New Roman" w:cs="Times New Roman"/>
                <w:b/>
                <w:bCs/>
                <w:i/>
                <w:iCs/>
                <w:sz w:val="24"/>
                <w:szCs w:val="24"/>
                <w:lang w:eastAsia="en-AU"/>
              </w:rPr>
              <w:t>(income protection benefit period)</w:t>
            </w:r>
          </w:p>
        </w:tc>
        <w:tc>
          <w:tcPr>
            <w:tcW w:w="7201" w:type="dxa"/>
            <w:hideMark/>
          </w:tcPr>
          <w:p w14:paraId="05A46170" w14:textId="77777777" w:rsidR="008571A6"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that the maximum term that the IP benefit will be paid for is 1 year.</w:t>
            </w:r>
          </w:p>
        </w:tc>
      </w:tr>
      <w:tr w:rsidR="008571A6" w:rsidRPr="0050776F" w14:paraId="2377029A" w14:textId="77777777" w:rsidTr="003F2502">
        <w:trPr>
          <w:trHeight w:val="308"/>
        </w:trPr>
        <w:tc>
          <w:tcPr>
            <w:tcW w:w="2263" w:type="dxa"/>
            <w:hideMark/>
          </w:tcPr>
          <w:p w14:paraId="7D7C9653" w14:textId="693E48C0"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Up </w:t>
            </w:r>
            <w:r w:rsidR="00381159" w:rsidRPr="0050776F">
              <w:rPr>
                <w:rFonts w:ascii="Times New Roman" w:eastAsia="Times New Roman" w:hAnsi="Times New Roman" w:cs="Times New Roman"/>
                <w:b/>
                <w:bCs/>
                <w:i/>
                <w:iCs/>
                <w:sz w:val="24"/>
                <w:szCs w:val="24"/>
                <w:lang w:eastAsia="en-AU"/>
              </w:rPr>
              <w:t xml:space="preserve">To 2 Years </w:t>
            </w:r>
            <w:r w:rsidRPr="0050776F">
              <w:rPr>
                <w:rFonts w:ascii="Times New Roman" w:eastAsia="Times New Roman" w:hAnsi="Times New Roman" w:cs="Times New Roman"/>
                <w:b/>
                <w:bCs/>
                <w:i/>
                <w:iCs/>
                <w:sz w:val="24"/>
                <w:szCs w:val="24"/>
                <w:lang w:eastAsia="en-AU"/>
              </w:rPr>
              <w:t>(income protection benefit period)</w:t>
            </w:r>
          </w:p>
        </w:tc>
        <w:tc>
          <w:tcPr>
            <w:tcW w:w="7201" w:type="dxa"/>
            <w:hideMark/>
          </w:tcPr>
          <w:p w14:paraId="2F9FE092" w14:textId="77777777" w:rsidR="008571A6"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that the maximum term that the IP benefit will be paid for is 2 years.</w:t>
            </w:r>
          </w:p>
        </w:tc>
      </w:tr>
      <w:tr w:rsidR="008571A6" w:rsidRPr="0050776F" w14:paraId="1B5E084D" w14:textId="77777777" w:rsidTr="003F2502">
        <w:trPr>
          <w:trHeight w:val="308"/>
        </w:trPr>
        <w:tc>
          <w:tcPr>
            <w:tcW w:w="2263" w:type="dxa"/>
            <w:hideMark/>
          </w:tcPr>
          <w:p w14:paraId="27ABA550" w14:textId="7DF3061E"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Up </w:t>
            </w:r>
            <w:r w:rsidR="00381159" w:rsidRPr="0050776F">
              <w:rPr>
                <w:rFonts w:ascii="Times New Roman" w:eastAsia="Times New Roman" w:hAnsi="Times New Roman" w:cs="Times New Roman"/>
                <w:b/>
                <w:bCs/>
                <w:i/>
                <w:iCs/>
                <w:sz w:val="24"/>
                <w:szCs w:val="24"/>
                <w:lang w:eastAsia="en-AU"/>
              </w:rPr>
              <w:t xml:space="preserve">To 5 Years </w:t>
            </w:r>
            <w:r w:rsidRPr="0050776F">
              <w:rPr>
                <w:rFonts w:ascii="Times New Roman" w:eastAsia="Times New Roman" w:hAnsi="Times New Roman" w:cs="Times New Roman"/>
                <w:b/>
                <w:bCs/>
                <w:i/>
                <w:iCs/>
                <w:sz w:val="24"/>
                <w:szCs w:val="24"/>
                <w:lang w:eastAsia="en-AU"/>
              </w:rPr>
              <w:t>(income protection benefit period)</w:t>
            </w:r>
          </w:p>
        </w:tc>
        <w:tc>
          <w:tcPr>
            <w:tcW w:w="7201" w:type="dxa"/>
            <w:hideMark/>
          </w:tcPr>
          <w:p w14:paraId="7EF1BFF5" w14:textId="77777777" w:rsidR="008571A6"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that the maximum term that the IP benefit will be paid for is 5 years.</w:t>
            </w:r>
          </w:p>
        </w:tc>
      </w:tr>
    </w:tbl>
    <w:p w14:paraId="6A4CFCF1" w14:textId="0847A157" w:rsidR="006439DA" w:rsidRPr="0050776F" w:rsidRDefault="006439DA"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V</w:t>
      </w:r>
    </w:p>
    <w:tbl>
      <w:tblPr>
        <w:tblStyle w:val="TableGrid"/>
        <w:tblW w:w="9492" w:type="dxa"/>
        <w:tblLook w:val="04A0" w:firstRow="1" w:lastRow="0" w:firstColumn="1" w:lastColumn="0" w:noHBand="0" w:noVBand="1"/>
      </w:tblPr>
      <w:tblGrid>
        <w:gridCol w:w="2263"/>
        <w:gridCol w:w="7229"/>
      </w:tblGrid>
      <w:tr w:rsidR="008571A6" w:rsidRPr="0050776F" w14:paraId="4A968969" w14:textId="77777777" w:rsidTr="003F2502">
        <w:trPr>
          <w:trHeight w:val="570"/>
        </w:trPr>
        <w:tc>
          <w:tcPr>
            <w:tcW w:w="2263" w:type="dxa"/>
            <w:hideMark/>
          </w:tcPr>
          <w:p w14:paraId="1F20D510" w14:textId="5862B86C"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Valuation (expense </w:t>
            </w:r>
            <w:r w:rsidR="00CF65A9" w:rsidRPr="0050776F">
              <w:rPr>
                <w:rFonts w:ascii="Times New Roman" w:eastAsia="Times New Roman" w:hAnsi="Times New Roman" w:cs="Times New Roman"/>
                <w:b/>
                <w:bCs/>
                <w:i/>
                <w:iCs/>
                <w:sz w:val="24"/>
                <w:szCs w:val="24"/>
                <w:lang w:eastAsia="en-AU"/>
              </w:rPr>
              <w:t xml:space="preserve">service </w:t>
            </w:r>
            <w:r w:rsidRPr="0050776F">
              <w:rPr>
                <w:rFonts w:ascii="Times New Roman" w:eastAsia="Times New Roman" w:hAnsi="Times New Roman" w:cs="Times New Roman"/>
                <w:b/>
                <w:bCs/>
                <w:i/>
                <w:iCs/>
                <w:sz w:val="24"/>
                <w:szCs w:val="24"/>
                <w:lang w:eastAsia="en-AU"/>
              </w:rPr>
              <w:t>type)</w:t>
            </w:r>
          </w:p>
        </w:tc>
        <w:tc>
          <w:tcPr>
            <w:tcW w:w="7229" w:type="dxa"/>
            <w:hideMark/>
          </w:tcPr>
          <w:p w14:paraId="499A96C3" w14:textId="3C426029" w:rsidR="008571A6"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expense incurred for the provision of any valuation services.</w:t>
            </w:r>
          </w:p>
        </w:tc>
      </w:tr>
      <w:tr w:rsidR="008571A6" w:rsidRPr="0050776F" w14:paraId="13A59B55" w14:textId="77777777" w:rsidTr="003F2502">
        <w:trPr>
          <w:trHeight w:val="308"/>
        </w:trPr>
        <w:tc>
          <w:tcPr>
            <w:tcW w:w="2263" w:type="dxa"/>
            <w:hideMark/>
          </w:tcPr>
          <w:p w14:paraId="0C22616E" w14:textId="77777777"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Value of the investment</w:t>
            </w:r>
          </w:p>
        </w:tc>
        <w:tc>
          <w:tcPr>
            <w:tcW w:w="7229" w:type="dxa"/>
            <w:hideMark/>
          </w:tcPr>
          <w:p w14:paraId="1E007C19" w14:textId="5AD039F2" w:rsidR="008571A6" w:rsidRPr="0050776F" w:rsidRDefault="00A2212A"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w:t>
            </w:r>
            <w:r w:rsidR="008571A6" w:rsidRPr="0050776F">
              <w:rPr>
                <w:rFonts w:ascii="Times New Roman" w:eastAsia="Times New Roman" w:hAnsi="Times New Roman" w:cs="Times New Roman"/>
                <w:sz w:val="24"/>
                <w:szCs w:val="24"/>
                <w:lang w:eastAsia="en-AU"/>
              </w:rPr>
              <w:t xml:space="preserve">he value of investments in relation to the underlying interests in the </w:t>
            </w:r>
            <w:r w:rsidR="008571A6" w:rsidRPr="0050776F">
              <w:rPr>
                <w:rFonts w:ascii="Times New Roman" w:eastAsia="Times New Roman" w:hAnsi="Times New Roman" w:cs="Times New Roman"/>
                <w:b/>
                <w:bCs/>
                <w:i/>
                <w:iCs/>
                <w:sz w:val="24"/>
                <w:szCs w:val="24"/>
                <w:lang w:eastAsia="en-AU"/>
              </w:rPr>
              <w:t>investment option</w:t>
            </w:r>
            <w:r w:rsidR="008571A6" w:rsidRPr="0050776F">
              <w:rPr>
                <w:rFonts w:ascii="Times New Roman" w:eastAsia="Times New Roman" w:hAnsi="Times New Roman" w:cs="Times New Roman"/>
                <w:sz w:val="24"/>
                <w:szCs w:val="24"/>
                <w:lang w:eastAsia="en-AU"/>
              </w:rPr>
              <w:t>.</w:t>
            </w:r>
          </w:p>
        </w:tc>
      </w:tr>
      <w:tr w:rsidR="009E3A78" w:rsidRPr="0050776F" w14:paraId="799DBA41" w14:textId="77777777" w:rsidTr="003F2502">
        <w:trPr>
          <w:trHeight w:val="615"/>
        </w:trPr>
        <w:tc>
          <w:tcPr>
            <w:tcW w:w="2263" w:type="dxa"/>
            <w:hideMark/>
          </w:tcPr>
          <w:p w14:paraId="5344D3F6" w14:textId="77777777" w:rsidR="009E3A78" w:rsidRPr="0050776F" w:rsidRDefault="009E3A78" w:rsidP="009E3A78">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Volatility of comparison return (10 years)</w:t>
            </w:r>
          </w:p>
        </w:tc>
        <w:tc>
          <w:tcPr>
            <w:tcW w:w="7229" w:type="dxa"/>
            <w:hideMark/>
          </w:tcPr>
          <w:p w14:paraId="32E2159D" w14:textId="77777777" w:rsidR="009E3A78" w:rsidRPr="0050776F" w:rsidRDefault="009E3A78" w:rsidP="009E3A78">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annualised standard deviation of weekly returns of the </w:t>
            </w:r>
            <w:r w:rsidRPr="0050776F">
              <w:rPr>
                <w:rFonts w:ascii="Times New Roman" w:eastAsia="Times New Roman" w:hAnsi="Times New Roman" w:cs="Times New Roman"/>
                <w:b/>
                <w:bCs/>
                <w:i/>
                <w:iCs/>
                <w:sz w:val="24"/>
                <w:szCs w:val="24"/>
                <w:lang w:eastAsia="en-AU"/>
              </w:rPr>
              <w:t>investment option</w:t>
            </w:r>
            <w:r w:rsidRPr="0050776F">
              <w:rPr>
                <w:rFonts w:ascii="Times New Roman" w:eastAsia="Times New Roman" w:hAnsi="Times New Roman" w:cs="Times New Roman"/>
                <w:sz w:val="24"/>
                <w:szCs w:val="24"/>
                <w:lang w:eastAsia="en-AU"/>
              </w:rPr>
              <w:t xml:space="preserve"> measured by the </w:t>
            </w:r>
            <w:r w:rsidRPr="0050776F">
              <w:rPr>
                <w:rFonts w:ascii="Times New Roman" w:eastAsia="Times New Roman" w:hAnsi="Times New Roman" w:cs="Times New Roman"/>
                <w:b/>
                <w:bCs/>
                <w:i/>
                <w:iCs/>
                <w:sz w:val="24"/>
                <w:szCs w:val="24"/>
                <w:lang w:eastAsia="en-AU"/>
              </w:rPr>
              <w:t>comparison return type</w:t>
            </w:r>
            <w:r w:rsidRPr="0050776F">
              <w:rPr>
                <w:rFonts w:ascii="Times New Roman" w:eastAsia="Times New Roman" w:hAnsi="Times New Roman" w:cs="Times New Roman"/>
                <w:sz w:val="24"/>
                <w:szCs w:val="24"/>
                <w:lang w:eastAsia="en-AU"/>
              </w:rPr>
              <w:t xml:space="preserve"> over 10 years.</w:t>
            </w:r>
          </w:p>
          <w:p w14:paraId="2663E4F4" w14:textId="77777777" w:rsidR="009E3A78" w:rsidRPr="0050776F" w:rsidRDefault="009E3A78" w:rsidP="009E3A78">
            <w:pPr>
              <w:rPr>
                <w:rFonts w:ascii="Times New Roman" w:eastAsia="Times New Roman" w:hAnsi="Times New Roman" w:cs="Times New Roman"/>
                <w:sz w:val="24"/>
                <w:szCs w:val="24"/>
                <w:lang w:eastAsia="en-AU"/>
              </w:rPr>
            </w:pPr>
          </w:p>
          <w:p w14:paraId="615331F7" w14:textId="77777777" w:rsidR="009E3A78" w:rsidRPr="0050776F" w:rsidRDefault="009E3A78" w:rsidP="009E3A78">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If the frequency of valuation (for either unit pricing or crediting rate) of the </w:t>
            </w:r>
            <w:r w:rsidRPr="0050776F">
              <w:rPr>
                <w:rFonts w:ascii="Times New Roman" w:eastAsia="Times New Roman" w:hAnsi="Times New Roman" w:cs="Times New Roman"/>
                <w:b/>
                <w:bCs/>
                <w:i/>
                <w:iCs/>
                <w:sz w:val="24"/>
                <w:szCs w:val="24"/>
                <w:lang w:eastAsia="en-AU"/>
              </w:rPr>
              <w:t>investment option</w:t>
            </w:r>
            <w:r w:rsidRPr="0050776F">
              <w:rPr>
                <w:rFonts w:ascii="Times New Roman" w:eastAsia="Times New Roman" w:hAnsi="Times New Roman" w:cs="Times New Roman"/>
                <w:sz w:val="24"/>
                <w:szCs w:val="24"/>
                <w:lang w:eastAsia="en-AU"/>
              </w:rPr>
              <w:t xml:space="preserve"> over the 10 years was less than weekly, then monthly returns should be used instead.</w:t>
            </w:r>
          </w:p>
          <w:p w14:paraId="4FB0BBF4" w14:textId="77777777" w:rsidR="009E3A78" w:rsidRPr="0050776F" w:rsidRDefault="009E3A78" w:rsidP="009E3A78">
            <w:pPr>
              <w:rPr>
                <w:rFonts w:ascii="Times New Roman" w:eastAsia="Times New Roman" w:hAnsi="Times New Roman" w:cs="Times New Roman"/>
                <w:sz w:val="24"/>
                <w:szCs w:val="24"/>
                <w:lang w:eastAsia="en-AU"/>
              </w:rPr>
            </w:pPr>
          </w:p>
          <w:p w14:paraId="1284542B" w14:textId="19C8631B" w:rsidR="009E3A78" w:rsidRPr="0050776F" w:rsidRDefault="009E3A78" w:rsidP="009E103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If the frequency of valuation was less than monthly, or the </w:t>
            </w:r>
            <w:r w:rsidRPr="0050776F">
              <w:rPr>
                <w:rFonts w:ascii="Times New Roman" w:eastAsia="Times New Roman" w:hAnsi="Times New Roman" w:cs="Times New Roman"/>
                <w:b/>
                <w:bCs/>
                <w:i/>
                <w:iCs/>
                <w:sz w:val="24"/>
                <w:szCs w:val="24"/>
                <w:lang w:eastAsia="en-AU"/>
              </w:rPr>
              <w:t>investment option</w:t>
            </w:r>
            <w:r w:rsidRPr="0050776F">
              <w:rPr>
                <w:rFonts w:ascii="Times New Roman" w:eastAsia="Times New Roman" w:hAnsi="Times New Roman" w:cs="Times New Roman"/>
                <w:sz w:val="24"/>
                <w:szCs w:val="24"/>
                <w:lang w:eastAsia="en-AU"/>
              </w:rPr>
              <w:t xml:space="preserve"> does not have 10 years of history, the volatility cannot be determined.</w:t>
            </w:r>
          </w:p>
        </w:tc>
      </w:tr>
      <w:tr w:rsidR="009E3A78" w:rsidRPr="0050776F" w14:paraId="613EAF64" w14:textId="77777777" w:rsidTr="003F2502">
        <w:trPr>
          <w:trHeight w:val="615"/>
        </w:trPr>
        <w:tc>
          <w:tcPr>
            <w:tcW w:w="2263" w:type="dxa"/>
            <w:hideMark/>
          </w:tcPr>
          <w:p w14:paraId="32FF3824" w14:textId="77777777" w:rsidR="009E3A78" w:rsidRPr="0050776F" w:rsidRDefault="009E3A78" w:rsidP="009E3A78">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Volatility of comparison return (5 years)</w:t>
            </w:r>
          </w:p>
        </w:tc>
        <w:tc>
          <w:tcPr>
            <w:tcW w:w="7229" w:type="dxa"/>
            <w:hideMark/>
          </w:tcPr>
          <w:p w14:paraId="2DE8E606" w14:textId="77777777" w:rsidR="009E3A78" w:rsidRPr="0050776F" w:rsidRDefault="009E3A78" w:rsidP="009E3A78">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annualised standard deviation of weekly returns of the </w:t>
            </w:r>
            <w:r w:rsidRPr="0050776F">
              <w:rPr>
                <w:rFonts w:ascii="Times New Roman" w:eastAsia="Times New Roman" w:hAnsi="Times New Roman" w:cs="Times New Roman"/>
                <w:b/>
                <w:bCs/>
                <w:i/>
                <w:iCs/>
                <w:sz w:val="24"/>
                <w:szCs w:val="24"/>
                <w:lang w:eastAsia="en-AU"/>
              </w:rPr>
              <w:t>investment option</w:t>
            </w:r>
            <w:r w:rsidRPr="0050776F">
              <w:rPr>
                <w:rFonts w:ascii="Times New Roman" w:eastAsia="Times New Roman" w:hAnsi="Times New Roman" w:cs="Times New Roman"/>
                <w:sz w:val="24"/>
                <w:szCs w:val="24"/>
                <w:lang w:eastAsia="en-AU"/>
              </w:rPr>
              <w:t xml:space="preserve"> measured by the </w:t>
            </w:r>
            <w:r w:rsidRPr="0050776F">
              <w:rPr>
                <w:rFonts w:ascii="Times New Roman" w:eastAsia="Times New Roman" w:hAnsi="Times New Roman" w:cs="Times New Roman"/>
                <w:b/>
                <w:bCs/>
                <w:i/>
                <w:iCs/>
                <w:sz w:val="24"/>
                <w:szCs w:val="24"/>
                <w:lang w:eastAsia="en-AU"/>
              </w:rPr>
              <w:t>comparison return type</w:t>
            </w:r>
            <w:r w:rsidRPr="0050776F">
              <w:rPr>
                <w:rFonts w:ascii="Times New Roman" w:eastAsia="Times New Roman" w:hAnsi="Times New Roman" w:cs="Times New Roman"/>
                <w:sz w:val="24"/>
                <w:szCs w:val="24"/>
                <w:lang w:eastAsia="en-AU"/>
              </w:rPr>
              <w:t xml:space="preserve"> over 5 years.</w:t>
            </w:r>
          </w:p>
          <w:p w14:paraId="5ACD3A3D" w14:textId="77777777" w:rsidR="009E3A78" w:rsidRPr="0050776F" w:rsidRDefault="009E3A78" w:rsidP="009E3A78">
            <w:pPr>
              <w:rPr>
                <w:rFonts w:ascii="Times New Roman" w:eastAsia="Times New Roman" w:hAnsi="Times New Roman" w:cs="Times New Roman"/>
                <w:sz w:val="24"/>
                <w:szCs w:val="24"/>
                <w:lang w:eastAsia="en-AU"/>
              </w:rPr>
            </w:pPr>
          </w:p>
          <w:p w14:paraId="0E4009A2" w14:textId="77777777" w:rsidR="009E3A78" w:rsidRPr="0050776F" w:rsidRDefault="009E3A78" w:rsidP="009E3A78">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If the frequency of valuation (for either unit pricing or crediting rate) of the </w:t>
            </w:r>
            <w:r w:rsidRPr="0050776F">
              <w:rPr>
                <w:rFonts w:ascii="Times New Roman" w:eastAsia="Times New Roman" w:hAnsi="Times New Roman" w:cs="Times New Roman"/>
                <w:b/>
                <w:bCs/>
                <w:i/>
                <w:iCs/>
                <w:sz w:val="24"/>
                <w:szCs w:val="24"/>
                <w:lang w:eastAsia="en-AU"/>
              </w:rPr>
              <w:t>investment option</w:t>
            </w:r>
            <w:r w:rsidRPr="0050776F">
              <w:rPr>
                <w:rFonts w:ascii="Times New Roman" w:eastAsia="Times New Roman" w:hAnsi="Times New Roman" w:cs="Times New Roman"/>
                <w:sz w:val="24"/>
                <w:szCs w:val="24"/>
                <w:lang w:eastAsia="en-AU"/>
              </w:rPr>
              <w:t xml:space="preserve"> over the 5 years was less than weekly, then monthly returns should be used instead.</w:t>
            </w:r>
          </w:p>
          <w:p w14:paraId="49BE4CAA" w14:textId="77777777" w:rsidR="009E3A78" w:rsidRPr="0050776F" w:rsidRDefault="009E3A78" w:rsidP="009E3A78">
            <w:pPr>
              <w:rPr>
                <w:rFonts w:ascii="Times New Roman" w:eastAsia="Times New Roman" w:hAnsi="Times New Roman" w:cs="Times New Roman"/>
                <w:sz w:val="24"/>
                <w:szCs w:val="24"/>
                <w:lang w:eastAsia="en-AU"/>
              </w:rPr>
            </w:pPr>
          </w:p>
          <w:p w14:paraId="04197F8B" w14:textId="429B3C36" w:rsidR="009E3A78" w:rsidRPr="0050776F" w:rsidRDefault="009E3A78" w:rsidP="009E103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If the frequency of valuation was less than monthly, or the </w:t>
            </w:r>
            <w:r w:rsidRPr="0050776F">
              <w:rPr>
                <w:rFonts w:ascii="Times New Roman" w:eastAsia="Times New Roman" w:hAnsi="Times New Roman" w:cs="Times New Roman"/>
                <w:b/>
                <w:bCs/>
                <w:i/>
                <w:iCs/>
                <w:sz w:val="24"/>
                <w:szCs w:val="24"/>
                <w:lang w:eastAsia="en-AU"/>
              </w:rPr>
              <w:t>investment option</w:t>
            </w:r>
            <w:r w:rsidRPr="0050776F">
              <w:rPr>
                <w:rFonts w:ascii="Times New Roman" w:eastAsia="Times New Roman" w:hAnsi="Times New Roman" w:cs="Times New Roman"/>
                <w:sz w:val="24"/>
                <w:szCs w:val="24"/>
                <w:lang w:eastAsia="en-AU"/>
              </w:rPr>
              <w:t xml:space="preserve"> does not have 5 years of history, the volatility cannot be determined.</w:t>
            </w:r>
          </w:p>
        </w:tc>
      </w:tr>
    </w:tbl>
    <w:p w14:paraId="7BE3BA3E" w14:textId="0F006A66" w:rsidR="006439DA" w:rsidRPr="0050776F" w:rsidRDefault="008571A6"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W</w:t>
      </w:r>
    </w:p>
    <w:tbl>
      <w:tblPr>
        <w:tblStyle w:val="TableGrid"/>
        <w:tblW w:w="9492" w:type="dxa"/>
        <w:tblLook w:val="04A0" w:firstRow="1" w:lastRow="0" w:firstColumn="1" w:lastColumn="0" w:noHBand="0" w:noVBand="1"/>
      </w:tblPr>
      <w:tblGrid>
        <w:gridCol w:w="2263"/>
        <w:gridCol w:w="7229"/>
      </w:tblGrid>
      <w:tr w:rsidR="00CA79CC" w:rsidRPr="0050776F" w14:paraId="5DF34257" w14:textId="77777777" w:rsidTr="003F2502">
        <w:trPr>
          <w:trHeight w:val="615"/>
        </w:trPr>
        <w:tc>
          <w:tcPr>
            <w:tcW w:w="2263" w:type="dxa"/>
          </w:tcPr>
          <w:p w14:paraId="68B604A1" w14:textId="1B397267" w:rsidR="00CA79CC" w:rsidRPr="0050776F" w:rsidRDefault="00CA79CC" w:rsidP="00DC447E">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Whole of Life </w:t>
            </w:r>
            <w:proofErr w:type="gramStart"/>
            <w:r w:rsidR="0024406A">
              <w:rPr>
                <w:rFonts w:ascii="Times New Roman" w:eastAsia="Times New Roman" w:hAnsi="Times New Roman" w:cs="Times New Roman"/>
                <w:b/>
                <w:bCs/>
                <w:i/>
                <w:iCs/>
                <w:sz w:val="24"/>
                <w:szCs w:val="24"/>
                <w:lang w:eastAsia="en-AU"/>
              </w:rPr>
              <w:t>Or</w:t>
            </w:r>
            <w:proofErr w:type="gramEnd"/>
            <w:r w:rsidR="0024406A" w:rsidRPr="0050776F">
              <w:rPr>
                <w:rFonts w:ascii="Times New Roman" w:eastAsia="Times New Roman" w:hAnsi="Times New Roman" w:cs="Times New Roman"/>
                <w:b/>
                <w:bCs/>
                <w:i/>
                <w:iCs/>
                <w:sz w:val="24"/>
                <w:szCs w:val="24"/>
                <w:lang w:eastAsia="en-AU"/>
              </w:rPr>
              <w:t xml:space="preserve"> </w:t>
            </w:r>
            <w:r w:rsidRPr="0050776F">
              <w:rPr>
                <w:rFonts w:ascii="Times New Roman" w:eastAsia="Times New Roman" w:hAnsi="Times New Roman" w:cs="Times New Roman"/>
                <w:b/>
                <w:bCs/>
                <w:i/>
                <w:iCs/>
                <w:sz w:val="24"/>
                <w:szCs w:val="24"/>
                <w:lang w:eastAsia="en-AU"/>
              </w:rPr>
              <w:t>Endowment (Superannuation Product Category Type)</w:t>
            </w:r>
          </w:p>
          <w:p w14:paraId="5BD3CB04" w14:textId="77777777" w:rsidR="00CA79CC" w:rsidRPr="0050776F" w:rsidRDefault="00CA79CC" w:rsidP="008571A6">
            <w:pPr>
              <w:rPr>
                <w:rFonts w:ascii="Times New Roman" w:eastAsia="Times New Roman" w:hAnsi="Times New Roman" w:cs="Times New Roman"/>
                <w:b/>
                <w:bCs/>
                <w:i/>
                <w:iCs/>
                <w:sz w:val="24"/>
                <w:szCs w:val="24"/>
                <w:lang w:eastAsia="en-AU"/>
              </w:rPr>
            </w:pPr>
          </w:p>
        </w:tc>
        <w:tc>
          <w:tcPr>
            <w:tcW w:w="7229" w:type="dxa"/>
          </w:tcPr>
          <w:p w14:paraId="672051E9" w14:textId="42E3C15B" w:rsidR="00CA79CC" w:rsidRPr="0050776F" w:rsidRDefault="002F041D">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bundled life insurance arrangements which combine and investments component and a life insurance component in a single product.</w:t>
            </w:r>
          </w:p>
        </w:tc>
      </w:tr>
      <w:tr w:rsidR="008571A6" w:rsidRPr="0050776F" w14:paraId="53BAC813" w14:textId="77777777" w:rsidTr="003F2502">
        <w:trPr>
          <w:trHeight w:val="615"/>
        </w:trPr>
        <w:tc>
          <w:tcPr>
            <w:tcW w:w="2263" w:type="dxa"/>
            <w:hideMark/>
          </w:tcPr>
          <w:p w14:paraId="3AF55F77" w14:textId="506563EC"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Wholesale </w:t>
            </w:r>
            <w:r w:rsidR="00BA2DBF" w:rsidRPr="0050776F">
              <w:rPr>
                <w:rFonts w:ascii="Times New Roman" w:eastAsia="Times New Roman" w:hAnsi="Times New Roman" w:cs="Times New Roman"/>
                <w:b/>
                <w:bCs/>
                <w:i/>
                <w:iCs/>
                <w:sz w:val="24"/>
                <w:szCs w:val="24"/>
                <w:lang w:eastAsia="en-AU"/>
              </w:rPr>
              <w:t xml:space="preserve">Trust </w:t>
            </w:r>
            <w:r w:rsidRPr="0050776F">
              <w:rPr>
                <w:rFonts w:ascii="Times New Roman" w:eastAsia="Times New Roman" w:hAnsi="Times New Roman" w:cs="Times New Roman"/>
                <w:b/>
                <w:bCs/>
                <w:i/>
                <w:iCs/>
                <w:sz w:val="24"/>
                <w:szCs w:val="24"/>
                <w:lang w:eastAsia="en-AU"/>
              </w:rPr>
              <w:t>(investment vehicle</w:t>
            </w:r>
            <w:r w:rsidR="00D34791" w:rsidRPr="0050776F">
              <w:rPr>
                <w:rFonts w:ascii="Times New Roman" w:eastAsia="Times New Roman" w:hAnsi="Times New Roman" w:cs="Times New Roman"/>
                <w:b/>
                <w:bCs/>
                <w:i/>
                <w:iCs/>
                <w:sz w:val="24"/>
                <w:szCs w:val="24"/>
                <w:lang w:eastAsia="en-AU"/>
              </w:rPr>
              <w:t xml:space="preserve"> type</w:t>
            </w:r>
            <w:r w:rsidRPr="0050776F">
              <w:rPr>
                <w:rFonts w:ascii="Times New Roman" w:eastAsia="Times New Roman" w:hAnsi="Times New Roman" w:cs="Times New Roman"/>
                <w:b/>
                <w:bCs/>
                <w:i/>
                <w:iCs/>
                <w:sz w:val="24"/>
                <w:szCs w:val="24"/>
                <w:lang w:eastAsia="en-AU"/>
              </w:rPr>
              <w:t>)</w:t>
            </w:r>
          </w:p>
        </w:tc>
        <w:tc>
          <w:tcPr>
            <w:tcW w:w="7229" w:type="dxa"/>
            <w:hideMark/>
          </w:tcPr>
          <w:p w14:paraId="725C2315" w14:textId="09F31819" w:rsidR="008571A6" w:rsidRPr="0050776F" w:rsidRDefault="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collective investment vehicle that provides exposure to a diversified portfolio of investments and can be accessed by wholesale clients only</w:t>
            </w:r>
            <w:r w:rsidR="002C7688" w:rsidRPr="0050776F">
              <w:rPr>
                <w:rFonts w:ascii="Times New Roman" w:eastAsia="Times New Roman" w:hAnsi="Times New Roman" w:cs="Times New Roman"/>
                <w:sz w:val="24"/>
                <w:szCs w:val="24"/>
                <w:lang w:eastAsia="en-AU"/>
              </w:rPr>
              <w:t>.</w:t>
            </w:r>
          </w:p>
        </w:tc>
      </w:tr>
      <w:tr w:rsidR="008571A6" w:rsidRPr="0050776F" w14:paraId="3FE2FF60" w14:textId="77777777" w:rsidTr="003F2502">
        <w:trPr>
          <w:trHeight w:val="308"/>
        </w:trPr>
        <w:tc>
          <w:tcPr>
            <w:tcW w:w="2263" w:type="dxa"/>
            <w:hideMark/>
          </w:tcPr>
          <w:p w14:paraId="3F9A6D06" w14:textId="6EE890E5"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Withdrawal </w:t>
            </w:r>
            <w:r w:rsidR="00210380" w:rsidRPr="0050776F">
              <w:rPr>
                <w:rFonts w:ascii="Times New Roman" w:eastAsia="Times New Roman" w:hAnsi="Times New Roman" w:cs="Times New Roman"/>
                <w:b/>
                <w:bCs/>
                <w:i/>
                <w:iCs/>
                <w:sz w:val="24"/>
                <w:szCs w:val="24"/>
                <w:lang w:eastAsia="en-AU"/>
              </w:rPr>
              <w:t xml:space="preserve">Fee </w:t>
            </w:r>
            <w:r w:rsidRPr="0050776F">
              <w:rPr>
                <w:rFonts w:ascii="Times New Roman" w:eastAsia="Times New Roman" w:hAnsi="Times New Roman" w:cs="Times New Roman"/>
                <w:b/>
                <w:bCs/>
                <w:i/>
                <w:iCs/>
                <w:sz w:val="24"/>
                <w:szCs w:val="24"/>
                <w:lang w:eastAsia="en-AU"/>
              </w:rPr>
              <w:t>(activity fee type)</w:t>
            </w:r>
          </w:p>
        </w:tc>
        <w:tc>
          <w:tcPr>
            <w:tcW w:w="7229" w:type="dxa"/>
            <w:hideMark/>
          </w:tcPr>
          <w:p w14:paraId="22555D24" w14:textId="55FF21D9" w:rsidR="008571A6" w:rsidRPr="0050776F" w:rsidRDefault="00CD3F2F"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an </w:t>
            </w:r>
            <w:r w:rsidRPr="0050776F">
              <w:rPr>
                <w:rFonts w:ascii="Times New Roman" w:eastAsia="Times New Roman" w:hAnsi="Times New Roman" w:cs="Times New Roman"/>
                <w:b/>
                <w:i/>
                <w:sz w:val="24"/>
                <w:szCs w:val="24"/>
                <w:lang w:eastAsia="en-AU"/>
              </w:rPr>
              <w:t>activity fee</w:t>
            </w:r>
            <w:r w:rsidRPr="0050776F">
              <w:rPr>
                <w:rFonts w:ascii="Times New Roman" w:eastAsia="Times New Roman" w:hAnsi="Times New Roman" w:cs="Times New Roman"/>
                <w:sz w:val="24"/>
                <w:szCs w:val="24"/>
                <w:lang w:eastAsia="en-AU"/>
              </w:rPr>
              <w:t xml:space="preserve"> triggered upon withdrawal of funds by the member.</w:t>
            </w:r>
          </w:p>
        </w:tc>
      </w:tr>
      <w:tr w:rsidR="008571A6" w:rsidRPr="0050776F" w14:paraId="06814415" w14:textId="77777777" w:rsidTr="003F2502">
        <w:trPr>
          <w:trHeight w:val="855"/>
        </w:trPr>
        <w:tc>
          <w:tcPr>
            <w:tcW w:w="2263" w:type="dxa"/>
            <w:hideMark/>
          </w:tcPr>
          <w:p w14:paraId="026BE2CA" w14:textId="77777777"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Worker category</w:t>
            </w:r>
          </w:p>
        </w:tc>
        <w:tc>
          <w:tcPr>
            <w:tcW w:w="7229" w:type="dxa"/>
            <w:hideMark/>
          </w:tcPr>
          <w:p w14:paraId="7FE81BD9" w14:textId="423D4E46" w:rsidR="008571A6" w:rsidRPr="0050776F" w:rsidRDefault="00084BAA"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w</w:t>
            </w:r>
            <w:r w:rsidR="008571A6" w:rsidRPr="0050776F">
              <w:rPr>
                <w:rFonts w:ascii="Times New Roman" w:eastAsia="Times New Roman" w:hAnsi="Times New Roman" w:cs="Times New Roman"/>
                <w:sz w:val="24"/>
                <w:szCs w:val="24"/>
                <w:lang w:eastAsia="en-AU"/>
              </w:rPr>
              <w:t xml:space="preserve">here cover is only provided to members in a certain </w:t>
            </w:r>
            <w:r w:rsidR="008571A6" w:rsidRPr="0050776F">
              <w:rPr>
                <w:rFonts w:ascii="Times New Roman" w:eastAsia="Times New Roman" w:hAnsi="Times New Roman" w:cs="Times New Roman"/>
                <w:b/>
                <w:i/>
                <w:sz w:val="24"/>
                <w:szCs w:val="24"/>
                <w:lang w:eastAsia="en-AU"/>
              </w:rPr>
              <w:t>worker category</w:t>
            </w:r>
            <w:r w:rsidR="008571A6" w:rsidRPr="0050776F">
              <w:rPr>
                <w:rFonts w:ascii="Times New Roman" w:eastAsia="Times New Roman" w:hAnsi="Times New Roman" w:cs="Times New Roman"/>
                <w:sz w:val="24"/>
                <w:szCs w:val="24"/>
                <w:lang w:eastAsia="en-AU"/>
              </w:rPr>
              <w:t xml:space="preserve">, the name of the </w:t>
            </w:r>
            <w:r w:rsidR="008571A6" w:rsidRPr="0050776F">
              <w:rPr>
                <w:rFonts w:ascii="Times New Roman" w:eastAsia="Times New Roman" w:hAnsi="Times New Roman" w:cs="Times New Roman"/>
                <w:b/>
                <w:i/>
                <w:sz w:val="24"/>
                <w:szCs w:val="24"/>
                <w:lang w:eastAsia="en-AU"/>
              </w:rPr>
              <w:t>worker category</w:t>
            </w:r>
            <w:r w:rsidR="008571A6" w:rsidRPr="0050776F">
              <w:rPr>
                <w:rFonts w:ascii="Times New Roman" w:eastAsia="Times New Roman" w:hAnsi="Times New Roman" w:cs="Times New Roman"/>
                <w:sz w:val="24"/>
                <w:szCs w:val="24"/>
                <w:lang w:eastAsia="en-AU"/>
              </w:rPr>
              <w:t xml:space="preserve"> assigned by the RSE</w:t>
            </w:r>
            <w:r w:rsidR="004A09FB" w:rsidRPr="0050776F">
              <w:rPr>
                <w:rFonts w:ascii="Times New Roman" w:eastAsia="Times New Roman" w:hAnsi="Times New Roman" w:cs="Times New Roman"/>
                <w:sz w:val="24"/>
                <w:szCs w:val="24"/>
                <w:lang w:eastAsia="en-AU"/>
              </w:rPr>
              <w:t xml:space="preserve"> licensee</w:t>
            </w:r>
            <w:r w:rsidR="008571A6" w:rsidRPr="0050776F">
              <w:rPr>
                <w:rFonts w:ascii="Times New Roman" w:eastAsia="Times New Roman" w:hAnsi="Times New Roman" w:cs="Times New Roman"/>
                <w:sz w:val="24"/>
                <w:szCs w:val="24"/>
                <w:lang w:eastAsia="en-AU"/>
              </w:rPr>
              <w:t>.</w:t>
            </w:r>
          </w:p>
        </w:tc>
      </w:tr>
    </w:tbl>
    <w:p w14:paraId="5A6C3188" w14:textId="3967E18D" w:rsidR="006439DA" w:rsidRPr="0050776F" w:rsidRDefault="006439DA"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Y</w:t>
      </w:r>
    </w:p>
    <w:tbl>
      <w:tblPr>
        <w:tblStyle w:val="TableGrid"/>
        <w:tblW w:w="9492" w:type="dxa"/>
        <w:tblLook w:val="04A0" w:firstRow="1" w:lastRow="0" w:firstColumn="1" w:lastColumn="0" w:noHBand="0" w:noVBand="1"/>
      </w:tblPr>
      <w:tblGrid>
        <w:gridCol w:w="2263"/>
        <w:gridCol w:w="7229"/>
      </w:tblGrid>
      <w:tr w:rsidR="00C81D70" w:rsidRPr="0050776F" w14:paraId="6C332647" w14:textId="77777777" w:rsidTr="003F2502">
        <w:trPr>
          <w:trHeight w:val="308"/>
        </w:trPr>
        <w:tc>
          <w:tcPr>
            <w:tcW w:w="2263" w:type="dxa"/>
            <w:hideMark/>
          </w:tcPr>
          <w:p w14:paraId="1CCEA4CB" w14:textId="77777777" w:rsidR="00C81D70" w:rsidRPr="0050776F" w:rsidRDefault="00C81D70" w:rsidP="00C81D70">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Year of admittance</w:t>
            </w:r>
          </w:p>
        </w:tc>
        <w:tc>
          <w:tcPr>
            <w:tcW w:w="7229" w:type="dxa"/>
            <w:hideMark/>
          </w:tcPr>
          <w:p w14:paraId="3E94C415" w14:textId="44F0B67C" w:rsidR="00C81D70" w:rsidRPr="0050776F" w:rsidRDefault="00084BAA" w:rsidP="00C81D70">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w:t>
            </w:r>
            <w:r w:rsidR="00C81D70" w:rsidRPr="0050776F">
              <w:rPr>
                <w:rFonts w:ascii="Times New Roman" w:eastAsia="Times New Roman" w:hAnsi="Times New Roman" w:cs="Times New Roman"/>
                <w:sz w:val="24"/>
                <w:szCs w:val="24"/>
                <w:lang w:eastAsia="en-AU"/>
              </w:rPr>
              <w:t xml:space="preserve">he year ending 30 June during which the </w:t>
            </w:r>
            <w:r w:rsidR="00C81D70" w:rsidRPr="0050776F">
              <w:rPr>
                <w:rFonts w:ascii="Times New Roman" w:eastAsia="Times New Roman" w:hAnsi="Times New Roman" w:cs="Times New Roman"/>
                <w:b/>
                <w:bCs/>
                <w:i/>
                <w:iCs/>
                <w:sz w:val="24"/>
                <w:szCs w:val="24"/>
                <w:lang w:eastAsia="en-AU"/>
              </w:rPr>
              <w:t>claim</w:t>
            </w:r>
            <w:r w:rsidR="00C81D70" w:rsidRPr="0050776F">
              <w:rPr>
                <w:rFonts w:ascii="Times New Roman" w:eastAsia="Times New Roman" w:hAnsi="Times New Roman" w:cs="Times New Roman"/>
                <w:sz w:val="24"/>
                <w:szCs w:val="24"/>
                <w:lang w:eastAsia="en-AU"/>
              </w:rPr>
              <w:t xml:space="preserve"> was </w:t>
            </w:r>
            <w:r w:rsidR="00C81D70" w:rsidRPr="0050776F">
              <w:rPr>
                <w:rFonts w:ascii="Times New Roman" w:eastAsia="Times New Roman" w:hAnsi="Times New Roman" w:cs="Times New Roman"/>
                <w:b/>
                <w:bCs/>
                <w:i/>
                <w:iCs/>
                <w:sz w:val="24"/>
                <w:szCs w:val="24"/>
                <w:lang w:eastAsia="en-AU"/>
              </w:rPr>
              <w:t>admitted</w:t>
            </w:r>
            <w:r w:rsidR="00C81D70" w:rsidRPr="0050776F">
              <w:rPr>
                <w:rFonts w:ascii="Times New Roman" w:eastAsia="Times New Roman" w:hAnsi="Times New Roman" w:cs="Times New Roman"/>
                <w:sz w:val="24"/>
                <w:szCs w:val="24"/>
                <w:lang w:eastAsia="en-AU"/>
              </w:rPr>
              <w:t>.</w:t>
            </w:r>
          </w:p>
        </w:tc>
      </w:tr>
      <w:tr w:rsidR="00C81D70" w:rsidRPr="0050776F" w14:paraId="3AD99900" w14:textId="77777777" w:rsidTr="003F2502">
        <w:trPr>
          <w:trHeight w:val="308"/>
        </w:trPr>
        <w:tc>
          <w:tcPr>
            <w:tcW w:w="2263" w:type="dxa"/>
            <w:hideMark/>
          </w:tcPr>
          <w:p w14:paraId="01506B08" w14:textId="77777777" w:rsidR="00C81D70" w:rsidRPr="0050776F" w:rsidRDefault="00C81D70" w:rsidP="00C81D70">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Year of cover</w:t>
            </w:r>
          </w:p>
        </w:tc>
        <w:tc>
          <w:tcPr>
            <w:tcW w:w="7229" w:type="dxa"/>
            <w:hideMark/>
          </w:tcPr>
          <w:p w14:paraId="0526C17D" w14:textId="619591D4" w:rsidR="00C81D70" w:rsidRPr="0050776F" w:rsidRDefault="00084BAA" w:rsidP="005065A1">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w:t>
            </w:r>
            <w:r w:rsidR="00C81D70" w:rsidRPr="0050776F">
              <w:rPr>
                <w:rFonts w:ascii="Times New Roman" w:eastAsia="Times New Roman" w:hAnsi="Times New Roman" w:cs="Times New Roman"/>
                <w:sz w:val="24"/>
                <w:szCs w:val="24"/>
                <w:lang w:eastAsia="en-AU"/>
              </w:rPr>
              <w:t xml:space="preserve">he year ending 30 June to which </w:t>
            </w:r>
            <w:r w:rsidR="00A56EEC" w:rsidRPr="0050776F">
              <w:rPr>
                <w:rFonts w:ascii="Times New Roman" w:eastAsia="Times New Roman" w:hAnsi="Times New Roman" w:cs="Times New Roman"/>
                <w:sz w:val="24"/>
                <w:szCs w:val="24"/>
                <w:lang w:eastAsia="en-AU"/>
              </w:rPr>
              <w:t>insurance</w:t>
            </w:r>
            <w:r w:rsidR="00C81D70" w:rsidRPr="0050776F">
              <w:rPr>
                <w:rFonts w:ascii="Times New Roman" w:eastAsia="Times New Roman" w:hAnsi="Times New Roman" w:cs="Times New Roman"/>
                <w:sz w:val="24"/>
                <w:szCs w:val="24"/>
                <w:lang w:eastAsia="en-AU"/>
              </w:rPr>
              <w:t xml:space="preserve"> cover was provided or is to be provided.</w:t>
            </w:r>
          </w:p>
        </w:tc>
      </w:tr>
      <w:tr w:rsidR="00C81D70" w:rsidRPr="00804F3C" w14:paraId="3B4F2014" w14:textId="77777777" w:rsidTr="003F2502">
        <w:trPr>
          <w:trHeight w:val="615"/>
        </w:trPr>
        <w:tc>
          <w:tcPr>
            <w:tcW w:w="2263" w:type="dxa"/>
            <w:hideMark/>
          </w:tcPr>
          <w:p w14:paraId="48CF6A00" w14:textId="77777777" w:rsidR="00C81D70" w:rsidRPr="0050776F" w:rsidRDefault="00C81D70" w:rsidP="00C81D70">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Year of incident</w:t>
            </w:r>
          </w:p>
        </w:tc>
        <w:tc>
          <w:tcPr>
            <w:tcW w:w="7229" w:type="dxa"/>
            <w:hideMark/>
          </w:tcPr>
          <w:p w14:paraId="58226A26" w14:textId="4208699A" w:rsidR="00C81D70" w:rsidRPr="00804F3C" w:rsidRDefault="00084BAA" w:rsidP="00C81D70">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w:t>
            </w:r>
            <w:r w:rsidR="00C81D70" w:rsidRPr="0050776F">
              <w:rPr>
                <w:rFonts w:ascii="Times New Roman" w:eastAsia="Times New Roman" w:hAnsi="Times New Roman" w:cs="Times New Roman"/>
                <w:sz w:val="24"/>
                <w:szCs w:val="24"/>
                <w:lang w:eastAsia="en-AU"/>
              </w:rPr>
              <w:t xml:space="preserve">he year ending 30 June during which the event occurred that lead to a </w:t>
            </w:r>
            <w:r w:rsidR="00C81D70" w:rsidRPr="0050776F">
              <w:rPr>
                <w:rFonts w:ascii="Times New Roman" w:eastAsia="Times New Roman" w:hAnsi="Times New Roman" w:cs="Times New Roman"/>
                <w:b/>
                <w:bCs/>
                <w:i/>
                <w:iCs/>
                <w:sz w:val="24"/>
                <w:szCs w:val="24"/>
                <w:lang w:eastAsia="en-AU"/>
              </w:rPr>
              <w:t>claim.</w:t>
            </w:r>
            <w:r w:rsidR="00C81D70" w:rsidRPr="0050776F">
              <w:rPr>
                <w:rFonts w:ascii="Times New Roman" w:eastAsia="Times New Roman" w:hAnsi="Times New Roman" w:cs="Times New Roman"/>
                <w:sz w:val="24"/>
                <w:szCs w:val="24"/>
                <w:lang w:eastAsia="en-AU"/>
              </w:rPr>
              <w:t xml:space="preserve"> e.g. in the case of </w:t>
            </w:r>
            <w:r w:rsidR="00C81D70" w:rsidRPr="0050776F">
              <w:rPr>
                <w:rFonts w:ascii="Times New Roman" w:eastAsia="Times New Roman" w:hAnsi="Times New Roman" w:cs="Times New Roman"/>
                <w:b/>
                <w:bCs/>
                <w:i/>
                <w:iCs/>
                <w:sz w:val="24"/>
                <w:szCs w:val="24"/>
                <w:lang w:eastAsia="en-AU"/>
              </w:rPr>
              <w:t>life insurance</w:t>
            </w:r>
            <w:r w:rsidR="00C81D70" w:rsidRPr="0050776F">
              <w:rPr>
                <w:rFonts w:ascii="Times New Roman" w:eastAsia="Times New Roman" w:hAnsi="Times New Roman" w:cs="Times New Roman"/>
                <w:sz w:val="24"/>
                <w:szCs w:val="24"/>
                <w:lang w:eastAsia="en-AU"/>
              </w:rPr>
              <w:t xml:space="preserve">, the </w:t>
            </w:r>
            <w:r w:rsidR="00C81D70" w:rsidRPr="0050776F">
              <w:rPr>
                <w:rFonts w:ascii="Times New Roman" w:eastAsia="Times New Roman" w:hAnsi="Times New Roman" w:cs="Times New Roman"/>
                <w:b/>
                <w:i/>
                <w:sz w:val="24"/>
                <w:szCs w:val="24"/>
                <w:lang w:eastAsia="en-AU"/>
              </w:rPr>
              <w:t>year of incident</w:t>
            </w:r>
            <w:r w:rsidR="00C81D70" w:rsidRPr="0050776F">
              <w:rPr>
                <w:rFonts w:ascii="Times New Roman" w:eastAsia="Times New Roman" w:hAnsi="Times New Roman" w:cs="Times New Roman"/>
                <w:sz w:val="24"/>
                <w:szCs w:val="24"/>
                <w:lang w:eastAsia="en-AU"/>
              </w:rPr>
              <w:t xml:space="preserve"> refers to the year of death of the insured member.</w:t>
            </w:r>
          </w:p>
        </w:tc>
      </w:tr>
    </w:tbl>
    <w:p w14:paraId="00FF13DC" w14:textId="77777777" w:rsidR="006439DA" w:rsidRPr="00804F3C" w:rsidRDefault="006439DA" w:rsidP="006439DA">
      <w:pPr>
        <w:rPr>
          <w:rFonts w:ascii="Arial" w:eastAsia="Times New Roman" w:hAnsi="Arial"/>
          <w:b/>
          <w:bCs/>
          <w:sz w:val="24"/>
          <w:szCs w:val="24"/>
          <w:lang w:val="x-none"/>
        </w:rPr>
      </w:pPr>
    </w:p>
    <w:sectPr w:rsidR="006439DA" w:rsidRPr="00804F3C" w:rsidSect="00EB77DB">
      <w:headerReference w:type="default" r:id="rId13"/>
      <w:footerReference w:type="default" r:id="rId14"/>
      <w:pgSz w:w="11906" w:h="16838" w:code="9"/>
      <w:pgMar w:top="1418"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C3389" w14:textId="77777777" w:rsidR="00DB3FA1" w:rsidRDefault="00DB3FA1" w:rsidP="00081AB8">
      <w:pPr>
        <w:spacing w:after="0" w:line="240" w:lineRule="auto"/>
      </w:pPr>
      <w:r>
        <w:separator/>
      </w:r>
    </w:p>
  </w:endnote>
  <w:endnote w:type="continuationSeparator" w:id="0">
    <w:p w14:paraId="3AE4ED7D" w14:textId="77777777" w:rsidR="00DB3FA1" w:rsidRDefault="00DB3FA1" w:rsidP="00081AB8">
      <w:pPr>
        <w:spacing w:after="0" w:line="240" w:lineRule="auto"/>
      </w:pPr>
      <w:r>
        <w:continuationSeparator/>
      </w:r>
    </w:p>
  </w:endnote>
  <w:endnote w:type="continuationNotice" w:id="1">
    <w:p w14:paraId="361A64D1" w14:textId="77777777" w:rsidR="00DB3FA1" w:rsidRDefault="00DB3F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2F0A2" w14:textId="77777777" w:rsidR="009567DC" w:rsidRPr="00077064" w:rsidRDefault="009567DC" w:rsidP="003A39BB">
    <w:pPr>
      <w:pStyle w:val="Foo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w:t>
    </w:r>
    <w:r w:rsidRPr="00077064">
      <w:rPr>
        <w:rFonts w:ascii="Times New Roman" w:hAnsi="Times New Roman" w:cs="Times New Roman"/>
        <w:sz w:val="24"/>
        <w:szCs w:val="24"/>
      </w:rPr>
      <w:t>R</w:t>
    </w:r>
    <w:r>
      <w:rPr>
        <w:rFonts w:ascii="Times New Roman" w:hAnsi="Times New Roman" w:cs="Times New Roman"/>
        <w:sz w:val="24"/>
        <w:szCs w:val="24"/>
      </w:rPr>
      <w:t>S</w:t>
    </w:r>
    <w:r w:rsidRPr="00077064">
      <w:rPr>
        <w:rFonts w:ascii="Times New Roman" w:hAnsi="Times New Roman" w:cs="Times New Roman"/>
        <w:sz w:val="24"/>
        <w:szCs w:val="24"/>
      </w:rPr>
      <w:t xml:space="preserve"> </w:t>
    </w:r>
    <w:r>
      <w:rPr>
        <w:rFonts w:ascii="Times New Roman" w:hAnsi="Times New Roman" w:cs="Times New Roman"/>
        <w:sz w:val="24"/>
        <w:szCs w:val="24"/>
      </w:rPr>
      <w:t>1</w:t>
    </w:r>
    <w:r w:rsidRPr="00077064">
      <w:rPr>
        <w:rFonts w:ascii="Times New Roman" w:hAnsi="Times New Roman" w:cs="Times New Roman"/>
        <w:sz w:val="24"/>
        <w:szCs w:val="24"/>
      </w:rPr>
      <w:t xml:space="preserve">01.0 - </w:t>
    </w:r>
    <w:r w:rsidRPr="00077064">
      <w:rPr>
        <w:rFonts w:ascii="Times New Roman" w:hAnsi="Times New Roman" w:cs="Times New Roman"/>
        <w:sz w:val="24"/>
        <w:szCs w:val="24"/>
      </w:rPr>
      <w:fldChar w:fldCharType="begin"/>
    </w:r>
    <w:r w:rsidRPr="00077064">
      <w:rPr>
        <w:rFonts w:ascii="Times New Roman" w:hAnsi="Times New Roman" w:cs="Times New Roman"/>
        <w:sz w:val="24"/>
        <w:szCs w:val="24"/>
      </w:rPr>
      <w:instrText xml:space="preserve"> PAGE   \* MERGEFORMAT  </w:instrText>
    </w:r>
    <w:r w:rsidRPr="00077064">
      <w:rPr>
        <w:rFonts w:ascii="Times New Roman" w:hAnsi="Times New Roman" w:cs="Times New Roman"/>
        <w:sz w:val="24"/>
        <w:szCs w:val="24"/>
      </w:rPr>
      <w:fldChar w:fldCharType="separate"/>
    </w:r>
    <w:r>
      <w:rPr>
        <w:rFonts w:ascii="Times New Roman" w:hAnsi="Times New Roman" w:cs="Times New Roman"/>
        <w:noProof/>
        <w:sz w:val="24"/>
        <w:szCs w:val="24"/>
      </w:rPr>
      <w:t>9</w:t>
    </w:r>
    <w:r w:rsidRPr="00077064">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4EE33" w14:textId="77777777" w:rsidR="00DB3FA1" w:rsidRDefault="00DB3FA1" w:rsidP="00081AB8">
      <w:pPr>
        <w:spacing w:after="0" w:line="240" w:lineRule="auto"/>
      </w:pPr>
      <w:r>
        <w:separator/>
      </w:r>
    </w:p>
  </w:footnote>
  <w:footnote w:type="continuationSeparator" w:id="0">
    <w:p w14:paraId="1B0CDBA8" w14:textId="77777777" w:rsidR="00DB3FA1" w:rsidRDefault="00DB3FA1" w:rsidP="00081AB8">
      <w:pPr>
        <w:spacing w:after="0" w:line="240" w:lineRule="auto"/>
      </w:pPr>
      <w:r>
        <w:continuationSeparator/>
      </w:r>
    </w:p>
  </w:footnote>
  <w:footnote w:type="continuationNotice" w:id="1">
    <w:p w14:paraId="3A257AA7" w14:textId="77777777" w:rsidR="00DB3FA1" w:rsidRDefault="00DB3F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440DA" w14:textId="7B0941CC" w:rsidR="009567DC" w:rsidRDefault="009567DC" w:rsidP="00EA36D9">
    <w:pPr>
      <w:pStyle w:val="Header"/>
      <w:tabs>
        <w:tab w:val="clear" w:pos="9026"/>
        <w:tab w:val="right" w:pos="9354"/>
      </w:tabs>
      <w:jc w:val="left"/>
      <w:rPr>
        <w:rFonts w:ascii="Times New Roman" w:hAnsi="Times New Roman" w:cs="Times New Roman"/>
        <w:color w:val="auto"/>
        <w:sz w:val="24"/>
        <w:szCs w:val="24"/>
      </w:rPr>
    </w:pPr>
    <w:r>
      <w:rPr>
        <w:rFonts w:ascii="Times New Roman" w:hAnsi="Times New Roman" w:cs="Times New Roman"/>
        <w:color w:val="auto"/>
        <w:sz w:val="24"/>
        <w:szCs w:val="24"/>
      </w:rPr>
      <w:tab/>
    </w:r>
    <w:r w:rsidRPr="00EA36D9">
      <w:rPr>
        <w:rFonts w:ascii="Times New Roman" w:hAnsi="Times New Roman" w:cs="Times New Roman"/>
        <w:color w:val="auto"/>
        <w:sz w:val="24"/>
        <w:szCs w:val="24"/>
      </w:rPr>
      <w:tab/>
    </w:r>
    <w:r w:rsidR="005A5597">
      <w:rPr>
        <w:rFonts w:ascii="Times New Roman" w:hAnsi="Times New Roman" w:cs="Times New Roman"/>
        <w:color w:val="auto"/>
        <w:sz w:val="24"/>
        <w:szCs w:val="24"/>
      </w:rPr>
      <w:t xml:space="preserve">June </w:t>
    </w:r>
    <w:r w:rsidR="00676C38">
      <w:rPr>
        <w:rFonts w:ascii="Times New Roman" w:hAnsi="Times New Roman" w:cs="Times New Roman"/>
        <w:color w:val="auto"/>
        <w:sz w:val="24"/>
        <w:szCs w:val="24"/>
      </w:rPr>
      <w:t>202</w:t>
    </w:r>
    <w:r w:rsidR="00CB1962">
      <w:rPr>
        <w:rFonts w:ascii="Times New Roman" w:hAnsi="Times New Roman" w:cs="Times New Roman"/>
        <w:color w:val="auto"/>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6901"/>
    <w:multiLevelType w:val="hybridMultilevel"/>
    <w:tmpl w:val="4170F6A2"/>
    <w:lvl w:ilvl="0" w:tplc="559CB43E">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1F217F"/>
    <w:multiLevelType w:val="hybridMultilevel"/>
    <w:tmpl w:val="D0223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103DFB"/>
    <w:multiLevelType w:val="hybridMultilevel"/>
    <w:tmpl w:val="E8883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821094"/>
    <w:multiLevelType w:val="hybridMultilevel"/>
    <w:tmpl w:val="E08A9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307262"/>
    <w:multiLevelType w:val="hybridMultilevel"/>
    <w:tmpl w:val="6D000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F31B20"/>
    <w:multiLevelType w:val="hybridMultilevel"/>
    <w:tmpl w:val="238C2C6A"/>
    <w:lvl w:ilvl="0" w:tplc="301E3FFA">
      <w:start w:val="1"/>
      <w:numFmt w:val="decimal"/>
      <w:lvlText w:val="%1."/>
      <w:lvlJc w:val="left"/>
      <w:pPr>
        <w:tabs>
          <w:tab w:val="num" w:pos="567"/>
        </w:tabs>
        <w:ind w:left="567" w:hanging="567"/>
      </w:pPr>
      <w:rPr>
        <w:rFonts w:ascii="Times New Roman" w:hAnsi="Times New Roman" w:cs="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cs="Times New Roman" w:hint="default"/>
        <w:b w:val="0"/>
        <w:i w:val="0"/>
        <w:sz w:val="24"/>
        <w:szCs w:val="24"/>
        <w:vertAlign w:val="baseline"/>
      </w:rPr>
    </w:lvl>
    <w:lvl w:ilvl="2" w:tplc="49D4D384">
      <w:start w:val="1"/>
      <w:numFmt w:val="lowerRoman"/>
      <w:lvlText w:val="(%3)"/>
      <w:lvlJc w:val="left"/>
      <w:pPr>
        <w:tabs>
          <w:tab w:val="num" w:pos="1701"/>
        </w:tabs>
        <w:ind w:left="1701" w:hanging="567"/>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6" w15:restartNumberingAfterBreak="0">
    <w:nsid w:val="110A62C0"/>
    <w:multiLevelType w:val="hybridMultilevel"/>
    <w:tmpl w:val="76CA8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495557"/>
    <w:multiLevelType w:val="hybridMultilevel"/>
    <w:tmpl w:val="6DA6E4BC"/>
    <w:lvl w:ilvl="0" w:tplc="559CB43E">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F671DA"/>
    <w:multiLevelType w:val="hybridMultilevel"/>
    <w:tmpl w:val="2962E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8F6EAC"/>
    <w:multiLevelType w:val="hybridMultilevel"/>
    <w:tmpl w:val="CB60C070"/>
    <w:lvl w:ilvl="0" w:tplc="27C87DA0">
      <w:start w:val="1"/>
      <w:numFmt w:val="bullet"/>
      <w:pStyle w:val="Definition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463545"/>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6B677E3"/>
    <w:multiLevelType w:val="hybridMultilevel"/>
    <w:tmpl w:val="15744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7F50E8"/>
    <w:multiLevelType w:val="hybridMultilevel"/>
    <w:tmpl w:val="3956D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550EC0"/>
    <w:multiLevelType w:val="hybridMultilevel"/>
    <w:tmpl w:val="17348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700581"/>
    <w:multiLevelType w:val="hybridMultilevel"/>
    <w:tmpl w:val="CC741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117771"/>
    <w:multiLevelType w:val="hybridMultilevel"/>
    <w:tmpl w:val="E392D7D0"/>
    <w:lvl w:ilvl="0" w:tplc="E98434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1E722C"/>
    <w:multiLevelType w:val="hybridMultilevel"/>
    <w:tmpl w:val="96E0A0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26B1622"/>
    <w:multiLevelType w:val="hybridMultilevel"/>
    <w:tmpl w:val="8C90D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494DA0"/>
    <w:multiLevelType w:val="hybridMultilevel"/>
    <w:tmpl w:val="58B2FB4E"/>
    <w:lvl w:ilvl="0" w:tplc="559CB43E">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D2080F"/>
    <w:multiLevelType w:val="hybridMultilevel"/>
    <w:tmpl w:val="B7388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B13B53"/>
    <w:multiLevelType w:val="hybridMultilevel"/>
    <w:tmpl w:val="26DC3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DA2AC4"/>
    <w:multiLevelType w:val="hybridMultilevel"/>
    <w:tmpl w:val="9B324F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24E104A"/>
    <w:multiLevelType w:val="multilevel"/>
    <w:tmpl w:val="322C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E958B1"/>
    <w:multiLevelType w:val="hybridMultilevel"/>
    <w:tmpl w:val="79E2648C"/>
    <w:lvl w:ilvl="0" w:tplc="559CB43E">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CC6E3B"/>
    <w:multiLevelType w:val="hybridMultilevel"/>
    <w:tmpl w:val="1EB21528"/>
    <w:lvl w:ilvl="0" w:tplc="559CB43E">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C1541A0"/>
    <w:multiLevelType w:val="hybridMultilevel"/>
    <w:tmpl w:val="CF5CAA96"/>
    <w:lvl w:ilvl="0" w:tplc="559CB43E">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7811AA"/>
    <w:multiLevelType w:val="hybridMultilevel"/>
    <w:tmpl w:val="CEC63DA2"/>
    <w:lvl w:ilvl="0" w:tplc="559CB43E">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A80DE4"/>
    <w:multiLevelType w:val="multilevel"/>
    <w:tmpl w:val="2136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2711E12"/>
    <w:multiLevelType w:val="hybridMultilevel"/>
    <w:tmpl w:val="C0F85DA6"/>
    <w:lvl w:ilvl="0" w:tplc="559CB43E">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0F5AEE"/>
    <w:multiLevelType w:val="hybridMultilevel"/>
    <w:tmpl w:val="654EE7A6"/>
    <w:lvl w:ilvl="0" w:tplc="559CB43E">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662F66"/>
    <w:multiLevelType w:val="hybridMultilevel"/>
    <w:tmpl w:val="47527ECA"/>
    <w:lvl w:ilvl="0" w:tplc="8AE63358">
      <w:start w:val="1"/>
      <w:numFmt w:val="bullet"/>
      <w:pStyle w:val="BULLET1"/>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2" w15:restartNumberingAfterBreak="0">
    <w:nsid w:val="492F5E5F"/>
    <w:multiLevelType w:val="hybridMultilevel"/>
    <w:tmpl w:val="36888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0133642"/>
    <w:multiLevelType w:val="hybridMultilevel"/>
    <w:tmpl w:val="A5F656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2210BC0"/>
    <w:multiLevelType w:val="hybridMultilevel"/>
    <w:tmpl w:val="07500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285F80"/>
    <w:multiLevelType w:val="hybridMultilevel"/>
    <w:tmpl w:val="FE22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F33EEE"/>
    <w:multiLevelType w:val="hybridMultilevel"/>
    <w:tmpl w:val="FDC2A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28268C"/>
    <w:multiLevelType w:val="hybridMultilevel"/>
    <w:tmpl w:val="17C06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26197A"/>
    <w:multiLevelType w:val="hybridMultilevel"/>
    <w:tmpl w:val="2D7A1694"/>
    <w:lvl w:ilvl="0" w:tplc="559CB43E">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87F2CCB"/>
    <w:multiLevelType w:val="hybridMultilevel"/>
    <w:tmpl w:val="0A86016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1"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6E1B5BC0"/>
    <w:multiLevelType w:val="hybridMultilevel"/>
    <w:tmpl w:val="33B06A2C"/>
    <w:lvl w:ilvl="0" w:tplc="559CB43E">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F24131F"/>
    <w:multiLevelType w:val="hybridMultilevel"/>
    <w:tmpl w:val="AF223C0A"/>
    <w:lvl w:ilvl="0" w:tplc="F42CEB5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A16C6B"/>
    <w:multiLevelType w:val="multilevel"/>
    <w:tmpl w:val="FDD2EADC"/>
    <w:styleLink w:val="BulletedList"/>
    <w:lvl w:ilvl="0">
      <w:start w:val="1"/>
      <w:numFmt w:val="bullet"/>
      <w:lvlText w:val=""/>
      <w:lvlJc w:val="left"/>
      <w:pPr>
        <w:ind w:left="425" w:hanging="425"/>
      </w:pPr>
      <w:rPr>
        <w:rFonts w:ascii="Symbol" w:hAnsi="Symbol" w:hint="default"/>
        <w:sz w:val="22"/>
      </w:rPr>
    </w:lvl>
    <w:lvl w:ilvl="1">
      <w:start w:val="1"/>
      <w:numFmt w:val="bullet"/>
      <w:lvlText w:val="–"/>
      <w:lvlJc w:val="left"/>
      <w:pPr>
        <w:ind w:left="850" w:hanging="425"/>
      </w:pPr>
      <w:rPr>
        <w:rFonts w:ascii="Arial" w:hAnsi="Arial" w:hint="default"/>
      </w:rPr>
    </w:lvl>
    <w:lvl w:ilvl="2">
      <w:start w:val="1"/>
      <w:numFmt w:val="bullet"/>
      <w:lvlText w:val="○"/>
      <w:lvlJc w:val="left"/>
      <w:pPr>
        <w:ind w:left="1275" w:hanging="425"/>
      </w:pPr>
      <w:rPr>
        <w:rFonts w:ascii="Calibri" w:hAnsi="Calibri" w:hint="default"/>
      </w:rPr>
    </w:lvl>
    <w:lvl w:ilvl="3">
      <w:start w:val="1"/>
      <w:numFmt w:val="none"/>
      <w:lvlText w:val=""/>
      <w:lvlJc w:val="left"/>
      <w:pPr>
        <w:tabs>
          <w:tab w:val="num" w:pos="1842"/>
        </w:tabs>
        <w:ind w:left="1700" w:hanging="425"/>
      </w:pPr>
      <w:rPr>
        <w:rFonts w:hint="default"/>
      </w:rPr>
    </w:lvl>
    <w:lvl w:ilvl="4">
      <w:start w:val="1"/>
      <w:numFmt w:val="none"/>
      <w:lvlText w:val=""/>
      <w:lvlJc w:val="left"/>
      <w:pPr>
        <w:tabs>
          <w:tab w:val="num" w:pos="2267"/>
        </w:tabs>
        <w:ind w:left="2125" w:hanging="425"/>
      </w:pPr>
      <w:rPr>
        <w:rFonts w:hint="default"/>
      </w:rPr>
    </w:lvl>
    <w:lvl w:ilvl="5">
      <w:start w:val="1"/>
      <w:numFmt w:val="none"/>
      <w:lvlText w:val=""/>
      <w:lvlJc w:val="left"/>
      <w:pPr>
        <w:tabs>
          <w:tab w:val="num" w:pos="2692"/>
        </w:tabs>
        <w:ind w:left="2550" w:hanging="425"/>
      </w:pPr>
      <w:rPr>
        <w:rFonts w:hint="default"/>
      </w:rPr>
    </w:lvl>
    <w:lvl w:ilvl="6">
      <w:start w:val="1"/>
      <w:numFmt w:val="none"/>
      <w:lvlText w:val=""/>
      <w:lvlJc w:val="left"/>
      <w:pPr>
        <w:tabs>
          <w:tab w:val="num" w:pos="3117"/>
        </w:tabs>
        <w:ind w:left="2975" w:hanging="425"/>
      </w:pPr>
      <w:rPr>
        <w:rFonts w:hint="default"/>
      </w:rPr>
    </w:lvl>
    <w:lvl w:ilvl="7">
      <w:start w:val="1"/>
      <w:numFmt w:val="none"/>
      <w:lvlText w:val=""/>
      <w:lvlJc w:val="left"/>
      <w:pPr>
        <w:tabs>
          <w:tab w:val="num" w:pos="3542"/>
        </w:tabs>
        <w:ind w:left="3400" w:hanging="425"/>
      </w:pPr>
      <w:rPr>
        <w:rFonts w:hint="default"/>
      </w:rPr>
    </w:lvl>
    <w:lvl w:ilvl="8">
      <w:start w:val="1"/>
      <w:numFmt w:val="none"/>
      <w:lvlText w:val=""/>
      <w:lvlJc w:val="left"/>
      <w:pPr>
        <w:tabs>
          <w:tab w:val="num" w:pos="3967"/>
        </w:tabs>
        <w:ind w:left="3825" w:hanging="425"/>
      </w:pPr>
      <w:rPr>
        <w:rFonts w:hint="default"/>
      </w:rPr>
    </w:lvl>
  </w:abstractNum>
  <w:abstractNum w:abstractNumId="45" w15:restartNumberingAfterBreak="0">
    <w:nsid w:val="73F54C17"/>
    <w:multiLevelType w:val="hybridMultilevel"/>
    <w:tmpl w:val="B5AAB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6A44B8D"/>
    <w:multiLevelType w:val="hybridMultilevel"/>
    <w:tmpl w:val="56AA1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6B84063"/>
    <w:multiLevelType w:val="multilevel"/>
    <w:tmpl w:val="78EEBB8E"/>
    <w:styleLink w:val="Headings"/>
    <w:lvl w:ilvl="0">
      <w:start w:val="1"/>
      <w:numFmt w:val="none"/>
      <w:pStyle w:val="Heading1"/>
      <w:suff w:val="nothing"/>
      <w:lvlText w:val=""/>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decimal"/>
      <w:pStyle w:val="ListNumber"/>
      <w:lvlText w:val="%6."/>
      <w:lvlJc w:val="left"/>
      <w:pPr>
        <w:ind w:left="425" w:hanging="425"/>
      </w:pPr>
      <w:rPr>
        <w:rFonts w:hint="default"/>
      </w:rPr>
    </w:lvl>
    <w:lvl w:ilvl="6">
      <w:start w:val="1"/>
      <w:numFmt w:val="lowerLetter"/>
      <w:lvlText w:val="(%7)"/>
      <w:lvlJc w:val="left"/>
      <w:pPr>
        <w:ind w:left="851" w:hanging="426"/>
      </w:pPr>
      <w:rPr>
        <w:rFonts w:hint="default"/>
      </w:rPr>
    </w:lvl>
    <w:lvl w:ilvl="7">
      <w:start w:val="1"/>
      <w:numFmt w:val="lowerRoman"/>
      <w:lvlText w:val="(%8)"/>
      <w:lvlJc w:val="left"/>
      <w:pPr>
        <w:ind w:left="1276" w:hanging="425"/>
      </w:pPr>
      <w:rPr>
        <w:rFonts w:hint="default"/>
      </w:rPr>
    </w:lvl>
    <w:lvl w:ilvl="8">
      <w:start w:val="1"/>
      <w:numFmt w:val="upperLetter"/>
      <w:lvlText w:val="(%9)"/>
      <w:lvlJc w:val="left"/>
      <w:pPr>
        <w:ind w:left="1701" w:hanging="425"/>
      </w:pPr>
      <w:rPr>
        <w:rFonts w:hint="default"/>
      </w:rPr>
    </w:lvl>
  </w:abstractNum>
  <w:abstractNum w:abstractNumId="48" w15:restartNumberingAfterBreak="0">
    <w:nsid w:val="7C0637E7"/>
    <w:multiLevelType w:val="hybridMultilevel"/>
    <w:tmpl w:val="899A6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F467386"/>
    <w:multiLevelType w:val="hybridMultilevel"/>
    <w:tmpl w:val="77880E2A"/>
    <w:lvl w:ilvl="0" w:tplc="559CB43E">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F9135ED"/>
    <w:multiLevelType w:val="hybridMultilevel"/>
    <w:tmpl w:val="96329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62735476">
    <w:abstractNumId w:val="47"/>
  </w:num>
  <w:num w:numId="2" w16cid:durableId="737703977">
    <w:abstractNumId w:val="44"/>
  </w:num>
  <w:num w:numId="3" w16cid:durableId="946690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143101">
    <w:abstractNumId w:val="43"/>
  </w:num>
  <w:num w:numId="5" w16cid:durableId="1355766652">
    <w:abstractNumId w:val="42"/>
  </w:num>
  <w:num w:numId="6" w16cid:durableId="546062373">
    <w:abstractNumId w:val="5"/>
  </w:num>
  <w:num w:numId="7" w16cid:durableId="2010057747">
    <w:abstractNumId w:val="38"/>
  </w:num>
  <w:num w:numId="8" w16cid:durableId="1168980540">
    <w:abstractNumId w:val="27"/>
  </w:num>
  <w:num w:numId="9" w16cid:durableId="677276046">
    <w:abstractNumId w:val="30"/>
  </w:num>
  <w:num w:numId="10" w16cid:durableId="1963923188">
    <w:abstractNumId w:val="18"/>
  </w:num>
  <w:num w:numId="11" w16cid:durableId="1899196708">
    <w:abstractNumId w:val="23"/>
  </w:num>
  <w:num w:numId="12" w16cid:durableId="1604075727">
    <w:abstractNumId w:val="0"/>
  </w:num>
  <w:num w:numId="13" w16cid:durableId="599332777">
    <w:abstractNumId w:val="29"/>
  </w:num>
  <w:num w:numId="14" w16cid:durableId="1928416303">
    <w:abstractNumId w:val="24"/>
  </w:num>
  <w:num w:numId="15" w16cid:durableId="2032030132">
    <w:abstractNumId w:val="26"/>
  </w:num>
  <w:num w:numId="16" w16cid:durableId="1092553717">
    <w:abstractNumId w:val="49"/>
  </w:num>
  <w:num w:numId="17" w16cid:durableId="409815907">
    <w:abstractNumId w:val="7"/>
  </w:num>
  <w:num w:numId="18" w16cid:durableId="764114956">
    <w:abstractNumId w:val="40"/>
  </w:num>
  <w:num w:numId="19" w16cid:durableId="647438984">
    <w:abstractNumId w:val="12"/>
  </w:num>
  <w:num w:numId="20" w16cid:durableId="2120567421">
    <w:abstractNumId w:val="4"/>
  </w:num>
  <w:num w:numId="21" w16cid:durableId="899636493">
    <w:abstractNumId w:val="17"/>
  </w:num>
  <w:num w:numId="22" w16cid:durableId="1965304643">
    <w:abstractNumId w:val="35"/>
  </w:num>
  <w:num w:numId="23" w16cid:durableId="652369381">
    <w:abstractNumId w:val="22"/>
  </w:num>
  <w:num w:numId="24" w16cid:durableId="1335644377">
    <w:abstractNumId w:val="14"/>
  </w:num>
  <w:num w:numId="25" w16cid:durableId="102312915">
    <w:abstractNumId w:val="34"/>
  </w:num>
  <w:num w:numId="26" w16cid:durableId="84764634">
    <w:abstractNumId w:val="11"/>
  </w:num>
  <w:num w:numId="27" w16cid:durableId="1283147677">
    <w:abstractNumId w:val="19"/>
  </w:num>
  <w:num w:numId="28" w16cid:durableId="1390032520">
    <w:abstractNumId w:val="6"/>
  </w:num>
  <w:num w:numId="29" w16cid:durableId="1870875989">
    <w:abstractNumId w:val="9"/>
  </w:num>
  <w:num w:numId="30" w16cid:durableId="961960887">
    <w:abstractNumId w:val="37"/>
  </w:num>
  <w:num w:numId="31" w16cid:durableId="879634890">
    <w:abstractNumId w:val="31"/>
  </w:num>
  <w:num w:numId="32" w16cid:durableId="190072301">
    <w:abstractNumId w:val="32"/>
  </w:num>
  <w:num w:numId="33" w16cid:durableId="619266790">
    <w:abstractNumId w:val="31"/>
  </w:num>
  <w:num w:numId="34" w16cid:durableId="1120300116">
    <w:abstractNumId w:val="32"/>
  </w:num>
  <w:num w:numId="35" w16cid:durableId="1351688253">
    <w:abstractNumId w:val="9"/>
  </w:num>
  <w:num w:numId="36" w16cid:durableId="2031178472">
    <w:abstractNumId w:val="9"/>
  </w:num>
  <w:num w:numId="37" w16cid:durableId="2008895314">
    <w:abstractNumId w:val="9"/>
  </w:num>
  <w:num w:numId="38" w16cid:durableId="1737974140">
    <w:abstractNumId w:val="2"/>
  </w:num>
  <w:num w:numId="39" w16cid:durableId="726223650">
    <w:abstractNumId w:val="15"/>
  </w:num>
  <w:num w:numId="40" w16cid:durableId="1884515964">
    <w:abstractNumId w:val="8"/>
  </w:num>
  <w:num w:numId="41" w16cid:durableId="1134250355">
    <w:abstractNumId w:val="1"/>
  </w:num>
  <w:num w:numId="42" w16cid:durableId="1028725515">
    <w:abstractNumId w:val="36"/>
  </w:num>
  <w:num w:numId="43" w16cid:durableId="681905682">
    <w:abstractNumId w:val="45"/>
  </w:num>
  <w:num w:numId="44" w16cid:durableId="1375933103">
    <w:abstractNumId w:val="9"/>
  </w:num>
  <w:num w:numId="45" w16cid:durableId="288123312">
    <w:abstractNumId w:val="21"/>
  </w:num>
  <w:num w:numId="46" w16cid:durableId="764691891">
    <w:abstractNumId w:val="41"/>
  </w:num>
  <w:num w:numId="47" w16cid:durableId="13852500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63027621">
    <w:abstractNumId w:val="46"/>
  </w:num>
  <w:num w:numId="49" w16cid:durableId="1504467345">
    <w:abstractNumId w:val="33"/>
  </w:num>
  <w:num w:numId="50" w16cid:durableId="739979285">
    <w:abstractNumId w:val="28"/>
  </w:num>
  <w:num w:numId="51" w16cid:durableId="74668798">
    <w:abstractNumId w:val="13"/>
  </w:num>
  <w:num w:numId="52" w16cid:durableId="8454575">
    <w:abstractNumId w:val="48"/>
  </w:num>
  <w:num w:numId="53" w16cid:durableId="258636687">
    <w:abstractNumId w:val="16"/>
  </w:num>
  <w:num w:numId="54" w16cid:durableId="9280022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02917267">
    <w:abstractNumId w:val="9"/>
  </w:num>
  <w:num w:numId="56" w16cid:durableId="334577905">
    <w:abstractNumId w:val="20"/>
  </w:num>
  <w:num w:numId="57" w16cid:durableId="884945735">
    <w:abstractNumId w:val="9"/>
  </w:num>
  <w:num w:numId="58" w16cid:durableId="623075112">
    <w:abstractNumId w:val="3"/>
  </w:num>
  <w:num w:numId="59" w16cid:durableId="2094083926">
    <w:abstractNumId w:val="50"/>
  </w:num>
  <w:num w:numId="60" w16cid:durableId="1875339358">
    <w:abstractNumId w:val="25"/>
  </w:num>
  <w:num w:numId="61" w16cid:durableId="471991682">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E7E"/>
    <w:rsid w:val="00000035"/>
    <w:rsid w:val="0000040D"/>
    <w:rsid w:val="00000548"/>
    <w:rsid w:val="000012BF"/>
    <w:rsid w:val="000014C6"/>
    <w:rsid w:val="00001664"/>
    <w:rsid w:val="000017BB"/>
    <w:rsid w:val="00002295"/>
    <w:rsid w:val="00002531"/>
    <w:rsid w:val="0000278F"/>
    <w:rsid w:val="00002F45"/>
    <w:rsid w:val="00003008"/>
    <w:rsid w:val="00003129"/>
    <w:rsid w:val="0000354F"/>
    <w:rsid w:val="0000369E"/>
    <w:rsid w:val="00003D53"/>
    <w:rsid w:val="00003F7A"/>
    <w:rsid w:val="00003FC2"/>
    <w:rsid w:val="00004B62"/>
    <w:rsid w:val="00005447"/>
    <w:rsid w:val="00005761"/>
    <w:rsid w:val="00005F7A"/>
    <w:rsid w:val="00005F9E"/>
    <w:rsid w:val="00006297"/>
    <w:rsid w:val="00006846"/>
    <w:rsid w:val="00006CCC"/>
    <w:rsid w:val="00007028"/>
    <w:rsid w:val="00007575"/>
    <w:rsid w:val="00010681"/>
    <w:rsid w:val="000107A1"/>
    <w:rsid w:val="00010EEE"/>
    <w:rsid w:val="000113BF"/>
    <w:rsid w:val="00011576"/>
    <w:rsid w:val="0001185D"/>
    <w:rsid w:val="00011EF3"/>
    <w:rsid w:val="00012656"/>
    <w:rsid w:val="0001304E"/>
    <w:rsid w:val="00013429"/>
    <w:rsid w:val="0001371F"/>
    <w:rsid w:val="000139CE"/>
    <w:rsid w:val="00013BAB"/>
    <w:rsid w:val="00013F50"/>
    <w:rsid w:val="000144EA"/>
    <w:rsid w:val="00014AA6"/>
    <w:rsid w:val="00015BA8"/>
    <w:rsid w:val="00015C04"/>
    <w:rsid w:val="000168CA"/>
    <w:rsid w:val="000171AA"/>
    <w:rsid w:val="00017201"/>
    <w:rsid w:val="00017238"/>
    <w:rsid w:val="00017466"/>
    <w:rsid w:val="00017468"/>
    <w:rsid w:val="000175EB"/>
    <w:rsid w:val="0001760F"/>
    <w:rsid w:val="00020486"/>
    <w:rsid w:val="0002105A"/>
    <w:rsid w:val="00021D9F"/>
    <w:rsid w:val="00022592"/>
    <w:rsid w:val="00022D29"/>
    <w:rsid w:val="00022E6A"/>
    <w:rsid w:val="0002338B"/>
    <w:rsid w:val="0002342A"/>
    <w:rsid w:val="000237AC"/>
    <w:rsid w:val="00024867"/>
    <w:rsid w:val="00024CFD"/>
    <w:rsid w:val="00024E92"/>
    <w:rsid w:val="000250BD"/>
    <w:rsid w:val="000269F1"/>
    <w:rsid w:val="00026C66"/>
    <w:rsid w:val="00026D80"/>
    <w:rsid w:val="0002757A"/>
    <w:rsid w:val="00027C77"/>
    <w:rsid w:val="000306B7"/>
    <w:rsid w:val="00030AE1"/>
    <w:rsid w:val="000314A9"/>
    <w:rsid w:val="000319AB"/>
    <w:rsid w:val="00031A61"/>
    <w:rsid w:val="00032A11"/>
    <w:rsid w:val="0003334C"/>
    <w:rsid w:val="0003341B"/>
    <w:rsid w:val="000349F1"/>
    <w:rsid w:val="00034AB8"/>
    <w:rsid w:val="00034C11"/>
    <w:rsid w:val="00034FBC"/>
    <w:rsid w:val="000352ED"/>
    <w:rsid w:val="00035B56"/>
    <w:rsid w:val="00035C86"/>
    <w:rsid w:val="00035D25"/>
    <w:rsid w:val="0003607E"/>
    <w:rsid w:val="00036123"/>
    <w:rsid w:val="00036346"/>
    <w:rsid w:val="000366F0"/>
    <w:rsid w:val="00036E51"/>
    <w:rsid w:val="00036F68"/>
    <w:rsid w:val="0003795D"/>
    <w:rsid w:val="00040544"/>
    <w:rsid w:val="000409EA"/>
    <w:rsid w:val="0004101C"/>
    <w:rsid w:val="000410B0"/>
    <w:rsid w:val="0004114A"/>
    <w:rsid w:val="000419B6"/>
    <w:rsid w:val="00042A20"/>
    <w:rsid w:val="00042B9F"/>
    <w:rsid w:val="000436E8"/>
    <w:rsid w:val="00043821"/>
    <w:rsid w:val="00043ED5"/>
    <w:rsid w:val="000440AB"/>
    <w:rsid w:val="00044243"/>
    <w:rsid w:val="00044B16"/>
    <w:rsid w:val="00044DE7"/>
    <w:rsid w:val="00044F82"/>
    <w:rsid w:val="0004523B"/>
    <w:rsid w:val="000454FD"/>
    <w:rsid w:val="000457B8"/>
    <w:rsid w:val="00046105"/>
    <w:rsid w:val="00046294"/>
    <w:rsid w:val="00046632"/>
    <w:rsid w:val="00046EB7"/>
    <w:rsid w:val="00047460"/>
    <w:rsid w:val="000474C8"/>
    <w:rsid w:val="00047641"/>
    <w:rsid w:val="00047EE0"/>
    <w:rsid w:val="0005105D"/>
    <w:rsid w:val="00051DCA"/>
    <w:rsid w:val="000525C3"/>
    <w:rsid w:val="00053084"/>
    <w:rsid w:val="0005337C"/>
    <w:rsid w:val="000538DA"/>
    <w:rsid w:val="00053EA0"/>
    <w:rsid w:val="00053FD7"/>
    <w:rsid w:val="00054A26"/>
    <w:rsid w:val="00054FAA"/>
    <w:rsid w:val="00055475"/>
    <w:rsid w:val="000555A0"/>
    <w:rsid w:val="0005616C"/>
    <w:rsid w:val="000561F0"/>
    <w:rsid w:val="000563B3"/>
    <w:rsid w:val="00056FA5"/>
    <w:rsid w:val="00057376"/>
    <w:rsid w:val="000574BE"/>
    <w:rsid w:val="00057C31"/>
    <w:rsid w:val="00060EF5"/>
    <w:rsid w:val="00060F1B"/>
    <w:rsid w:val="00061783"/>
    <w:rsid w:val="00061D59"/>
    <w:rsid w:val="00062656"/>
    <w:rsid w:val="000635B1"/>
    <w:rsid w:val="000636AA"/>
    <w:rsid w:val="00063C2B"/>
    <w:rsid w:val="00064172"/>
    <w:rsid w:val="000647E7"/>
    <w:rsid w:val="00064928"/>
    <w:rsid w:val="00066793"/>
    <w:rsid w:val="00066E92"/>
    <w:rsid w:val="00067026"/>
    <w:rsid w:val="00067A9A"/>
    <w:rsid w:val="000700C2"/>
    <w:rsid w:val="0007025F"/>
    <w:rsid w:val="0007028D"/>
    <w:rsid w:val="00071485"/>
    <w:rsid w:val="000719AB"/>
    <w:rsid w:val="00071A77"/>
    <w:rsid w:val="000730FE"/>
    <w:rsid w:val="00073563"/>
    <w:rsid w:val="00073781"/>
    <w:rsid w:val="00073C96"/>
    <w:rsid w:val="00073E2F"/>
    <w:rsid w:val="0007415A"/>
    <w:rsid w:val="0007451C"/>
    <w:rsid w:val="000748EF"/>
    <w:rsid w:val="00075AC1"/>
    <w:rsid w:val="00075EF4"/>
    <w:rsid w:val="0007678B"/>
    <w:rsid w:val="0007699F"/>
    <w:rsid w:val="00077064"/>
    <w:rsid w:val="0007750B"/>
    <w:rsid w:val="0008067A"/>
    <w:rsid w:val="00080D86"/>
    <w:rsid w:val="00081AB8"/>
    <w:rsid w:val="00081B63"/>
    <w:rsid w:val="00081C74"/>
    <w:rsid w:val="000820D3"/>
    <w:rsid w:val="000821C8"/>
    <w:rsid w:val="00082406"/>
    <w:rsid w:val="00082791"/>
    <w:rsid w:val="00082C5B"/>
    <w:rsid w:val="00083599"/>
    <w:rsid w:val="0008467B"/>
    <w:rsid w:val="00084BAA"/>
    <w:rsid w:val="00084DB2"/>
    <w:rsid w:val="00090371"/>
    <w:rsid w:val="0009052B"/>
    <w:rsid w:val="00090C74"/>
    <w:rsid w:val="00090E25"/>
    <w:rsid w:val="00091415"/>
    <w:rsid w:val="000923EB"/>
    <w:rsid w:val="00093E86"/>
    <w:rsid w:val="00094227"/>
    <w:rsid w:val="0009431E"/>
    <w:rsid w:val="000949A5"/>
    <w:rsid w:val="00094A44"/>
    <w:rsid w:val="00094B49"/>
    <w:rsid w:val="0009549A"/>
    <w:rsid w:val="00095BE2"/>
    <w:rsid w:val="00096F52"/>
    <w:rsid w:val="00097989"/>
    <w:rsid w:val="00097EF1"/>
    <w:rsid w:val="000A087B"/>
    <w:rsid w:val="000A0F58"/>
    <w:rsid w:val="000A1A88"/>
    <w:rsid w:val="000A1EC8"/>
    <w:rsid w:val="000A2334"/>
    <w:rsid w:val="000A24EE"/>
    <w:rsid w:val="000A273B"/>
    <w:rsid w:val="000A2B91"/>
    <w:rsid w:val="000A30B0"/>
    <w:rsid w:val="000A342F"/>
    <w:rsid w:val="000A34FE"/>
    <w:rsid w:val="000A3634"/>
    <w:rsid w:val="000A4AE4"/>
    <w:rsid w:val="000A51F7"/>
    <w:rsid w:val="000A57C4"/>
    <w:rsid w:val="000A5EAA"/>
    <w:rsid w:val="000A5F83"/>
    <w:rsid w:val="000A6147"/>
    <w:rsid w:val="000A64D4"/>
    <w:rsid w:val="000A6B57"/>
    <w:rsid w:val="000A6C93"/>
    <w:rsid w:val="000B121F"/>
    <w:rsid w:val="000B14FE"/>
    <w:rsid w:val="000B1A63"/>
    <w:rsid w:val="000B1A78"/>
    <w:rsid w:val="000B1AF7"/>
    <w:rsid w:val="000B2302"/>
    <w:rsid w:val="000B44E5"/>
    <w:rsid w:val="000B474F"/>
    <w:rsid w:val="000B52AD"/>
    <w:rsid w:val="000B5390"/>
    <w:rsid w:val="000B56D3"/>
    <w:rsid w:val="000B5A5E"/>
    <w:rsid w:val="000B6328"/>
    <w:rsid w:val="000B6362"/>
    <w:rsid w:val="000B7597"/>
    <w:rsid w:val="000B7B61"/>
    <w:rsid w:val="000B7BCD"/>
    <w:rsid w:val="000C02B9"/>
    <w:rsid w:val="000C0F3B"/>
    <w:rsid w:val="000C131A"/>
    <w:rsid w:val="000C1688"/>
    <w:rsid w:val="000C172D"/>
    <w:rsid w:val="000C1B61"/>
    <w:rsid w:val="000C261D"/>
    <w:rsid w:val="000C265A"/>
    <w:rsid w:val="000C2781"/>
    <w:rsid w:val="000C2986"/>
    <w:rsid w:val="000C2CA5"/>
    <w:rsid w:val="000C2F2E"/>
    <w:rsid w:val="000C30E8"/>
    <w:rsid w:val="000C3173"/>
    <w:rsid w:val="000C4EA2"/>
    <w:rsid w:val="000C520A"/>
    <w:rsid w:val="000C52FB"/>
    <w:rsid w:val="000C5720"/>
    <w:rsid w:val="000C6450"/>
    <w:rsid w:val="000C6A64"/>
    <w:rsid w:val="000C6CC9"/>
    <w:rsid w:val="000C6E3A"/>
    <w:rsid w:val="000C757F"/>
    <w:rsid w:val="000C77F8"/>
    <w:rsid w:val="000C7A03"/>
    <w:rsid w:val="000D0836"/>
    <w:rsid w:val="000D1C68"/>
    <w:rsid w:val="000D2707"/>
    <w:rsid w:val="000D279C"/>
    <w:rsid w:val="000D29A5"/>
    <w:rsid w:val="000D3DAA"/>
    <w:rsid w:val="000D41B9"/>
    <w:rsid w:val="000D4C74"/>
    <w:rsid w:val="000D4EDE"/>
    <w:rsid w:val="000D4FC0"/>
    <w:rsid w:val="000D57F0"/>
    <w:rsid w:val="000D6337"/>
    <w:rsid w:val="000D6A9E"/>
    <w:rsid w:val="000D6E0D"/>
    <w:rsid w:val="000D6EA8"/>
    <w:rsid w:val="000D720B"/>
    <w:rsid w:val="000E007D"/>
    <w:rsid w:val="000E0943"/>
    <w:rsid w:val="000E14F0"/>
    <w:rsid w:val="000E1705"/>
    <w:rsid w:val="000E1C6A"/>
    <w:rsid w:val="000E212C"/>
    <w:rsid w:val="000E22CC"/>
    <w:rsid w:val="000E267C"/>
    <w:rsid w:val="000E2956"/>
    <w:rsid w:val="000E3129"/>
    <w:rsid w:val="000E3236"/>
    <w:rsid w:val="000E339A"/>
    <w:rsid w:val="000E35AB"/>
    <w:rsid w:val="000E3DB1"/>
    <w:rsid w:val="000E4B7E"/>
    <w:rsid w:val="000E52B5"/>
    <w:rsid w:val="000E6148"/>
    <w:rsid w:val="000E61EA"/>
    <w:rsid w:val="000E71E3"/>
    <w:rsid w:val="000E7B9E"/>
    <w:rsid w:val="000F0068"/>
    <w:rsid w:val="000F07E5"/>
    <w:rsid w:val="000F1673"/>
    <w:rsid w:val="000F1CA7"/>
    <w:rsid w:val="000F1D60"/>
    <w:rsid w:val="000F1F9A"/>
    <w:rsid w:val="000F2078"/>
    <w:rsid w:val="000F21D8"/>
    <w:rsid w:val="000F4CEE"/>
    <w:rsid w:val="000F5184"/>
    <w:rsid w:val="000F519A"/>
    <w:rsid w:val="000F5320"/>
    <w:rsid w:val="000F53E3"/>
    <w:rsid w:val="000F666D"/>
    <w:rsid w:val="000F6C9B"/>
    <w:rsid w:val="000F716E"/>
    <w:rsid w:val="001001D1"/>
    <w:rsid w:val="00100E4F"/>
    <w:rsid w:val="001016C8"/>
    <w:rsid w:val="00101D5D"/>
    <w:rsid w:val="001027CF"/>
    <w:rsid w:val="00104329"/>
    <w:rsid w:val="00104375"/>
    <w:rsid w:val="00104DF5"/>
    <w:rsid w:val="00104EF6"/>
    <w:rsid w:val="001052F4"/>
    <w:rsid w:val="0010652C"/>
    <w:rsid w:val="00106958"/>
    <w:rsid w:val="0010709E"/>
    <w:rsid w:val="00107607"/>
    <w:rsid w:val="00107B8B"/>
    <w:rsid w:val="001105D3"/>
    <w:rsid w:val="001108DC"/>
    <w:rsid w:val="00110BAF"/>
    <w:rsid w:val="00111893"/>
    <w:rsid w:val="0011321B"/>
    <w:rsid w:val="001132A4"/>
    <w:rsid w:val="00114172"/>
    <w:rsid w:val="00114323"/>
    <w:rsid w:val="001145C4"/>
    <w:rsid w:val="00115822"/>
    <w:rsid w:val="00115A5C"/>
    <w:rsid w:val="00115DF7"/>
    <w:rsid w:val="001161B3"/>
    <w:rsid w:val="001161EF"/>
    <w:rsid w:val="00116227"/>
    <w:rsid w:val="00116851"/>
    <w:rsid w:val="00116972"/>
    <w:rsid w:val="00116E19"/>
    <w:rsid w:val="00116E7E"/>
    <w:rsid w:val="00117067"/>
    <w:rsid w:val="00117AEC"/>
    <w:rsid w:val="00117BF3"/>
    <w:rsid w:val="00117E66"/>
    <w:rsid w:val="001207D5"/>
    <w:rsid w:val="0012080B"/>
    <w:rsid w:val="00120882"/>
    <w:rsid w:val="00120A1A"/>
    <w:rsid w:val="0012132C"/>
    <w:rsid w:val="001219E8"/>
    <w:rsid w:val="00121F4F"/>
    <w:rsid w:val="00122B16"/>
    <w:rsid w:val="00122D25"/>
    <w:rsid w:val="00122E09"/>
    <w:rsid w:val="00123073"/>
    <w:rsid w:val="0012348C"/>
    <w:rsid w:val="00123D1B"/>
    <w:rsid w:val="00124202"/>
    <w:rsid w:val="00124CC9"/>
    <w:rsid w:val="00124CE1"/>
    <w:rsid w:val="00124D86"/>
    <w:rsid w:val="00124FB7"/>
    <w:rsid w:val="00125BC4"/>
    <w:rsid w:val="001260DB"/>
    <w:rsid w:val="00126ECB"/>
    <w:rsid w:val="00127F08"/>
    <w:rsid w:val="00127F3E"/>
    <w:rsid w:val="00130912"/>
    <w:rsid w:val="00130F9C"/>
    <w:rsid w:val="001312C8"/>
    <w:rsid w:val="00131ABB"/>
    <w:rsid w:val="00132669"/>
    <w:rsid w:val="00133AFA"/>
    <w:rsid w:val="00133BC6"/>
    <w:rsid w:val="00134647"/>
    <w:rsid w:val="00134FAC"/>
    <w:rsid w:val="0013560E"/>
    <w:rsid w:val="0013641C"/>
    <w:rsid w:val="00136AEA"/>
    <w:rsid w:val="00136BC4"/>
    <w:rsid w:val="00136EB6"/>
    <w:rsid w:val="001376B2"/>
    <w:rsid w:val="001416E0"/>
    <w:rsid w:val="001418D1"/>
    <w:rsid w:val="00141943"/>
    <w:rsid w:val="00141DDA"/>
    <w:rsid w:val="0014253C"/>
    <w:rsid w:val="001425A0"/>
    <w:rsid w:val="001427F4"/>
    <w:rsid w:val="00142830"/>
    <w:rsid w:val="00142AB8"/>
    <w:rsid w:val="00142AF6"/>
    <w:rsid w:val="00142F7E"/>
    <w:rsid w:val="00143DB2"/>
    <w:rsid w:val="001448A9"/>
    <w:rsid w:val="00144919"/>
    <w:rsid w:val="00144DF4"/>
    <w:rsid w:val="00144E83"/>
    <w:rsid w:val="0014632E"/>
    <w:rsid w:val="001468EB"/>
    <w:rsid w:val="001507FE"/>
    <w:rsid w:val="0015100D"/>
    <w:rsid w:val="001516AF"/>
    <w:rsid w:val="00151C36"/>
    <w:rsid w:val="00151DEC"/>
    <w:rsid w:val="00151EFA"/>
    <w:rsid w:val="0015231F"/>
    <w:rsid w:val="00152829"/>
    <w:rsid w:val="00152867"/>
    <w:rsid w:val="00152C0B"/>
    <w:rsid w:val="00152DD1"/>
    <w:rsid w:val="001533B6"/>
    <w:rsid w:val="001541EE"/>
    <w:rsid w:val="001552FA"/>
    <w:rsid w:val="001553BA"/>
    <w:rsid w:val="00155F1C"/>
    <w:rsid w:val="00156802"/>
    <w:rsid w:val="00157AB9"/>
    <w:rsid w:val="0016060A"/>
    <w:rsid w:val="00160CDA"/>
    <w:rsid w:val="00161A3F"/>
    <w:rsid w:val="00161C14"/>
    <w:rsid w:val="00162345"/>
    <w:rsid w:val="00162A38"/>
    <w:rsid w:val="00162CA2"/>
    <w:rsid w:val="00162CF1"/>
    <w:rsid w:val="001638B7"/>
    <w:rsid w:val="00163CB6"/>
    <w:rsid w:val="00163ED1"/>
    <w:rsid w:val="0016442C"/>
    <w:rsid w:val="00164A77"/>
    <w:rsid w:val="00164BFE"/>
    <w:rsid w:val="001657B7"/>
    <w:rsid w:val="00165BF6"/>
    <w:rsid w:val="0016613F"/>
    <w:rsid w:val="00166471"/>
    <w:rsid w:val="00166CB6"/>
    <w:rsid w:val="0017150B"/>
    <w:rsid w:val="001727EA"/>
    <w:rsid w:val="001733CA"/>
    <w:rsid w:val="0017344B"/>
    <w:rsid w:val="00173A50"/>
    <w:rsid w:val="00173E2B"/>
    <w:rsid w:val="00174195"/>
    <w:rsid w:val="00174550"/>
    <w:rsid w:val="001747DE"/>
    <w:rsid w:val="00174823"/>
    <w:rsid w:val="00174D9C"/>
    <w:rsid w:val="0017526F"/>
    <w:rsid w:val="00175492"/>
    <w:rsid w:val="00175AAC"/>
    <w:rsid w:val="0017603E"/>
    <w:rsid w:val="0017646A"/>
    <w:rsid w:val="0017690B"/>
    <w:rsid w:val="0017698E"/>
    <w:rsid w:val="00176AA2"/>
    <w:rsid w:val="00176E1A"/>
    <w:rsid w:val="00177092"/>
    <w:rsid w:val="00177DF9"/>
    <w:rsid w:val="001802EA"/>
    <w:rsid w:val="00180581"/>
    <w:rsid w:val="001809B8"/>
    <w:rsid w:val="00180DAC"/>
    <w:rsid w:val="00181AC2"/>
    <w:rsid w:val="001825C1"/>
    <w:rsid w:val="0018266E"/>
    <w:rsid w:val="00183E4E"/>
    <w:rsid w:val="00184F66"/>
    <w:rsid w:val="00185589"/>
    <w:rsid w:val="001857ED"/>
    <w:rsid w:val="0018612F"/>
    <w:rsid w:val="00186573"/>
    <w:rsid w:val="00186ADA"/>
    <w:rsid w:val="001873AD"/>
    <w:rsid w:val="00190114"/>
    <w:rsid w:val="00190AB1"/>
    <w:rsid w:val="0019112C"/>
    <w:rsid w:val="00191190"/>
    <w:rsid w:val="00191439"/>
    <w:rsid w:val="001920BA"/>
    <w:rsid w:val="00192C4F"/>
    <w:rsid w:val="00193539"/>
    <w:rsid w:val="00194105"/>
    <w:rsid w:val="0019418C"/>
    <w:rsid w:val="00194E8B"/>
    <w:rsid w:val="00194EF1"/>
    <w:rsid w:val="00195622"/>
    <w:rsid w:val="001957C4"/>
    <w:rsid w:val="001959DE"/>
    <w:rsid w:val="00196071"/>
    <w:rsid w:val="001963FE"/>
    <w:rsid w:val="00197127"/>
    <w:rsid w:val="00197A93"/>
    <w:rsid w:val="00197E6A"/>
    <w:rsid w:val="001A025E"/>
    <w:rsid w:val="001A06A9"/>
    <w:rsid w:val="001A0947"/>
    <w:rsid w:val="001A0993"/>
    <w:rsid w:val="001A1541"/>
    <w:rsid w:val="001A19E4"/>
    <w:rsid w:val="001A29A0"/>
    <w:rsid w:val="001A2B54"/>
    <w:rsid w:val="001A2E70"/>
    <w:rsid w:val="001A3768"/>
    <w:rsid w:val="001A3EF5"/>
    <w:rsid w:val="001A430D"/>
    <w:rsid w:val="001A57DB"/>
    <w:rsid w:val="001A5E33"/>
    <w:rsid w:val="001A5EA6"/>
    <w:rsid w:val="001A63B4"/>
    <w:rsid w:val="001A6764"/>
    <w:rsid w:val="001A6B32"/>
    <w:rsid w:val="001A7507"/>
    <w:rsid w:val="001A7D5C"/>
    <w:rsid w:val="001A7E02"/>
    <w:rsid w:val="001B063F"/>
    <w:rsid w:val="001B0D93"/>
    <w:rsid w:val="001B11E1"/>
    <w:rsid w:val="001B15AD"/>
    <w:rsid w:val="001B1AC1"/>
    <w:rsid w:val="001B1B42"/>
    <w:rsid w:val="001B1DE8"/>
    <w:rsid w:val="001B2166"/>
    <w:rsid w:val="001B28E8"/>
    <w:rsid w:val="001B2C7F"/>
    <w:rsid w:val="001B3028"/>
    <w:rsid w:val="001B30C7"/>
    <w:rsid w:val="001B3108"/>
    <w:rsid w:val="001B31E0"/>
    <w:rsid w:val="001B40B3"/>
    <w:rsid w:val="001B462D"/>
    <w:rsid w:val="001B49E9"/>
    <w:rsid w:val="001B5D52"/>
    <w:rsid w:val="001B5F5A"/>
    <w:rsid w:val="001B6617"/>
    <w:rsid w:val="001B793A"/>
    <w:rsid w:val="001B7AEC"/>
    <w:rsid w:val="001C0513"/>
    <w:rsid w:val="001C0F40"/>
    <w:rsid w:val="001C1037"/>
    <w:rsid w:val="001C1EEB"/>
    <w:rsid w:val="001C1FA0"/>
    <w:rsid w:val="001C2157"/>
    <w:rsid w:val="001C2539"/>
    <w:rsid w:val="001C25E2"/>
    <w:rsid w:val="001C2D12"/>
    <w:rsid w:val="001C328D"/>
    <w:rsid w:val="001C3E6C"/>
    <w:rsid w:val="001C3F66"/>
    <w:rsid w:val="001C45AF"/>
    <w:rsid w:val="001C4BA5"/>
    <w:rsid w:val="001C4CDF"/>
    <w:rsid w:val="001C5062"/>
    <w:rsid w:val="001C556D"/>
    <w:rsid w:val="001C577B"/>
    <w:rsid w:val="001C58C1"/>
    <w:rsid w:val="001C6126"/>
    <w:rsid w:val="001C7AE1"/>
    <w:rsid w:val="001D00E8"/>
    <w:rsid w:val="001D0C09"/>
    <w:rsid w:val="001D0F30"/>
    <w:rsid w:val="001D0FD7"/>
    <w:rsid w:val="001D1409"/>
    <w:rsid w:val="001D180E"/>
    <w:rsid w:val="001D1A8D"/>
    <w:rsid w:val="001D2116"/>
    <w:rsid w:val="001D24E4"/>
    <w:rsid w:val="001D2EE9"/>
    <w:rsid w:val="001D311C"/>
    <w:rsid w:val="001D3496"/>
    <w:rsid w:val="001D34BC"/>
    <w:rsid w:val="001D3710"/>
    <w:rsid w:val="001D3AE6"/>
    <w:rsid w:val="001D4262"/>
    <w:rsid w:val="001D4F8B"/>
    <w:rsid w:val="001D51E0"/>
    <w:rsid w:val="001D5AC8"/>
    <w:rsid w:val="001D6F20"/>
    <w:rsid w:val="001D762E"/>
    <w:rsid w:val="001D791B"/>
    <w:rsid w:val="001D7A83"/>
    <w:rsid w:val="001E0125"/>
    <w:rsid w:val="001E03C0"/>
    <w:rsid w:val="001E34AB"/>
    <w:rsid w:val="001E4494"/>
    <w:rsid w:val="001E5DF7"/>
    <w:rsid w:val="001E73C0"/>
    <w:rsid w:val="001E76BD"/>
    <w:rsid w:val="001E7C03"/>
    <w:rsid w:val="001F0950"/>
    <w:rsid w:val="001F0BC3"/>
    <w:rsid w:val="001F113E"/>
    <w:rsid w:val="001F11D1"/>
    <w:rsid w:val="001F177B"/>
    <w:rsid w:val="001F1CE9"/>
    <w:rsid w:val="001F2CC8"/>
    <w:rsid w:val="001F2DF6"/>
    <w:rsid w:val="001F32D9"/>
    <w:rsid w:val="001F3E35"/>
    <w:rsid w:val="001F4158"/>
    <w:rsid w:val="001F4764"/>
    <w:rsid w:val="001F5E10"/>
    <w:rsid w:val="001F5F1A"/>
    <w:rsid w:val="001F6887"/>
    <w:rsid w:val="001F6A56"/>
    <w:rsid w:val="001F6DCD"/>
    <w:rsid w:val="001F7117"/>
    <w:rsid w:val="001F7183"/>
    <w:rsid w:val="001F73AC"/>
    <w:rsid w:val="00200898"/>
    <w:rsid w:val="00200CFA"/>
    <w:rsid w:val="002019E6"/>
    <w:rsid w:val="00201F86"/>
    <w:rsid w:val="002024DA"/>
    <w:rsid w:val="00202852"/>
    <w:rsid w:val="0020343A"/>
    <w:rsid w:val="002038B2"/>
    <w:rsid w:val="00203DC4"/>
    <w:rsid w:val="0020407B"/>
    <w:rsid w:val="00204428"/>
    <w:rsid w:val="002044F6"/>
    <w:rsid w:val="002046D4"/>
    <w:rsid w:val="002048A5"/>
    <w:rsid w:val="002048E9"/>
    <w:rsid w:val="00205423"/>
    <w:rsid w:val="00206665"/>
    <w:rsid w:val="002066E5"/>
    <w:rsid w:val="00207756"/>
    <w:rsid w:val="002100D6"/>
    <w:rsid w:val="002102B5"/>
    <w:rsid w:val="002102D0"/>
    <w:rsid w:val="00210380"/>
    <w:rsid w:val="00210C6C"/>
    <w:rsid w:val="00211517"/>
    <w:rsid w:val="00211588"/>
    <w:rsid w:val="00211688"/>
    <w:rsid w:val="00211E71"/>
    <w:rsid w:val="00211F0B"/>
    <w:rsid w:val="00212389"/>
    <w:rsid w:val="002125CA"/>
    <w:rsid w:val="002126EE"/>
    <w:rsid w:val="00212769"/>
    <w:rsid w:val="00212FFD"/>
    <w:rsid w:val="002133D8"/>
    <w:rsid w:val="00213448"/>
    <w:rsid w:val="00213B9B"/>
    <w:rsid w:val="00213C2F"/>
    <w:rsid w:val="00214797"/>
    <w:rsid w:val="00216994"/>
    <w:rsid w:val="00216C0B"/>
    <w:rsid w:val="00216CE9"/>
    <w:rsid w:val="002172D7"/>
    <w:rsid w:val="0021757E"/>
    <w:rsid w:val="002208A1"/>
    <w:rsid w:val="00220B8F"/>
    <w:rsid w:val="00221649"/>
    <w:rsid w:val="002223DA"/>
    <w:rsid w:val="002226A3"/>
    <w:rsid w:val="00222770"/>
    <w:rsid w:val="002227B4"/>
    <w:rsid w:val="00222F97"/>
    <w:rsid w:val="00223524"/>
    <w:rsid w:val="0022413D"/>
    <w:rsid w:val="0022472C"/>
    <w:rsid w:val="0022533E"/>
    <w:rsid w:val="0022535D"/>
    <w:rsid w:val="00225878"/>
    <w:rsid w:val="00225902"/>
    <w:rsid w:val="00225EE0"/>
    <w:rsid w:val="002261D2"/>
    <w:rsid w:val="002263F2"/>
    <w:rsid w:val="00226810"/>
    <w:rsid w:val="002268BE"/>
    <w:rsid w:val="00226B89"/>
    <w:rsid w:val="00226C0B"/>
    <w:rsid w:val="00226C26"/>
    <w:rsid w:val="00227907"/>
    <w:rsid w:val="00230E4C"/>
    <w:rsid w:val="00230EF6"/>
    <w:rsid w:val="00231223"/>
    <w:rsid w:val="002315AE"/>
    <w:rsid w:val="00231765"/>
    <w:rsid w:val="00231866"/>
    <w:rsid w:val="00234136"/>
    <w:rsid w:val="00234263"/>
    <w:rsid w:val="002357B9"/>
    <w:rsid w:val="00235AC1"/>
    <w:rsid w:val="00235B9D"/>
    <w:rsid w:val="00236614"/>
    <w:rsid w:val="00236DEF"/>
    <w:rsid w:val="00237326"/>
    <w:rsid w:val="00240C96"/>
    <w:rsid w:val="0024112B"/>
    <w:rsid w:val="00241217"/>
    <w:rsid w:val="0024218E"/>
    <w:rsid w:val="00242396"/>
    <w:rsid w:val="002424EB"/>
    <w:rsid w:val="00242651"/>
    <w:rsid w:val="002428C9"/>
    <w:rsid w:val="00242A66"/>
    <w:rsid w:val="0024406A"/>
    <w:rsid w:val="0024439E"/>
    <w:rsid w:val="0024440E"/>
    <w:rsid w:val="00244968"/>
    <w:rsid w:val="002456C3"/>
    <w:rsid w:val="00246388"/>
    <w:rsid w:val="0024680E"/>
    <w:rsid w:val="002478B5"/>
    <w:rsid w:val="00250A04"/>
    <w:rsid w:val="002515D2"/>
    <w:rsid w:val="00251665"/>
    <w:rsid w:val="00251BD1"/>
    <w:rsid w:val="00251EF9"/>
    <w:rsid w:val="002526AE"/>
    <w:rsid w:val="00252815"/>
    <w:rsid w:val="002536C5"/>
    <w:rsid w:val="00253C84"/>
    <w:rsid w:val="0025495C"/>
    <w:rsid w:val="00254A5A"/>
    <w:rsid w:val="00254E96"/>
    <w:rsid w:val="00255013"/>
    <w:rsid w:val="00255236"/>
    <w:rsid w:val="002554FC"/>
    <w:rsid w:val="002557BC"/>
    <w:rsid w:val="0025589E"/>
    <w:rsid w:val="00255A8C"/>
    <w:rsid w:val="00255DC7"/>
    <w:rsid w:val="00255E83"/>
    <w:rsid w:val="00255F7A"/>
    <w:rsid w:val="002568D1"/>
    <w:rsid w:val="00256A8B"/>
    <w:rsid w:val="002575F0"/>
    <w:rsid w:val="00257671"/>
    <w:rsid w:val="00257BD2"/>
    <w:rsid w:val="00260043"/>
    <w:rsid w:val="00261F69"/>
    <w:rsid w:val="002625B0"/>
    <w:rsid w:val="00262D31"/>
    <w:rsid w:val="002630BB"/>
    <w:rsid w:val="00263ADF"/>
    <w:rsid w:val="00263F6F"/>
    <w:rsid w:val="0026554A"/>
    <w:rsid w:val="002655D5"/>
    <w:rsid w:val="00265B98"/>
    <w:rsid w:val="00265D61"/>
    <w:rsid w:val="002665AE"/>
    <w:rsid w:val="00266C65"/>
    <w:rsid w:val="00266EE3"/>
    <w:rsid w:val="002705BE"/>
    <w:rsid w:val="00270946"/>
    <w:rsid w:val="00271565"/>
    <w:rsid w:val="0027165C"/>
    <w:rsid w:val="002718DF"/>
    <w:rsid w:val="00272ABD"/>
    <w:rsid w:val="00274204"/>
    <w:rsid w:val="00274978"/>
    <w:rsid w:val="002749E4"/>
    <w:rsid w:val="00275340"/>
    <w:rsid w:val="00275BDD"/>
    <w:rsid w:val="00275F09"/>
    <w:rsid w:val="00277C00"/>
    <w:rsid w:val="00277E06"/>
    <w:rsid w:val="00280910"/>
    <w:rsid w:val="00281214"/>
    <w:rsid w:val="0028122F"/>
    <w:rsid w:val="0028165F"/>
    <w:rsid w:val="00282A99"/>
    <w:rsid w:val="0028313C"/>
    <w:rsid w:val="00283A1A"/>
    <w:rsid w:val="002842F2"/>
    <w:rsid w:val="00284C56"/>
    <w:rsid w:val="00285AD7"/>
    <w:rsid w:val="0028663A"/>
    <w:rsid w:val="002866C3"/>
    <w:rsid w:val="00286B21"/>
    <w:rsid w:val="00286C43"/>
    <w:rsid w:val="00286D1B"/>
    <w:rsid w:val="00286D1C"/>
    <w:rsid w:val="00286D53"/>
    <w:rsid w:val="0028743F"/>
    <w:rsid w:val="002879CB"/>
    <w:rsid w:val="0029028E"/>
    <w:rsid w:val="00290835"/>
    <w:rsid w:val="00290A70"/>
    <w:rsid w:val="00290DAF"/>
    <w:rsid w:val="00290F79"/>
    <w:rsid w:val="0029112C"/>
    <w:rsid w:val="00291518"/>
    <w:rsid w:val="002917D3"/>
    <w:rsid w:val="0029241B"/>
    <w:rsid w:val="00292627"/>
    <w:rsid w:val="0029298F"/>
    <w:rsid w:val="00293173"/>
    <w:rsid w:val="002938E2"/>
    <w:rsid w:val="00293F37"/>
    <w:rsid w:val="0029453B"/>
    <w:rsid w:val="00294A78"/>
    <w:rsid w:val="00294E76"/>
    <w:rsid w:val="002955EE"/>
    <w:rsid w:val="002957E3"/>
    <w:rsid w:val="00296083"/>
    <w:rsid w:val="0029636A"/>
    <w:rsid w:val="002969F1"/>
    <w:rsid w:val="00296BEA"/>
    <w:rsid w:val="00296F10"/>
    <w:rsid w:val="0029718B"/>
    <w:rsid w:val="0029747A"/>
    <w:rsid w:val="00297E02"/>
    <w:rsid w:val="00297FED"/>
    <w:rsid w:val="002A0185"/>
    <w:rsid w:val="002A138C"/>
    <w:rsid w:val="002A1F28"/>
    <w:rsid w:val="002A2281"/>
    <w:rsid w:val="002A25C2"/>
    <w:rsid w:val="002A3293"/>
    <w:rsid w:val="002A4692"/>
    <w:rsid w:val="002A480F"/>
    <w:rsid w:val="002A4874"/>
    <w:rsid w:val="002A54A2"/>
    <w:rsid w:val="002A6398"/>
    <w:rsid w:val="002A7871"/>
    <w:rsid w:val="002A7A47"/>
    <w:rsid w:val="002B14BC"/>
    <w:rsid w:val="002B1EAF"/>
    <w:rsid w:val="002B1F9F"/>
    <w:rsid w:val="002B2056"/>
    <w:rsid w:val="002B275A"/>
    <w:rsid w:val="002B2808"/>
    <w:rsid w:val="002B42D1"/>
    <w:rsid w:val="002B4355"/>
    <w:rsid w:val="002B4453"/>
    <w:rsid w:val="002B496B"/>
    <w:rsid w:val="002B4AAA"/>
    <w:rsid w:val="002B4B6A"/>
    <w:rsid w:val="002B4EEC"/>
    <w:rsid w:val="002B5472"/>
    <w:rsid w:val="002B55EF"/>
    <w:rsid w:val="002B5A5E"/>
    <w:rsid w:val="002B64C7"/>
    <w:rsid w:val="002B67C7"/>
    <w:rsid w:val="002B7317"/>
    <w:rsid w:val="002B7761"/>
    <w:rsid w:val="002B796A"/>
    <w:rsid w:val="002B7E55"/>
    <w:rsid w:val="002C07C3"/>
    <w:rsid w:val="002C0C27"/>
    <w:rsid w:val="002C0DB1"/>
    <w:rsid w:val="002C0F3D"/>
    <w:rsid w:val="002C1115"/>
    <w:rsid w:val="002C1A0C"/>
    <w:rsid w:val="002C2B02"/>
    <w:rsid w:val="002C2EB1"/>
    <w:rsid w:val="002C34BA"/>
    <w:rsid w:val="002C3DBA"/>
    <w:rsid w:val="002C50BA"/>
    <w:rsid w:val="002C57E6"/>
    <w:rsid w:val="002C5901"/>
    <w:rsid w:val="002C5D16"/>
    <w:rsid w:val="002C6054"/>
    <w:rsid w:val="002C60AF"/>
    <w:rsid w:val="002C6454"/>
    <w:rsid w:val="002C69AC"/>
    <w:rsid w:val="002C6CB0"/>
    <w:rsid w:val="002C71D7"/>
    <w:rsid w:val="002C759F"/>
    <w:rsid w:val="002C7688"/>
    <w:rsid w:val="002D0C63"/>
    <w:rsid w:val="002D150A"/>
    <w:rsid w:val="002D27E1"/>
    <w:rsid w:val="002D2BBD"/>
    <w:rsid w:val="002D37E4"/>
    <w:rsid w:val="002D3C61"/>
    <w:rsid w:val="002D40F6"/>
    <w:rsid w:val="002D4735"/>
    <w:rsid w:val="002D4A9D"/>
    <w:rsid w:val="002D5443"/>
    <w:rsid w:val="002D5B68"/>
    <w:rsid w:val="002D5B9D"/>
    <w:rsid w:val="002D5E4C"/>
    <w:rsid w:val="002D6963"/>
    <w:rsid w:val="002D6B20"/>
    <w:rsid w:val="002D6EBA"/>
    <w:rsid w:val="002E05DE"/>
    <w:rsid w:val="002E066A"/>
    <w:rsid w:val="002E0B99"/>
    <w:rsid w:val="002E0E63"/>
    <w:rsid w:val="002E2178"/>
    <w:rsid w:val="002E219C"/>
    <w:rsid w:val="002E2717"/>
    <w:rsid w:val="002E3A63"/>
    <w:rsid w:val="002E3FCC"/>
    <w:rsid w:val="002E492B"/>
    <w:rsid w:val="002E4E5F"/>
    <w:rsid w:val="002E62DB"/>
    <w:rsid w:val="002E690A"/>
    <w:rsid w:val="002E6BDE"/>
    <w:rsid w:val="002E7793"/>
    <w:rsid w:val="002E7813"/>
    <w:rsid w:val="002E78D7"/>
    <w:rsid w:val="002E7B96"/>
    <w:rsid w:val="002F001A"/>
    <w:rsid w:val="002F041D"/>
    <w:rsid w:val="002F0766"/>
    <w:rsid w:val="002F0B66"/>
    <w:rsid w:val="002F1383"/>
    <w:rsid w:val="002F16CB"/>
    <w:rsid w:val="002F2428"/>
    <w:rsid w:val="002F2633"/>
    <w:rsid w:val="002F2A5A"/>
    <w:rsid w:val="002F2A62"/>
    <w:rsid w:val="002F35C8"/>
    <w:rsid w:val="002F415C"/>
    <w:rsid w:val="002F44F4"/>
    <w:rsid w:val="002F4F76"/>
    <w:rsid w:val="002F55CD"/>
    <w:rsid w:val="002F5D42"/>
    <w:rsid w:val="002F6A9A"/>
    <w:rsid w:val="002F6AC3"/>
    <w:rsid w:val="002F6E6D"/>
    <w:rsid w:val="002F79AE"/>
    <w:rsid w:val="002F7A25"/>
    <w:rsid w:val="003000F1"/>
    <w:rsid w:val="00300110"/>
    <w:rsid w:val="00300A8D"/>
    <w:rsid w:val="00300EC0"/>
    <w:rsid w:val="00301048"/>
    <w:rsid w:val="00301210"/>
    <w:rsid w:val="00301961"/>
    <w:rsid w:val="00302ECA"/>
    <w:rsid w:val="003030E5"/>
    <w:rsid w:val="003035BF"/>
    <w:rsid w:val="003036E2"/>
    <w:rsid w:val="00303804"/>
    <w:rsid w:val="00304713"/>
    <w:rsid w:val="0030483C"/>
    <w:rsid w:val="00304A98"/>
    <w:rsid w:val="0030561D"/>
    <w:rsid w:val="003057E0"/>
    <w:rsid w:val="00305F10"/>
    <w:rsid w:val="00306125"/>
    <w:rsid w:val="003062AB"/>
    <w:rsid w:val="00306695"/>
    <w:rsid w:val="00306D55"/>
    <w:rsid w:val="00306DF0"/>
    <w:rsid w:val="00306F0B"/>
    <w:rsid w:val="00307FA4"/>
    <w:rsid w:val="0031054D"/>
    <w:rsid w:val="0031151E"/>
    <w:rsid w:val="003116DF"/>
    <w:rsid w:val="0031195C"/>
    <w:rsid w:val="003119EC"/>
    <w:rsid w:val="00311AEA"/>
    <w:rsid w:val="00312531"/>
    <w:rsid w:val="00312570"/>
    <w:rsid w:val="00312853"/>
    <w:rsid w:val="00312C3B"/>
    <w:rsid w:val="00312D5E"/>
    <w:rsid w:val="00313BF7"/>
    <w:rsid w:val="003140BD"/>
    <w:rsid w:val="0031425F"/>
    <w:rsid w:val="00314B61"/>
    <w:rsid w:val="00314BBF"/>
    <w:rsid w:val="003151A4"/>
    <w:rsid w:val="003156F0"/>
    <w:rsid w:val="003169EA"/>
    <w:rsid w:val="00316E4E"/>
    <w:rsid w:val="0031772C"/>
    <w:rsid w:val="0032057D"/>
    <w:rsid w:val="00320A13"/>
    <w:rsid w:val="00320ABB"/>
    <w:rsid w:val="00320D5C"/>
    <w:rsid w:val="00321196"/>
    <w:rsid w:val="00321B98"/>
    <w:rsid w:val="00321C80"/>
    <w:rsid w:val="0032206C"/>
    <w:rsid w:val="00322455"/>
    <w:rsid w:val="00322577"/>
    <w:rsid w:val="00322C57"/>
    <w:rsid w:val="00323CDF"/>
    <w:rsid w:val="00323F79"/>
    <w:rsid w:val="0032428A"/>
    <w:rsid w:val="003244C4"/>
    <w:rsid w:val="00327BDB"/>
    <w:rsid w:val="00330B7E"/>
    <w:rsid w:val="003315AA"/>
    <w:rsid w:val="003315C0"/>
    <w:rsid w:val="00331E7C"/>
    <w:rsid w:val="0033264D"/>
    <w:rsid w:val="00332678"/>
    <w:rsid w:val="00332982"/>
    <w:rsid w:val="00332E54"/>
    <w:rsid w:val="003330CD"/>
    <w:rsid w:val="003332BD"/>
    <w:rsid w:val="00334776"/>
    <w:rsid w:val="00334CB5"/>
    <w:rsid w:val="0033626C"/>
    <w:rsid w:val="00336829"/>
    <w:rsid w:val="00337649"/>
    <w:rsid w:val="00337A69"/>
    <w:rsid w:val="00337CD8"/>
    <w:rsid w:val="00340F28"/>
    <w:rsid w:val="00341627"/>
    <w:rsid w:val="00341921"/>
    <w:rsid w:val="00341C9B"/>
    <w:rsid w:val="00341FC8"/>
    <w:rsid w:val="00342193"/>
    <w:rsid w:val="003425BC"/>
    <w:rsid w:val="0034276C"/>
    <w:rsid w:val="0034291A"/>
    <w:rsid w:val="00342FE0"/>
    <w:rsid w:val="0034335D"/>
    <w:rsid w:val="00343821"/>
    <w:rsid w:val="003442C6"/>
    <w:rsid w:val="00344538"/>
    <w:rsid w:val="00345431"/>
    <w:rsid w:val="0034549E"/>
    <w:rsid w:val="003464DC"/>
    <w:rsid w:val="003466E4"/>
    <w:rsid w:val="00346770"/>
    <w:rsid w:val="00346B90"/>
    <w:rsid w:val="00347D27"/>
    <w:rsid w:val="00347DC2"/>
    <w:rsid w:val="00350668"/>
    <w:rsid w:val="00350CC8"/>
    <w:rsid w:val="0035128D"/>
    <w:rsid w:val="00351DAD"/>
    <w:rsid w:val="00352055"/>
    <w:rsid w:val="003522F3"/>
    <w:rsid w:val="00352686"/>
    <w:rsid w:val="00352A96"/>
    <w:rsid w:val="00353BE1"/>
    <w:rsid w:val="00353ED1"/>
    <w:rsid w:val="00354233"/>
    <w:rsid w:val="00354887"/>
    <w:rsid w:val="00354A99"/>
    <w:rsid w:val="003557A7"/>
    <w:rsid w:val="00355A49"/>
    <w:rsid w:val="003570DD"/>
    <w:rsid w:val="0035740E"/>
    <w:rsid w:val="00357FE5"/>
    <w:rsid w:val="0036013A"/>
    <w:rsid w:val="0036023B"/>
    <w:rsid w:val="00360C07"/>
    <w:rsid w:val="00360F86"/>
    <w:rsid w:val="00361F6E"/>
    <w:rsid w:val="00362539"/>
    <w:rsid w:val="00362A9E"/>
    <w:rsid w:val="00362D99"/>
    <w:rsid w:val="00363090"/>
    <w:rsid w:val="0036319B"/>
    <w:rsid w:val="00363651"/>
    <w:rsid w:val="00363950"/>
    <w:rsid w:val="00363969"/>
    <w:rsid w:val="00364212"/>
    <w:rsid w:val="00364CA7"/>
    <w:rsid w:val="00364E6C"/>
    <w:rsid w:val="00365110"/>
    <w:rsid w:val="00365510"/>
    <w:rsid w:val="0036593B"/>
    <w:rsid w:val="0036593F"/>
    <w:rsid w:val="00365B9B"/>
    <w:rsid w:val="003666C4"/>
    <w:rsid w:val="003667D9"/>
    <w:rsid w:val="00366CC4"/>
    <w:rsid w:val="00366E4A"/>
    <w:rsid w:val="00366EA5"/>
    <w:rsid w:val="00367AA2"/>
    <w:rsid w:val="00367C5D"/>
    <w:rsid w:val="0037045F"/>
    <w:rsid w:val="00370733"/>
    <w:rsid w:val="003708E0"/>
    <w:rsid w:val="00370D9D"/>
    <w:rsid w:val="00371A79"/>
    <w:rsid w:val="00371B4D"/>
    <w:rsid w:val="00371C3C"/>
    <w:rsid w:val="003722FE"/>
    <w:rsid w:val="003724C5"/>
    <w:rsid w:val="00372A8F"/>
    <w:rsid w:val="00372B36"/>
    <w:rsid w:val="00372D37"/>
    <w:rsid w:val="00372ED5"/>
    <w:rsid w:val="003739C6"/>
    <w:rsid w:val="00373AB2"/>
    <w:rsid w:val="00373B65"/>
    <w:rsid w:val="00373C1A"/>
    <w:rsid w:val="00373C49"/>
    <w:rsid w:val="003742B2"/>
    <w:rsid w:val="003743B0"/>
    <w:rsid w:val="003747BF"/>
    <w:rsid w:val="00374824"/>
    <w:rsid w:val="00374881"/>
    <w:rsid w:val="00375E05"/>
    <w:rsid w:val="003762A0"/>
    <w:rsid w:val="00376606"/>
    <w:rsid w:val="00376FB8"/>
    <w:rsid w:val="00377511"/>
    <w:rsid w:val="00377572"/>
    <w:rsid w:val="0037767C"/>
    <w:rsid w:val="00377A26"/>
    <w:rsid w:val="00377D8C"/>
    <w:rsid w:val="00377E8C"/>
    <w:rsid w:val="00380442"/>
    <w:rsid w:val="00380C8A"/>
    <w:rsid w:val="00380C9F"/>
    <w:rsid w:val="00381159"/>
    <w:rsid w:val="00381524"/>
    <w:rsid w:val="00381646"/>
    <w:rsid w:val="003818A2"/>
    <w:rsid w:val="00381C77"/>
    <w:rsid w:val="0038276F"/>
    <w:rsid w:val="003835B5"/>
    <w:rsid w:val="00384348"/>
    <w:rsid w:val="00384C28"/>
    <w:rsid w:val="00385912"/>
    <w:rsid w:val="00385995"/>
    <w:rsid w:val="00385AF3"/>
    <w:rsid w:val="00385B5F"/>
    <w:rsid w:val="003867A3"/>
    <w:rsid w:val="00386BBF"/>
    <w:rsid w:val="003879A9"/>
    <w:rsid w:val="00390038"/>
    <w:rsid w:val="00390B3F"/>
    <w:rsid w:val="0039226C"/>
    <w:rsid w:val="00392463"/>
    <w:rsid w:val="0039252B"/>
    <w:rsid w:val="00392A18"/>
    <w:rsid w:val="003936E2"/>
    <w:rsid w:val="00393916"/>
    <w:rsid w:val="00393A5B"/>
    <w:rsid w:val="00393F03"/>
    <w:rsid w:val="00394243"/>
    <w:rsid w:val="00394359"/>
    <w:rsid w:val="003943CE"/>
    <w:rsid w:val="003943E3"/>
    <w:rsid w:val="00394B33"/>
    <w:rsid w:val="00394C1D"/>
    <w:rsid w:val="00394CCC"/>
    <w:rsid w:val="00394DC9"/>
    <w:rsid w:val="00394F70"/>
    <w:rsid w:val="003967D2"/>
    <w:rsid w:val="00397A13"/>
    <w:rsid w:val="00397B56"/>
    <w:rsid w:val="00397DBF"/>
    <w:rsid w:val="003A004F"/>
    <w:rsid w:val="003A021B"/>
    <w:rsid w:val="003A0AF0"/>
    <w:rsid w:val="003A1457"/>
    <w:rsid w:val="003A14DC"/>
    <w:rsid w:val="003A24E7"/>
    <w:rsid w:val="003A28E7"/>
    <w:rsid w:val="003A37F3"/>
    <w:rsid w:val="003A39BB"/>
    <w:rsid w:val="003A3B56"/>
    <w:rsid w:val="003A3C53"/>
    <w:rsid w:val="003A44FB"/>
    <w:rsid w:val="003A46FF"/>
    <w:rsid w:val="003A5117"/>
    <w:rsid w:val="003A54D7"/>
    <w:rsid w:val="003A5666"/>
    <w:rsid w:val="003A58C8"/>
    <w:rsid w:val="003A5955"/>
    <w:rsid w:val="003A5F56"/>
    <w:rsid w:val="003A5F95"/>
    <w:rsid w:val="003A7219"/>
    <w:rsid w:val="003A7296"/>
    <w:rsid w:val="003A7DBB"/>
    <w:rsid w:val="003A7DDA"/>
    <w:rsid w:val="003A7EB0"/>
    <w:rsid w:val="003B128F"/>
    <w:rsid w:val="003B12F6"/>
    <w:rsid w:val="003B2114"/>
    <w:rsid w:val="003B2EF4"/>
    <w:rsid w:val="003B305F"/>
    <w:rsid w:val="003B3BBB"/>
    <w:rsid w:val="003B414D"/>
    <w:rsid w:val="003B480A"/>
    <w:rsid w:val="003B5700"/>
    <w:rsid w:val="003B5FD6"/>
    <w:rsid w:val="003B6011"/>
    <w:rsid w:val="003B6357"/>
    <w:rsid w:val="003B71DF"/>
    <w:rsid w:val="003B7554"/>
    <w:rsid w:val="003C019C"/>
    <w:rsid w:val="003C1597"/>
    <w:rsid w:val="003C190D"/>
    <w:rsid w:val="003C2184"/>
    <w:rsid w:val="003C21B2"/>
    <w:rsid w:val="003C2438"/>
    <w:rsid w:val="003C2814"/>
    <w:rsid w:val="003C34D3"/>
    <w:rsid w:val="003C357D"/>
    <w:rsid w:val="003C3EE3"/>
    <w:rsid w:val="003C49A4"/>
    <w:rsid w:val="003C509B"/>
    <w:rsid w:val="003C51A9"/>
    <w:rsid w:val="003C61B6"/>
    <w:rsid w:val="003C61FB"/>
    <w:rsid w:val="003C6B1E"/>
    <w:rsid w:val="003C6B4D"/>
    <w:rsid w:val="003C6CC0"/>
    <w:rsid w:val="003C757F"/>
    <w:rsid w:val="003C7994"/>
    <w:rsid w:val="003C7D5C"/>
    <w:rsid w:val="003C7F92"/>
    <w:rsid w:val="003D034F"/>
    <w:rsid w:val="003D056C"/>
    <w:rsid w:val="003D0A39"/>
    <w:rsid w:val="003D0ED3"/>
    <w:rsid w:val="003D0F79"/>
    <w:rsid w:val="003D14DF"/>
    <w:rsid w:val="003D18A6"/>
    <w:rsid w:val="003D1CC3"/>
    <w:rsid w:val="003D2390"/>
    <w:rsid w:val="003D2510"/>
    <w:rsid w:val="003D27D8"/>
    <w:rsid w:val="003D287D"/>
    <w:rsid w:val="003D28FF"/>
    <w:rsid w:val="003D3136"/>
    <w:rsid w:val="003D323A"/>
    <w:rsid w:val="003D434C"/>
    <w:rsid w:val="003D4713"/>
    <w:rsid w:val="003D49AC"/>
    <w:rsid w:val="003D4F00"/>
    <w:rsid w:val="003D5399"/>
    <w:rsid w:val="003D5A79"/>
    <w:rsid w:val="003D5D7A"/>
    <w:rsid w:val="003D77CD"/>
    <w:rsid w:val="003D77DB"/>
    <w:rsid w:val="003D79D6"/>
    <w:rsid w:val="003E0AB5"/>
    <w:rsid w:val="003E0E60"/>
    <w:rsid w:val="003E1363"/>
    <w:rsid w:val="003E164E"/>
    <w:rsid w:val="003E1A92"/>
    <w:rsid w:val="003E2DB7"/>
    <w:rsid w:val="003E3144"/>
    <w:rsid w:val="003E34CF"/>
    <w:rsid w:val="003E41D7"/>
    <w:rsid w:val="003E439F"/>
    <w:rsid w:val="003E55A9"/>
    <w:rsid w:val="003E58F2"/>
    <w:rsid w:val="003E5D66"/>
    <w:rsid w:val="003E5FB2"/>
    <w:rsid w:val="003E600E"/>
    <w:rsid w:val="003E693C"/>
    <w:rsid w:val="003E6A05"/>
    <w:rsid w:val="003E7215"/>
    <w:rsid w:val="003E7A3C"/>
    <w:rsid w:val="003E7FB5"/>
    <w:rsid w:val="003F0F7A"/>
    <w:rsid w:val="003F1251"/>
    <w:rsid w:val="003F15CD"/>
    <w:rsid w:val="003F16A5"/>
    <w:rsid w:val="003F217A"/>
    <w:rsid w:val="003F2502"/>
    <w:rsid w:val="003F37F9"/>
    <w:rsid w:val="003F38E4"/>
    <w:rsid w:val="003F400A"/>
    <w:rsid w:val="003F40F1"/>
    <w:rsid w:val="003F414C"/>
    <w:rsid w:val="003F44E8"/>
    <w:rsid w:val="003F4B19"/>
    <w:rsid w:val="003F4E16"/>
    <w:rsid w:val="003F4FA7"/>
    <w:rsid w:val="003F5186"/>
    <w:rsid w:val="003F63AF"/>
    <w:rsid w:val="003F6A72"/>
    <w:rsid w:val="003F6B9B"/>
    <w:rsid w:val="003F6C1D"/>
    <w:rsid w:val="003F7A50"/>
    <w:rsid w:val="004001E9"/>
    <w:rsid w:val="00400262"/>
    <w:rsid w:val="004002FC"/>
    <w:rsid w:val="00400350"/>
    <w:rsid w:val="004007DF"/>
    <w:rsid w:val="004007F8"/>
    <w:rsid w:val="0040120D"/>
    <w:rsid w:val="004013CF"/>
    <w:rsid w:val="00401692"/>
    <w:rsid w:val="004020F6"/>
    <w:rsid w:val="00402790"/>
    <w:rsid w:val="004028B0"/>
    <w:rsid w:val="00402D85"/>
    <w:rsid w:val="00402E46"/>
    <w:rsid w:val="0040363C"/>
    <w:rsid w:val="0040377F"/>
    <w:rsid w:val="00403874"/>
    <w:rsid w:val="004042DC"/>
    <w:rsid w:val="00404516"/>
    <w:rsid w:val="00404880"/>
    <w:rsid w:val="00404D6F"/>
    <w:rsid w:val="004052C1"/>
    <w:rsid w:val="004055E2"/>
    <w:rsid w:val="00406C45"/>
    <w:rsid w:val="00407530"/>
    <w:rsid w:val="004076DC"/>
    <w:rsid w:val="004078AB"/>
    <w:rsid w:val="00407C5F"/>
    <w:rsid w:val="00410910"/>
    <w:rsid w:val="00410A20"/>
    <w:rsid w:val="00410BB5"/>
    <w:rsid w:val="00411A2D"/>
    <w:rsid w:val="00412750"/>
    <w:rsid w:val="0041298A"/>
    <w:rsid w:val="00413B93"/>
    <w:rsid w:val="00413BA1"/>
    <w:rsid w:val="0041413C"/>
    <w:rsid w:val="00415316"/>
    <w:rsid w:val="00415581"/>
    <w:rsid w:val="00416045"/>
    <w:rsid w:val="00416508"/>
    <w:rsid w:val="00416655"/>
    <w:rsid w:val="004168E8"/>
    <w:rsid w:val="0041731E"/>
    <w:rsid w:val="00420C49"/>
    <w:rsid w:val="0042214D"/>
    <w:rsid w:val="00423026"/>
    <w:rsid w:val="0042323B"/>
    <w:rsid w:val="00423257"/>
    <w:rsid w:val="004232EA"/>
    <w:rsid w:val="00423634"/>
    <w:rsid w:val="00423DD1"/>
    <w:rsid w:val="0042430A"/>
    <w:rsid w:val="00424386"/>
    <w:rsid w:val="004248A4"/>
    <w:rsid w:val="00424DAD"/>
    <w:rsid w:val="00424F91"/>
    <w:rsid w:val="004251CB"/>
    <w:rsid w:val="004268B8"/>
    <w:rsid w:val="00426A40"/>
    <w:rsid w:val="004302CC"/>
    <w:rsid w:val="004305E7"/>
    <w:rsid w:val="00430D98"/>
    <w:rsid w:val="00431A4F"/>
    <w:rsid w:val="00431DA0"/>
    <w:rsid w:val="00432648"/>
    <w:rsid w:val="00432E1D"/>
    <w:rsid w:val="00433016"/>
    <w:rsid w:val="0043359D"/>
    <w:rsid w:val="004336BF"/>
    <w:rsid w:val="00433A60"/>
    <w:rsid w:val="00433F29"/>
    <w:rsid w:val="0043457C"/>
    <w:rsid w:val="004345B6"/>
    <w:rsid w:val="004352A4"/>
    <w:rsid w:val="004353F3"/>
    <w:rsid w:val="00435722"/>
    <w:rsid w:val="00435CCB"/>
    <w:rsid w:val="00436633"/>
    <w:rsid w:val="0043672F"/>
    <w:rsid w:val="0043713E"/>
    <w:rsid w:val="004377B0"/>
    <w:rsid w:val="00437A60"/>
    <w:rsid w:val="00440450"/>
    <w:rsid w:val="00440970"/>
    <w:rsid w:val="0044098B"/>
    <w:rsid w:val="00440A32"/>
    <w:rsid w:val="00440CE2"/>
    <w:rsid w:val="00440E22"/>
    <w:rsid w:val="00440E41"/>
    <w:rsid w:val="00441574"/>
    <w:rsid w:val="00441DD0"/>
    <w:rsid w:val="00443661"/>
    <w:rsid w:val="00444AE7"/>
    <w:rsid w:val="00445348"/>
    <w:rsid w:val="00445604"/>
    <w:rsid w:val="00445E5A"/>
    <w:rsid w:val="00446329"/>
    <w:rsid w:val="00446493"/>
    <w:rsid w:val="0044679A"/>
    <w:rsid w:val="00446A17"/>
    <w:rsid w:val="004470EC"/>
    <w:rsid w:val="004472F7"/>
    <w:rsid w:val="00447ABC"/>
    <w:rsid w:val="00450DE5"/>
    <w:rsid w:val="00451049"/>
    <w:rsid w:val="004513FC"/>
    <w:rsid w:val="00451457"/>
    <w:rsid w:val="00451ACD"/>
    <w:rsid w:val="00451B96"/>
    <w:rsid w:val="00452908"/>
    <w:rsid w:val="0045295B"/>
    <w:rsid w:val="00452F5C"/>
    <w:rsid w:val="00453130"/>
    <w:rsid w:val="00453215"/>
    <w:rsid w:val="004538F5"/>
    <w:rsid w:val="00453BAA"/>
    <w:rsid w:val="00453BFB"/>
    <w:rsid w:val="00453CB2"/>
    <w:rsid w:val="00453CEC"/>
    <w:rsid w:val="00454423"/>
    <w:rsid w:val="00454B06"/>
    <w:rsid w:val="004554EB"/>
    <w:rsid w:val="00455D8E"/>
    <w:rsid w:val="00456417"/>
    <w:rsid w:val="004568A7"/>
    <w:rsid w:val="00456BB1"/>
    <w:rsid w:val="004570A1"/>
    <w:rsid w:val="004572F7"/>
    <w:rsid w:val="00457587"/>
    <w:rsid w:val="00460752"/>
    <w:rsid w:val="00460FDB"/>
    <w:rsid w:val="0046124F"/>
    <w:rsid w:val="00461296"/>
    <w:rsid w:val="00461717"/>
    <w:rsid w:val="00461A45"/>
    <w:rsid w:val="00461A6D"/>
    <w:rsid w:val="00461B3C"/>
    <w:rsid w:val="00461F89"/>
    <w:rsid w:val="0046269A"/>
    <w:rsid w:val="00462839"/>
    <w:rsid w:val="0046317D"/>
    <w:rsid w:val="00463561"/>
    <w:rsid w:val="00463591"/>
    <w:rsid w:val="0046413C"/>
    <w:rsid w:val="00464376"/>
    <w:rsid w:val="00464776"/>
    <w:rsid w:val="00465150"/>
    <w:rsid w:val="00465B6B"/>
    <w:rsid w:val="00466362"/>
    <w:rsid w:val="004663BC"/>
    <w:rsid w:val="00466453"/>
    <w:rsid w:val="00466506"/>
    <w:rsid w:val="00466D68"/>
    <w:rsid w:val="00467741"/>
    <w:rsid w:val="00467A3E"/>
    <w:rsid w:val="00467C13"/>
    <w:rsid w:val="0047029F"/>
    <w:rsid w:val="00470564"/>
    <w:rsid w:val="00470629"/>
    <w:rsid w:val="0047063C"/>
    <w:rsid w:val="00470E6B"/>
    <w:rsid w:val="004730DF"/>
    <w:rsid w:val="004738CE"/>
    <w:rsid w:val="004741E2"/>
    <w:rsid w:val="004744CC"/>
    <w:rsid w:val="00474837"/>
    <w:rsid w:val="00474C2D"/>
    <w:rsid w:val="00475082"/>
    <w:rsid w:val="00475136"/>
    <w:rsid w:val="004752EB"/>
    <w:rsid w:val="004753ED"/>
    <w:rsid w:val="004761AE"/>
    <w:rsid w:val="004769B8"/>
    <w:rsid w:val="004770C0"/>
    <w:rsid w:val="004773A8"/>
    <w:rsid w:val="00480220"/>
    <w:rsid w:val="004808F0"/>
    <w:rsid w:val="00480A1B"/>
    <w:rsid w:val="00480AAF"/>
    <w:rsid w:val="004814AC"/>
    <w:rsid w:val="00481515"/>
    <w:rsid w:val="004815A1"/>
    <w:rsid w:val="00481AC1"/>
    <w:rsid w:val="00481CE8"/>
    <w:rsid w:val="00481E69"/>
    <w:rsid w:val="0048246C"/>
    <w:rsid w:val="00482872"/>
    <w:rsid w:val="00482C41"/>
    <w:rsid w:val="004837CE"/>
    <w:rsid w:val="00483A62"/>
    <w:rsid w:val="0048400E"/>
    <w:rsid w:val="00484335"/>
    <w:rsid w:val="00484D21"/>
    <w:rsid w:val="004856B6"/>
    <w:rsid w:val="00486371"/>
    <w:rsid w:val="004866AE"/>
    <w:rsid w:val="00486899"/>
    <w:rsid w:val="00486C32"/>
    <w:rsid w:val="00486CB9"/>
    <w:rsid w:val="0048722A"/>
    <w:rsid w:val="00487CAC"/>
    <w:rsid w:val="00487FB5"/>
    <w:rsid w:val="004903B4"/>
    <w:rsid w:val="004907EF"/>
    <w:rsid w:val="00490FB0"/>
    <w:rsid w:val="004914C6"/>
    <w:rsid w:val="00491B30"/>
    <w:rsid w:val="00491B4B"/>
    <w:rsid w:val="00492B91"/>
    <w:rsid w:val="00492BD5"/>
    <w:rsid w:val="00493562"/>
    <w:rsid w:val="00493D91"/>
    <w:rsid w:val="00494193"/>
    <w:rsid w:val="004948B8"/>
    <w:rsid w:val="0049574B"/>
    <w:rsid w:val="00495A03"/>
    <w:rsid w:val="00495C12"/>
    <w:rsid w:val="004964BB"/>
    <w:rsid w:val="004A03B3"/>
    <w:rsid w:val="004A08E0"/>
    <w:rsid w:val="004A09FB"/>
    <w:rsid w:val="004A0CA4"/>
    <w:rsid w:val="004A1408"/>
    <w:rsid w:val="004A191D"/>
    <w:rsid w:val="004A1DD6"/>
    <w:rsid w:val="004A1EFE"/>
    <w:rsid w:val="004A2409"/>
    <w:rsid w:val="004A2520"/>
    <w:rsid w:val="004A30D6"/>
    <w:rsid w:val="004A332C"/>
    <w:rsid w:val="004A3517"/>
    <w:rsid w:val="004A3EDF"/>
    <w:rsid w:val="004A404B"/>
    <w:rsid w:val="004A4282"/>
    <w:rsid w:val="004A45D9"/>
    <w:rsid w:val="004A4CE3"/>
    <w:rsid w:val="004A5C64"/>
    <w:rsid w:val="004A5F63"/>
    <w:rsid w:val="004A68FB"/>
    <w:rsid w:val="004A6ABE"/>
    <w:rsid w:val="004A6D1A"/>
    <w:rsid w:val="004A7DE5"/>
    <w:rsid w:val="004B042A"/>
    <w:rsid w:val="004B1BC8"/>
    <w:rsid w:val="004B217C"/>
    <w:rsid w:val="004B297F"/>
    <w:rsid w:val="004B2E49"/>
    <w:rsid w:val="004B3201"/>
    <w:rsid w:val="004B45CB"/>
    <w:rsid w:val="004B46FC"/>
    <w:rsid w:val="004B4DCF"/>
    <w:rsid w:val="004B5277"/>
    <w:rsid w:val="004B5A6E"/>
    <w:rsid w:val="004B5A71"/>
    <w:rsid w:val="004B60EC"/>
    <w:rsid w:val="004B62DA"/>
    <w:rsid w:val="004B6471"/>
    <w:rsid w:val="004B69BC"/>
    <w:rsid w:val="004C0140"/>
    <w:rsid w:val="004C06A9"/>
    <w:rsid w:val="004C06BB"/>
    <w:rsid w:val="004C0B10"/>
    <w:rsid w:val="004C0BD5"/>
    <w:rsid w:val="004C0F14"/>
    <w:rsid w:val="004C1873"/>
    <w:rsid w:val="004C29B3"/>
    <w:rsid w:val="004C2FE3"/>
    <w:rsid w:val="004C309B"/>
    <w:rsid w:val="004C371B"/>
    <w:rsid w:val="004C44DE"/>
    <w:rsid w:val="004C5265"/>
    <w:rsid w:val="004C58AA"/>
    <w:rsid w:val="004C61E1"/>
    <w:rsid w:val="004C69A9"/>
    <w:rsid w:val="004C7709"/>
    <w:rsid w:val="004C772D"/>
    <w:rsid w:val="004C7F6C"/>
    <w:rsid w:val="004D0451"/>
    <w:rsid w:val="004D159D"/>
    <w:rsid w:val="004D177B"/>
    <w:rsid w:val="004D1CEA"/>
    <w:rsid w:val="004D2152"/>
    <w:rsid w:val="004D2792"/>
    <w:rsid w:val="004D28CC"/>
    <w:rsid w:val="004D2C63"/>
    <w:rsid w:val="004D30DD"/>
    <w:rsid w:val="004D354D"/>
    <w:rsid w:val="004D4A4E"/>
    <w:rsid w:val="004D565F"/>
    <w:rsid w:val="004D5B3C"/>
    <w:rsid w:val="004D6183"/>
    <w:rsid w:val="004D63A0"/>
    <w:rsid w:val="004D6679"/>
    <w:rsid w:val="004D6817"/>
    <w:rsid w:val="004D69E4"/>
    <w:rsid w:val="004D6D01"/>
    <w:rsid w:val="004D6D7C"/>
    <w:rsid w:val="004D795E"/>
    <w:rsid w:val="004D7D68"/>
    <w:rsid w:val="004D7E48"/>
    <w:rsid w:val="004D7EAA"/>
    <w:rsid w:val="004E0815"/>
    <w:rsid w:val="004E0A78"/>
    <w:rsid w:val="004E1061"/>
    <w:rsid w:val="004E2046"/>
    <w:rsid w:val="004E2D46"/>
    <w:rsid w:val="004E40F2"/>
    <w:rsid w:val="004E44DF"/>
    <w:rsid w:val="004E4B19"/>
    <w:rsid w:val="004E4F33"/>
    <w:rsid w:val="004E5080"/>
    <w:rsid w:val="004E552A"/>
    <w:rsid w:val="004E5980"/>
    <w:rsid w:val="004E6335"/>
    <w:rsid w:val="004E6B4C"/>
    <w:rsid w:val="004E6ECC"/>
    <w:rsid w:val="004E701E"/>
    <w:rsid w:val="004E7D47"/>
    <w:rsid w:val="004E7DF9"/>
    <w:rsid w:val="004F05E3"/>
    <w:rsid w:val="004F06DC"/>
    <w:rsid w:val="004F1E91"/>
    <w:rsid w:val="004F2AE3"/>
    <w:rsid w:val="004F2E7F"/>
    <w:rsid w:val="004F3B64"/>
    <w:rsid w:val="004F5497"/>
    <w:rsid w:val="004F5F43"/>
    <w:rsid w:val="004F66E3"/>
    <w:rsid w:val="004F6808"/>
    <w:rsid w:val="004F7080"/>
    <w:rsid w:val="004F7BF9"/>
    <w:rsid w:val="004F7F91"/>
    <w:rsid w:val="00500401"/>
    <w:rsid w:val="00500BC7"/>
    <w:rsid w:val="00501338"/>
    <w:rsid w:val="00501398"/>
    <w:rsid w:val="00501C6C"/>
    <w:rsid w:val="00501D47"/>
    <w:rsid w:val="005022DE"/>
    <w:rsid w:val="0050241B"/>
    <w:rsid w:val="00502933"/>
    <w:rsid w:val="00502CF4"/>
    <w:rsid w:val="00502D55"/>
    <w:rsid w:val="005037C5"/>
    <w:rsid w:val="00503DB5"/>
    <w:rsid w:val="00504255"/>
    <w:rsid w:val="00504D55"/>
    <w:rsid w:val="00504FA8"/>
    <w:rsid w:val="005051D2"/>
    <w:rsid w:val="00505570"/>
    <w:rsid w:val="00506048"/>
    <w:rsid w:val="005065A1"/>
    <w:rsid w:val="005068B5"/>
    <w:rsid w:val="005071E4"/>
    <w:rsid w:val="0050776F"/>
    <w:rsid w:val="00507845"/>
    <w:rsid w:val="00507C5E"/>
    <w:rsid w:val="00510102"/>
    <w:rsid w:val="00510287"/>
    <w:rsid w:val="00510531"/>
    <w:rsid w:val="005110CF"/>
    <w:rsid w:val="005116B9"/>
    <w:rsid w:val="00511B8B"/>
    <w:rsid w:val="00511BF9"/>
    <w:rsid w:val="005120D7"/>
    <w:rsid w:val="005120EA"/>
    <w:rsid w:val="005122C4"/>
    <w:rsid w:val="0051230C"/>
    <w:rsid w:val="0051234A"/>
    <w:rsid w:val="00513573"/>
    <w:rsid w:val="00513D88"/>
    <w:rsid w:val="0051417F"/>
    <w:rsid w:val="00514358"/>
    <w:rsid w:val="00514BBE"/>
    <w:rsid w:val="0051556C"/>
    <w:rsid w:val="0051558E"/>
    <w:rsid w:val="00515605"/>
    <w:rsid w:val="00515C09"/>
    <w:rsid w:val="005171A5"/>
    <w:rsid w:val="0052035F"/>
    <w:rsid w:val="005203BB"/>
    <w:rsid w:val="0052056A"/>
    <w:rsid w:val="005207F3"/>
    <w:rsid w:val="00520B02"/>
    <w:rsid w:val="00521B98"/>
    <w:rsid w:val="00521E36"/>
    <w:rsid w:val="00521EBD"/>
    <w:rsid w:val="00522061"/>
    <w:rsid w:val="005226BC"/>
    <w:rsid w:val="00523042"/>
    <w:rsid w:val="005233F2"/>
    <w:rsid w:val="00523652"/>
    <w:rsid w:val="005243FB"/>
    <w:rsid w:val="00524AB7"/>
    <w:rsid w:val="00524C97"/>
    <w:rsid w:val="00524D1D"/>
    <w:rsid w:val="00524EC0"/>
    <w:rsid w:val="00525329"/>
    <w:rsid w:val="0052605E"/>
    <w:rsid w:val="00526183"/>
    <w:rsid w:val="00526447"/>
    <w:rsid w:val="00526778"/>
    <w:rsid w:val="0052791E"/>
    <w:rsid w:val="00530933"/>
    <w:rsid w:val="00530D7E"/>
    <w:rsid w:val="005310CC"/>
    <w:rsid w:val="005314B3"/>
    <w:rsid w:val="0053168B"/>
    <w:rsid w:val="005322F0"/>
    <w:rsid w:val="005327A6"/>
    <w:rsid w:val="00532CF0"/>
    <w:rsid w:val="00533235"/>
    <w:rsid w:val="0053333A"/>
    <w:rsid w:val="005333B7"/>
    <w:rsid w:val="005337F1"/>
    <w:rsid w:val="00534559"/>
    <w:rsid w:val="005346CF"/>
    <w:rsid w:val="005350E1"/>
    <w:rsid w:val="00535B8F"/>
    <w:rsid w:val="00535CA2"/>
    <w:rsid w:val="00535D90"/>
    <w:rsid w:val="00535E85"/>
    <w:rsid w:val="00536003"/>
    <w:rsid w:val="00536312"/>
    <w:rsid w:val="00536602"/>
    <w:rsid w:val="00537041"/>
    <w:rsid w:val="005378A0"/>
    <w:rsid w:val="00537A40"/>
    <w:rsid w:val="00541025"/>
    <w:rsid w:val="00541156"/>
    <w:rsid w:val="0054158E"/>
    <w:rsid w:val="0054244A"/>
    <w:rsid w:val="00542A64"/>
    <w:rsid w:val="00543FBA"/>
    <w:rsid w:val="00544158"/>
    <w:rsid w:val="0054438E"/>
    <w:rsid w:val="0054483F"/>
    <w:rsid w:val="00544940"/>
    <w:rsid w:val="00544BF9"/>
    <w:rsid w:val="00544DFF"/>
    <w:rsid w:val="0054573A"/>
    <w:rsid w:val="00545980"/>
    <w:rsid w:val="005459BA"/>
    <w:rsid w:val="00545C8A"/>
    <w:rsid w:val="00545FEC"/>
    <w:rsid w:val="005461DC"/>
    <w:rsid w:val="00546237"/>
    <w:rsid w:val="00546F12"/>
    <w:rsid w:val="00547465"/>
    <w:rsid w:val="005475DD"/>
    <w:rsid w:val="0054763C"/>
    <w:rsid w:val="00547B1E"/>
    <w:rsid w:val="00547CA5"/>
    <w:rsid w:val="005514CF"/>
    <w:rsid w:val="00551DE1"/>
    <w:rsid w:val="00552C86"/>
    <w:rsid w:val="0055359D"/>
    <w:rsid w:val="00553D1B"/>
    <w:rsid w:val="00553DFA"/>
    <w:rsid w:val="005542AC"/>
    <w:rsid w:val="0055432D"/>
    <w:rsid w:val="005550A7"/>
    <w:rsid w:val="005556C5"/>
    <w:rsid w:val="00556807"/>
    <w:rsid w:val="00556A31"/>
    <w:rsid w:val="00557E55"/>
    <w:rsid w:val="00560199"/>
    <w:rsid w:val="005614EF"/>
    <w:rsid w:val="0056185D"/>
    <w:rsid w:val="00561A38"/>
    <w:rsid w:val="00562131"/>
    <w:rsid w:val="0056298F"/>
    <w:rsid w:val="00562A78"/>
    <w:rsid w:val="00562D37"/>
    <w:rsid w:val="00563C31"/>
    <w:rsid w:val="00563CCC"/>
    <w:rsid w:val="00563D8C"/>
    <w:rsid w:val="0056432E"/>
    <w:rsid w:val="005655C2"/>
    <w:rsid w:val="00565A05"/>
    <w:rsid w:val="00565BE4"/>
    <w:rsid w:val="00565D90"/>
    <w:rsid w:val="00565F2F"/>
    <w:rsid w:val="00566085"/>
    <w:rsid w:val="00566287"/>
    <w:rsid w:val="00566A24"/>
    <w:rsid w:val="0056709B"/>
    <w:rsid w:val="005670B8"/>
    <w:rsid w:val="00567700"/>
    <w:rsid w:val="00570032"/>
    <w:rsid w:val="005700E6"/>
    <w:rsid w:val="0057053C"/>
    <w:rsid w:val="00570957"/>
    <w:rsid w:val="00571655"/>
    <w:rsid w:val="00571676"/>
    <w:rsid w:val="0057191C"/>
    <w:rsid w:val="00571A07"/>
    <w:rsid w:val="00571D40"/>
    <w:rsid w:val="005723B7"/>
    <w:rsid w:val="00572662"/>
    <w:rsid w:val="00573345"/>
    <w:rsid w:val="005737C7"/>
    <w:rsid w:val="00573D3A"/>
    <w:rsid w:val="0057411D"/>
    <w:rsid w:val="005747B2"/>
    <w:rsid w:val="005747C9"/>
    <w:rsid w:val="00574AC5"/>
    <w:rsid w:val="00574CD4"/>
    <w:rsid w:val="00575735"/>
    <w:rsid w:val="00575C85"/>
    <w:rsid w:val="0057646D"/>
    <w:rsid w:val="00576A92"/>
    <w:rsid w:val="00576DAE"/>
    <w:rsid w:val="00576F83"/>
    <w:rsid w:val="00577397"/>
    <w:rsid w:val="00577BD4"/>
    <w:rsid w:val="00577D01"/>
    <w:rsid w:val="00577D26"/>
    <w:rsid w:val="005801B6"/>
    <w:rsid w:val="00580815"/>
    <w:rsid w:val="005809DF"/>
    <w:rsid w:val="00581287"/>
    <w:rsid w:val="00581623"/>
    <w:rsid w:val="00581DDC"/>
    <w:rsid w:val="00581E2A"/>
    <w:rsid w:val="00581EBE"/>
    <w:rsid w:val="00582DAA"/>
    <w:rsid w:val="005831EF"/>
    <w:rsid w:val="0058362D"/>
    <w:rsid w:val="00583CAA"/>
    <w:rsid w:val="00583D8B"/>
    <w:rsid w:val="00583F50"/>
    <w:rsid w:val="005848E9"/>
    <w:rsid w:val="005856E3"/>
    <w:rsid w:val="00585B2D"/>
    <w:rsid w:val="00586325"/>
    <w:rsid w:val="005864CC"/>
    <w:rsid w:val="00586637"/>
    <w:rsid w:val="00586E26"/>
    <w:rsid w:val="00587704"/>
    <w:rsid w:val="00587E67"/>
    <w:rsid w:val="005900D0"/>
    <w:rsid w:val="005904A1"/>
    <w:rsid w:val="0059059A"/>
    <w:rsid w:val="0059188B"/>
    <w:rsid w:val="00591BF4"/>
    <w:rsid w:val="00591C36"/>
    <w:rsid w:val="00591CB8"/>
    <w:rsid w:val="00591F9E"/>
    <w:rsid w:val="00592093"/>
    <w:rsid w:val="00592E9B"/>
    <w:rsid w:val="005939D1"/>
    <w:rsid w:val="00593EAF"/>
    <w:rsid w:val="00594021"/>
    <w:rsid w:val="005940EE"/>
    <w:rsid w:val="005945D7"/>
    <w:rsid w:val="00595448"/>
    <w:rsid w:val="0059578A"/>
    <w:rsid w:val="00595866"/>
    <w:rsid w:val="00595923"/>
    <w:rsid w:val="00596AE0"/>
    <w:rsid w:val="00596D5D"/>
    <w:rsid w:val="00597F21"/>
    <w:rsid w:val="005A0097"/>
    <w:rsid w:val="005A00EE"/>
    <w:rsid w:val="005A0224"/>
    <w:rsid w:val="005A0440"/>
    <w:rsid w:val="005A057C"/>
    <w:rsid w:val="005A1116"/>
    <w:rsid w:val="005A1943"/>
    <w:rsid w:val="005A1C67"/>
    <w:rsid w:val="005A1DA1"/>
    <w:rsid w:val="005A1ED1"/>
    <w:rsid w:val="005A2A86"/>
    <w:rsid w:val="005A2DB1"/>
    <w:rsid w:val="005A356F"/>
    <w:rsid w:val="005A3CBD"/>
    <w:rsid w:val="005A4710"/>
    <w:rsid w:val="005A4AD4"/>
    <w:rsid w:val="005A4D60"/>
    <w:rsid w:val="005A5597"/>
    <w:rsid w:val="005A5886"/>
    <w:rsid w:val="005A6068"/>
    <w:rsid w:val="005A66A5"/>
    <w:rsid w:val="005A6AC5"/>
    <w:rsid w:val="005A6F25"/>
    <w:rsid w:val="005A6F83"/>
    <w:rsid w:val="005A7B59"/>
    <w:rsid w:val="005B082A"/>
    <w:rsid w:val="005B0B5D"/>
    <w:rsid w:val="005B12D1"/>
    <w:rsid w:val="005B1496"/>
    <w:rsid w:val="005B24E7"/>
    <w:rsid w:val="005B2C75"/>
    <w:rsid w:val="005B3069"/>
    <w:rsid w:val="005B32E4"/>
    <w:rsid w:val="005B3A5C"/>
    <w:rsid w:val="005B3B94"/>
    <w:rsid w:val="005B3FC9"/>
    <w:rsid w:val="005B4418"/>
    <w:rsid w:val="005B477F"/>
    <w:rsid w:val="005B4818"/>
    <w:rsid w:val="005B5793"/>
    <w:rsid w:val="005B5B03"/>
    <w:rsid w:val="005B5CBD"/>
    <w:rsid w:val="005B63B8"/>
    <w:rsid w:val="005B6619"/>
    <w:rsid w:val="005B69B2"/>
    <w:rsid w:val="005B6BBC"/>
    <w:rsid w:val="005B7BB0"/>
    <w:rsid w:val="005C0257"/>
    <w:rsid w:val="005C0AF0"/>
    <w:rsid w:val="005C0BCB"/>
    <w:rsid w:val="005C2291"/>
    <w:rsid w:val="005C28F6"/>
    <w:rsid w:val="005C2A15"/>
    <w:rsid w:val="005C2C39"/>
    <w:rsid w:val="005C37E6"/>
    <w:rsid w:val="005C3C07"/>
    <w:rsid w:val="005C4353"/>
    <w:rsid w:val="005C446B"/>
    <w:rsid w:val="005C4857"/>
    <w:rsid w:val="005C4915"/>
    <w:rsid w:val="005C4B78"/>
    <w:rsid w:val="005C4F97"/>
    <w:rsid w:val="005C52B1"/>
    <w:rsid w:val="005C568F"/>
    <w:rsid w:val="005C5DBC"/>
    <w:rsid w:val="005C5F96"/>
    <w:rsid w:val="005C6348"/>
    <w:rsid w:val="005C644F"/>
    <w:rsid w:val="005C6994"/>
    <w:rsid w:val="005C6B26"/>
    <w:rsid w:val="005C6B53"/>
    <w:rsid w:val="005C7567"/>
    <w:rsid w:val="005C7980"/>
    <w:rsid w:val="005D0A83"/>
    <w:rsid w:val="005D0DBF"/>
    <w:rsid w:val="005D1BB8"/>
    <w:rsid w:val="005D2024"/>
    <w:rsid w:val="005D210F"/>
    <w:rsid w:val="005D26AC"/>
    <w:rsid w:val="005D2E37"/>
    <w:rsid w:val="005D3FE8"/>
    <w:rsid w:val="005D42B8"/>
    <w:rsid w:val="005D4470"/>
    <w:rsid w:val="005D45C9"/>
    <w:rsid w:val="005D55F6"/>
    <w:rsid w:val="005D6036"/>
    <w:rsid w:val="005D60B7"/>
    <w:rsid w:val="005D6210"/>
    <w:rsid w:val="005D626A"/>
    <w:rsid w:val="005D75E1"/>
    <w:rsid w:val="005D7B32"/>
    <w:rsid w:val="005E054E"/>
    <w:rsid w:val="005E0583"/>
    <w:rsid w:val="005E0887"/>
    <w:rsid w:val="005E0CD1"/>
    <w:rsid w:val="005E1077"/>
    <w:rsid w:val="005E1593"/>
    <w:rsid w:val="005E257D"/>
    <w:rsid w:val="005E2754"/>
    <w:rsid w:val="005E2C41"/>
    <w:rsid w:val="005E38D7"/>
    <w:rsid w:val="005E3B07"/>
    <w:rsid w:val="005E6A15"/>
    <w:rsid w:val="005E6A41"/>
    <w:rsid w:val="005E7506"/>
    <w:rsid w:val="005E7B10"/>
    <w:rsid w:val="005F123E"/>
    <w:rsid w:val="005F1250"/>
    <w:rsid w:val="005F13B9"/>
    <w:rsid w:val="005F155B"/>
    <w:rsid w:val="005F2703"/>
    <w:rsid w:val="005F286F"/>
    <w:rsid w:val="005F299E"/>
    <w:rsid w:val="005F33E1"/>
    <w:rsid w:val="005F35C1"/>
    <w:rsid w:val="005F3902"/>
    <w:rsid w:val="005F48AB"/>
    <w:rsid w:val="005F4B13"/>
    <w:rsid w:val="005F52E8"/>
    <w:rsid w:val="005F5C25"/>
    <w:rsid w:val="005F5CA6"/>
    <w:rsid w:val="005F6BBB"/>
    <w:rsid w:val="005F7A43"/>
    <w:rsid w:val="005F7AAA"/>
    <w:rsid w:val="00601172"/>
    <w:rsid w:val="006035E3"/>
    <w:rsid w:val="00603D15"/>
    <w:rsid w:val="006048AA"/>
    <w:rsid w:val="00604B5C"/>
    <w:rsid w:val="00605541"/>
    <w:rsid w:val="0060578C"/>
    <w:rsid w:val="00605A49"/>
    <w:rsid w:val="00605BBD"/>
    <w:rsid w:val="00605DFA"/>
    <w:rsid w:val="0060621A"/>
    <w:rsid w:val="0060651C"/>
    <w:rsid w:val="006069F7"/>
    <w:rsid w:val="00607145"/>
    <w:rsid w:val="0060758F"/>
    <w:rsid w:val="006077E7"/>
    <w:rsid w:val="006078BE"/>
    <w:rsid w:val="00610DAA"/>
    <w:rsid w:val="006111B1"/>
    <w:rsid w:val="006117CC"/>
    <w:rsid w:val="00611B86"/>
    <w:rsid w:val="00611FE6"/>
    <w:rsid w:val="006128FB"/>
    <w:rsid w:val="00612B30"/>
    <w:rsid w:val="00612F0F"/>
    <w:rsid w:val="006131A5"/>
    <w:rsid w:val="00613733"/>
    <w:rsid w:val="00613C18"/>
    <w:rsid w:val="006140A5"/>
    <w:rsid w:val="00614B57"/>
    <w:rsid w:val="00616040"/>
    <w:rsid w:val="006167D9"/>
    <w:rsid w:val="00616817"/>
    <w:rsid w:val="00620C0E"/>
    <w:rsid w:val="00621507"/>
    <w:rsid w:val="006219B7"/>
    <w:rsid w:val="006219CD"/>
    <w:rsid w:val="00621DEE"/>
    <w:rsid w:val="006224BA"/>
    <w:rsid w:val="006232F2"/>
    <w:rsid w:val="00623B89"/>
    <w:rsid w:val="00623FB9"/>
    <w:rsid w:val="0062578E"/>
    <w:rsid w:val="00625AC9"/>
    <w:rsid w:val="00625E1A"/>
    <w:rsid w:val="006263FF"/>
    <w:rsid w:val="0062689B"/>
    <w:rsid w:val="006272D6"/>
    <w:rsid w:val="00627394"/>
    <w:rsid w:val="00627D73"/>
    <w:rsid w:val="0063056C"/>
    <w:rsid w:val="0063057C"/>
    <w:rsid w:val="006308EB"/>
    <w:rsid w:val="00630ECF"/>
    <w:rsid w:val="00631070"/>
    <w:rsid w:val="0063117F"/>
    <w:rsid w:val="0063144C"/>
    <w:rsid w:val="00631C78"/>
    <w:rsid w:val="00632779"/>
    <w:rsid w:val="00634355"/>
    <w:rsid w:val="0063451E"/>
    <w:rsid w:val="00634606"/>
    <w:rsid w:val="00634A36"/>
    <w:rsid w:val="00634AE9"/>
    <w:rsid w:val="00635F12"/>
    <w:rsid w:val="006364A3"/>
    <w:rsid w:val="006375B8"/>
    <w:rsid w:val="00637A56"/>
    <w:rsid w:val="00637A57"/>
    <w:rsid w:val="0064026C"/>
    <w:rsid w:val="00640E86"/>
    <w:rsid w:val="00641208"/>
    <w:rsid w:val="00641D04"/>
    <w:rsid w:val="00642008"/>
    <w:rsid w:val="00642BA4"/>
    <w:rsid w:val="00642E23"/>
    <w:rsid w:val="006434AB"/>
    <w:rsid w:val="00643627"/>
    <w:rsid w:val="0064377A"/>
    <w:rsid w:val="006439DA"/>
    <w:rsid w:val="00643B82"/>
    <w:rsid w:val="00643C24"/>
    <w:rsid w:val="00643EF7"/>
    <w:rsid w:val="00643F74"/>
    <w:rsid w:val="00644D4A"/>
    <w:rsid w:val="00644E79"/>
    <w:rsid w:val="00645BBC"/>
    <w:rsid w:val="00646043"/>
    <w:rsid w:val="006460B1"/>
    <w:rsid w:val="006460FA"/>
    <w:rsid w:val="006465E8"/>
    <w:rsid w:val="00646DE6"/>
    <w:rsid w:val="00646E75"/>
    <w:rsid w:val="006471E3"/>
    <w:rsid w:val="006474C4"/>
    <w:rsid w:val="0065088F"/>
    <w:rsid w:val="006510C6"/>
    <w:rsid w:val="00651A77"/>
    <w:rsid w:val="00651CB4"/>
    <w:rsid w:val="006522F4"/>
    <w:rsid w:val="00652DEF"/>
    <w:rsid w:val="0065375F"/>
    <w:rsid w:val="00653900"/>
    <w:rsid w:val="00654969"/>
    <w:rsid w:val="00654A8A"/>
    <w:rsid w:val="00654C2E"/>
    <w:rsid w:val="006562A3"/>
    <w:rsid w:val="006566C3"/>
    <w:rsid w:val="00656E68"/>
    <w:rsid w:val="006606E8"/>
    <w:rsid w:val="0066135B"/>
    <w:rsid w:val="00661408"/>
    <w:rsid w:val="00661682"/>
    <w:rsid w:val="0066262B"/>
    <w:rsid w:val="006627E5"/>
    <w:rsid w:val="0066365F"/>
    <w:rsid w:val="00664DA0"/>
    <w:rsid w:val="00664EF6"/>
    <w:rsid w:val="00665A91"/>
    <w:rsid w:val="00665C90"/>
    <w:rsid w:val="00665FF7"/>
    <w:rsid w:val="006668CF"/>
    <w:rsid w:val="006669B5"/>
    <w:rsid w:val="00666DAD"/>
    <w:rsid w:val="00667EBD"/>
    <w:rsid w:val="00670168"/>
    <w:rsid w:val="00670713"/>
    <w:rsid w:val="00670773"/>
    <w:rsid w:val="006709E5"/>
    <w:rsid w:val="00670A7E"/>
    <w:rsid w:val="00670E84"/>
    <w:rsid w:val="00671083"/>
    <w:rsid w:val="006717B4"/>
    <w:rsid w:val="00672553"/>
    <w:rsid w:val="00672636"/>
    <w:rsid w:val="006729DE"/>
    <w:rsid w:val="00672D71"/>
    <w:rsid w:val="00673E5C"/>
    <w:rsid w:val="006745BE"/>
    <w:rsid w:val="00674F1B"/>
    <w:rsid w:val="0067539A"/>
    <w:rsid w:val="006758E9"/>
    <w:rsid w:val="00675A2D"/>
    <w:rsid w:val="00676087"/>
    <w:rsid w:val="00676A76"/>
    <w:rsid w:val="00676C38"/>
    <w:rsid w:val="00676D0B"/>
    <w:rsid w:val="00676F6C"/>
    <w:rsid w:val="00677203"/>
    <w:rsid w:val="0067796F"/>
    <w:rsid w:val="00677C1B"/>
    <w:rsid w:val="00677F87"/>
    <w:rsid w:val="0068049C"/>
    <w:rsid w:val="006807E9"/>
    <w:rsid w:val="006810BB"/>
    <w:rsid w:val="006821D3"/>
    <w:rsid w:val="006824BD"/>
    <w:rsid w:val="0068257F"/>
    <w:rsid w:val="00682753"/>
    <w:rsid w:val="006831F3"/>
    <w:rsid w:val="00683684"/>
    <w:rsid w:val="00684304"/>
    <w:rsid w:val="0068453C"/>
    <w:rsid w:val="00684C74"/>
    <w:rsid w:val="006857D9"/>
    <w:rsid w:val="00685B79"/>
    <w:rsid w:val="00685CE9"/>
    <w:rsid w:val="00685F90"/>
    <w:rsid w:val="00686D6B"/>
    <w:rsid w:val="0068746A"/>
    <w:rsid w:val="006879CB"/>
    <w:rsid w:val="00687A65"/>
    <w:rsid w:val="00687FA8"/>
    <w:rsid w:val="00690B65"/>
    <w:rsid w:val="006912F1"/>
    <w:rsid w:val="006918D8"/>
    <w:rsid w:val="00691BE0"/>
    <w:rsid w:val="00691C9A"/>
    <w:rsid w:val="00691F66"/>
    <w:rsid w:val="00692207"/>
    <w:rsid w:val="0069237D"/>
    <w:rsid w:val="006923A8"/>
    <w:rsid w:val="00692A24"/>
    <w:rsid w:val="006934B8"/>
    <w:rsid w:val="00693929"/>
    <w:rsid w:val="00693943"/>
    <w:rsid w:val="00693F60"/>
    <w:rsid w:val="006941A1"/>
    <w:rsid w:val="00694EE8"/>
    <w:rsid w:val="0069552B"/>
    <w:rsid w:val="006956C0"/>
    <w:rsid w:val="00695EB8"/>
    <w:rsid w:val="00696637"/>
    <w:rsid w:val="006979F0"/>
    <w:rsid w:val="006A0293"/>
    <w:rsid w:val="006A0393"/>
    <w:rsid w:val="006A0930"/>
    <w:rsid w:val="006A0BE4"/>
    <w:rsid w:val="006A0EAD"/>
    <w:rsid w:val="006A1D03"/>
    <w:rsid w:val="006A1E02"/>
    <w:rsid w:val="006A2BAB"/>
    <w:rsid w:val="006A2EF9"/>
    <w:rsid w:val="006A383D"/>
    <w:rsid w:val="006A41DA"/>
    <w:rsid w:val="006A4E36"/>
    <w:rsid w:val="006A4FC4"/>
    <w:rsid w:val="006A5794"/>
    <w:rsid w:val="006A5F46"/>
    <w:rsid w:val="006A6499"/>
    <w:rsid w:val="006A6CE9"/>
    <w:rsid w:val="006A72EA"/>
    <w:rsid w:val="006A76A7"/>
    <w:rsid w:val="006A7D08"/>
    <w:rsid w:val="006B0D07"/>
    <w:rsid w:val="006B0E49"/>
    <w:rsid w:val="006B0E8E"/>
    <w:rsid w:val="006B149A"/>
    <w:rsid w:val="006B15AC"/>
    <w:rsid w:val="006B206E"/>
    <w:rsid w:val="006B2281"/>
    <w:rsid w:val="006B235A"/>
    <w:rsid w:val="006B26E4"/>
    <w:rsid w:val="006B2C9C"/>
    <w:rsid w:val="006B30F4"/>
    <w:rsid w:val="006B34D1"/>
    <w:rsid w:val="006B582B"/>
    <w:rsid w:val="006B5F35"/>
    <w:rsid w:val="006B610F"/>
    <w:rsid w:val="006B6332"/>
    <w:rsid w:val="006B6677"/>
    <w:rsid w:val="006B66AE"/>
    <w:rsid w:val="006B78D7"/>
    <w:rsid w:val="006C0774"/>
    <w:rsid w:val="006C189F"/>
    <w:rsid w:val="006C1A6A"/>
    <w:rsid w:val="006C2014"/>
    <w:rsid w:val="006C2023"/>
    <w:rsid w:val="006C203D"/>
    <w:rsid w:val="006C2617"/>
    <w:rsid w:val="006C291A"/>
    <w:rsid w:val="006C2CEF"/>
    <w:rsid w:val="006C4B3D"/>
    <w:rsid w:val="006C5759"/>
    <w:rsid w:val="006C57A7"/>
    <w:rsid w:val="006C5894"/>
    <w:rsid w:val="006C599B"/>
    <w:rsid w:val="006C5A83"/>
    <w:rsid w:val="006C5E9C"/>
    <w:rsid w:val="006C628D"/>
    <w:rsid w:val="006C6677"/>
    <w:rsid w:val="006C6A3B"/>
    <w:rsid w:val="006C7184"/>
    <w:rsid w:val="006D0266"/>
    <w:rsid w:val="006D07B9"/>
    <w:rsid w:val="006D07EB"/>
    <w:rsid w:val="006D1289"/>
    <w:rsid w:val="006D17BC"/>
    <w:rsid w:val="006D1D30"/>
    <w:rsid w:val="006D2988"/>
    <w:rsid w:val="006D2AB7"/>
    <w:rsid w:val="006D2D47"/>
    <w:rsid w:val="006D334A"/>
    <w:rsid w:val="006D452D"/>
    <w:rsid w:val="006D4671"/>
    <w:rsid w:val="006D4FAE"/>
    <w:rsid w:val="006D54B5"/>
    <w:rsid w:val="006D6986"/>
    <w:rsid w:val="006D69E2"/>
    <w:rsid w:val="006D72EC"/>
    <w:rsid w:val="006D7C6D"/>
    <w:rsid w:val="006D7F54"/>
    <w:rsid w:val="006E048A"/>
    <w:rsid w:val="006E0AB1"/>
    <w:rsid w:val="006E0B23"/>
    <w:rsid w:val="006E0EBB"/>
    <w:rsid w:val="006E1071"/>
    <w:rsid w:val="006E15F7"/>
    <w:rsid w:val="006E1984"/>
    <w:rsid w:val="006E1B8E"/>
    <w:rsid w:val="006E237D"/>
    <w:rsid w:val="006E2ABA"/>
    <w:rsid w:val="006E383A"/>
    <w:rsid w:val="006E38D5"/>
    <w:rsid w:val="006E3A83"/>
    <w:rsid w:val="006E3D41"/>
    <w:rsid w:val="006E44B0"/>
    <w:rsid w:val="006E4551"/>
    <w:rsid w:val="006E4623"/>
    <w:rsid w:val="006E4631"/>
    <w:rsid w:val="006E5930"/>
    <w:rsid w:val="006E5E2D"/>
    <w:rsid w:val="006E615A"/>
    <w:rsid w:val="006E61A9"/>
    <w:rsid w:val="006E6390"/>
    <w:rsid w:val="006E63D9"/>
    <w:rsid w:val="006E6BE6"/>
    <w:rsid w:val="006E6CAA"/>
    <w:rsid w:val="006E6E39"/>
    <w:rsid w:val="006E7391"/>
    <w:rsid w:val="006E7942"/>
    <w:rsid w:val="006E7CB3"/>
    <w:rsid w:val="006E7F64"/>
    <w:rsid w:val="006F1928"/>
    <w:rsid w:val="006F1BB9"/>
    <w:rsid w:val="006F1BD1"/>
    <w:rsid w:val="006F1E9C"/>
    <w:rsid w:val="006F209F"/>
    <w:rsid w:val="006F2DC7"/>
    <w:rsid w:val="006F2F3E"/>
    <w:rsid w:val="006F30FD"/>
    <w:rsid w:val="006F5321"/>
    <w:rsid w:val="006F6191"/>
    <w:rsid w:val="006F6393"/>
    <w:rsid w:val="006F6DD0"/>
    <w:rsid w:val="006F6EAB"/>
    <w:rsid w:val="006F70F9"/>
    <w:rsid w:val="006F7516"/>
    <w:rsid w:val="006F76FB"/>
    <w:rsid w:val="006F7AC3"/>
    <w:rsid w:val="00700036"/>
    <w:rsid w:val="00700517"/>
    <w:rsid w:val="007011D3"/>
    <w:rsid w:val="0070168F"/>
    <w:rsid w:val="00701B6C"/>
    <w:rsid w:val="0070213C"/>
    <w:rsid w:val="0070239E"/>
    <w:rsid w:val="0070251C"/>
    <w:rsid w:val="00702DB9"/>
    <w:rsid w:val="00702E46"/>
    <w:rsid w:val="00703AF6"/>
    <w:rsid w:val="00703D43"/>
    <w:rsid w:val="007042B0"/>
    <w:rsid w:val="00704502"/>
    <w:rsid w:val="0070470F"/>
    <w:rsid w:val="00705269"/>
    <w:rsid w:val="00705F08"/>
    <w:rsid w:val="0070605C"/>
    <w:rsid w:val="00706077"/>
    <w:rsid w:val="007067B3"/>
    <w:rsid w:val="0070696C"/>
    <w:rsid w:val="00707851"/>
    <w:rsid w:val="00707B3F"/>
    <w:rsid w:val="0071021F"/>
    <w:rsid w:val="007106B8"/>
    <w:rsid w:val="00710AB4"/>
    <w:rsid w:val="00711095"/>
    <w:rsid w:val="007110DD"/>
    <w:rsid w:val="007112E3"/>
    <w:rsid w:val="00711397"/>
    <w:rsid w:val="00711E12"/>
    <w:rsid w:val="007120C0"/>
    <w:rsid w:val="00712257"/>
    <w:rsid w:val="00712A7B"/>
    <w:rsid w:val="00712D36"/>
    <w:rsid w:val="007130BB"/>
    <w:rsid w:val="0071332F"/>
    <w:rsid w:val="007139BB"/>
    <w:rsid w:val="00713BD5"/>
    <w:rsid w:val="00713E39"/>
    <w:rsid w:val="007146FF"/>
    <w:rsid w:val="00714B34"/>
    <w:rsid w:val="00715D23"/>
    <w:rsid w:val="00716112"/>
    <w:rsid w:val="00716BE9"/>
    <w:rsid w:val="00717376"/>
    <w:rsid w:val="00717691"/>
    <w:rsid w:val="00720809"/>
    <w:rsid w:val="007209B8"/>
    <w:rsid w:val="00720D4D"/>
    <w:rsid w:val="00720E17"/>
    <w:rsid w:val="00720FD0"/>
    <w:rsid w:val="0072145C"/>
    <w:rsid w:val="00721732"/>
    <w:rsid w:val="0072181D"/>
    <w:rsid w:val="0072194D"/>
    <w:rsid w:val="00721BBE"/>
    <w:rsid w:val="00721C19"/>
    <w:rsid w:val="0072373C"/>
    <w:rsid w:val="007238D1"/>
    <w:rsid w:val="00723A92"/>
    <w:rsid w:val="007256CF"/>
    <w:rsid w:val="00726136"/>
    <w:rsid w:val="007266B8"/>
    <w:rsid w:val="00726895"/>
    <w:rsid w:val="00726DDB"/>
    <w:rsid w:val="00726F07"/>
    <w:rsid w:val="00726FBA"/>
    <w:rsid w:val="0072750E"/>
    <w:rsid w:val="0072790E"/>
    <w:rsid w:val="007279A1"/>
    <w:rsid w:val="007302DF"/>
    <w:rsid w:val="00730A00"/>
    <w:rsid w:val="00730AF3"/>
    <w:rsid w:val="00730C72"/>
    <w:rsid w:val="00730FB1"/>
    <w:rsid w:val="007310FD"/>
    <w:rsid w:val="007317ED"/>
    <w:rsid w:val="00731A3B"/>
    <w:rsid w:val="00731C6B"/>
    <w:rsid w:val="00732310"/>
    <w:rsid w:val="00732C5B"/>
    <w:rsid w:val="00732C86"/>
    <w:rsid w:val="00732FFA"/>
    <w:rsid w:val="00733649"/>
    <w:rsid w:val="00734053"/>
    <w:rsid w:val="007344C9"/>
    <w:rsid w:val="00734BBB"/>
    <w:rsid w:val="00735056"/>
    <w:rsid w:val="00735EFB"/>
    <w:rsid w:val="00736379"/>
    <w:rsid w:val="007368ED"/>
    <w:rsid w:val="0073793F"/>
    <w:rsid w:val="00737D6C"/>
    <w:rsid w:val="00740131"/>
    <w:rsid w:val="00740E8B"/>
    <w:rsid w:val="00740E8E"/>
    <w:rsid w:val="0074103E"/>
    <w:rsid w:val="00741834"/>
    <w:rsid w:val="00741B95"/>
    <w:rsid w:val="00741C77"/>
    <w:rsid w:val="00741F73"/>
    <w:rsid w:val="00742108"/>
    <w:rsid w:val="00742AC1"/>
    <w:rsid w:val="007446EC"/>
    <w:rsid w:val="0074496F"/>
    <w:rsid w:val="00745CA6"/>
    <w:rsid w:val="007461FB"/>
    <w:rsid w:val="0074673F"/>
    <w:rsid w:val="00746CA5"/>
    <w:rsid w:val="00747560"/>
    <w:rsid w:val="00747660"/>
    <w:rsid w:val="007478B5"/>
    <w:rsid w:val="00747B95"/>
    <w:rsid w:val="0075016A"/>
    <w:rsid w:val="007501D2"/>
    <w:rsid w:val="007502CD"/>
    <w:rsid w:val="00750DB0"/>
    <w:rsid w:val="00750EEF"/>
    <w:rsid w:val="00751582"/>
    <w:rsid w:val="00751733"/>
    <w:rsid w:val="00751AA9"/>
    <w:rsid w:val="0075299D"/>
    <w:rsid w:val="007532BA"/>
    <w:rsid w:val="007532F7"/>
    <w:rsid w:val="0075389F"/>
    <w:rsid w:val="00753BC2"/>
    <w:rsid w:val="00754DCB"/>
    <w:rsid w:val="007551A5"/>
    <w:rsid w:val="00755575"/>
    <w:rsid w:val="00755755"/>
    <w:rsid w:val="0075634E"/>
    <w:rsid w:val="007566FA"/>
    <w:rsid w:val="00756A7B"/>
    <w:rsid w:val="00756ABA"/>
    <w:rsid w:val="00756D1B"/>
    <w:rsid w:val="00757079"/>
    <w:rsid w:val="00757182"/>
    <w:rsid w:val="00757936"/>
    <w:rsid w:val="00757EF4"/>
    <w:rsid w:val="007608E0"/>
    <w:rsid w:val="007610E1"/>
    <w:rsid w:val="0076182E"/>
    <w:rsid w:val="00761B38"/>
    <w:rsid w:val="00761CA7"/>
    <w:rsid w:val="00762127"/>
    <w:rsid w:val="0076216D"/>
    <w:rsid w:val="007628C3"/>
    <w:rsid w:val="00762A3D"/>
    <w:rsid w:val="007641FE"/>
    <w:rsid w:val="00764AB8"/>
    <w:rsid w:val="00765079"/>
    <w:rsid w:val="007657B8"/>
    <w:rsid w:val="0076622C"/>
    <w:rsid w:val="007663D3"/>
    <w:rsid w:val="00766F69"/>
    <w:rsid w:val="00767225"/>
    <w:rsid w:val="0076733E"/>
    <w:rsid w:val="007676EE"/>
    <w:rsid w:val="0077005E"/>
    <w:rsid w:val="0077068A"/>
    <w:rsid w:val="00770CF3"/>
    <w:rsid w:val="007714D4"/>
    <w:rsid w:val="00771C44"/>
    <w:rsid w:val="007723C5"/>
    <w:rsid w:val="007727B7"/>
    <w:rsid w:val="0077294F"/>
    <w:rsid w:val="00772E46"/>
    <w:rsid w:val="00772E73"/>
    <w:rsid w:val="00773411"/>
    <w:rsid w:val="00773BA6"/>
    <w:rsid w:val="00773CB5"/>
    <w:rsid w:val="00773E61"/>
    <w:rsid w:val="00774746"/>
    <w:rsid w:val="00774850"/>
    <w:rsid w:val="00774FE1"/>
    <w:rsid w:val="0077510F"/>
    <w:rsid w:val="00775E42"/>
    <w:rsid w:val="007764B4"/>
    <w:rsid w:val="0077682E"/>
    <w:rsid w:val="00776927"/>
    <w:rsid w:val="00776ADC"/>
    <w:rsid w:val="007779EA"/>
    <w:rsid w:val="007801C0"/>
    <w:rsid w:val="00780B76"/>
    <w:rsid w:val="007814D6"/>
    <w:rsid w:val="00781739"/>
    <w:rsid w:val="00781C1D"/>
    <w:rsid w:val="0078240C"/>
    <w:rsid w:val="007830DA"/>
    <w:rsid w:val="0078318C"/>
    <w:rsid w:val="0078357C"/>
    <w:rsid w:val="0078505D"/>
    <w:rsid w:val="00785A1B"/>
    <w:rsid w:val="00785B6A"/>
    <w:rsid w:val="00786630"/>
    <w:rsid w:val="007866AE"/>
    <w:rsid w:val="00786A18"/>
    <w:rsid w:val="00787313"/>
    <w:rsid w:val="007873DC"/>
    <w:rsid w:val="00787898"/>
    <w:rsid w:val="00787EE1"/>
    <w:rsid w:val="00790089"/>
    <w:rsid w:val="0079093D"/>
    <w:rsid w:val="00790B46"/>
    <w:rsid w:val="00790CE2"/>
    <w:rsid w:val="00791511"/>
    <w:rsid w:val="00791945"/>
    <w:rsid w:val="00792116"/>
    <w:rsid w:val="0079218F"/>
    <w:rsid w:val="007921B7"/>
    <w:rsid w:val="0079260E"/>
    <w:rsid w:val="00792986"/>
    <w:rsid w:val="00792C4F"/>
    <w:rsid w:val="007937A9"/>
    <w:rsid w:val="007937B6"/>
    <w:rsid w:val="0079391B"/>
    <w:rsid w:val="007954F0"/>
    <w:rsid w:val="00795F57"/>
    <w:rsid w:val="007964AD"/>
    <w:rsid w:val="00796861"/>
    <w:rsid w:val="00796E3C"/>
    <w:rsid w:val="00797884"/>
    <w:rsid w:val="007979BA"/>
    <w:rsid w:val="00797A21"/>
    <w:rsid w:val="00797DAF"/>
    <w:rsid w:val="007A04BA"/>
    <w:rsid w:val="007A0588"/>
    <w:rsid w:val="007A07F6"/>
    <w:rsid w:val="007A0DE3"/>
    <w:rsid w:val="007A11B3"/>
    <w:rsid w:val="007A16DA"/>
    <w:rsid w:val="007A2126"/>
    <w:rsid w:val="007A2462"/>
    <w:rsid w:val="007A317D"/>
    <w:rsid w:val="007A362C"/>
    <w:rsid w:val="007A3697"/>
    <w:rsid w:val="007A3D24"/>
    <w:rsid w:val="007A3E0E"/>
    <w:rsid w:val="007A3E12"/>
    <w:rsid w:val="007A4840"/>
    <w:rsid w:val="007A4A78"/>
    <w:rsid w:val="007A4AAA"/>
    <w:rsid w:val="007A4E29"/>
    <w:rsid w:val="007A536D"/>
    <w:rsid w:val="007A54C0"/>
    <w:rsid w:val="007A6436"/>
    <w:rsid w:val="007A6712"/>
    <w:rsid w:val="007A7419"/>
    <w:rsid w:val="007A7856"/>
    <w:rsid w:val="007B02A7"/>
    <w:rsid w:val="007B03B4"/>
    <w:rsid w:val="007B06B9"/>
    <w:rsid w:val="007B0C2A"/>
    <w:rsid w:val="007B279A"/>
    <w:rsid w:val="007B2BE7"/>
    <w:rsid w:val="007B3382"/>
    <w:rsid w:val="007B38AC"/>
    <w:rsid w:val="007B3950"/>
    <w:rsid w:val="007B45AA"/>
    <w:rsid w:val="007B4701"/>
    <w:rsid w:val="007B4E68"/>
    <w:rsid w:val="007B4E69"/>
    <w:rsid w:val="007B51A9"/>
    <w:rsid w:val="007B53AF"/>
    <w:rsid w:val="007B5D95"/>
    <w:rsid w:val="007B6313"/>
    <w:rsid w:val="007B760C"/>
    <w:rsid w:val="007B7848"/>
    <w:rsid w:val="007C18F5"/>
    <w:rsid w:val="007C1A33"/>
    <w:rsid w:val="007C1ACF"/>
    <w:rsid w:val="007C1DCF"/>
    <w:rsid w:val="007C1E80"/>
    <w:rsid w:val="007C2927"/>
    <w:rsid w:val="007C2DD9"/>
    <w:rsid w:val="007C308B"/>
    <w:rsid w:val="007C32F5"/>
    <w:rsid w:val="007C3470"/>
    <w:rsid w:val="007C38F2"/>
    <w:rsid w:val="007C3A7E"/>
    <w:rsid w:val="007C3E30"/>
    <w:rsid w:val="007C40D1"/>
    <w:rsid w:val="007C446D"/>
    <w:rsid w:val="007C4A94"/>
    <w:rsid w:val="007C4AF0"/>
    <w:rsid w:val="007C5407"/>
    <w:rsid w:val="007C5475"/>
    <w:rsid w:val="007C5EFA"/>
    <w:rsid w:val="007C6AF1"/>
    <w:rsid w:val="007C6C4A"/>
    <w:rsid w:val="007C6CA8"/>
    <w:rsid w:val="007C6CD1"/>
    <w:rsid w:val="007C6D34"/>
    <w:rsid w:val="007C71EE"/>
    <w:rsid w:val="007C729B"/>
    <w:rsid w:val="007C7317"/>
    <w:rsid w:val="007C7D2E"/>
    <w:rsid w:val="007C7D3D"/>
    <w:rsid w:val="007D09FB"/>
    <w:rsid w:val="007D0AA4"/>
    <w:rsid w:val="007D0B94"/>
    <w:rsid w:val="007D0BE1"/>
    <w:rsid w:val="007D16E3"/>
    <w:rsid w:val="007D1C16"/>
    <w:rsid w:val="007D2607"/>
    <w:rsid w:val="007D2A55"/>
    <w:rsid w:val="007D2AEC"/>
    <w:rsid w:val="007D2AFA"/>
    <w:rsid w:val="007D36A5"/>
    <w:rsid w:val="007D3961"/>
    <w:rsid w:val="007D3B70"/>
    <w:rsid w:val="007D3D91"/>
    <w:rsid w:val="007D4050"/>
    <w:rsid w:val="007D42E3"/>
    <w:rsid w:val="007D4A98"/>
    <w:rsid w:val="007D4B05"/>
    <w:rsid w:val="007D5149"/>
    <w:rsid w:val="007D5AE3"/>
    <w:rsid w:val="007D5CA4"/>
    <w:rsid w:val="007D5D46"/>
    <w:rsid w:val="007D5D4A"/>
    <w:rsid w:val="007D5FEA"/>
    <w:rsid w:val="007D73EB"/>
    <w:rsid w:val="007D7598"/>
    <w:rsid w:val="007D7A5D"/>
    <w:rsid w:val="007E0300"/>
    <w:rsid w:val="007E073D"/>
    <w:rsid w:val="007E0B70"/>
    <w:rsid w:val="007E0C1A"/>
    <w:rsid w:val="007E1A79"/>
    <w:rsid w:val="007E227F"/>
    <w:rsid w:val="007E28AD"/>
    <w:rsid w:val="007E4476"/>
    <w:rsid w:val="007E4521"/>
    <w:rsid w:val="007E498D"/>
    <w:rsid w:val="007E49E6"/>
    <w:rsid w:val="007E4C1F"/>
    <w:rsid w:val="007E5E3B"/>
    <w:rsid w:val="007E5E46"/>
    <w:rsid w:val="007E60DA"/>
    <w:rsid w:val="007E61BE"/>
    <w:rsid w:val="007E6256"/>
    <w:rsid w:val="007E6871"/>
    <w:rsid w:val="007E6FFD"/>
    <w:rsid w:val="007E7203"/>
    <w:rsid w:val="007F068D"/>
    <w:rsid w:val="007F07DC"/>
    <w:rsid w:val="007F130B"/>
    <w:rsid w:val="007F179A"/>
    <w:rsid w:val="007F2DBE"/>
    <w:rsid w:val="007F317C"/>
    <w:rsid w:val="007F39BF"/>
    <w:rsid w:val="007F40EE"/>
    <w:rsid w:val="007F552C"/>
    <w:rsid w:val="007F5827"/>
    <w:rsid w:val="007F5A50"/>
    <w:rsid w:val="007F5BD1"/>
    <w:rsid w:val="007F5D27"/>
    <w:rsid w:val="007F60B6"/>
    <w:rsid w:val="007F6BEF"/>
    <w:rsid w:val="007F758A"/>
    <w:rsid w:val="007F76C1"/>
    <w:rsid w:val="007F7D0E"/>
    <w:rsid w:val="00800177"/>
    <w:rsid w:val="008004BC"/>
    <w:rsid w:val="00800B4C"/>
    <w:rsid w:val="00800F31"/>
    <w:rsid w:val="00801B10"/>
    <w:rsid w:val="00804F3C"/>
    <w:rsid w:val="00805527"/>
    <w:rsid w:val="00805BDC"/>
    <w:rsid w:val="00805C00"/>
    <w:rsid w:val="00805CC2"/>
    <w:rsid w:val="0080711B"/>
    <w:rsid w:val="008074FB"/>
    <w:rsid w:val="00807E3B"/>
    <w:rsid w:val="00810574"/>
    <w:rsid w:val="00811FD0"/>
    <w:rsid w:val="0081294F"/>
    <w:rsid w:val="008129A9"/>
    <w:rsid w:val="00812AA8"/>
    <w:rsid w:val="00812B40"/>
    <w:rsid w:val="00812D9D"/>
    <w:rsid w:val="00813510"/>
    <w:rsid w:val="008140F8"/>
    <w:rsid w:val="00814799"/>
    <w:rsid w:val="00814B64"/>
    <w:rsid w:val="0081536F"/>
    <w:rsid w:val="00815551"/>
    <w:rsid w:val="008156C6"/>
    <w:rsid w:val="00816473"/>
    <w:rsid w:val="00817298"/>
    <w:rsid w:val="00817D6A"/>
    <w:rsid w:val="00817E0E"/>
    <w:rsid w:val="00820A82"/>
    <w:rsid w:val="00821526"/>
    <w:rsid w:val="00821FA3"/>
    <w:rsid w:val="008227DB"/>
    <w:rsid w:val="00822F78"/>
    <w:rsid w:val="00824D6F"/>
    <w:rsid w:val="00825BF1"/>
    <w:rsid w:val="0082618E"/>
    <w:rsid w:val="0082688B"/>
    <w:rsid w:val="00826C4E"/>
    <w:rsid w:val="0083008F"/>
    <w:rsid w:val="0083057A"/>
    <w:rsid w:val="00831645"/>
    <w:rsid w:val="00831C78"/>
    <w:rsid w:val="00832C5D"/>
    <w:rsid w:val="00832E1B"/>
    <w:rsid w:val="00833786"/>
    <w:rsid w:val="00833D62"/>
    <w:rsid w:val="00834727"/>
    <w:rsid w:val="00834817"/>
    <w:rsid w:val="00834D1C"/>
    <w:rsid w:val="00835E93"/>
    <w:rsid w:val="008365A1"/>
    <w:rsid w:val="00836DD1"/>
    <w:rsid w:val="00837938"/>
    <w:rsid w:val="00837BC7"/>
    <w:rsid w:val="00837D91"/>
    <w:rsid w:val="00837F9F"/>
    <w:rsid w:val="00840C10"/>
    <w:rsid w:val="00842022"/>
    <w:rsid w:val="00842493"/>
    <w:rsid w:val="0084362B"/>
    <w:rsid w:val="00843A60"/>
    <w:rsid w:val="00843E9E"/>
    <w:rsid w:val="008441B3"/>
    <w:rsid w:val="0084466E"/>
    <w:rsid w:val="00844984"/>
    <w:rsid w:val="00845793"/>
    <w:rsid w:val="00845C48"/>
    <w:rsid w:val="008462BE"/>
    <w:rsid w:val="00847A35"/>
    <w:rsid w:val="00847AA7"/>
    <w:rsid w:val="00847B65"/>
    <w:rsid w:val="0085138B"/>
    <w:rsid w:val="0085242D"/>
    <w:rsid w:val="0085253E"/>
    <w:rsid w:val="00853335"/>
    <w:rsid w:val="0085390B"/>
    <w:rsid w:val="00853949"/>
    <w:rsid w:val="00853961"/>
    <w:rsid w:val="008540B0"/>
    <w:rsid w:val="00855B0E"/>
    <w:rsid w:val="008560C0"/>
    <w:rsid w:val="00856B05"/>
    <w:rsid w:val="00856B3A"/>
    <w:rsid w:val="0085705E"/>
    <w:rsid w:val="00857114"/>
    <w:rsid w:val="008571A6"/>
    <w:rsid w:val="00857771"/>
    <w:rsid w:val="00857846"/>
    <w:rsid w:val="00857AA3"/>
    <w:rsid w:val="008600D4"/>
    <w:rsid w:val="00860412"/>
    <w:rsid w:val="0086041F"/>
    <w:rsid w:val="0086063D"/>
    <w:rsid w:val="008606CC"/>
    <w:rsid w:val="00860889"/>
    <w:rsid w:val="008609A1"/>
    <w:rsid w:val="00860AF5"/>
    <w:rsid w:val="00860BCB"/>
    <w:rsid w:val="00861D94"/>
    <w:rsid w:val="00861E7F"/>
    <w:rsid w:val="00862004"/>
    <w:rsid w:val="00862F9B"/>
    <w:rsid w:val="00863042"/>
    <w:rsid w:val="008631F7"/>
    <w:rsid w:val="008635AC"/>
    <w:rsid w:val="00863A76"/>
    <w:rsid w:val="00863FCD"/>
    <w:rsid w:val="0086433E"/>
    <w:rsid w:val="0086467A"/>
    <w:rsid w:val="008648C3"/>
    <w:rsid w:val="00865897"/>
    <w:rsid w:val="00865B2A"/>
    <w:rsid w:val="00866322"/>
    <w:rsid w:val="008664AC"/>
    <w:rsid w:val="008669AF"/>
    <w:rsid w:val="00866A7B"/>
    <w:rsid w:val="00866B50"/>
    <w:rsid w:val="00866BC3"/>
    <w:rsid w:val="00866BD6"/>
    <w:rsid w:val="008677D7"/>
    <w:rsid w:val="00867F1F"/>
    <w:rsid w:val="008705BE"/>
    <w:rsid w:val="00870D04"/>
    <w:rsid w:val="0087115C"/>
    <w:rsid w:val="0087187A"/>
    <w:rsid w:val="008729E3"/>
    <w:rsid w:val="00872D67"/>
    <w:rsid w:val="0087325B"/>
    <w:rsid w:val="008737B6"/>
    <w:rsid w:val="00873A29"/>
    <w:rsid w:val="00873DAA"/>
    <w:rsid w:val="0087400F"/>
    <w:rsid w:val="0087433B"/>
    <w:rsid w:val="00874EB2"/>
    <w:rsid w:val="00874F65"/>
    <w:rsid w:val="00875657"/>
    <w:rsid w:val="008758AD"/>
    <w:rsid w:val="00875D78"/>
    <w:rsid w:val="00876519"/>
    <w:rsid w:val="0087790D"/>
    <w:rsid w:val="00877D7E"/>
    <w:rsid w:val="00877FB0"/>
    <w:rsid w:val="00880C7F"/>
    <w:rsid w:val="00880D14"/>
    <w:rsid w:val="00880E19"/>
    <w:rsid w:val="00880E39"/>
    <w:rsid w:val="008828CE"/>
    <w:rsid w:val="0088296B"/>
    <w:rsid w:val="00882B78"/>
    <w:rsid w:val="00882CF9"/>
    <w:rsid w:val="00882DE3"/>
    <w:rsid w:val="00883136"/>
    <w:rsid w:val="008837AE"/>
    <w:rsid w:val="0088381E"/>
    <w:rsid w:val="00883C16"/>
    <w:rsid w:val="0088423C"/>
    <w:rsid w:val="00885003"/>
    <w:rsid w:val="008853BB"/>
    <w:rsid w:val="00885B22"/>
    <w:rsid w:val="00885C42"/>
    <w:rsid w:val="00885F98"/>
    <w:rsid w:val="00886013"/>
    <w:rsid w:val="008861FF"/>
    <w:rsid w:val="00886401"/>
    <w:rsid w:val="00886549"/>
    <w:rsid w:val="00886552"/>
    <w:rsid w:val="00886769"/>
    <w:rsid w:val="00886F93"/>
    <w:rsid w:val="0088716D"/>
    <w:rsid w:val="008877D5"/>
    <w:rsid w:val="00887ABF"/>
    <w:rsid w:val="00887F61"/>
    <w:rsid w:val="008905A9"/>
    <w:rsid w:val="0089090B"/>
    <w:rsid w:val="00890962"/>
    <w:rsid w:val="00890AA0"/>
    <w:rsid w:val="00891AC4"/>
    <w:rsid w:val="00891AC5"/>
    <w:rsid w:val="00891C0D"/>
    <w:rsid w:val="008920C2"/>
    <w:rsid w:val="008924C1"/>
    <w:rsid w:val="00892801"/>
    <w:rsid w:val="00892950"/>
    <w:rsid w:val="00892C40"/>
    <w:rsid w:val="00893079"/>
    <w:rsid w:val="008936C8"/>
    <w:rsid w:val="008938E8"/>
    <w:rsid w:val="0089457B"/>
    <w:rsid w:val="008948DB"/>
    <w:rsid w:val="008948E2"/>
    <w:rsid w:val="00894C25"/>
    <w:rsid w:val="00894D99"/>
    <w:rsid w:val="00894D9C"/>
    <w:rsid w:val="00894DAD"/>
    <w:rsid w:val="0089568C"/>
    <w:rsid w:val="00895AB1"/>
    <w:rsid w:val="00896479"/>
    <w:rsid w:val="00896E54"/>
    <w:rsid w:val="008975BA"/>
    <w:rsid w:val="00897D3B"/>
    <w:rsid w:val="008A0036"/>
    <w:rsid w:val="008A03C0"/>
    <w:rsid w:val="008A053E"/>
    <w:rsid w:val="008A0CB9"/>
    <w:rsid w:val="008A1182"/>
    <w:rsid w:val="008A185A"/>
    <w:rsid w:val="008A18EF"/>
    <w:rsid w:val="008A1ADD"/>
    <w:rsid w:val="008A202A"/>
    <w:rsid w:val="008A2E1D"/>
    <w:rsid w:val="008A2EB8"/>
    <w:rsid w:val="008A38BE"/>
    <w:rsid w:val="008A4132"/>
    <w:rsid w:val="008A496B"/>
    <w:rsid w:val="008A4C7B"/>
    <w:rsid w:val="008A4E6D"/>
    <w:rsid w:val="008A63AB"/>
    <w:rsid w:val="008A6F2C"/>
    <w:rsid w:val="008A6F5E"/>
    <w:rsid w:val="008A7290"/>
    <w:rsid w:val="008A757D"/>
    <w:rsid w:val="008A788C"/>
    <w:rsid w:val="008B1431"/>
    <w:rsid w:val="008B1512"/>
    <w:rsid w:val="008B17DA"/>
    <w:rsid w:val="008B195B"/>
    <w:rsid w:val="008B1AEB"/>
    <w:rsid w:val="008B2D60"/>
    <w:rsid w:val="008B4D4A"/>
    <w:rsid w:val="008B5817"/>
    <w:rsid w:val="008B5CD9"/>
    <w:rsid w:val="008B63AE"/>
    <w:rsid w:val="008B6706"/>
    <w:rsid w:val="008B6D53"/>
    <w:rsid w:val="008B77BB"/>
    <w:rsid w:val="008B7E3A"/>
    <w:rsid w:val="008C0027"/>
    <w:rsid w:val="008C00C2"/>
    <w:rsid w:val="008C0226"/>
    <w:rsid w:val="008C0570"/>
    <w:rsid w:val="008C0634"/>
    <w:rsid w:val="008C069F"/>
    <w:rsid w:val="008C0ECC"/>
    <w:rsid w:val="008C157F"/>
    <w:rsid w:val="008C167C"/>
    <w:rsid w:val="008C1805"/>
    <w:rsid w:val="008C1EC5"/>
    <w:rsid w:val="008C205D"/>
    <w:rsid w:val="008C220D"/>
    <w:rsid w:val="008C2C38"/>
    <w:rsid w:val="008C2CBD"/>
    <w:rsid w:val="008C4276"/>
    <w:rsid w:val="008C477F"/>
    <w:rsid w:val="008C5A75"/>
    <w:rsid w:val="008C646E"/>
    <w:rsid w:val="008C6817"/>
    <w:rsid w:val="008C686A"/>
    <w:rsid w:val="008C71E8"/>
    <w:rsid w:val="008C7205"/>
    <w:rsid w:val="008C72B8"/>
    <w:rsid w:val="008C72BD"/>
    <w:rsid w:val="008C766B"/>
    <w:rsid w:val="008D0134"/>
    <w:rsid w:val="008D026F"/>
    <w:rsid w:val="008D063C"/>
    <w:rsid w:val="008D067A"/>
    <w:rsid w:val="008D0692"/>
    <w:rsid w:val="008D07DE"/>
    <w:rsid w:val="008D0ABE"/>
    <w:rsid w:val="008D0AED"/>
    <w:rsid w:val="008D0D6D"/>
    <w:rsid w:val="008D1317"/>
    <w:rsid w:val="008D14E5"/>
    <w:rsid w:val="008D1FC4"/>
    <w:rsid w:val="008D20C6"/>
    <w:rsid w:val="008D43D8"/>
    <w:rsid w:val="008D45F3"/>
    <w:rsid w:val="008D521C"/>
    <w:rsid w:val="008D66A0"/>
    <w:rsid w:val="008D66A9"/>
    <w:rsid w:val="008D6BCB"/>
    <w:rsid w:val="008D73BB"/>
    <w:rsid w:val="008D798D"/>
    <w:rsid w:val="008E0157"/>
    <w:rsid w:val="008E04FE"/>
    <w:rsid w:val="008E0874"/>
    <w:rsid w:val="008E09E2"/>
    <w:rsid w:val="008E1247"/>
    <w:rsid w:val="008E20EC"/>
    <w:rsid w:val="008E2311"/>
    <w:rsid w:val="008E2687"/>
    <w:rsid w:val="008E2B21"/>
    <w:rsid w:val="008E2CC3"/>
    <w:rsid w:val="008E3586"/>
    <w:rsid w:val="008E376D"/>
    <w:rsid w:val="008E3837"/>
    <w:rsid w:val="008E3A22"/>
    <w:rsid w:val="008E3B3C"/>
    <w:rsid w:val="008E3FF7"/>
    <w:rsid w:val="008E4BB1"/>
    <w:rsid w:val="008E4E29"/>
    <w:rsid w:val="008E56AC"/>
    <w:rsid w:val="008E6852"/>
    <w:rsid w:val="008E6918"/>
    <w:rsid w:val="008E6BCB"/>
    <w:rsid w:val="008E6C4B"/>
    <w:rsid w:val="008E71D6"/>
    <w:rsid w:val="008E77FA"/>
    <w:rsid w:val="008E7AD9"/>
    <w:rsid w:val="008E7BF7"/>
    <w:rsid w:val="008F10AB"/>
    <w:rsid w:val="008F1259"/>
    <w:rsid w:val="008F1340"/>
    <w:rsid w:val="008F1748"/>
    <w:rsid w:val="008F1DA0"/>
    <w:rsid w:val="008F20AC"/>
    <w:rsid w:val="008F2466"/>
    <w:rsid w:val="008F2854"/>
    <w:rsid w:val="008F33AB"/>
    <w:rsid w:val="008F3942"/>
    <w:rsid w:val="008F3945"/>
    <w:rsid w:val="008F3D54"/>
    <w:rsid w:val="008F458C"/>
    <w:rsid w:val="008F4BE2"/>
    <w:rsid w:val="008F5014"/>
    <w:rsid w:val="008F5FDA"/>
    <w:rsid w:val="008F6BF8"/>
    <w:rsid w:val="008F734B"/>
    <w:rsid w:val="008F7C36"/>
    <w:rsid w:val="008F7C9E"/>
    <w:rsid w:val="009003D5"/>
    <w:rsid w:val="00900814"/>
    <w:rsid w:val="0090084F"/>
    <w:rsid w:val="00900CFA"/>
    <w:rsid w:val="00900D51"/>
    <w:rsid w:val="00900E07"/>
    <w:rsid w:val="00901199"/>
    <w:rsid w:val="0090192F"/>
    <w:rsid w:val="00901950"/>
    <w:rsid w:val="00902676"/>
    <w:rsid w:val="009027C1"/>
    <w:rsid w:val="00903536"/>
    <w:rsid w:val="00903642"/>
    <w:rsid w:val="00903B6C"/>
    <w:rsid w:val="009052EE"/>
    <w:rsid w:val="00905694"/>
    <w:rsid w:val="00905BE9"/>
    <w:rsid w:val="0090624A"/>
    <w:rsid w:val="00906FAE"/>
    <w:rsid w:val="009071BD"/>
    <w:rsid w:val="009101D8"/>
    <w:rsid w:val="009104ED"/>
    <w:rsid w:val="009107F8"/>
    <w:rsid w:val="00910BC8"/>
    <w:rsid w:val="009115FD"/>
    <w:rsid w:val="00911A52"/>
    <w:rsid w:val="00912085"/>
    <w:rsid w:val="00912441"/>
    <w:rsid w:val="009125C5"/>
    <w:rsid w:val="009134FA"/>
    <w:rsid w:val="00913646"/>
    <w:rsid w:val="0091374B"/>
    <w:rsid w:val="009138FE"/>
    <w:rsid w:val="00913F21"/>
    <w:rsid w:val="0091505B"/>
    <w:rsid w:val="0091507C"/>
    <w:rsid w:val="009151C7"/>
    <w:rsid w:val="00915716"/>
    <w:rsid w:val="00916100"/>
    <w:rsid w:val="00916E22"/>
    <w:rsid w:val="00917735"/>
    <w:rsid w:val="009178D4"/>
    <w:rsid w:val="00917BFF"/>
    <w:rsid w:val="009200E4"/>
    <w:rsid w:val="00920273"/>
    <w:rsid w:val="00920B78"/>
    <w:rsid w:val="00920F43"/>
    <w:rsid w:val="009210BD"/>
    <w:rsid w:val="0092135A"/>
    <w:rsid w:val="009219CD"/>
    <w:rsid w:val="00921C6A"/>
    <w:rsid w:val="0092352F"/>
    <w:rsid w:val="009239B0"/>
    <w:rsid w:val="009242AE"/>
    <w:rsid w:val="009243D9"/>
    <w:rsid w:val="009262E5"/>
    <w:rsid w:val="00926C15"/>
    <w:rsid w:val="009303EA"/>
    <w:rsid w:val="00930E01"/>
    <w:rsid w:val="00931094"/>
    <w:rsid w:val="00931183"/>
    <w:rsid w:val="0093149C"/>
    <w:rsid w:val="00932001"/>
    <w:rsid w:val="0093227C"/>
    <w:rsid w:val="00932E37"/>
    <w:rsid w:val="0093321F"/>
    <w:rsid w:val="009342C4"/>
    <w:rsid w:val="00934CE5"/>
    <w:rsid w:val="00934E0D"/>
    <w:rsid w:val="00935291"/>
    <w:rsid w:val="0093532B"/>
    <w:rsid w:val="009356B4"/>
    <w:rsid w:val="009356D4"/>
    <w:rsid w:val="00936111"/>
    <w:rsid w:val="00936BCD"/>
    <w:rsid w:val="00936C67"/>
    <w:rsid w:val="009374C3"/>
    <w:rsid w:val="00937A28"/>
    <w:rsid w:val="00940168"/>
    <w:rsid w:val="00940598"/>
    <w:rsid w:val="00940687"/>
    <w:rsid w:val="0094104F"/>
    <w:rsid w:val="009418E3"/>
    <w:rsid w:val="009424A9"/>
    <w:rsid w:val="00942867"/>
    <w:rsid w:val="00943157"/>
    <w:rsid w:val="00943D56"/>
    <w:rsid w:val="0094487F"/>
    <w:rsid w:val="00944E58"/>
    <w:rsid w:val="009456A4"/>
    <w:rsid w:val="00945D28"/>
    <w:rsid w:val="00945DC9"/>
    <w:rsid w:val="00946151"/>
    <w:rsid w:val="00947297"/>
    <w:rsid w:val="009474AE"/>
    <w:rsid w:val="009474C9"/>
    <w:rsid w:val="00947D4E"/>
    <w:rsid w:val="00947EC7"/>
    <w:rsid w:val="00950120"/>
    <w:rsid w:val="009501E4"/>
    <w:rsid w:val="00950272"/>
    <w:rsid w:val="00950ADB"/>
    <w:rsid w:val="0095173C"/>
    <w:rsid w:val="00951763"/>
    <w:rsid w:val="0095193C"/>
    <w:rsid w:val="0095209E"/>
    <w:rsid w:val="0095288D"/>
    <w:rsid w:val="0095290D"/>
    <w:rsid w:val="00952B57"/>
    <w:rsid w:val="00952E46"/>
    <w:rsid w:val="00953062"/>
    <w:rsid w:val="009539E8"/>
    <w:rsid w:val="009544B7"/>
    <w:rsid w:val="009545E6"/>
    <w:rsid w:val="00954821"/>
    <w:rsid w:val="00954D66"/>
    <w:rsid w:val="00955789"/>
    <w:rsid w:val="0095586C"/>
    <w:rsid w:val="00956122"/>
    <w:rsid w:val="0095624E"/>
    <w:rsid w:val="00956439"/>
    <w:rsid w:val="009567DC"/>
    <w:rsid w:val="0095727F"/>
    <w:rsid w:val="00957FDA"/>
    <w:rsid w:val="009606F4"/>
    <w:rsid w:val="00960809"/>
    <w:rsid w:val="0096092E"/>
    <w:rsid w:val="00960D5A"/>
    <w:rsid w:val="00960F0F"/>
    <w:rsid w:val="009610F2"/>
    <w:rsid w:val="0096119B"/>
    <w:rsid w:val="00961284"/>
    <w:rsid w:val="0096154D"/>
    <w:rsid w:val="00961E97"/>
    <w:rsid w:val="0096227B"/>
    <w:rsid w:val="0096232F"/>
    <w:rsid w:val="009627ED"/>
    <w:rsid w:val="009628F7"/>
    <w:rsid w:val="00962918"/>
    <w:rsid w:val="009639D8"/>
    <w:rsid w:val="00963EF7"/>
    <w:rsid w:val="009640E0"/>
    <w:rsid w:val="009641A6"/>
    <w:rsid w:val="00964670"/>
    <w:rsid w:val="00964745"/>
    <w:rsid w:val="00965399"/>
    <w:rsid w:val="0096620D"/>
    <w:rsid w:val="00966314"/>
    <w:rsid w:val="0096703D"/>
    <w:rsid w:val="009715EA"/>
    <w:rsid w:val="00972FFA"/>
    <w:rsid w:val="009734A4"/>
    <w:rsid w:val="00973BD6"/>
    <w:rsid w:val="00973D10"/>
    <w:rsid w:val="00973ECA"/>
    <w:rsid w:val="0097508A"/>
    <w:rsid w:val="009750B9"/>
    <w:rsid w:val="0097570C"/>
    <w:rsid w:val="00975C29"/>
    <w:rsid w:val="00976156"/>
    <w:rsid w:val="00976198"/>
    <w:rsid w:val="0097622A"/>
    <w:rsid w:val="00976A9C"/>
    <w:rsid w:val="00976C93"/>
    <w:rsid w:val="00976F17"/>
    <w:rsid w:val="0097797A"/>
    <w:rsid w:val="00977ADB"/>
    <w:rsid w:val="00980B60"/>
    <w:rsid w:val="00980BAE"/>
    <w:rsid w:val="00980E42"/>
    <w:rsid w:val="00981783"/>
    <w:rsid w:val="00982065"/>
    <w:rsid w:val="009820BD"/>
    <w:rsid w:val="009833E5"/>
    <w:rsid w:val="0098359E"/>
    <w:rsid w:val="0098368D"/>
    <w:rsid w:val="00983C8A"/>
    <w:rsid w:val="00983DF6"/>
    <w:rsid w:val="0098420F"/>
    <w:rsid w:val="00984609"/>
    <w:rsid w:val="00984679"/>
    <w:rsid w:val="009846D4"/>
    <w:rsid w:val="009847AC"/>
    <w:rsid w:val="00984F26"/>
    <w:rsid w:val="00985B0B"/>
    <w:rsid w:val="0098650F"/>
    <w:rsid w:val="00987A6D"/>
    <w:rsid w:val="00990386"/>
    <w:rsid w:val="00990B12"/>
    <w:rsid w:val="00990BF4"/>
    <w:rsid w:val="0099205C"/>
    <w:rsid w:val="00992101"/>
    <w:rsid w:val="009922FD"/>
    <w:rsid w:val="009926CD"/>
    <w:rsid w:val="009930CE"/>
    <w:rsid w:val="009935AE"/>
    <w:rsid w:val="00993B15"/>
    <w:rsid w:val="009941F7"/>
    <w:rsid w:val="00994594"/>
    <w:rsid w:val="009945D4"/>
    <w:rsid w:val="00994C96"/>
    <w:rsid w:val="0099565D"/>
    <w:rsid w:val="009958DA"/>
    <w:rsid w:val="00995D2A"/>
    <w:rsid w:val="00995EFA"/>
    <w:rsid w:val="0099620B"/>
    <w:rsid w:val="00996352"/>
    <w:rsid w:val="009964B5"/>
    <w:rsid w:val="00996582"/>
    <w:rsid w:val="00996598"/>
    <w:rsid w:val="0099675B"/>
    <w:rsid w:val="00996794"/>
    <w:rsid w:val="009968C5"/>
    <w:rsid w:val="00996BF7"/>
    <w:rsid w:val="00996DD4"/>
    <w:rsid w:val="0099719D"/>
    <w:rsid w:val="009971B9"/>
    <w:rsid w:val="009977A9"/>
    <w:rsid w:val="00997F03"/>
    <w:rsid w:val="009A0482"/>
    <w:rsid w:val="009A1041"/>
    <w:rsid w:val="009A16E1"/>
    <w:rsid w:val="009A173A"/>
    <w:rsid w:val="009A1D54"/>
    <w:rsid w:val="009A2239"/>
    <w:rsid w:val="009A27EF"/>
    <w:rsid w:val="009A2A9C"/>
    <w:rsid w:val="009A2E9E"/>
    <w:rsid w:val="009A351A"/>
    <w:rsid w:val="009A38B4"/>
    <w:rsid w:val="009A4040"/>
    <w:rsid w:val="009A47EB"/>
    <w:rsid w:val="009A4E34"/>
    <w:rsid w:val="009A5057"/>
    <w:rsid w:val="009A56CC"/>
    <w:rsid w:val="009A5D85"/>
    <w:rsid w:val="009A7270"/>
    <w:rsid w:val="009A73EF"/>
    <w:rsid w:val="009A7721"/>
    <w:rsid w:val="009B0230"/>
    <w:rsid w:val="009B047F"/>
    <w:rsid w:val="009B0C50"/>
    <w:rsid w:val="009B0FF5"/>
    <w:rsid w:val="009B12BB"/>
    <w:rsid w:val="009B1691"/>
    <w:rsid w:val="009B1EC9"/>
    <w:rsid w:val="009B2A07"/>
    <w:rsid w:val="009B2B67"/>
    <w:rsid w:val="009B3850"/>
    <w:rsid w:val="009B3ABE"/>
    <w:rsid w:val="009B40A1"/>
    <w:rsid w:val="009B4AD6"/>
    <w:rsid w:val="009B4C3B"/>
    <w:rsid w:val="009B4E29"/>
    <w:rsid w:val="009B528E"/>
    <w:rsid w:val="009B56B3"/>
    <w:rsid w:val="009B57AD"/>
    <w:rsid w:val="009B5822"/>
    <w:rsid w:val="009B65ED"/>
    <w:rsid w:val="009B67EE"/>
    <w:rsid w:val="009B6837"/>
    <w:rsid w:val="009B6A68"/>
    <w:rsid w:val="009B73B1"/>
    <w:rsid w:val="009B7711"/>
    <w:rsid w:val="009B7B56"/>
    <w:rsid w:val="009B7C0D"/>
    <w:rsid w:val="009C1064"/>
    <w:rsid w:val="009C1650"/>
    <w:rsid w:val="009C16DA"/>
    <w:rsid w:val="009C1982"/>
    <w:rsid w:val="009C1D5B"/>
    <w:rsid w:val="009C2215"/>
    <w:rsid w:val="009C37E0"/>
    <w:rsid w:val="009C3FD2"/>
    <w:rsid w:val="009C432F"/>
    <w:rsid w:val="009C481C"/>
    <w:rsid w:val="009C52BB"/>
    <w:rsid w:val="009C606C"/>
    <w:rsid w:val="009C6348"/>
    <w:rsid w:val="009C6A09"/>
    <w:rsid w:val="009C6B50"/>
    <w:rsid w:val="009D0712"/>
    <w:rsid w:val="009D092C"/>
    <w:rsid w:val="009D0B51"/>
    <w:rsid w:val="009D0C26"/>
    <w:rsid w:val="009D0DE4"/>
    <w:rsid w:val="009D10D1"/>
    <w:rsid w:val="009D1B28"/>
    <w:rsid w:val="009D242C"/>
    <w:rsid w:val="009D2B18"/>
    <w:rsid w:val="009D2E2E"/>
    <w:rsid w:val="009D3034"/>
    <w:rsid w:val="009D3095"/>
    <w:rsid w:val="009D3276"/>
    <w:rsid w:val="009D327D"/>
    <w:rsid w:val="009D3594"/>
    <w:rsid w:val="009D48D4"/>
    <w:rsid w:val="009D4C75"/>
    <w:rsid w:val="009D5160"/>
    <w:rsid w:val="009D5824"/>
    <w:rsid w:val="009D5C52"/>
    <w:rsid w:val="009D61D2"/>
    <w:rsid w:val="009D72F3"/>
    <w:rsid w:val="009E0393"/>
    <w:rsid w:val="009E0903"/>
    <w:rsid w:val="009E1034"/>
    <w:rsid w:val="009E1BB0"/>
    <w:rsid w:val="009E2A92"/>
    <w:rsid w:val="009E2E0E"/>
    <w:rsid w:val="009E2F12"/>
    <w:rsid w:val="009E35A0"/>
    <w:rsid w:val="009E3A78"/>
    <w:rsid w:val="009E3DD1"/>
    <w:rsid w:val="009E5167"/>
    <w:rsid w:val="009E523C"/>
    <w:rsid w:val="009E559C"/>
    <w:rsid w:val="009E55C8"/>
    <w:rsid w:val="009E5A81"/>
    <w:rsid w:val="009E6452"/>
    <w:rsid w:val="009E6BF9"/>
    <w:rsid w:val="009E6DB7"/>
    <w:rsid w:val="009E7061"/>
    <w:rsid w:val="009E7BEB"/>
    <w:rsid w:val="009F01CD"/>
    <w:rsid w:val="009F01FF"/>
    <w:rsid w:val="009F14D8"/>
    <w:rsid w:val="009F1C26"/>
    <w:rsid w:val="009F22D2"/>
    <w:rsid w:val="009F2729"/>
    <w:rsid w:val="009F29BE"/>
    <w:rsid w:val="009F2F7D"/>
    <w:rsid w:val="009F387B"/>
    <w:rsid w:val="009F3BDE"/>
    <w:rsid w:val="009F3C1F"/>
    <w:rsid w:val="009F41A5"/>
    <w:rsid w:val="009F45D2"/>
    <w:rsid w:val="009F4CE5"/>
    <w:rsid w:val="009F5085"/>
    <w:rsid w:val="009F5460"/>
    <w:rsid w:val="009F58DC"/>
    <w:rsid w:val="009F6105"/>
    <w:rsid w:val="009F6936"/>
    <w:rsid w:val="009F6AC9"/>
    <w:rsid w:val="009F7489"/>
    <w:rsid w:val="009F74C5"/>
    <w:rsid w:val="009F7C0A"/>
    <w:rsid w:val="009F7E48"/>
    <w:rsid w:val="009F7E7E"/>
    <w:rsid w:val="00A00489"/>
    <w:rsid w:val="00A00778"/>
    <w:rsid w:val="00A00857"/>
    <w:rsid w:val="00A008FF"/>
    <w:rsid w:val="00A00989"/>
    <w:rsid w:val="00A01997"/>
    <w:rsid w:val="00A02810"/>
    <w:rsid w:val="00A02A30"/>
    <w:rsid w:val="00A02DE9"/>
    <w:rsid w:val="00A02DF2"/>
    <w:rsid w:val="00A038C8"/>
    <w:rsid w:val="00A03A7F"/>
    <w:rsid w:val="00A03CAC"/>
    <w:rsid w:val="00A0409A"/>
    <w:rsid w:val="00A041B4"/>
    <w:rsid w:val="00A04A1C"/>
    <w:rsid w:val="00A0579F"/>
    <w:rsid w:val="00A057A9"/>
    <w:rsid w:val="00A05AAE"/>
    <w:rsid w:val="00A05FD5"/>
    <w:rsid w:val="00A0674D"/>
    <w:rsid w:val="00A0681A"/>
    <w:rsid w:val="00A06E5F"/>
    <w:rsid w:val="00A06EDA"/>
    <w:rsid w:val="00A06EE8"/>
    <w:rsid w:val="00A06F4E"/>
    <w:rsid w:val="00A06F5D"/>
    <w:rsid w:val="00A06FBF"/>
    <w:rsid w:val="00A07D12"/>
    <w:rsid w:val="00A07D59"/>
    <w:rsid w:val="00A07DE2"/>
    <w:rsid w:val="00A10E4D"/>
    <w:rsid w:val="00A10FD3"/>
    <w:rsid w:val="00A11201"/>
    <w:rsid w:val="00A11257"/>
    <w:rsid w:val="00A129B0"/>
    <w:rsid w:val="00A139AB"/>
    <w:rsid w:val="00A13D6D"/>
    <w:rsid w:val="00A14069"/>
    <w:rsid w:val="00A1432D"/>
    <w:rsid w:val="00A1444F"/>
    <w:rsid w:val="00A1503C"/>
    <w:rsid w:val="00A15439"/>
    <w:rsid w:val="00A154A4"/>
    <w:rsid w:val="00A15557"/>
    <w:rsid w:val="00A15CF4"/>
    <w:rsid w:val="00A15D89"/>
    <w:rsid w:val="00A16C9B"/>
    <w:rsid w:val="00A16F4B"/>
    <w:rsid w:val="00A17115"/>
    <w:rsid w:val="00A17C93"/>
    <w:rsid w:val="00A17CCC"/>
    <w:rsid w:val="00A209E1"/>
    <w:rsid w:val="00A20B48"/>
    <w:rsid w:val="00A21415"/>
    <w:rsid w:val="00A21499"/>
    <w:rsid w:val="00A2190C"/>
    <w:rsid w:val="00A2212A"/>
    <w:rsid w:val="00A22510"/>
    <w:rsid w:val="00A228BB"/>
    <w:rsid w:val="00A2293E"/>
    <w:rsid w:val="00A22D0A"/>
    <w:rsid w:val="00A23D89"/>
    <w:rsid w:val="00A2406E"/>
    <w:rsid w:val="00A2411C"/>
    <w:rsid w:val="00A24141"/>
    <w:rsid w:val="00A24544"/>
    <w:rsid w:val="00A2566E"/>
    <w:rsid w:val="00A26202"/>
    <w:rsid w:val="00A26E53"/>
    <w:rsid w:val="00A26F42"/>
    <w:rsid w:val="00A273B7"/>
    <w:rsid w:val="00A2786F"/>
    <w:rsid w:val="00A27BFC"/>
    <w:rsid w:val="00A304B6"/>
    <w:rsid w:val="00A316B4"/>
    <w:rsid w:val="00A31798"/>
    <w:rsid w:val="00A31BAE"/>
    <w:rsid w:val="00A32D04"/>
    <w:rsid w:val="00A32E55"/>
    <w:rsid w:val="00A32E83"/>
    <w:rsid w:val="00A33158"/>
    <w:rsid w:val="00A33E0F"/>
    <w:rsid w:val="00A343D1"/>
    <w:rsid w:val="00A34687"/>
    <w:rsid w:val="00A348F0"/>
    <w:rsid w:val="00A34A38"/>
    <w:rsid w:val="00A35428"/>
    <w:rsid w:val="00A35792"/>
    <w:rsid w:val="00A35D4B"/>
    <w:rsid w:val="00A361DA"/>
    <w:rsid w:val="00A37967"/>
    <w:rsid w:val="00A40C2C"/>
    <w:rsid w:val="00A41335"/>
    <w:rsid w:val="00A419A9"/>
    <w:rsid w:val="00A41A9D"/>
    <w:rsid w:val="00A42304"/>
    <w:rsid w:val="00A42D49"/>
    <w:rsid w:val="00A42F9C"/>
    <w:rsid w:val="00A43207"/>
    <w:rsid w:val="00A43A29"/>
    <w:rsid w:val="00A44128"/>
    <w:rsid w:val="00A44213"/>
    <w:rsid w:val="00A44D05"/>
    <w:rsid w:val="00A44F99"/>
    <w:rsid w:val="00A4550A"/>
    <w:rsid w:val="00A458F5"/>
    <w:rsid w:val="00A45926"/>
    <w:rsid w:val="00A46284"/>
    <w:rsid w:val="00A46ED5"/>
    <w:rsid w:val="00A47482"/>
    <w:rsid w:val="00A4755C"/>
    <w:rsid w:val="00A47BAB"/>
    <w:rsid w:val="00A50086"/>
    <w:rsid w:val="00A51394"/>
    <w:rsid w:val="00A5177C"/>
    <w:rsid w:val="00A51AE3"/>
    <w:rsid w:val="00A51CBC"/>
    <w:rsid w:val="00A51FA4"/>
    <w:rsid w:val="00A51FEA"/>
    <w:rsid w:val="00A533C2"/>
    <w:rsid w:val="00A5358F"/>
    <w:rsid w:val="00A5367A"/>
    <w:rsid w:val="00A53685"/>
    <w:rsid w:val="00A537DA"/>
    <w:rsid w:val="00A54E4D"/>
    <w:rsid w:val="00A555EE"/>
    <w:rsid w:val="00A55E45"/>
    <w:rsid w:val="00A56EEC"/>
    <w:rsid w:val="00A57202"/>
    <w:rsid w:val="00A57317"/>
    <w:rsid w:val="00A57DF5"/>
    <w:rsid w:val="00A60103"/>
    <w:rsid w:val="00A60563"/>
    <w:rsid w:val="00A60C8F"/>
    <w:rsid w:val="00A60E30"/>
    <w:rsid w:val="00A60ED5"/>
    <w:rsid w:val="00A6126E"/>
    <w:rsid w:val="00A6182B"/>
    <w:rsid w:val="00A61CB2"/>
    <w:rsid w:val="00A6296A"/>
    <w:rsid w:val="00A62DC6"/>
    <w:rsid w:val="00A62FCB"/>
    <w:rsid w:val="00A6360F"/>
    <w:rsid w:val="00A63B27"/>
    <w:rsid w:val="00A63E7E"/>
    <w:rsid w:val="00A63F33"/>
    <w:rsid w:val="00A6454B"/>
    <w:rsid w:val="00A645D7"/>
    <w:rsid w:val="00A651E1"/>
    <w:rsid w:val="00A6539D"/>
    <w:rsid w:val="00A668BF"/>
    <w:rsid w:val="00A6708B"/>
    <w:rsid w:val="00A672FF"/>
    <w:rsid w:val="00A70C25"/>
    <w:rsid w:val="00A716B7"/>
    <w:rsid w:val="00A71C9D"/>
    <w:rsid w:val="00A71CC3"/>
    <w:rsid w:val="00A731B6"/>
    <w:rsid w:val="00A73830"/>
    <w:rsid w:val="00A73C63"/>
    <w:rsid w:val="00A73C88"/>
    <w:rsid w:val="00A73E2D"/>
    <w:rsid w:val="00A74097"/>
    <w:rsid w:val="00A74196"/>
    <w:rsid w:val="00A74621"/>
    <w:rsid w:val="00A75163"/>
    <w:rsid w:val="00A75420"/>
    <w:rsid w:val="00A756A2"/>
    <w:rsid w:val="00A759D9"/>
    <w:rsid w:val="00A75A90"/>
    <w:rsid w:val="00A760DC"/>
    <w:rsid w:val="00A76462"/>
    <w:rsid w:val="00A766C3"/>
    <w:rsid w:val="00A76AD6"/>
    <w:rsid w:val="00A76D0C"/>
    <w:rsid w:val="00A77293"/>
    <w:rsid w:val="00A778D0"/>
    <w:rsid w:val="00A77988"/>
    <w:rsid w:val="00A80083"/>
    <w:rsid w:val="00A80A21"/>
    <w:rsid w:val="00A81086"/>
    <w:rsid w:val="00A810DD"/>
    <w:rsid w:val="00A8137E"/>
    <w:rsid w:val="00A82034"/>
    <w:rsid w:val="00A82085"/>
    <w:rsid w:val="00A825D7"/>
    <w:rsid w:val="00A830A8"/>
    <w:rsid w:val="00A83C02"/>
    <w:rsid w:val="00A8520B"/>
    <w:rsid w:val="00A852B4"/>
    <w:rsid w:val="00A856C0"/>
    <w:rsid w:val="00A8581A"/>
    <w:rsid w:val="00A861FD"/>
    <w:rsid w:val="00A867C4"/>
    <w:rsid w:val="00A91005"/>
    <w:rsid w:val="00A91289"/>
    <w:rsid w:val="00A9132E"/>
    <w:rsid w:val="00A914BD"/>
    <w:rsid w:val="00A927DC"/>
    <w:rsid w:val="00A92EB4"/>
    <w:rsid w:val="00A9341F"/>
    <w:rsid w:val="00A934FE"/>
    <w:rsid w:val="00A93707"/>
    <w:rsid w:val="00A93BFA"/>
    <w:rsid w:val="00A9420A"/>
    <w:rsid w:val="00A94C8A"/>
    <w:rsid w:val="00A94C9A"/>
    <w:rsid w:val="00A95126"/>
    <w:rsid w:val="00A957BD"/>
    <w:rsid w:val="00A95817"/>
    <w:rsid w:val="00A9606D"/>
    <w:rsid w:val="00A96BDD"/>
    <w:rsid w:val="00A96EC2"/>
    <w:rsid w:val="00A96F74"/>
    <w:rsid w:val="00A97437"/>
    <w:rsid w:val="00A978F9"/>
    <w:rsid w:val="00AA0157"/>
    <w:rsid w:val="00AA05D2"/>
    <w:rsid w:val="00AA0BD0"/>
    <w:rsid w:val="00AA189C"/>
    <w:rsid w:val="00AA1ECB"/>
    <w:rsid w:val="00AA1F54"/>
    <w:rsid w:val="00AA2769"/>
    <w:rsid w:val="00AA2968"/>
    <w:rsid w:val="00AA2A29"/>
    <w:rsid w:val="00AA3131"/>
    <w:rsid w:val="00AA3D7A"/>
    <w:rsid w:val="00AA4557"/>
    <w:rsid w:val="00AA5C47"/>
    <w:rsid w:val="00AA6128"/>
    <w:rsid w:val="00AA6980"/>
    <w:rsid w:val="00AA6DC1"/>
    <w:rsid w:val="00AA6EBA"/>
    <w:rsid w:val="00AA7752"/>
    <w:rsid w:val="00AA7D9F"/>
    <w:rsid w:val="00AA7F97"/>
    <w:rsid w:val="00AB0026"/>
    <w:rsid w:val="00AB0D93"/>
    <w:rsid w:val="00AB15C7"/>
    <w:rsid w:val="00AB2199"/>
    <w:rsid w:val="00AB25A5"/>
    <w:rsid w:val="00AB303B"/>
    <w:rsid w:val="00AB3682"/>
    <w:rsid w:val="00AB3B34"/>
    <w:rsid w:val="00AB3E0A"/>
    <w:rsid w:val="00AB429A"/>
    <w:rsid w:val="00AB54BE"/>
    <w:rsid w:val="00AB5B74"/>
    <w:rsid w:val="00AB5F0F"/>
    <w:rsid w:val="00AB60ED"/>
    <w:rsid w:val="00AB6468"/>
    <w:rsid w:val="00AB6945"/>
    <w:rsid w:val="00AB77F7"/>
    <w:rsid w:val="00AB7FCD"/>
    <w:rsid w:val="00AC0415"/>
    <w:rsid w:val="00AC089B"/>
    <w:rsid w:val="00AC1E8D"/>
    <w:rsid w:val="00AC1EC3"/>
    <w:rsid w:val="00AC1F73"/>
    <w:rsid w:val="00AC23CC"/>
    <w:rsid w:val="00AC23DA"/>
    <w:rsid w:val="00AC24D7"/>
    <w:rsid w:val="00AC3103"/>
    <w:rsid w:val="00AC324F"/>
    <w:rsid w:val="00AC3DDC"/>
    <w:rsid w:val="00AC3F1A"/>
    <w:rsid w:val="00AC3FC7"/>
    <w:rsid w:val="00AC4DC8"/>
    <w:rsid w:val="00AC4F7B"/>
    <w:rsid w:val="00AC5373"/>
    <w:rsid w:val="00AC541D"/>
    <w:rsid w:val="00AC56C2"/>
    <w:rsid w:val="00AC5EB4"/>
    <w:rsid w:val="00AC5FE8"/>
    <w:rsid w:val="00AC6D86"/>
    <w:rsid w:val="00AD04E0"/>
    <w:rsid w:val="00AD08DD"/>
    <w:rsid w:val="00AD12F6"/>
    <w:rsid w:val="00AD1404"/>
    <w:rsid w:val="00AD155F"/>
    <w:rsid w:val="00AD1B52"/>
    <w:rsid w:val="00AD22F0"/>
    <w:rsid w:val="00AD2FCD"/>
    <w:rsid w:val="00AD3610"/>
    <w:rsid w:val="00AD37D1"/>
    <w:rsid w:val="00AD3A26"/>
    <w:rsid w:val="00AD3E1D"/>
    <w:rsid w:val="00AD47E3"/>
    <w:rsid w:val="00AD4957"/>
    <w:rsid w:val="00AD5430"/>
    <w:rsid w:val="00AD551F"/>
    <w:rsid w:val="00AD57B0"/>
    <w:rsid w:val="00AD62A3"/>
    <w:rsid w:val="00AD6B38"/>
    <w:rsid w:val="00AD7510"/>
    <w:rsid w:val="00AD759F"/>
    <w:rsid w:val="00AD78BB"/>
    <w:rsid w:val="00AD7BFA"/>
    <w:rsid w:val="00AD7FA2"/>
    <w:rsid w:val="00AE077B"/>
    <w:rsid w:val="00AE12DC"/>
    <w:rsid w:val="00AE1A3B"/>
    <w:rsid w:val="00AE1A83"/>
    <w:rsid w:val="00AE1DE3"/>
    <w:rsid w:val="00AE23E7"/>
    <w:rsid w:val="00AE28D4"/>
    <w:rsid w:val="00AE2A96"/>
    <w:rsid w:val="00AE2BAC"/>
    <w:rsid w:val="00AE4160"/>
    <w:rsid w:val="00AE41F1"/>
    <w:rsid w:val="00AE4332"/>
    <w:rsid w:val="00AE4FAB"/>
    <w:rsid w:val="00AE5536"/>
    <w:rsid w:val="00AE55FE"/>
    <w:rsid w:val="00AE5CFD"/>
    <w:rsid w:val="00AE6132"/>
    <w:rsid w:val="00AE6216"/>
    <w:rsid w:val="00AE6BBE"/>
    <w:rsid w:val="00AE6BF5"/>
    <w:rsid w:val="00AE6ED2"/>
    <w:rsid w:val="00AE7418"/>
    <w:rsid w:val="00AE7B1F"/>
    <w:rsid w:val="00AE7E84"/>
    <w:rsid w:val="00AF01AB"/>
    <w:rsid w:val="00AF215C"/>
    <w:rsid w:val="00AF219A"/>
    <w:rsid w:val="00AF22D0"/>
    <w:rsid w:val="00AF2C0D"/>
    <w:rsid w:val="00AF330A"/>
    <w:rsid w:val="00AF38E5"/>
    <w:rsid w:val="00AF3B66"/>
    <w:rsid w:val="00AF3BAB"/>
    <w:rsid w:val="00AF50D4"/>
    <w:rsid w:val="00AF53C3"/>
    <w:rsid w:val="00AF5978"/>
    <w:rsid w:val="00AF5A54"/>
    <w:rsid w:val="00AF706C"/>
    <w:rsid w:val="00AF7371"/>
    <w:rsid w:val="00AF7BA3"/>
    <w:rsid w:val="00AF7FF5"/>
    <w:rsid w:val="00B00081"/>
    <w:rsid w:val="00B000F3"/>
    <w:rsid w:val="00B01543"/>
    <w:rsid w:val="00B01E46"/>
    <w:rsid w:val="00B03314"/>
    <w:rsid w:val="00B03B0C"/>
    <w:rsid w:val="00B03BF0"/>
    <w:rsid w:val="00B043D5"/>
    <w:rsid w:val="00B046EB"/>
    <w:rsid w:val="00B04951"/>
    <w:rsid w:val="00B04BD5"/>
    <w:rsid w:val="00B05504"/>
    <w:rsid w:val="00B055DC"/>
    <w:rsid w:val="00B0564B"/>
    <w:rsid w:val="00B05749"/>
    <w:rsid w:val="00B05898"/>
    <w:rsid w:val="00B05DC7"/>
    <w:rsid w:val="00B05FC1"/>
    <w:rsid w:val="00B06D30"/>
    <w:rsid w:val="00B06E97"/>
    <w:rsid w:val="00B071B4"/>
    <w:rsid w:val="00B0785F"/>
    <w:rsid w:val="00B10C16"/>
    <w:rsid w:val="00B1141A"/>
    <w:rsid w:val="00B125A6"/>
    <w:rsid w:val="00B129C9"/>
    <w:rsid w:val="00B12A7F"/>
    <w:rsid w:val="00B132AE"/>
    <w:rsid w:val="00B1349E"/>
    <w:rsid w:val="00B14743"/>
    <w:rsid w:val="00B14884"/>
    <w:rsid w:val="00B150EA"/>
    <w:rsid w:val="00B1518E"/>
    <w:rsid w:val="00B15328"/>
    <w:rsid w:val="00B1629D"/>
    <w:rsid w:val="00B16BBE"/>
    <w:rsid w:val="00B16D03"/>
    <w:rsid w:val="00B170EE"/>
    <w:rsid w:val="00B17295"/>
    <w:rsid w:val="00B17592"/>
    <w:rsid w:val="00B177F4"/>
    <w:rsid w:val="00B17B90"/>
    <w:rsid w:val="00B2028A"/>
    <w:rsid w:val="00B202E7"/>
    <w:rsid w:val="00B20518"/>
    <w:rsid w:val="00B20961"/>
    <w:rsid w:val="00B219E7"/>
    <w:rsid w:val="00B21F96"/>
    <w:rsid w:val="00B221FB"/>
    <w:rsid w:val="00B237FB"/>
    <w:rsid w:val="00B240F0"/>
    <w:rsid w:val="00B241FC"/>
    <w:rsid w:val="00B242A6"/>
    <w:rsid w:val="00B24A01"/>
    <w:rsid w:val="00B24F3C"/>
    <w:rsid w:val="00B25134"/>
    <w:rsid w:val="00B2517B"/>
    <w:rsid w:val="00B25589"/>
    <w:rsid w:val="00B256CE"/>
    <w:rsid w:val="00B2576F"/>
    <w:rsid w:val="00B259E9"/>
    <w:rsid w:val="00B260D7"/>
    <w:rsid w:val="00B262C5"/>
    <w:rsid w:val="00B263C6"/>
    <w:rsid w:val="00B266DE"/>
    <w:rsid w:val="00B269DC"/>
    <w:rsid w:val="00B26D80"/>
    <w:rsid w:val="00B27389"/>
    <w:rsid w:val="00B30B2F"/>
    <w:rsid w:val="00B30D14"/>
    <w:rsid w:val="00B30F61"/>
    <w:rsid w:val="00B31146"/>
    <w:rsid w:val="00B319C8"/>
    <w:rsid w:val="00B31EC0"/>
    <w:rsid w:val="00B3231A"/>
    <w:rsid w:val="00B32A59"/>
    <w:rsid w:val="00B32DE3"/>
    <w:rsid w:val="00B32F67"/>
    <w:rsid w:val="00B337C6"/>
    <w:rsid w:val="00B33F5B"/>
    <w:rsid w:val="00B344F3"/>
    <w:rsid w:val="00B34DC4"/>
    <w:rsid w:val="00B35199"/>
    <w:rsid w:val="00B352D9"/>
    <w:rsid w:val="00B3607F"/>
    <w:rsid w:val="00B36BE1"/>
    <w:rsid w:val="00B36CFE"/>
    <w:rsid w:val="00B37863"/>
    <w:rsid w:val="00B40106"/>
    <w:rsid w:val="00B42055"/>
    <w:rsid w:val="00B42265"/>
    <w:rsid w:val="00B42501"/>
    <w:rsid w:val="00B425D6"/>
    <w:rsid w:val="00B42C5A"/>
    <w:rsid w:val="00B4442A"/>
    <w:rsid w:val="00B4461D"/>
    <w:rsid w:val="00B4693E"/>
    <w:rsid w:val="00B469C9"/>
    <w:rsid w:val="00B46A1E"/>
    <w:rsid w:val="00B46B7D"/>
    <w:rsid w:val="00B46D98"/>
    <w:rsid w:val="00B4764B"/>
    <w:rsid w:val="00B50E09"/>
    <w:rsid w:val="00B510A9"/>
    <w:rsid w:val="00B5111B"/>
    <w:rsid w:val="00B511B2"/>
    <w:rsid w:val="00B511CD"/>
    <w:rsid w:val="00B51614"/>
    <w:rsid w:val="00B51F1A"/>
    <w:rsid w:val="00B525B1"/>
    <w:rsid w:val="00B52B09"/>
    <w:rsid w:val="00B53440"/>
    <w:rsid w:val="00B53819"/>
    <w:rsid w:val="00B5416E"/>
    <w:rsid w:val="00B54816"/>
    <w:rsid w:val="00B5492C"/>
    <w:rsid w:val="00B54E20"/>
    <w:rsid w:val="00B55203"/>
    <w:rsid w:val="00B5539C"/>
    <w:rsid w:val="00B5555E"/>
    <w:rsid w:val="00B56505"/>
    <w:rsid w:val="00B56B75"/>
    <w:rsid w:val="00B56FAF"/>
    <w:rsid w:val="00B57691"/>
    <w:rsid w:val="00B6079D"/>
    <w:rsid w:val="00B609B8"/>
    <w:rsid w:val="00B609DD"/>
    <w:rsid w:val="00B60AC0"/>
    <w:rsid w:val="00B60BD9"/>
    <w:rsid w:val="00B60CE5"/>
    <w:rsid w:val="00B61711"/>
    <w:rsid w:val="00B61F98"/>
    <w:rsid w:val="00B6209C"/>
    <w:rsid w:val="00B62789"/>
    <w:rsid w:val="00B632B2"/>
    <w:rsid w:val="00B63A4C"/>
    <w:rsid w:val="00B63DCC"/>
    <w:rsid w:val="00B63E3C"/>
    <w:rsid w:val="00B6554A"/>
    <w:rsid w:val="00B65B2C"/>
    <w:rsid w:val="00B662C6"/>
    <w:rsid w:val="00B667A6"/>
    <w:rsid w:val="00B66A59"/>
    <w:rsid w:val="00B66B9D"/>
    <w:rsid w:val="00B67D2E"/>
    <w:rsid w:val="00B67E2A"/>
    <w:rsid w:val="00B7060F"/>
    <w:rsid w:val="00B71A59"/>
    <w:rsid w:val="00B7239D"/>
    <w:rsid w:val="00B7273E"/>
    <w:rsid w:val="00B72E78"/>
    <w:rsid w:val="00B73865"/>
    <w:rsid w:val="00B747D9"/>
    <w:rsid w:val="00B749F9"/>
    <w:rsid w:val="00B74D1F"/>
    <w:rsid w:val="00B755C0"/>
    <w:rsid w:val="00B75830"/>
    <w:rsid w:val="00B75B6A"/>
    <w:rsid w:val="00B75C1A"/>
    <w:rsid w:val="00B75DD4"/>
    <w:rsid w:val="00B7621A"/>
    <w:rsid w:val="00B7652E"/>
    <w:rsid w:val="00B765FA"/>
    <w:rsid w:val="00B76CB5"/>
    <w:rsid w:val="00B76F5E"/>
    <w:rsid w:val="00B771E1"/>
    <w:rsid w:val="00B77C92"/>
    <w:rsid w:val="00B801ED"/>
    <w:rsid w:val="00B80489"/>
    <w:rsid w:val="00B8124F"/>
    <w:rsid w:val="00B81CB9"/>
    <w:rsid w:val="00B8200A"/>
    <w:rsid w:val="00B82178"/>
    <w:rsid w:val="00B8225A"/>
    <w:rsid w:val="00B82285"/>
    <w:rsid w:val="00B8236D"/>
    <w:rsid w:val="00B82D47"/>
    <w:rsid w:val="00B833B7"/>
    <w:rsid w:val="00B8368A"/>
    <w:rsid w:val="00B83E73"/>
    <w:rsid w:val="00B840EE"/>
    <w:rsid w:val="00B84700"/>
    <w:rsid w:val="00B84C7A"/>
    <w:rsid w:val="00B84D2B"/>
    <w:rsid w:val="00B8551E"/>
    <w:rsid w:val="00B8559E"/>
    <w:rsid w:val="00B8677E"/>
    <w:rsid w:val="00B86808"/>
    <w:rsid w:val="00B868AD"/>
    <w:rsid w:val="00B91433"/>
    <w:rsid w:val="00B919C2"/>
    <w:rsid w:val="00B91BE8"/>
    <w:rsid w:val="00B923BC"/>
    <w:rsid w:val="00B92460"/>
    <w:rsid w:val="00B92B66"/>
    <w:rsid w:val="00B92F2B"/>
    <w:rsid w:val="00B931FF"/>
    <w:rsid w:val="00B9396E"/>
    <w:rsid w:val="00B94702"/>
    <w:rsid w:val="00B94EEA"/>
    <w:rsid w:val="00B9545D"/>
    <w:rsid w:val="00B95704"/>
    <w:rsid w:val="00B957EA"/>
    <w:rsid w:val="00B95913"/>
    <w:rsid w:val="00B96072"/>
    <w:rsid w:val="00B9642D"/>
    <w:rsid w:val="00B96525"/>
    <w:rsid w:val="00B968A3"/>
    <w:rsid w:val="00B96A60"/>
    <w:rsid w:val="00B973A0"/>
    <w:rsid w:val="00B97998"/>
    <w:rsid w:val="00B97A37"/>
    <w:rsid w:val="00B97CF7"/>
    <w:rsid w:val="00B97D6A"/>
    <w:rsid w:val="00BA0714"/>
    <w:rsid w:val="00BA0CBA"/>
    <w:rsid w:val="00BA10FF"/>
    <w:rsid w:val="00BA12D7"/>
    <w:rsid w:val="00BA1850"/>
    <w:rsid w:val="00BA2546"/>
    <w:rsid w:val="00BA2DBF"/>
    <w:rsid w:val="00BA3113"/>
    <w:rsid w:val="00BA4542"/>
    <w:rsid w:val="00BA5522"/>
    <w:rsid w:val="00BA5AB9"/>
    <w:rsid w:val="00BA5E11"/>
    <w:rsid w:val="00BA71C7"/>
    <w:rsid w:val="00BA78C1"/>
    <w:rsid w:val="00BA7FF9"/>
    <w:rsid w:val="00BB0860"/>
    <w:rsid w:val="00BB1239"/>
    <w:rsid w:val="00BB173C"/>
    <w:rsid w:val="00BB312E"/>
    <w:rsid w:val="00BB3299"/>
    <w:rsid w:val="00BB343C"/>
    <w:rsid w:val="00BB354F"/>
    <w:rsid w:val="00BB3EE5"/>
    <w:rsid w:val="00BB4604"/>
    <w:rsid w:val="00BB538C"/>
    <w:rsid w:val="00BB5B68"/>
    <w:rsid w:val="00BB5CBA"/>
    <w:rsid w:val="00BB7248"/>
    <w:rsid w:val="00BB72C4"/>
    <w:rsid w:val="00BB7A94"/>
    <w:rsid w:val="00BB7CE4"/>
    <w:rsid w:val="00BC04A5"/>
    <w:rsid w:val="00BC073B"/>
    <w:rsid w:val="00BC13A4"/>
    <w:rsid w:val="00BC161D"/>
    <w:rsid w:val="00BC1ADA"/>
    <w:rsid w:val="00BC1E0E"/>
    <w:rsid w:val="00BC1F52"/>
    <w:rsid w:val="00BC2386"/>
    <w:rsid w:val="00BC30C2"/>
    <w:rsid w:val="00BC3894"/>
    <w:rsid w:val="00BC3B7C"/>
    <w:rsid w:val="00BC4236"/>
    <w:rsid w:val="00BC449E"/>
    <w:rsid w:val="00BC4967"/>
    <w:rsid w:val="00BC49CF"/>
    <w:rsid w:val="00BC49FA"/>
    <w:rsid w:val="00BC5672"/>
    <w:rsid w:val="00BC571F"/>
    <w:rsid w:val="00BC5BEE"/>
    <w:rsid w:val="00BC6647"/>
    <w:rsid w:val="00BC6BA5"/>
    <w:rsid w:val="00BC6BE0"/>
    <w:rsid w:val="00BC7948"/>
    <w:rsid w:val="00BC7E78"/>
    <w:rsid w:val="00BD06A2"/>
    <w:rsid w:val="00BD0733"/>
    <w:rsid w:val="00BD0AEA"/>
    <w:rsid w:val="00BD0B5A"/>
    <w:rsid w:val="00BD1957"/>
    <w:rsid w:val="00BD1B1E"/>
    <w:rsid w:val="00BD1BF4"/>
    <w:rsid w:val="00BD1CC8"/>
    <w:rsid w:val="00BD2720"/>
    <w:rsid w:val="00BD30B7"/>
    <w:rsid w:val="00BD38AF"/>
    <w:rsid w:val="00BD3B78"/>
    <w:rsid w:val="00BD3FAE"/>
    <w:rsid w:val="00BD436E"/>
    <w:rsid w:val="00BD46EF"/>
    <w:rsid w:val="00BD4C7B"/>
    <w:rsid w:val="00BD4F65"/>
    <w:rsid w:val="00BD65BB"/>
    <w:rsid w:val="00BD7229"/>
    <w:rsid w:val="00BD77BA"/>
    <w:rsid w:val="00BD79DE"/>
    <w:rsid w:val="00BD7CF6"/>
    <w:rsid w:val="00BE0096"/>
    <w:rsid w:val="00BE01CE"/>
    <w:rsid w:val="00BE0434"/>
    <w:rsid w:val="00BE0596"/>
    <w:rsid w:val="00BE0B7D"/>
    <w:rsid w:val="00BE1542"/>
    <w:rsid w:val="00BE15FD"/>
    <w:rsid w:val="00BE16B0"/>
    <w:rsid w:val="00BE1D7D"/>
    <w:rsid w:val="00BE2AFE"/>
    <w:rsid w:val="00BE2B93"/>
    <w:rsid w:val="00BE304A"/>
    <w:rsid w:val="00BE3230"/>
    <w:rsid w:val="00BE35B5"/>
    <w:rsid w:val="00BE3A92"/>
    <w:rsid w:val="00BE3EB9"/>
    <w:rsid w:val="00BE45E8"/>
    <w:rsid w:val="00BE478E"/>
    <w:rsid w:val="00BE4C1F"/>
    <w:rsid w:val="00BE4C91"/>
    <w:rsid w:val="00BE5207"/>
    <w:rsid w:val="00BE5544"/>
    <w:rsid w:val="00BE6276"/>
    <w:rsid w:val="00BE75F9"/>
    <w:rsid w:val="00BE78B4"/>
    <w:rsid w:val="00BE7DD3"/>
    <w:rsid w:val="00BF0211"/>
    <w:rsid w:val="00BF0774"/>
    <w:rsid w:val="00BF0C01"/>
    <w:rsid w:val="00BF1385"/>
    <w:rsid w:val="00BF157F"/>
    <w:rsid w:val="00BF1762"/>
    <w:rsid w:val="00BF17EF"/>
    <w:rsid w:val="00BF19D4"/>
    <w:rsid w:val="00BF1E13"/>
    <w:rsid w:val="00BF2E39"/>
    <w:rsid w:val="00BF2FEA"/>
    <w:rsid w:val="00BF31AC"/>
    <w:rsid w:val="00BF3C2B"/>
    <w:rsid w:val="00BF3CD6"/>
    <w:rsid w:val="00BF4791"/>
    <w:rsid w:val="00BF4A7F"/>
    <w:rsid w:val="00BF4C07"/>
    <w:rsid w:val="00BF4C85"/>
    <w:rsid w:val="00BF4E55"/>
    <w:rsid w:val="00BF5212"/>
    <w:rsid w:val="00BF5B0B"/>
    <w:rsid w:val="00BF6310"/>
    <w:rsid w:val="00BF6385"/>
    <w:rsid w:val="00BF63DB"/>
    <w:rsid w:val="00BF6451"/>
    <w:rsid w:val="00BF67F3"/>
    <w:rsid w:val="00BF6DCE"/>
    <w:rsid w:val="00BF718F"/>
    <w:rsid w:val="00BF7420"/>
    <w:rsid w:val="00BF7936"/>
    <w:rsid w:val="00BF7AE7"/>
    <w:rsid w:val="00C0020F"/>
    <w:rsid w:val="00C0029C"/>
    <w:rsid w:val="00C002F4"/>
    <w:rsid w:val="00C0036D"/>
    <w:rsid w:val="00C0037A"/>
    <w:rsid w:val="00C01B9D"/>
    <w:rsid w:val="00C036AE"/>
    <w:rsid w:val="00C03A0A"/>
    <w:rsid w:val="00C041C4"/>
    <w:rsid w:val="00C04A54"/>
    <w:rsid w:val="00C04AEE"/>
    <w:rsid w:val="00C04D5A"/>
    <w:rsid w:val="00C04DEC"/>
    <w:rsid w:val="00C04EAF"/>
    <w:rsid w:val="00C05332"/>
    <w:rsid w:val="00C059DB"/>
    <w:rsid w:val="00C05A5C"/>
    <w:rsid w:val="00C05A7F"/>
    <w:rsid w:val="00C05AB5"/>
    <w:rsid w:val="00C062C4"/>
    <w:rsid w:val="00C065BA"/>
    <w:rsid w:val="00C06BE2"/>
    <w:rsid w:val="00C06CC6"/>
    <w:rsid w:val="00C06E02"/>
    <w:rsid w:val="00C0715F"/>
    <w:rsid w:val="00C075DA"/>
    <w:rsid w:val="00C078A3"/>
    <w:rsid w:val="00C07B6D"/>
    <w:rsid w:val="00C07CAB"/>
    <w:rsid w:val="00C1108E"/>
    <w:rsid w:val="00C11D9B"/>
    <w:rsid w:val="00C1251A"/>
    <w:rsid w:val="00C12790"/>
    <w:rsid w:val="00C12923"/>
    <w:rsid w:val="00C12B2A"/>
    <w:rsid w:val="00C1406E"/>
    <w:rsid w:val="00C153BB"/>
    <w:rsid w:val="00C15905"/>
    <w:rsid w:val="00C15CCB"/>
    <w:rsid w:val="00C15E3E"/>
    <w:rsid w:val="00C16524"/>
    <w:rsid w:val="00C16616"/>
    <w:rsid w:val="00C16D37"/>
    <w:rsid w:val="00C17585"/>
    <w:rsid w:val="00C17D46"/>
    <w:rsid w:val="00C20465"/>
    <w:rsid w:val="00C20D6D"/>
    <w:rsid w:val="00C20F5B"/>
    <w:rsid w:val="00C21692"/>
    <w:rsid w:val="00C21961"/>
    <w:rsid w:val="00C21FBB"/>
    <w:rsid w:val="00C2231D"/>
    <w:rsid w:val="00C2287D"/>
    <w:rsid w:val="00C232DA"/>
    <w:rsid w:val="00C2341A"/>
    <w:rsid w:val="00C2413E"/>
    <w:rsid w:val="00C24173"/>
    <w:rsid w:val="00C25099"/>
    <w:rsid w:val="00C253C5"/>
    <w:rsid w:val="00C27BD7"/>
    <w:rsid w:val="00C310A8"/>
    <w:rsid w:val="00C310AE"/>
    <w:rsid w:val="00C31161"/>
    <w:rsid w:val="00C31339"/>
    <w:rsid w:val="00C31A8F"/>
    <w:rsid w:val="00C32A4E"/>
    <w:rsid w:val="00C33315"/>
    <w:rsid w:val="00C33842"/>
    <w:rsid w:val="00C33BAE"/>
    <w:rsid w:val="00C34084"/>
    <w:rsid w:val="00C340DA"/>
    <w:rsid w:val="00C346F7"/>
    <w:rsid w:val="00C34938"/>
    <w:rsid w:val="00C34962"/>
    <w:rsid w:val="00C34CB5"/>
    <w:rsid w:val="00C34D4E"/>
    <w:rsid w:val="00C3517A"/>
    <w:rsid w:val="00C3558C"/>
    <w:rsid w:val="00C36776"/>
    <w:rsid w:val="00C374A4"/>
    <w:rsid w:val="00C376A9"/>
    <w:rsid w:val="00C37F48"/>
    <w:rsid w:val="00C402FC"/>
    <w:rsid w:val="00C4070A"/>
    <w:rsid w:val="00C4092E"/>
    <w:rsid w:val="00C40A3B"/>
    <w:rsid w:val="00C40DA6"/>
    <w:rsid w:val="00C41459"/>
    <w:rsid w:val="00C414C3"/>
    <w:rsid w:val="00C41F28"/>
    <w:rsid w:val="00C42663"/>
    <w:rsid w:val="00C4385D"/>
    <w:rsid w:val="00C44156"/>
    <w:rsid w:val="00C441C9"/>
    <w:rsid w:val="00C44239"/>
    <w:rsid w:val="00C44331"/>
    <w:rsid w:val="00C44F4D"/>
    <w:rsid w:val="00C451A5"/>
    <w:rsid w:val="00C453E2"/>
    <w:rsid w:val="00C4682D"/>
    <w:rsid w:val="00C47010"/>
    <w:rsid w:val="00C47068"/>
    <w:rsid w:val="00C47BE3"/>
    <w:rsid w:val="00C47CB2"/>
    <w:rsid w:val="00C47D23"/>
    <w:rsid w:val="00C500AB"/>
    <w:rsid w:val="00C5044E"/>
    <w:rsid w:val="00C50665"/>
    <w:rsid w:val="00C50836"/>
    <w:rsid w:val="00C50A2A"/>
    <w:rsid w:val="00C50D9E"/>
    <w:rsid w:val="00C51473"/>
    <w:rsid w:val="00C52578"/>
    <w:rsid w:val="00C5257B"/>
    <w:rsid w:val="00C52A49"/>
    <w:rsid w:val="00C52BC0"/>
    <w:rsid w:val="00C53468"/>
    <w:rsid w:val="00C5346B"/>
    <w:rsid w:val="00C53E80"/>
    <w:rsid w:val="00C54CE8"/>
    <w:rsid w:val="00C56F5B"/>
    <w:rsid w:val="00C572BD"/>
    <w:rsid w:val="00C575D0"/>
    <w:rsid w:val="00C57B96"/>
    <w:rsid w:val="00C57DA3"/>
    <w:rsid w:val="00C60A54"/>
    <w:rsid w:val="00C617FE"/>
    <w:rsid w:val="00C61EF3"/>
    <w:rsid w:val="00C61FA8"/>
    <w:rsid w:val="00C620C1"/>
    <w:rsid w:val="00C62DFB"/>
    <w:rsid w:val="00C62F28"/>
    <w:rsid w:val="00C63876"/>
    <w:rsid w:val="00C63BD5"/>
    <w:rsid w:val="00C63C1F"/>
    <w:rsid w:val="00C63F76"/>
    <w:rsid w:val="00C64025"/>
    <w:rsid w:val="00C64899"/>
    <w:rsid w:val="00C6489A"/>
    <w:rsid w:val="00C64AE0"/>
    <w:rsid w:val="00C64FB1"/>
    <w:rsid w:val="00C654AE"/>
    <w:rsid w:val="00C66A19"/>
    <w:rsid w:val="00C66B0F"/>
    <w:rsid w:val="00C67006"/>
    <w:rsid w:val="00C676F4"/>
    <w:rsid w:val="00C67F0B"/>
    <w:rsid w:val="00C70688"/>
    <w:rsid w:val="00C70A9B"/>
    <w:rsid w:val="00C70AFC"/>
    <w:rsid w:val="00C714F0"/>
    <w:rsid w:val="00C71A2E"/>
    <w:rsid w:val="00C71AFE"/>
    <w:rsid w:val="00C71D4E"/>
    <w:rsid w:val="00C72798"/>
    <w:rsid w:val="00C72901"/>
    <w:rsid w:val="00C72C7B"/>
    <w:rsid w:val="00C72EB0"/>
    <w:rsid w:val="00C73040"/>
    <w:rsid w:val="00C73163"/>
    <w:rsid w:val="00C734D1"/>
    <w:rsid w:val="00C74127"/>
    <w:rsid w:val="00C74BEC"/>
    <w:rsid w:val="00C74E9A"/>
    <w:rsid w:val="00C7532B"/>
    <w:rsid w:val="00C75371"/>
    <w:rsid w:val="00C7539B"/>
    <w:rsid w:val="00C75573"/>
    <w:rsid w:val="00C7586E"/>
    <w:rsid w:val="00C76583"/>
    <w:rsid w:val="00C76744"/>
    <w:rsid w:val="00C776C8"/>
    <w:rsid w:val="00C77E17"/>
    <w:rsid w:val="00C80165"/>
    <w:rsid w:val="00C807B9"/>
    <w:rsid w:val="00C80AD4"/>
    <w:rsid w:val="00C80E43"/>
    <w:rsid w:val="00C81D70"/>
    <w:rsid w:val="00C81F02"/>
    <w:rsid w:val="00C82735"/>
    <w:rsid w:val="00C83FBD"/>
    <w:rsid w:val="00C84A0E"/>
    <w:rsid w:val="00C84B83"/>
    <w:rsid w:val="00C8521B"/>
    <w:rsid w:val="00C8521F"/>
    <w:rsid w:val="00C85935"/>
    <w:rsid w:val="00C85C24"/>
    <w:rsid w:val="00C866BC"/>
    <w:rsid w:val="00C86DD3"/>
    <w:rsid w:val="00C874D8"/>
    <w:rsid w:val="00C87AC0"/>
    <w:rsid w:val="00C87C0C"/>
    <w:rsid w:val="00C87F0C"/>
    <w:rsid w:val="00C90793"/>
    <w:rsid w:val="00C907C0"/>
    <w:rsid w:val="00C91106"/>
    <w:rsid w:val="00C91422"/>
    <w:rsid w:val="00C9142F"/>
    <w:rsid w:val="00C91676"/>
    <w:rsid w:val="00C9191A"/>
    <w:rsid w:val="00C91C45"/>
    <w:rsid w:val="00C92819"/>
    <w:rsid w:val="00C930E1"/>
    <w:rsid w:val="00C93AD0"/>
    <w:rsid w:val="00C93FD9"/>
    <w:rsid w:val="00C94FBE"/>
    <w:rsid w:val="00C957EE"/>
    <w:rsid w:val="00C96185"/>
    <w:rsid w:val="00C96DCF"/>
    <w:rsid w:val="00C97CB7"/>
    <w:rsid w:val="00CA091C"/>
    <w:rsid w:val="00CA0E37"/>
    <w:rsid w:val="00CA1888"/>
    <w:rsid w:val="00CA1C6B"/>
    <w:rsid w:val="00CA1F57"/>
    <w:rsid w:val="00CA289C"/>
    <w:rsid w:val="00CA28D3"/>
    <w:rsid w:val="00CA2A59"/>
    <w:rsid w:val="00CA3189"/>
    <w:rsid w:val="00CA318E"/>
    <w:rsid w:val="00CA342B"/>
    <w:rsid w:val="00CA3DAB"/>
    <w:rsid w:val="00CA3E30"/>
    <w:rsid w:val="00CA4026"/>
    <w:rsid w:val="00CA4167"/>
    <w:rsid w:val="00CA4494"/>
    <w:rsid w:val="00CA4630"/>
    <w:rsid w:val="00CA4714"/>
    <w:rsid w:val="00CA4E39"/>
    <w:rsid w:val="00CA6609"/>
    <w:rsid w:val="00CA79CC"/>
    <w:rsid w:val="00CA7D4E"/>
    <w:rsid w:val="00CB0008"/>
    <w:rsid w:val="00CB0452"/>
    <w:rsid w:val="00CB06A5"/>
    <w:rsid w:val="00CB1962"/>
    <w:rsid w:val="00CB1D6A"/>
    <w:rsid w:val="00CB299F"/>
    <w:rsid w:val="00CB29FF"/>
    <w:rsid w:val="00CB2CC4"/>
    <w:rsid w:val="00CB3402"/>
    <w:rsid w:val="00CB38D9"/>
    <w:rsid w:val="00CB401E"/>
    <w:rsid w:val="00CB4170"/>
    <w:rsid w:val="00CB493A"/>
    <w:rsid w:val="00CB4B74"/>
    <w:rsid w:val="00CB4B79"/>
    <w:rsid w:val="00CB4E8A"/>
    <w:rsid w:val="00CB50EB"/>
    <w:rsid w:val="00CB53E2"/>
    <w:rsid w:val="00CB568B"/>
    <w:rsid w:val="00CB5B1E"/>
    <w:rsid w:val="00CB64BA"/>
    <w:rsid w:val="00CB65DE"/>
    <w:rsid w:val="00CB70E2"/>
    <w:rsid w:val="00CB7B81"/>
    <w:rsid w:val="00CC0236"/>
    <w:rsid w:val="00CC042C"/>
    <w:rsid w:val="00CC10F6"/>
    <w:rsid w:val="00CC154C"/>
    <w:rsid w:val="00CC1703"/>
    <w:rsid w:val="00CC1D07"/>
    <w:rsid w:val="00CC21FD"/>
    <w:rsid w:val="00CC2824"/>
    <w:rsid w:val="00CC295F"/>
    <w:rsid w:val="00CC2E88"/>
    <w:rsid w:val="00CC5A97"/>
    <w:rsid w:val="00CC5CAA"/>
    <w:rsid w:val="00CC609F"/>
    <w:rsid w:val="00CC6AC3"/>
    <w:rsid w:val="00CC73AB"/>
    <w:rsid w:val="00CC7909"/>
    <w:rsid w:val="00CD0466"/>
    <w:rsid w:val="00CD0515"/>
    <w:rsid w:val="00CD0A3C"/>
    <w:rsid w:val="00CD1EED"/>
    <w:rsid w:val="00CD2425"/>
    <w:rsid w:val="00CD2702"/>
    <w:rsid w:val="00CD3A19"/>
    <w:rsid w:val="00CD3F2F"/>
    <w:rsid w:val="00CD4C3A"/>
    <w:rsid w:val="00CD5A58"/>
    <w:rsid w:val="00CD5BE4"/>
    <w:rsid w:val="00CD5C49"/>
    <w:rsid w:val="00CD6178"/>
    <w:rsid w:val="00CE0519"/>
    <w:rsid w:val="00CE06C7"/>
    <w:rsid w:val="00CE0931"/>
    <w:rsid w:val="00CE0A88"/>
    <w:rsid w:val="00CE0BFC"/>
    <w:rsid w:val="00CE130C"/>
    <w:rsid w:val="00CE1787"/>
    <w:rsid w:val="00CE206E"/>
    <w:rsid w:val="00CE238D"/>
    <w:rsid w:val="00CE23A4"/>
    <w:rsid w:val="00CE2779"/>
    <w:rsid w:val="00CE2F4D"/>
    <w:rsid w:val="00CE332D"/>
    <w:rsid w:val="00CE4196"/>
    <w:rsid w:val="00CE42B1"/>
    <w:rsid w:val="00CE4D38"/>
    <w:rsid w:val="00CE4E29"/>
    <w:rsid w:val="00CE55C9"/>
    <w:rsid w:val="00CE5788"/>
    <w:rsid w:val="00CE6A13"/>
    <w:rsid w:val="00CE700B"/>
    <w:rsid w:val="00CE74F9"/>
    <w:rsid w:val="00CF0D3F"/>
    <w:rsid w:val="00CF1344"/>
    <w:rsid w:val="00CF199D"/>
    <w:rsid w:val="00CF1FC8"/>
    <w:rsid w:val="00CF2204"/>
    <w:rsid w:val="00CF22E7"/>
    <w:rsid w:val="00CF2631"/>
    <w:rsid w:val="00CF2C67"/>
    <w:rsid w:val="00CF3746"/>
    <w:rsid w:val="00CF39D0"/>
    <w:rsid w:val="00CF53BA"/>
    <w:rsid w:val="00CF65A9"/>
    <w:rsid w:val="00CF6847"/>
    <w:rsid w:val="00CF6914"/>
    <w:rsid w:val="00CF6DC3"/>
    <w:rsid w:val="00CF7932"/>
    <w:rsid w:val="00CF7D71"/>
    <w:rsid w:val="00CF7F00"/>
    <w:rsid w:val="00D003E4"/>
    <w:rsid w:val="00D00963"/>
    <w:rsid w:val="00D00B40"/>
    <w:rsid w:val="00D00E85"/>
    <w:rsid w:val="00D01ACC"/>
    <w:rsid w:val="00D024A3"/>
    <w:rsid w:val="00D025C0"/>
    <w:rsid w:val="00D02DE0"/>
    <w:rsid w:val="00D04941"/>
    <w:rsid w:val="00D051C5"/>
    <w:rsid w:val="00D054DC"/>
    <w:rsid w:val="00D056E6"/>
    <w:rsid w:val="00D0597A"/>
    <w:rsid w:val="00D05F67"/>
    <w:rsid w:val="00D06287"/>
    <w:rsid w:val="00D06288"/>
    <w:rsid w:val="00D0651D"/>
    <w:rsid w:val="00D07196"/>
    <w:rsid w:val="00D07AE1"/>
    <w:rsid w:val="00D106A6"/>
    <w:rsid w:val="00D114DB"/>
    <w:rsid w:val="00D11B52"/>
    <w:rsid w:val="00D11BA6"/>
    <w:rsid w:val="00D11D8F"/>
    <w:rsid w:val="00D1327D"/>
    <w:rsid w:val="00D1329A"/>
    <w:rsid w:val="00D13921"/>
    <w:rsid w:val="00D141DA"/>
    <w:rsid w:val="00D14A95"/>
    <w:rsid w:val="00D15198"/>
    <w:rsid w:val="00D153A6"/>
    <w:rsid w:val="00D15405"/>
    <w:rsid w:val="00D15EE9"/>
    <w:rsid w:val="00D174F8"/>
    <w:rsid w:val="00D17D29"/>
    <w:rsid w:val="00D17D36"/>
    <w:rsid w:val="00D17DF3"/>
    <w:rsid w:val="00D203FF"/>
    <w:rsid w:val="00D206A3"/>
    <w:rsid w:val="00D209DC"/>
    <w:rsid w:val="00D214A2"/>
    <w:rsid w:val="00D218D2"/>
    <w:rsid w:val="00D22355"/>
    <w:rsid w:val="00D22A34"/>
    <w:rsid w:val="00D22B71"/>
    <w:rsid w:val="00D231D4"/>
    <w:rsid w:val="00D23389"/>
    <w:rsid w:val="00D23474"/>
    <w:rsid w:val="00D23A2D"/>
    <w:rsid w:val="00D2421D"/>
    <w:rsid w:val="00D244F8"/>
    <w:rsid w:val="00D249C7"/>
    <w:rsid w:val="00D249E7"/>
    <w:rsid w:val="00D24EE3"/>
    <w:rsid w:val="00D25214"/>
    <w:rsid w:val="00D25BDD"/>
    <w:rsid w:val="00D262E9"/>
    <w:rsid w:val="00D26EC5"/>
    <w:rsid w:val="00D27C40"/>
    <w:rsid w:val="00D27DBE"/>
    <w:rsid w:val="00D30053"/>
    <w:rsid w:val="00D301F1"/>
    <w:rsid w:val="00D30756"/>
    <w:rsid w:val="00D3216E"/>
    <w:rsid w:val="00D32439"/>
    <w:rsid w:val="00D32A6E"/>
    <w:rsid w:val="00D32B5A"/>
    <w:rsid w:val="00D33C05"/>
    <w:rsid w:val="00D33CD9"/>
    <w:rsid w:val="00D33DE4"/>
    <w:rsid w:val="00D340F2"/>
    <w:rsid w:val="00D34791"/>
    <w:rsid w:val="00D35330"/>
    <w:rsid w:val="00D3552D"/>
    <w:rsid w:val="00D3606A"/>
    <w:rsid w:val="00D369AB"/>
    <w:rsid w:val="00D36D97"/>
    <w:rsid w:val="00D36EBC"/>
    <w:rsid w:val="00D37D58"/>
    <w:rsid w:val="00D37EF3"/>
    <w:rsid w:val="00D410FE"/>
    <w:rsid w:val="00D4142D"/>
    <w:rsid w:val="00D4147D"/>
    <w:rsid w:val="00D41492"/>
    <w:rsid w:val="00D41BAD"/>
    <w:rsid w:val="00D42330"/>
    <w:rsid w:val="00D42856"/>
    <w:rsid w:val="00D42A67"/>
    <w:rsid w:val="00D42B04"/>
    <w:rsid w:val="00D42C5A"/>
    <w:rsid w:val="00D43B70"/>
    <w:rsid w:val="00D43D4B"/>
    <w:rsid w:val="00D445AF"/>
    <w:rsid w:val="00D44DDF"/>
    <w:rsid w:val="00D450FD"/>
    <w:rsid w:val="00D452E8"/>
    <w:rsid w:val="00D45918"/>
    <w:rsid w:val="00D46105"/>
    <w:rsid w:val="00D46227"/>
    <w:rsid w:val="00D472E3"/>
    <w:rsid w:val="00D47B63"/>
    <w:rsid w:val="00D47F52"/>
    <w:rsid w:val="00D508C8"/>
    <w:rsid w:val="00D50E98"/>
    <w:rsid w:val="00D510EC"/>
    <w:rsid w:val="00D51215"/>
    <w:rsid w:val="00D51953"/>
    <w:rsid w:val="00D52652"/>
    <w:rsid w:val="00D5274C"/>
    <w:rsid w:val="00D52864"/>
    <w:rsid w:val="00D537F4"/>
    <w:rsid w:val="00D53B1F"/>
    <w:rsid w:val="00D544F6"/>
    <w:rsid w:val="00D54B0C"/>
    <w:rsid w:val="00D54B6D"/>
    <w:rsid w:val="00D54EED"/>
    <w:rsid w:val="00D55588"/>
    <w:rsid w:val="00D57236"/>
    <w:rsid w:val="00D575A9"/>
    <w:rsid w:val="00D57C47"/>
    <w:rsid w:val="00D600F1"/>
    <w:rsid w:val="00D61292"/>
    <w:rsid w:val="00D6134A"/>
    <w:rsid w:val="00D61C1D"/>
    <w:rsid w:val="00D63560"/>
    <w:rsid w:val="00D6489D"/>
    <w:rsid w:val="00D64BD4"/>
    <w:rsid w:val="00D64ED9"/>
    <w:rsid w:val="00D64F78"/>
    <w:rsid w:val="00D65934"/>
    <w:rsid w:val="00D659C9"/>
    <w:rsid w:val="00D665B8"/>
    <w:rsid w:val="00D6698A"/>
    <w:rsid w:val="00D66FED"/>
    <w:rsid w:val="00D6737A"/>
    <w:rsid w:val="00D7090D"/>
    <w:rsid w:val="00D70D0C"/>
    <w:rsid w:val="00D71108"/>
    <w:rsid w:val="00D71337"/>
    <w:rsid w:val="00D71A7F"/>
    <w:rsid w:val="00D72C70"/>
    <w:rsid w:val="00D73099"/>
    <w:rsid w:val="00D73A3F"/>
    <w:rsid w:val="00D73FBF"/>
    <w:rsid w:val="00D74710"/>
    <w:rsid w:val="00D7477E"/>
    <w:rsid w:val="00D7497D"/>
    <w:rsid w:val="00D74AB0"/>
    <w:rsid w:val="00D75952"/>
    <w:rsid w:val="00D764C0"/>
    <w:rsid w:val="00D76C54"/>
    <w:rsid w:val="00D77505"/>
    <w:rsid w:val="00D77542"/>
    <w:rsid w:val="00D776E2"/>
    <w:rsid w:val="00D7784D"/>
    <w:rsid w:val="00D77B32"/>
    <w:rsid w:val="00D80101"/>
    <w:rsid w:val="00D803FD"/>
    <w:rsid w:val="00D80467"/>
    <w:rsid w:val="00D8081B"/>
    <w:rsid w:val="00D809CE"/>
    <w:rsid w:val="00D81C1B"/>
    <w:rsid w:val="00D8229E"/>
    <w:rsid w:val="00D8233A"/>
    <w:rsid w:val="00D82C45"/>
    <w:rsid w:val="00D831C4"/>
    <w:rsid w:val="00D84312"/>
    <w:rsid w:val="00D84BCD"/>
    <w:rsid w:val="00D85DF4"/>
    <w:rsid w:val="00D85EF3"/>
    <w:rsid w:val="00D87075"/>
    <w:rsid w:val="00D872F2"/>
    <w:rsid w:val="00D87370"/>
    <w:rsid w:val="00D87E58"/>
    <w:rsid w:val="00D90928"/>
    <w:rsid w:val="00D91149"/>
    <w:rsid w:val="00D91256"/>
    <w:rsid w:val="00D91D27"/>
    <w:rsid w:val="00D927D4"/>
    <w:rsid w:val="00D92E64"/>
    <w:rsid w:val="00D92E69"/>
    <w:rsid w:val="00D92EBC"/>
    <w:rsid w:val="00D93064"/>
    <w:rsid w:val="00D93540"/>
    <w:rsid w:val="00D936FD"/>
    <w:rsid w:val="00D93B48"/>
    <w:rsid w:val="00D94312"/>
    <w:rsid w:val="00D94C5E"/>
    <w:rsid w:val="00D95169"/>
    <w:rsid w:val="00D95529"/>
    <w:rsid w:val="00D95909"/>
    <w:rsid w:val="00D959AF"/>
    <w:rsid w:val="00D95DC5"/>
    <w:rsid w:val="00D96275"/>
    <w:rsid w:val="00D97148"/>
    <w:rsid w:val="00DA0ABE"/>
    <w:rsid w:val="00DA0F9E"/>
    <w:rsid w:val="00DA1E2C"/>
    <w:rsid w:val="00DA202C"/>
    <w:rsid w:val="00DA2990"/>
    <w:rsid w:val="00DA2BA7"/>
    <w:rsid w:val="00DA3126"/>
    <w:rsid w:val="00DA3B85"/>
    <w:rsid w:val="00DA449E"/>
    <w:rsid w:val="00DA514E"/>
    <w:rsid w:val="00DA5B2B"/>
    <w:rsid w:val="00DA6979"/>
    <w:rsid w:val="00DA6C01"/>
    <w:rsid w:val="00DA71AC"/>
    <w:rsid w:val="00DA77E8"/>
    <w:rsid w:val="00DB02FC"/>
    <w:rsid w:val="00DB0554"/>
    <w:rsid w:val="00DB1D07"/>
    <w:rsid w:val="00DB1D6B"/>
    <w:rsid w:val="00DB3352"/>
    <w:rsid w:val="00DB3BA6"/>
    <w:rsid w:val="00DB3FA1"/>
    <w:rsid w:val="00DB4283"/>
    <w:rsid w:val="00DB42C6"/>
    <w:rsid w:val="00DB48D9"/>
    <w:rsid w:val="00DB4F2F"/>
    <w:rsid w:val="00DB5235"/>
    <w:rsid w:val="00DB5B04"/>
    <w:rsid w:val="00DB5FA3"/>
    <w:rsid w:val="00DB6C28"/>
    <w:rsid w:val="00DB7176"/>
    <w:rsid w:val="00DC0A6B"/>
    <w:rsid w:val="00DC0B09"/>
    <w:rsid w:val="00DC202B"/>
    <w:rsid w:val="00DC32CA"/>
    <w:rsid w:val="00DC33ED"/>
    <w:rsid w:val="00DC3721"/>
    <w:rsid w:val="00DC3EFC"/>
    <w:rsid w:val="00DC3FFF"/>
    <w:rsid w:val="00DC447E"/>
    <w:rsid w:val="00DC4651"/>
    <w:rsid w:val="00DC54B5"/>
    <w:rsid w:val="00DC5839"/>
    <w:rsid w:val="00DC5972"/>
    <w:rsid w:val="00DC5AFB"/>
    <w:rsid w:val="00DC6053"/>
    <w:rsid w:val="00DC6058"/>
    <w:rsid w:val="00DC661D"/>
    <w:rsid w:val="00DC6CD9"/>
    <w:rsid w:val="00DC7A2C"/>
    <w:rsid w:val="00DC7B83"/>
    <w:rsid w:val="00DD0208"/>
    <w:rsid w:val="00DD0275"/>
    <w:rsid w:val="00DD0897"/>
    <w:rsid w:val="00DD0CCF"/>
    <w:rsid w:val="00DD0E61"/>
    <w:rsid w:val="00DD1381"/>
    <w:rsid w:val="00DD20F4"/>
    <w:rsid w:val="00DD2441"/>
    <w:rsid w:val="00DD298E"/>
    <w:rsid w:val="00DD2EF3"/>
    <w:rsid w:val="00DD309C"/>
    <w:rsid w:val="00DD31E3"/>
    <w:rsid w:val="00DD323F"/>
    <w:rsid w:val="00DD46C9"/>
    <w:rsid w:val="00DD47FB"/>
    <w:rsid w:val="00DD48A7"/>
    <w:rsid w:val="00DD4D32"/>
    <w:rsid w:val="00DD518B"/>
    <w:rsid w:val="00DD5969"/>
    <w:rsid w:val="00DD6409"/>
    <w:rsid w:val="00DD6DD2"/>
    <w:rsid w:val="00DD764F"/>
    <w:rsid w:val="00DD7A45"/>
    <w:rsid w:val="00DD7B65"/>
    <w:rsid w:val="00DD7D9D"/>
    <w:rsid w:val="00DE0C10"/>
    <w:rsid w:val="00DE1085"/>
    <w:rsid w:val="00DE14A1"/>
    <w:rsid w:val="00DE1609"/>
    <w:rsid w:val="00DE216F"/>
    <w:rsid w:val="00DE2193"/>
    <w:rsid w:val="00DE234F"/>
    <w:rsid w:val="00DE2AC8"/>
    <w:rsid w:val="00DE3354"/>
    <w:rsid w:val="00DE3571"/>
    <w:rsid w:val="00DE3776"/>
    <w:rsid w:val="00DE3790"/>
    <w:rsid w:val="00DE37EE"/>
    <w:rsid w:val="00DE385E"/>
    <w:rsid w:val="00DE5390"/>
    <w:rsid w:val="00DE5964"/>
    <w:rsid w:val="00DE6E90"/>
    <w:rsid w:val="00DE72CD"/>
    <w:rsid w:val="00DE7591"/>
    <w:rsid w:val="00DE7CDD"/>
    <w:rsid w:val="00DE7F00"/>
    <w:rsid w:val="00DF0D88"/>
    <w:rsid w:val="00DF0DBE"/>
    <w:rsid w:val="00DF0FAD"/>
    <w:rsid w:val="00DF1166"/>
    <w:rsid w:val="00DF170C"/>
    <w:rsid w:val="00DF1D31"/>
    <w:rsid w:val="00DF1E16"/>
    <w:rsid w:val="00DF1E7A"/>
    <w:rsid w:val="00DF2C06"/>
    <w:rsid w:val="00DF33D4"/>
    <w:rsid w:val="00DF381C"/>
    <w:rsid w:val="00DF491B"/>
    <w:rsid w:val="00DF4C97"/>
    <w:rsid w:val="00DF4F54"/>
    <w:rsid w:val="00DF52B1"/>
    <w:rsid w:val="00DF59FA"/>
    <w:rsid w:val="00DF5A05"/>
    <w:rsid w:val="00DF6198"/>
    <w:rsid w:val="00DF6688"/>
    <w:rsid w:val="00DF733F"/>
    <w:rsid w:val="00DF7381"/>
    <w:rsid w:val="00DF73C8"/>
    <w:rsid w:val="00E001E7"/>
    <w:rsid w:val="00E01039"/>
    <w:rsid w:val="00E01BFD"/>
    <w:rsid w:val="00E0285C"/>
    <w:rsid w:val="00E03212"/>
    <w:rsid w:val="00E03BD3"/>
    <w:rsid w:val="00E04232"/>
    <w:rsid w:val="00E04A54"/>
    <w:rsid w:val="00E05052"/>
    <w:rsid w:val="00E05AB9"/>
    <w:rsid w:val="00E05B31"/>
    <w:rsid w:val="00E0604B"/>
    <w:rsid w:val="00E060C1"/>
    <w:rsid w:val="00E06E7F"/>
    <w:rsid w:val="00E072A2"/>
    <w:rsid w:val="00E0743B"/>
    <w:rsid w:val="00E07688"/>
    <w:rsid w:val="00E07936"/>
    <w:rsid w:val="00E07EA6"/>
    <w:rsid w:val="00E07FB6"/>
    <w:rsid w:val="00E1046A"/>
    <w:rsid w:val="00E10CCF"/>
    <w:rsid w:val="00E1119A"/>
    <w:rsid w:val="00E112CC"/>
    <w:rsid w:val="00E11F9E"/>
    <w:rsid w:val="00E1205E"/>
    <w:rsid w:val="00E12108"/>
    <w:rsid w:val="00E1256E"/>
    <w:rsid w:val="00E12F1A"/>
    <w:rsid w:val="00E1305F"/>
    <w:rsid w:val="00E132A0"/>
    <w:rsid w:val="00E136FF"/>
    <w:rsid w:val="00E137CF"/>
    <w:rsid w:val="00E13B17"/>
    <w:rsid w:val="00E14842"/>
    <w:rsid w:val="00E151B9"/>
    <w:rsid w:val="00E1555B"/>
    <w:rsid w:val="00E156B0"/>
    <w:rsid w:val="00E15871"/>
    <w:rsid w:val="00E164E2"/>
    <w:rsid w:val="00E16AB8"/>
    <w:rsid w:val="00E16C78"/>
    <w:rsid w:val="00E16D2C"/>
    <w:rsid w:val="00E17B56"/>
    <w:rsid w:val="00E20461"/>
    <w:rsid w:val="00E20693"/>
    <w:rsid w:val="00E207B0"/>
    <w:rsid w:val="00E20842"/>
    <w:rsid w:val="00E208C1"/>
    <w:rsid w:val="00E2150B"/>
    <w:rsid w:val="00E219D3"/>
    <w:rsid w:val="00E2307B"/>
    <w:rsid w:val="00E2348A"/>
    <w:rsid w:val="00E24982"/>
    <w:rsid w:val="00E24B14"/>
    <w:rsid w:val="00E24E90"/>
    <w:rsid w:val="00E25224"/>
    <w:rsid w:val="00E25703"/>
    <w:rsid w:val="00E257E2"/>
    <w:rsid w:val="00E25C77"/>
    <w:rsid w:val="00E263A6"/>
    <w:rsid w:val="00E26D0B"/>
    <w:rsid w:val="00E26FF6"/>
    <w:rsid w:val="00E275FC"/>
    <w:rsid w:val="00E27664"/>
    <w:rsid w:val="00E27F35"/>
    <w:rsid w:val="00E27FA2"/>
    <w:rsid w:val="00E302A9"/>
    <w:rsid w:val="00E303B7"/>
    <w:rsid w:val="00E30A52"/>
    <w:rsid w:val="00E319D4"/>
    <w:rsid w:val="00E32158"/>
    <w:rsid w:val="00E32AB1"/>
    <w:rsid w:val="00E32EDA"/>
    <w:rsid w:val="00E33589"/>
    <w:rsid w:val="00E33983"/>
    <w:rsid w:val="00E3418F"/>
    <w:rsid w:val="00E34900"/>
    <w:rsid w:val="00E34E57"/>
    <w:rsid w:val="00E356FB"/>
    <w:rsid w:val="00E366E7"/>
    <w:rsid w:val="00E36899"/>
    <w:rsid w:val="00E369AA"/>
    <w:rsid w:val="00E36B5A"/>
    <w:rsid w:val="00E37AEA"/>
    <w:rsid w:val="00E40788"/>
    <w:rsid w:val="00E40C15"/>
    <w:rsid w:val="00E40CCD"/>
    <w:rsid w:val="00E41242"/>
    <w:rsid w:val="00E41A5F"/>
    <w:rsid w:val="00E430E7"/>
    <w:rsid w:val="00E432F1"/>
    <w:rsid w:val="00E4332D"/>
    <w:rsid w:val="00E4339C"/>
    <w:rsid w:val="00E43805"/>
    <w:rsid w:val="00E43B17"/>
    <w:rsid w:val="00E45699"/>
    <w:rsid w:val="00E45A47"/>
    <w:rsid w:val="00E45BF7"/>
    <w:rsid w:val="00E4608A"/>
    <w:rsid w:val="00E4669B"/>
    <w:rsid w:val="00E46FEA"/>
    <w:rsid w:val="00E477E9"/>
    <w:rsid w:val="00E47D7D"/>
    <w:rsid w:val="00E502F6"/>
    <w:rsid w:val="00E50757"/>
    <w:rsid w:val="00E5088C"/>
    <w:rsid w:val="00E50BB3"/>
    <w:rsid w:val="00E50D79"/>
    <w:rsid w:val="00E50E3A"/>
    <w:rsid w:val="00E51444"/>
    <w:rsid w:val="00E51567"/>
    <w:rsid w:val="00E51AC9"/>
    <w:rsid w:val="00E51C3C"/>
    <w:rsid w:val="00E51F3A"/>
    <w:rsid w:val="00E523A8"/>
    <w:rsid w:val="00E52A91"/>
    <w:rsid w:val="00E52B13"/>
    <w:rsid w:val="00E5441D"/>
    <w:rsid w:val="00E54994"/>
    <w:rsid w:val="00E54C85"/>
    <w:rsid w:val="00E55312"/>
    <w:rsid w:val="00E55CB1"/>
    <w:rsid w:val="00E56E71"/>
    <w:rsid w:val="00E577CF"/>
    <w:rsid w:val="00E577DF"/>
    <w:rsid w:val="00E57E29"/>
    <w:rsid w:val="00E57E9D"/>
    <w:rsid w:val="00E60561"/>
    <w:rsid w:val="00E606FC"/>
    <w:rsid w:val="00E6131D"/>
    <w:rsid w:val="00E624A8"/>
    <w:rsid w:val="00E6282D"/>
    <w:rsid w:val="00E62832"/>
    <w:rsid w:val="00E628CD"/>
    <w:rsid w:val="00E642EF"/>
    <w:rsid w:val="00E65A74"/>
    <w:rsid w:val="00E65C80"/>
    <w:rsid w:val="00E65E4F"/>
    <w:rsid w:val="00E65F12"/>
    <w:rsid w:val="00E6638E"/>
    <w:rsid w:val="00E6666B"/>
    <w:rsid w:val="00E66B74"/>
    <w:rsid w:val="00E6703A"/>
    <w:rsid w:val="00E67192"/>
    <w:rsid w:val="00E67C03"/>
    <w:rsid w:val="00E702CE"/>
    <w:rsid w:val="00E70CC2"/>
    <w:rsid w:val="00E70D6A"/>
    <w:rsid w:val="00E71134"/>
    <w:rsid w:val="00E712D4"/>
    <w:rsid w:val="00E718F2"/>
    <w:rsid w:val="00E73667"/>
    <w:rsid w:val="00E737B3"/>
    <w:rsid w:val="00E73A3A"/>
    <w:rsid w:val="00E73DE3"/>
    <w:rsid w:val="00E7451F"/>
    <w:rsid w:val="00E754E0"/>
    <w:rsid w:val="00E7574A"/>
    <w:rsid w:val="00E758EC"/>
    <w:rsid w:val="00E75A48"/>
    <w:rsid w:val="00E76144"/>
    <w:rsid w:val="00E76402"/>
    <w:rsid w:val="00E76411"/>
    <w:rsid w:val="00E764D5"/>
    <w:rsid w:val="00E76BB8"/>
    <w:rsid w:val="00E76F06"/>
    <w:rsid w:val="00E77FCB"/>
    <w:rsid w:val="00E812A9"/>
    <w:rsid w:val="00E81A3A"/>
    <w:rsid w:val="00E82502"/>
    <w:rsid w:val="00E82F6C"/>
    <w:rsid w:val="00E835BA"/>
    <w:rsid w:val="00E842CB"/>
    <w:rsid w:val="00E84598"/>
    <w:rsid w:val="00E84C9A"/>
    <w:rsid w:val="00E84E52"/>
    <w:rsid w:val="00E84EDF"/>
    <w:rsid w:val="00E86353"/>
    <w:rsid w:val="00E86795"/>
    <w:rsid w:val="00E873CD"/>
    <w:rsid w:val="00E875F5"/>
    <w:rsid w:val="00E9049C"/>
    <w:rsid w:val="00E907BA"/>
    <w:rsid w:val="00E9091A"/>
    <w:rsid w:val="00E90BD7"/>
    <w:rsid w:val="00E90DE8"/>
    <w:rsid w:val="00E90FB1"/>
    <w:rsid w:val="00E91487"/>
    <w:rsid w:val="00E91726"/>
    <w:rsid w:val="00E918D9"/>
    <w:rsid w:val="00E91D42"/>
    <w:rsid w:val="00E93112"/>
    <w:rsid w:val="00E94044"/>
    <w:rsid w:val="00E9426F"/>
    <w:rsid w:val="00E94353"/>
    <w:rsid w:val="00E94521"/>
    <w:rsid w:val="00E945F5"/>
    <w:rsid w:val="00E94990"/>
    <w:rsid w:val="00E954AD"/>
    <w:rsid w:val="00E95620"/>
    <w:rsid w:val="00E957FB"/>
    <w:rsid w:val="00E95919"/>
    <w:rsid w:val="00E95CB6"/>
    <w:rsid w:val="00E95E37"/>
    <w:rsid w:val="00E96AB9"/>
    <w:rsid w:val="00E973DC"/>
    <w:rsid w:val="00E977F4"/>
    <w:rsid w:val="00E97A94"/>
    <w:rsid w:val="00E97FC2"/>
    <w:rsid w:val="00EA164F"/>
    <w:rsid w:val="00EA1842"/>
    <w:rsid w:val="00EA2DDE"/>
    <w:rsid w:val="00EA36D9"/>
    <w:rsid w:val="00EA3722"/>
    <w:rsid w:val="00EA38A5"/>
    <w:rsid w:val="00EA48C5"/>
    <w:rsid w:val="00EA4C49"/>
    <w:rsid w:val="00EA4CA8"/>
    <w:rsid w:val="00EA4D40"/>
    <w:rsid w:val="00EA5068"/>
    <w:rsid w:val="00EA55BE"/>
    <w:rsid w:val="00EA5AC2"/>
    <w:rsid w:val="00EA6112"/>
    <w:rsid w:val="00EA625B"/>
    <w:rsid w:val="00EA65FC"/>
    <w:rsid w:val="00EA6778"/>
    <w:rsid w:val="00EA73D4"/>
    <w:rsid w:val="00EA74DD"/>
    <w:rsid w:val="00EA7FE3"/>
    <w:rsid w:val="00EA7FED"/>
    <w:rsid w:val="00EB0D5C"/>
    <w:rsid w:val="00EB0FA7"/>
    <w:rsid w:val="00EB12B5"/>
    <w:rsid w:val="00EB1EE4"/>
    <w:rsid w:val="00EB1FE9"/>
    <w:rsid w:val="00EB2072"/>
    <w:rsid w:val="00EB27CF"/>
    <w:rsid w:val="00EB4236"/>
    <w:rsid w:val="00EB4825"/>
    <w:rsid w:val="00EB5B35"/>
    <w:rsid w:val="00EB5B7D"/>
    <w:rsid w:val="00EB5DE9"/>
    <w:rsid w:val="00EB72CC"/>
    <w:rsid w:val="00EB777A"/>
    <w:rsid w:val="00EB77DB"/>
    <w:rsid w:val="00EB7B67"/>
    <w:rsid w:val="00EB7EB6"/>
    <w:rsid w:val="00EC025F"/>
    <w:rsid w:val="00EC0D09"/>
    <w:rsid w:val="00EC12BA"/>
    <w:rsid w:val="00EC2CFE"/>
    <w:rsid w:val="00EC38E6"/>
    <w:rsid w:val="00EC4939"/>
    <w:rsid w:val="00EC4973"/>
    <w:rsid w:val="00EC5767"/>
    <w:rsid w:val="00EC5E2F"/>
    <w:rsid w:val="00EC5F24"/>
    <w:rsid w:val="00EC63AB"/>
    <w:rsid w:val="00EC69DB"/>
    <w:rsid w:val="00EC6AE9"/>
    <w:rsid w:val="00EC78E7"/>
    <w:rsid w:val="00EC7B29"/>
    <w:rsid w:val="00EC7B9C"/>
    <w:rsid w:val="00ED042A"/>
    <w:rsid w:val="00ED0EC3"/>
    <w:rsid w:val="00ED0F5C"/>
    <w:rsid w:val="00ED12FA"/>
    <w:rsid w:val="00ED1DB1"/>
    <w:rsid w:val="00ED21D9"/>
    <w:rsid w:val="00ED2873"/>
    <w:rsid w:val="00ED28E2"/>
    <w:rsid w:val="00ED2BC3"/>
    <w:rsid w:val="00ED2CF8"/>
    <w:rsid w:val="00ED2E8E"/>
    <w:rsid w:val="00ED4253"/>
    <w:rsid w:val="00ED4475"/>
    <w:rsid w:val="00ED4659"/>
    <w:rsid w:val="00ED49BF"/>
    <w:rsid w:val="00ED54FC"/>
    <w:rsid w:val="00ED69B7"/>
    <w:rsid w:val="00ED70B9"/>
    <w:rsid w:val="00ED7169"/>
    <w:rsid w:val="00ED718A"/>
    <w:rsid w:val="00ED73CF"/>
    <w:rsid w:val="00EE0268"/>
    <w:rsid w:val="00EE0392"/>
    <w:rsid w:val="00EE05C5"/>
    <w:rsid w:val="00EE1F47"/>
    <w:rsid w:val="00EE29E7"/>
    <w:rsid w:val="00EE30F4"/>
    <w:rsid w:val="00EE3E34"/>
    <w:rsid w:val="00EE4D36"/>
    <w:rsid w:val="00EE4D6C"/>
    <w:rsid w:val="00EE5224"/>
    <w:rsid w:val="00EE526A"/>
    <w:rsid w:val="00EE5683"/>
    <w:rsid w:val="00EE5DFA"/>
    <w:rsid w:val="00EE6744"/>
    <w:rsid w:val="00EF0528"/>
    <w:rsid w:val="00EF0793"/>
    <w:rsid w:val="00EF08E7"/>
    <w:rsid w:val="00EF0DDC"/>
    <w:rsid w:val="00EF14FE"/>
    <w:rsid w:val="00EF1949"/>
    <w:rsid w:val="00EF1BC3"/>
    <w:rsid w:val="00EF1F33"/>
    <w:rsid w:val="00EF1F74"/>
    <w:rsid w:val="00EF27BD"/>
    <w:rsid w:val="00EF2B8A"/>
    <w:rsid w:val="00EF2CDE"/>
    <w:rsid w:val="00EF2CF2"/>
    <w:rsid w:val="00EF36F4"/>
    <w:rsid w:val="00EF3A7E"/>
    <w:rsid w:val="00EF42B6"/>
    <w:rsid w:val="00EF437B"/>
    <w:rsid w:val="00EF45A5"/>
    <w:rsid w:val="00EF4C7A"/>
    <w:rsid w:val="00EF4CC5"/>
    <w:rsid w:val="00EF4D6A"/>
    <w:rsid w:val="00EF4F4E"/>
    <w:rsid w:val="00EF517E"/>
    <w:rsid w:val="00EF643A"/>
    <w:rsid w:val="00EF6D10"/>
    <w:rsid w:val="00EF6D62"/>
    <w:rsid w:val="00EF6EE1"/>
    <w:rsid w:val="00EF7FE1"/>
    <w:rsid w:val="00F0006C"/>
    <w:rsid w:val="00F005B4"/>
    <w:rsid w:val="00F010B0"/>
    <w:rsid w:val="00F01DDB"/>
    <w:rsid w:val="00F027E4"/>
    <w:rsid w:val="00F028F7"/>
    <w:rsid w:val="00F02D74"/>
    <w:rsid w:val="00F03041"/>
    <w:rsid w:val="00F0348D"/>
    <w:rsid w:val="00F0385F"/>
    <w:rsid w:val="00F03BB2"/>
    <w:rsid w:val="00F047E1"/>
    <w:rsid w:val="00F04994"/>
    <w:rsid w:val="00F05805"/>
    <w:rsid w:val="00F06328"/>
    <w:rsid w:val="00F06D99"/>
    <w:rsid w:val="00F075E9"/>
    <w:rsid w:val="00F07BEA"/>
    <w:rsid w:val="00F07C32"/>
    <w:rsid w:val="00F07DB4"/>
    <w:rsid w:val="00F1090E"/>
    <w:rsid w:val="00F10BE1"/>
    <w:rsid w:val="00F10F8B"/>
    <w:rsid w:val="00F11420"/>
    <w:rsid w:val="00F116C6"/>
    <w:rsid w:val="00F1189D"/>
    <w:rsid w:val="00F118B6"/>
    <w:rsid w:val="00F119FF"/>
    <w:rsid w:val="00F11EAE"/>
    <w:rsid w:val="00F121F3"/>
    <w:rsid w:val="00F135A5"/>
    <w:rsid w:val="00F13B9B"/>
    <w:rsid w:val="00F13F34"/>
    <w:rsid w:val="00F14077"/>
    <w:rsid w:val="00F140E3"/>
    <w:rsid w:val="00F14150"/>
    <w:rsid w:val="00F14322"/>
    <w:rsid w:val="00F149F4"/>
    <w:rsid w:val="00F14D91"/>
    <w:rsid w:val="00F1550A"/>
    <w:rsid w:val="00F15972"/>
    <w:rsid w:val="00F16182"/>
    <w:rsid w:val="00F16351"/>
    <w:rsid w:val="00F165C9"/>
    <w:rsid w:val="00F16926"/>
    <w:rsid w:val="00F16EA0"/>
    <w:rsid w:val="00F17746"/>
    <w:rsid w:val="00F211AB"/>
    <w:rsid w:val="00F21457"/>
    <w:rsid w:val="00F215A7"/>
    <w:rsid w:val="00F2182E"/>
    <w:rsid w:val="00F2244F"/>
    <w:rsid w:val="00F22CAE"/>
    <w:rsid w:val="00F2485E"/>
    <w:rsid w:val="00F24F53"/>
    <w:rsid w:val="00F2521E"/>
    <w:rsid w:val="00F25D22"/>
    <w:rsid w:val="00F26CDD"/>
    <w:rsid w:val="00F26DB5"/>
    <w:rsid w:val="00F27515"/>
    <w:rsid w:val="00F27D39"/>
    <w:rsid w:val="00F3006E"/>
    <w:rsid w:val="00F3021E"/>
    <w:rsid w:val="00F304C7"/>
    <w:rsid w:val="00F30871"/>
    <w:rsid w:val="00F30A57"/>
    <w:rsid w:val="00F30EC7"/>
    <w:rsid w:val="00F310B1"/>
    <w:rsid w:val="00F313FB"/>
    <w:rsid w:val="00F324D9"/>
    <w:rsid w:val="00F327FD"/>
    <w:rsid w:val="00F32EC3"/>
    <w:rsid w:val="00F32FAB"/>
    <w:rsid w:val="00F33455"/>
    <w:rsid w:val="00F33999"/>
    <w:rsid w:val="00F33B17"/>
    <w:rsid w:val="00F34FED"/>
    <w:rsid w:val="00F350F2"/>
    <w:rsid w:val="00F35388"/>
    <w:rsid w:val="00F35AD7"/>
    <w:rsid w:val="00F35C78"/>
    <w:rsid w:val="00F367C0"/>
    <w:rsid w:val="00F368BA"/>
    <w:rsid w:val="00F36931"/>
    <w:rsid w:val="00F36EBC"/>
    <w:rsid w:val="00F3726B"/>
    <w:rsid w:val="00F3749D"/>
    <w:rsid w:val="00F375DA"/>
    <w:rsid w:val="00F378D0"/>
    <w:rsid w:val="00F37EB3"/>
    <w:rsid w:val="00F40087"/>
    <w:rsid w:val="00F402A1"/>
    <w:rsid w:val="00F408D4"/>
    <w:rsid w:val="00F40BEA"/>
    <w:rsid w:val="00F40DA4"/>
    <w:rsid w:val="00F40E64"/>
    <w:rsid w:val="00F41345"/>
    <w:rsid w:val="00F4139B"/>
    <w:rsid w:val="00F415A0"/>
    <w:rsid w:val="00F41749"/>
    <w:rsid w:val="00F41B95"/>
    <w:rsid w:val="00F41DE1"/>
    <w:rsid w:val="00F42216"/>
    <w:rsid w:val="00F423AD"/>
    <w:rsid w:val="00F425FD"/>
    <w:rsid w:val="00F42DD9"/>
    <w:rsid w:val="00F43212"/>
    <w:rsid w:val="00F4344F"/>
    <w:rsid w:val="00F442B0"/>
    <w:rsid w:val="00F44783"/>
    <w:rsid w:val="00F44BBB"/>
    <w:rsid w:val="00F466E0"/>
    <w:rsid w:val="00F47D0C"/>
    <w:rsid w:val="00F506B5"/>
    <w:rsid w:val="00F50837"/>
    <w:rsid w:val="00F515D5"/>
    <w:rsid w:val="00F5194B"/>
    <w:rsid w:val="00F51B57"/>
    <w:rsid w:val="00F535D4"/>
    <w:rsid w:val="00F53D75"/>
    <w:rsid w:val="00F54A22"/>
    <w:rsid w:val="00F54C0B"/>
    <w:rsid w:val="00F55465"/>
    <w:rsid w:val="00F554DD"/>
    <w:rsid w:val="00F55775"/>
    <w:rsid w:val="00F561A7"/>
    <w:rsid w:val="00F563A2"/>
    <w:rsid w:val="00F56BD8"/>
    <w:rsid w:val="00F56C6B"/>
    <w:rsid w:val="00F57209"/>
    <w:rsid w:val="00F57BD6"/>
    <w:rsid w:val="00F608E8"/>
    <w:rsid w:val="00F60C88"/>
    <w:rsid w:val="00F60EAD"/>
    <w:rsid w:val="00F6122B"/>
    <w:rsid w:val="00F63433"/>
    <w:rsid w:val="00F63B41"/>
    <w:rsid w:val="00F649AD"/>
    <w:rsid w:val="00F65029"/>
    <w:rsid w:val="00F655AC"/>
    <w:rsid w:val="00F65BA9"/>
    <w:rsid w:val="00F65CA0"/>
    <w:rsid w:val="00F66399"/>
    <w:rsid w:val="00F67641"/>
    <w:rsid w:val="00F67B6A"/>
    <w:rsid w:val="00F67CA8"/>
    <w:rsid w:val="00F67E2D"/>
    <w:rsid w:val="00F70958"/>
    <w:rsid w:val="00F7114C"/>
    <w:rsid w:val="00F71670"/>
    <w:rsid w:val="00F72760"/>
    <w:rsid w:val="00F72E54"/>
    <w:rsid w:val="00F731D0"/>
    <w:rsid w:val="00F732D5"/>
    <w:rsid w:val="00F740C1"/>
    <w:rsid w:val="00F7422A"/>
    <w:rsid w:val="00F74590"/>
    <w:rsid w:val="00F750C1"/>
    <w:rsid w:val="00F75E98"/>
    <w:rsid w:val="00F7653F"/>
    <w:rsid w:val="00F776B4"/>
    <w:rsid w:val="00F77BE9"/>
    <w:rsid w:val="00F77C9B"/>
    <w:rsid w:val="00F77D41"/>
    <w:rsid w:val="00F801C2"/>
    <w:rsid w:val="00F80814"/>
    <w:rsid w:val="00F808E0"/>
    <w:rsid w:val="00F80F9D"/>
    <w:rsid w:val="00F81595"/>
    <w:rsid w:val="00F816DB"/>
    <w:rsid w:val="00F8185E"/>
    <w:rsid w:val="00F819C5"/>
    <w:rsid w:val="00F821E5"/>
    <w:rsid w:val="00F82BFC"/>
    <w:rsid w:val="00F83188"/>
    <w:rsid w:val="00F83373"/>
    <w:rsid w:val="00F83519"/>
    <w:rsid w:val="00F852CD"/>
    <w:rsid w:val="00F8584E"/>
    <w:rsid w:val="00F85C7D"/>
    <w:rsid w:val="00F85D73"/>
    <w:rsid w:val="00F86480"/>
    <w:rsid w:val="00F8677F"/>
    <w:rsid w:val="00F86D79"/>
    <w:rsid w:val="00F87931"/>
    <w:rsid w:val="00F905CC"/>
    <w:rsid w:val="00F90641"/>
    <w:rsid w:val="00F9071B"/>
    <w:rsid w:val="00F922D4"/>
    <w:rsid w:val="00F92E69"/>
    <w:rsid w:val="00F950C4"/>
    <w:rsid w:val="00F9519D"/>
    <w:rsid w:val="00F95764"/>
    <w:rsid w:val="00F95E67"/>
    <w:rsid w:val="00F95F5D"/>
    <w:rsid w:val="00F96189"/>
    <w:rsid w:val="00F964F4"/>
    <w:rsid w:val="00F969A2"/>
    <w:rsid w:val="00F96D52"/>
    <w:rsid w:val="00F97399"/>
    <w:rsid w:val="00FA0396"/>
    <w:rsid w:val="00FA0625"/>
    <w:rsid w:val="00FA0688"/>
    <w:rsid w:val="00FA0D78"/>
    <w:rsid w:val="00FA102F"/>
    <w:rsid w:val="00FA137A"/>
    <w:rsid w:val="00FA19EB"/>
    <w:rsid w:val="00FA1CEF"/>
    <w:rsid w:val="00FA1F1F"/>
    <w:rsid w:val="00FA20AE"/>
    <w:rsid w:val="00FA2279"/>
    <w:rsid w:val="00FA2DA2"/>
    <w:rsid w:val="00FA2ECA"/>
    <w:rsid w:val="00FA33ED"/>
    <w:rsid w:val="00FA4C86"/>
    <w:rsid w:val="00FA5017"/>
    <w:rsid w:val="00FA51D9"/>
    <w:rsid w:val="00FA5B1A"/>
    <w:rsid w:val="00FA66A3"/>
    <w:rsid w:val="00FA7784"/>
    <w:rsid w:val="00FB0A15"/>
    <w:rsid w:val="00FB1054"/>
    <w:rsid w:val="00FB113A"/>
    <w:rsid w:val="00FB14E2"/>
    <w:rsid w:val="00FB1787"/>
    <w:rsid w:val="00FB1D0E"/>
    <w:rsid w:val="00FB22C6"/>
    <w:rsid w:val="00FB2879"/>
    <w:rsid w:val="00FB2E6E"/>
    <w:rsid w:val="00FB30F8"/>
    <w:rsid w:val="00FB3600"/>
    <w:rsid w:val="00FB3C05"/>
    <w:rsid w:val="00FB4697"/>
    <w:rsid w:val="00FB4822"/>
    <w:rsid w:val="00FB4F17"/>
    <w:rsid w:val="00FB53CF"/>
    <w:rsid w:val="00FB5531"/>
    <w:rsid w:val="00FB5B0E"/>
    <w:rsid w:val="00FB6048"/>
    <w:rsid w:val="00FB6258"/>
    <w:rsid w:val="00FB6DD5"/>
    <w:rsid w:val="00FB6F0F"/>
    <w:rsid w:val="00FB73C1"/>
    <w:rsid w:val="00FB7609"/>
    <w:rsid w:val="00FB7755"/>
    <w:rsid w:val="00FB7B56"/>
    <w:rsid w:val="00FB7C95"/>
    <w:rsid w:val="00FC19F1"/>
    <w:rsid w:val="00FC1FCD"/>
    <w:rsid w:val="00FC20A6"/>
    <w:rsid w:val="00FC20F2"/>
    <w:rsid w:val="00FC24A0"/>
    <w:rsid w:val="00FC269D"/>
    <w:rsid w:val="00FC2F6F"/>
    <w:rsid w:val="00FC3588"/>
    <w:rsid w:val="00FC36F8"/>
    <w:rsid w:val="00FC3A38"/>
    <w:rsid w:val="00FC3AE1"/>
    <w:rsid w:val="00FC3C94"/>
    <w:rsid w:val="00FC3E9D"/>
    <w:rsid w:val="00FC479A"/>
    <w:rsid w:val="00FC51C8"/>
    <w:rsid w:val="00FC565A"/>
    <w:rsid w:val="00FC60E8"/>
    <w:rsid w:val="00FC67E1"/>
    <w:rsid w:val="00FC7066"/>
    <w:rsid w:val="00FC771E"/>
    <w:rsid w:val="00FC7732"/>
    <w:rsid w:val="00FC7E02"/>
    <w:rsid w:val="00FC7F8C"/>
    <w:rsid w:val="00FD0146"/>
    <w:rsid w:val="00FD02E8"/>
    <w:rsid w:val="00FD0AC0"/>
    <w:rsid w:val="00FD0B04"/>
    <w:rsid w:val="00FD0BDF"/>
    <w:rsid w:val="00FD0D14"/>
    <w:rsid w:val="00FD0E50"/>
    <w:rsid w:val="00FD0F55"/>
    <w:rsid w:val="00FD105A"/>
    <w:rsid w:val="00FD278A"/>
    <w:rsid w:val="00FD2B4D"/>
    <w:rsid w:val="00FD387C"/>
    <w:rsid w:val="00FD3CAE"/>
    <w:rsid w:val="00FD4200"/>
    <w:rsid w:val="00FD4484"/>
    <w:rsid w:val="00FD54D3"/>
    <w:rsid w:val="00FD553F"/>
    <w:rsid w:val="00FD5725"/>
    <w:rsid w:val="00FD5C58"/>
    <w:rsid w:val="00FD626D"/>
    <w:rsid w:val="00FD6D40"/>
    <w:rsid w:val="00FD7897"/>
    <w:rsid w:val="00FE0B10"/>
    <w:rsid w:val="00FE17F6"/>
    <w:rsid w:val="00FE1C41"/>
    <w:rsid w:val="00FE21BD"/>
    <w:rsid w:val="00FE2391"/>
    <w:rsid w:val="00FE25CD"/>
    <w:rsid w:val="00FE34FC"/>
    <w:rsid w:val="00FE4003"/>
    <w:rsid w:val="00FE52A8"/>
    <w:rsid w:val="00FE5364"/>
    <w:rsid w:val="00FE57E0"/>
    <w:rsid w:val="00FE5B42"/>
    <w:rsid w:val="00FE5EEC"/>
    <w:rsid w:val="00FE71FD"/>
    <w:rsid w:val="00FE7665"/>
    <w:rsid w:val="00FE785D"/>
    <w:rsid w:val="00FE7B54"/>
    <w:rsid w:val="00FE7F9C"/>
    <w:rsid w:val="00FF01BD"/>
    <w:rsid w:val="00FF086F"/>
    <w:rsid w:val="00FF0D70"/>
    <w:rsid w:val="00FF170B"/>
    <w:rsid w:val="00FF23E8"/>
    <w:rsid w:val="00FF27F4"/>
    <w:rsid w:val="00FF2A49"/>
    <w:rsid w:val="00FF2F5D"/>
    <w:rsid w:val="00FF3028"/>
    <w:rsid w:val="00FF32B7"/>
    <w:rsid w:val="00FF351D"/>
    <w:rsid w:val="00FF3617"/>
    <w:rsid w:val="00FF3850"/>
    <w:rsid w:val="00FF47E9"/>
    <w:rsid w:val="00FF4B46"/>
    <w:rsid w:val="00FF4FA9"/>
    <w:rsid w:val="00FF4FAC"/>
    <w:rsid w:val="00FF4FCF"/>
    <w:rsid w:val="00FF5240"/>
    <w:rsid w:val="00FF535C"/>
    <w:rsid w:val="00FF59D2"/>
    <w:rsid w:val="00FF5E6D"/>
    <w:rsid w:val="00FF6563"/>
    <w:rsid w:val="00FF6931"/>
    <w:rsid w:val="00FF70FC"/>
    <w:rsid w:val="00FF72EC"/>
    <w:rsid w:val="00FF7772"/>
    <w:rsid w:val="01E95963"/>
    <w:rsid w:val="07623C47"/>
    <w:rsid w:val="07D1D182"/>
    <w:rsid w:val="09B51112"/>
    <w:rsid w:val="12498BAE"/>
    <w:rsid w:val="287F5EE9"/>
    <w:rsid w:val="2D87C548"/>
    <w:rsid w:val="375B1DC0"/>
    <w:rsid w:val="4436A893"/>
    <w:rsid w:val="48A6722F"/>
    <w:rsid w:val="518A1772"/>
    <w:rsid w:val="524E8E52"/>
    <w:rsid w:val="5EB95303"/>
    <w:rsid w:val="5F19F38D"/>
    <w:rsid w:val="64ECF942"/>
    <w:rsid w:val="746915E9"/>
    <w:rsid w:val="75B8CC1E"/>
    <w:rsid w:val="76491B2C"/>
    <w:rsid w:val="77549C7F"/>
    <w:rsid w:val="78F06C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3A0F6"/>
  <w15:docId w15:val="{3118FF3D-51FF-45D2-A284-72879CDA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iPriority="0" w:unhideWhenUsed="1" w:qFormat="1"/>
    <w:lsdException w:name="List Number" w:uiPriority="19"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E09"/>
    <w:rPr>
      <w:rFonts w:eastAsiaTheme="minorHAnsi"/>
      <w:lang w:eastAsia="en-US"/>
    </w:rPr>
  </w:style>
  <w:style w:type="paragraph" w:styleId="Heading1">
    <w:name w:val="heading 1"/>
    <w:next w:val="BodyText"/>
    <w:link w:val="Heading1Char"/>
    <w:uiPriority w:val="9"/>
    <w:qFormat/>
    <w:rsid w:val="0041298A"/>
    <w:pPr>
      <w:keepNext/>
      <w:keepLines/>
      <w:numPr>
        <w:numId w:val="1"/>
      </w:numPr>
      <w:spacing w:before="240" w:after="120" w:line="240" w:lineRule="auto"/>
      <w:outlineLvl w:val="0"/>
    </w:pPr>
    <w:rPr>
      <w:rFonts w:ascii="Calibri" w:eastAsiaTheme="majorEastAsia" w:hAnsi="Calibri" w:cstheme="majorBidi"/>
      <w:b/>
      <w:bCs/>
      <w:sz w:val="28"/>
      <w:szCs w:val="28"/>
    </w:rPr>
  </w:style>
  <w:style w:type="paragraph" w:styleId="Heading2">
    <w:name w:val="heading 2"/>
    <w:basedOn w:val="Heading1"/>
    <w:next w:val="BodyText"/>
    <w:link w:val="Heading2Char"/>
    <w:uiPriority w:val="9"/>
    <w:qFormat/>
    <w:rsid w:val="00720809"/>
    <w:pPr>
      <w:numPr>
        <w:ilvl w:val="1"/>
      </w:numPr>
      <w:outlineLvl w:val="1"/>
    </w:pPr>
    <w:rPr>
      <w:bCs w:val="0"/>
      <w:sz w:val="24"/>
      <w:szCs w:val="26"/>
    </w:rPr>
  </w:style>
  <w:style w:type="paragraph" w:styleId="Heading3">
    <w:name w:val="heading 3"/>
    <w:basedOn w:val="Heading2"/>
    <w:next w:val="BodyText"/>
    <w:link w:val="Heading3Char"/>
    <w:uiPriority w:val="9"/>
    <w:qFormat/>
    <w:rsid w:val="002B4453"/>
    <w:pPr>
      <w:numPr>
        <w:ilvl w:val="2"/>
      </w:numPr>
      <w:outlineLvl w:val="2"/>
    </w:pPr>
    <w:rPr>
      <w:bCs/>
      <w:i/>
      <w:sz w:val="22"/>
    </w:rPr>
  </w:style>
  <w:style w:type="paragraph" w:styleId="Heading4">
    <w:name w:val="heading 4"/>
    <w:basedOn w:val="BodyText"/>
    <w:next w:val="BodyText"/>
    <w:link w:val="Heading4Char"/>
    <w:uiPriority w:val="9"/>
    <w:qFormat/>
    <w:rsid w:val="002B4453"/>
    <w:pPr>
      <w:keepNext/>
      <w:keepLines/>
      <w:numPr>
        <w:ilvl w:val="3"/>
        <w:numId w:val="1"/>
      </w:numPr>
      <w:spacing w:before="240" w:line="240" w:lineRule="auto"/>
      <w:outlineLvl w:val="3"/>
    </w:pPr>
    <w:rPr>
      <w:bCs/>
      <w:i/>
      <w:iCs/>
    </w:rPr>
  </w:style>
  <w:style w:type="paragraph" w:styleId="Heading5">
    <w:name w:val="heading 5"/>
    <w:basedOn w:val="Heading4"/>
    <w:next w:val="BodyText"/>
    <w:link w:val="Heading5Char"/>
    <w:uiPriority w:val="9"/>
    <w:semiHidden/>
    <w:qFormat/>
    <w:rsid w:val="00463561"/>
    <w:pPr>
      <w:numPr>
        <w:ilvl w:val="4"/>
      </w:numPr>
      <w:outlineLvl w:val="4"/>
    </w:pPr>
    <w:rPr>
      <w:rFonts w:eastAsiaTheme="majorEastAsia" w:cstheme="majorBidi"/>
      <w:i w:val="0"/>
    </w:rPr>
  </w:style>
  <w:style w:type="paragraph" w:styleId="Heading6">
    <w:name w:val="heading 6"/>
    <w:basedOn w:val="Heading5"/>
    <w:next w:val="BodyText"/>
    <w:link w:val="Heading6Char"/>
    <w:uiPriority w:val="9"/>
    <w:semiHidden/>
    <w:rsid w:val="00463561"/>
    <w:pPr>
      <w:numPr>
        <w:ilvl w:val="0"/>
        <w:numId w:val="0"/>
      </w:numPr>
      <w:spacing w:before="200" w:after="0"/>
      <w:ind w:left="1134" w:hanging="425"/>
      <w:outlineLvl w:val="5"/>
    </w:pPr>
    <w:rPr>
      <w:rFonts w:asciiTheme="majorHAnsi" w:hAnsiTheme="majorHAnsi"/>
      <w:b/>
      <w:iCs w:val="0"/>
    </w:rPr>
  </w:style>
  <w:style w:type="paragraph" w:styleId="Heading7">
    <w:name w:val="heading 7"/>
    <w:basedOn w:val="Normal"/>
    <w:next w:val="Normal"/>
    <w:link w:val="Heading7Char"/>
    <w:uiPriority w:val="9"/>
    <w:semiHidden/>
    <w:qFormat/>
    <w:rsid w:val="006F2F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F2F3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6F2F3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qFormat/>
    <w:rsid w:val="002B64C7"/>
    <w:pPr>
      <w:spacing w:after="120"/>
      <w:jc w:val="both"/>
    </w:pPr>
  </w:style>
  <w:style w:type="character" w:customStyle="1" w:styleId="BodyTextChar">
    <w:name w:val="Body Text Char"/>
    <w:basedOn w:val="DefaultParagraphFont"/>
    <w:link w:val="BodyText"/>
    <w:uiPriority w:val="99"/>
    <w:rsid w:val="002B64C7"/>
  </w:style>
  <w:style w:type="character" w:customStyle="1" w:styleId="Heading1Char">
    <w:name w:val="Heading 1 Char"/>
    <w:basedOn w:val="DefaultParagraphFont"/>
    <w:link w:val="Heading1"/>
    <w:uiPriority w:val="9"/>
    <w:rsid w:val="0041298A"/>
    <w:rPr>
      <w:rFonts w:ascii="Calibri" w:eastAsiaTheme="majorEastAsia" w:hAnsi="Calibri" w:cstheme="majorBidi"/>
      <w:b/>
      <w:bCs/>
      <w:sz w:val="28"/>
      <w:szCs w:val="28"/>
    </w:rPr>
  </w:style>
  <w:style w:type="character" w:customStyle="1" w:styleId="Heading2Char">
    <w:name w:val="Heading 2 Char"/>
    <w:basedOn w:val="DefaultParagraphFont"/>
    <w:link w:val="Heading2"/>
    <w:uiPriority w:val="9"/>
    <w:rsid w:val="00720809"/>
    <w:rPr>
      <w:rFonts w:ascii="Calibri" w:eastAsiaTheme="majorEastAsia" w:hAnsi="Calibri" w:cstheme="majorBidi"/>
      <w:b/>
      <w:sz w:val="24"/>
      <w:szCs w:val="26"/>
    </w:rPr>
  </w:style>
  <w:style w:type="character" w:customStyle="1" w:styleId="Heading3Char">
    <w:name w:val="Heading 3 Char"/>
    <w:basedOn w:val="DefaultParagraphFont"/>
    <w:link w:val="Heading3"/>
    <w:uiPriority w:val="9"/>
    <w:rsid w:val="002B4453"/>
    <w:rPr>
      <w:rFonts w:ascii="Calibri" w:eastAsiaTheme="majorEastAsia" w:hAnsi="Calibri" w:cstheme="majorBidi"/>
      <w:b/>
      <w:bCs/>
      <w:i/>
      <w:szCs w:val="26"/>
    </w:rPr>
  </w:style>
  <w:style w:type="character" w:customStyle="1" w:styleId="Heading4Char">
    <w:name w:val="Heading 4 Char"/>
    <w:basedOn w:val="DefaultParagraphFont"/>
    <w:link w:val="Heading4"/>
    <w:uiPriority w:val="9"/>
    <w:rsid w:val="002B4453"/>
    <w:rPr>
      <w:bCs/>
      <w:i/>
      <w:iCs/>
    </w:rPr>
  </w:style>
  <w:style w:type="character" w:customStyle="1" w:styleId="Heading5Char">
    <w:name w:val="Heading 5 Char"/>
    <w:basedOn w:val="DefaultParagraphFont"/>
    <w:link w:val="Heading5"/>
    <w:uiPriority w:val="9"/>
    <w:semiHidden/>
    <w:rsid w:val="002B4453"/>
    <w:rPr>
      <w:rFonts w:eastAsiaTheme="majorEastAsia" w:cstheme="majorBidi"/>
      <w:bCs/>
      <w:iCs/>
    </w:rPr>
  </w:style>
  <w:style w:type="character" w:customStyle="1" w:styleId="Heading6Char">
    <w:name w:val="Heading 6 Char"/>
    <w:basedOn w:val="DefaultParagraphFont"/>
    <w:link w:val="Heading6"/>
    <w:uiPriority w:val="9"/>
    <w:semiHidden/>
    <w:rsid w:val="001F6A56"/>
    <w:rPr>
      <w:rFonts w:asciiTheme="majorHAnsi" w:eastAsiaTheme="majorEastAsia" w:hAnsiTheme="majorHAnsi" w:cstheme="majorBidi"/>
      <w:bCs/>
      <w:i/>
    </w:rPr>
  </w:style>
  <w:style w:type="paragraph" w:styleId="Title">
    <w:name w:val="Title"/>
    <w:next w:val="BodyText"/>
    <w:link w:val="TitleChar"/>
    <w:uiPriority w:val="1"/>
    <w:qFormat/>
    <w:rsid w:val="001105D3"/>
    <w:pPr>
      <w:spacing w:after="300" w:line="240" w:lineRule="auto"/>
      <w:contextualSpacing/>
      <w:jc w:val="center"/>
    </w:pPr>
    <w:rPr>
      <w:rFonts w:ascii="Calibri" w:eastAsiaTheme="majorEastAsia" w:hAnsi="Calibri" w:cstheme="majorBidi"/>
      <w:b/>
      <w:caps/>
      <w:spacing w:val="5"/>
      <w:kern w:val="28"/>
      <w:sz w:val="28"/>
      <w:szCs w:val="36"/>
    </w:rPr>
  </w:style>
  <w:style w:type="character" w:styleId="PlaceholderText">
    <w:name w:val="Placeholder Text"/>
    <w:basedOn w:val="DefaultParagraphFont"/>
    <w:uiPriority w:val="99"/>
    <w:semiHidden/>
    <w:rsid w:val="001F6A56"/>
    <w:rPr>
      <w:color w:val="808080"/>
      <w:bdr w:val="none" w:sz="0" w:space="0" w:color="auto"/>
      <w:shd w:val="clear" w:color="auto" w:fill="auto"/>
    </w:rPr>
  </w:style>
  <w:style w:type="character" w:customStyle="1" w:styleId="TitleChar">
    <w:name w:val="Title Char"/>
    <w:basedOn w:val="DefaultParagraphFont"/>
    <w:link w:val="Title"/>
    <w:uiPriority w:val="1"/>
    <w:rsid w:val="001105D3"/>
    <w:rPr>
      <w:rFonts w:ascii="Calibri" w:eastAsiaTheme="majorEastAsia" w:hAnsi="Calibri" w:cstheme="majorBidi"/>
      <w:b/>
      <w:caps/>
      <w:spacing w:val="5"/>
      <w:kern w:val="28"/>
      <w:sz w:val="28"/>
      <w:szCs w:val="36"/>
    </w:rPr>
  </w:style>
  <w:style w:type="paragraph" w:styleId="Date">
    <w:name w:val="Date"/>
    <w:basedOn w:val="Title"/>
    <w:next w:val="BodyText"/>
    <w:link w:val="DateChar"/>
    <w:uiPriority w:val="99"/>
    <w:semiHidden/>
    <w:rsid w:val="00012656"/>
    <w:pPr>
      <w:spacing w:after="0"/>
    </w:pPr>
  </w:style>
  <w:style w:type="character" w:customStyle="1" w:styleId="DateChar">
    <w:name w:val="Date Char"/>
    <w:basedOn w:val="DefaultParagraphFont"/>
    <w:link w:val="Date"/>
    <w:uiPriority w:val="99"/>
    <w:semiHidden/>
    <w:rsid w:val="00643C24"/>
    <w:rPr>
      <w:rFonts w:ascii="Palatino Linotype" w:eastAsiaTheme="majorEastAsia" w:hAnsi="Palatino Linotype" w:cstheme="majorBidi"/>
      <w:b/>
      <w:color w:val="336699"/>
      <w:spacing w:val="5"/>
      <w:kern w:val="28"/>
      <w:sz w:val="32"/>
      <w:szCs w:val="52"/>
    </w:rPr>
  </w:style>
  <w:style w:type="numbering" w:customStyle="1" w:styleId="Headings">
    <w:name w:val="Headings"/>
    <w:uiPriority w:val="99"/>
    <w:rsid w:val="00CC2824"/>
    <w:pPr>
      <w:numPr>
        <w:numId w:val="1"/>
      </w:numPr>
    </w:pPr>
  </w:style>
  <w:style w:type="paragraph" w:customStyle="1" w:styleId="TableTitle">
    <w:name w:val="Table Title"/>
    <w:next w:val="TableSubtitle"/>
    <w:uiPriority w:val="49"/>
    <w:rsid w:val="00BF63DB"/>
    <w:pPr>
      <w:keepNext/>
      <w:spacing w:before="80" w:after="80" w:line="240" w:lineRule="auto"/>
      <w:contextualSpacing/>
      <w:jc w:val="center"/>
    </w:pPr>
    <w:rPr>
      <w:rFonts w:ascii="Calibri" w:eastAsiaTheme="majorEastAsia" w:hAnsi="Calibri" w:cstheme="majorBidi"/>
      <w:b/>
      <w:bCs/>
      <w:szCs w:val="28"/>
    </w:rPr>
  </w:style>
  <w:style w:type="character" w:customStyle="1" w:styleId="Heading7Char">
    <w:name w:val="Heading 7 Char"/>
    <w:basedOn w:val="DefaultParagraphFont"/>
    <w:link w:val="Heading7"/>
    <w:uiPriority w:val="9"/>
    <w:semiHidden/>
    <w:rsid w:val="001F6A5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2F3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2F3E"/>
    <w:rPr>
      <w:rFonts w:asciiTheme="majorHAnsi" w:eastAsiaTheme="majorEastAsia" w:hAnsiTheme="majorHAnsi" w:cstheme="majorBidi"/>
      <w:i/>
      <w:iCs/>
      <w:color w:val="404040" w:themeColor="text1" w:themeTint="BF"/>
      <w:sz w:val="20"/>
      <w:szCs w:val="20"/>
    </w:rPr>
  </w:style>
  <w:style w:type="paragraph" w:styleId="ListBullet">
    <w:name w:val="List Bullet"/>
    <w:aliases w:val="Bullet"/>
    <w:basedOn w:val="BodyText"/>
    <w:qFormat/>
    <w:rsid w:val="003C61B6"/>
  </w:style>
  <w:style w:type="numbering" w:customStyle="1" w:styleId="BulletedList">
    <w:name w:val="Bulleted List"/>
    <w:uiPriority w:val="99"/>
    <w:rsid w:val="003C61B6"/>
    <w:pPr>
      <w:numPr>
        <w:numId w:val="2"/>
      </w:numPr>
    </w:pPr>
  </w:style>
  <w:style w:type="paragraph" w:styleId="ListParagraph">
    <w:name w:val="List Paragraph"/>
    <w:basedOn w:val="Normal"/>
    <w:link w:val="ListParagraphChar"/>
    <w:uiPriority w:val="34"/>
    <w:qFormat/>
    <w:rsid w:val="00CA4494"/>
    <w:pPr>
      <w:ind w:left="720"/>
      <w:contextualSpacing/>
    </w:pPr>
  </w:style>
  <w:style w:type="paragraph" w:customStyle="1" w:styleId="FooterEven">
    <w:name w:val="Footer Even"/>
    <w:semiHidden/>
    <w:rsid w:val="003C6B4D"/>
    <w:pPr>
      <w:spacing w:after="0"/>
    </w:pPr>
    <w:rPr>
      <w:b/>
      <w:sz w:val="18"/>
    </w:rPr>
  </w:style>
  <w:style w:type="paragraph" w:styleId="Header">
    <w:name w:val="header"/>
    <w:link w:val="HeaderChar"/>
    <w:uiPriority w:val="99"/>
    <w:rsid w:val="003C6B4D"/>
    <w:pPr>
      <w:tabs>
        <w:tab w:val="center" w:pos="4513"/>
        <w:tab w:val="right" w:pos="9026"/>
      </w:tabs>
      <w:spacing w:after="0"/>
      <w:jc w:val="right"/>
    </w:pPr>
    <w:rPr>
      <w:color w:val="336699"/>
      <w:sz w:val="18"/>
    </w:rPr>
  </w:style>
  <w:style w:type="character" w:customStyle="1" w:styleId="HeaderChar">
    <w:name w:val="Header Char"/>
    <w:basedOn w:val="DefaultParagraphFont"/>
    <w:link w:val="Header"/>
    <w:uiPriority w:val="99"/>
    <w:rsid w:val="00643C24"/>
    <w:rPr>
      <w:color w:val="336699"/>
      <w:sz w:val="18"/>
    </w:rPr>
  </w:style>
  <w:style w:type="paragraph" w:styleId="Footer">
    <w:name w:val="footer"/>
    <w:link w:val="FooterChar"/>
    <w:uiPriority w:val="99"/>
    <w:semiHidden/>
    <w:rsid w:val="003A39BB"/>
    <w:pPr>
      <w:tabs>
        <w:tab w:val="center" w:pos="4678"/>
        <w:tab w:val="right" w:pos="9356"/>
      </w:tabs>
      <w:spacing w:after="0"/>
    </w:pPr>
    <w:rPr>
      <w:sz w:val="18"/>
    </w:rPr>
  </w:style>
  <w:style w:type="character" w:customStyle="1" w:styleId="FooterChar">
    <w:name w:val="Footer Char"/>
    <w:basedOn w:val="DefaultParagraphFont"/>
    <w:link w:val="Footer"/>
    <w:uiPriority w:val="99"/>
    <w:semiHidden/>
    <w:rsid w:val="003A39BB"/>
    <w:rPr>
      <w:sz w:val="18"/>
    </w:rPr>
  </w:style>
  <w:style w:type="table" w:styleId="TableGrid">
    <w:name w:val="Table Grid"/>
    <w:basedOn w:val="TableNormal"/>
    <w:uiPriority w:val="59"/>
    <w:rsid w:val="00C71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1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D4E"/>
    <w:rPr>
      <w:rFonts w:ascii="Tahoma" w:hAnsi="Tahoma" w:cs="Tahoma"/>
      <w:sz w:val="16"/>
      <w:szCs w:val="16"/>
    </w:rPr>
  </w:style>
  <w:style w:type="paragraph" w:customStyle="1" w:styleId="TableBody">
    <w:name w:val="Table Body"/>
    <w:basedOn w:val="BodyText"/>
    <w:uiPriority w:val="53"/>
    <w:qFormat/>
    <w:rsid w:val="007866AE"/>
    <w:pPr>
      <w:spacing w:before="40" w:after="80" w:line="240" w:lineRule="auto"/>
      <w:jc w:val="right"/>
    </w:pPr>
  </w:style>
  <w:style w:type="paragraph" w:customStyle="1" w:styleId="VersionHeader">
    <w:name w:val="Version Header"/>
    <w:basedOn w:val="TableBody"/>
    <w:semiHidden/>
    <w:rsid w:val="006A6499"/>
    <w:pPr>
      <w:spacing w:before="120" w:after="120"/>
    </w:pPr>
    <w:rPr>
      <w:b/>
    </w:rPr>
  </w:style>
  <w:style w:type="paragraph" w:customStyle="1" w:styleId="VersionBody">
    <w:name w:val="Version Body"/>
    <w:basedOn w:val="TableBody"/>
    <w:semiHidden/>
    <w:rsid w:val="006A6499"/>
    <w:pPr>
      <w:spacing w:before="120" w:after="120"/>
    </w:pPr>
  </w:style>
  <w:style w:type="paragraph" w:styleId="TOCHeading">
    <w:name w:val="TOC Heading"/>
    <w:basedOn w:val="Heading1"/>
    <w:next w:val="Normal"/>
    <w:uiPriority w:val="39"/>
    <w:semiHidden/>
    <w:rsid w:val="004D7EAA"/>
    <w:pPr>
      <w:numPr>
        <w:numId w:val="0"/>
      </w:numPr>
      <w:spacing w:before="120" w:after="240"/>
      <w:outlineLvl w:val="9"/>
    </w:pPr>
    <w:rPr>
      <w:lang w:val="en-US" w:eastAsia="ja-JP"/>
    </w:rPr>
  </w:style>
  <w:style w:type="paragraph" w:styleId="TOC1">
    <w:name w:val="toc 1"/>
    <w:next w:val="BodyText"/>
    <w:uiPriority w:val="39"/>
    <w:semiHidden/>
    <w:rsid w:val="009178D4"/>
    <w:pPr>
      <w:tabs>
        <w:tab w:val="left" w:pos="709"/>
        <w:tab w:val="right" w:pos="9356"/>
      </w:tabs>
      <w:spacing w:after="100"/>
    </w:pPr>
    <w:rPr>
      <w:rFonts w:ascii="Palatino Linotype" w:hAnsi="Palatino Linotype"/>
      <w:b/>
      <w:color w:val="336699"/>
    </w:rPr>
  </w:style>
  <w:style w:type="paragraph" w:styleId="TOC2">
    <w:name w:val="toc 2"/>
    <w:basedOn w:val="TOC1"/>
    <w:next w:val="BodyText"/>
    <w:uiPriority w:val="39"/>
    <w:semiHidden/>
    <w:rsid w:val="00D90928"/>
    <w:pPr>
      <w:tabs>
        <w:tab w:val="clear" w:pos="709"/>
      </w:tabs>
      <w:ind w:left="425"/>
    </w:pPr>
    <w:rPr>
      <w:b w:val="0"/>
    </w:rPr>
  </w:style>
  <w:style w:type="paragraph" w:styleId="TOC3">
    <w:name w:val="toc 3"/>
    <w:next w:val="BodyText"/>
    <w:uiPriority w:val="39"/>
    <w:semiHidden/>
    <w:rsid w:val="00D90928"/>
    <w:pPr>
      <w:tabs>
        <w:tab w:val="right" w:pos="9356"/>
      </w:tabs>
      <w:spacing w:after="100"/>
      <w:ind w:left="851"/>
    </w:pPr>
  </w:style>
  <w:style w:type="character" w:styleId="Hyperlink">
    <w:name w:val="Hyperlink"/>
    <w:basedOn w:val="DefaultParagraphFont"/>
    <w:uiPriority w:val="99"/>
    <w:rsid w:val="00D02DE0"/>
    <w:rPr>
      <w:color w:val="0000FF" w:themeColor="hyperlink"/>
      <w:u w:val="single"/>
    </w:rPr>
  </w:style>
  <w:style w:type="paragraph" w:customStyle="1" w:styleId="HeaderEven">
    <w:name w:val="Header Even"/>
    <w:basedOn w:val="Header"/>
    <w:semiHidden/>
    <w:qFormat/>
    <w:rsid w:val="00530933"/>
    <w:pPr>
      <w:jc w:val="left"/>
    </w:pPr>
    <w:rPr>
      <w:b/>
      <w:color w:val="auto"/>
    </w:rPr>
  </w:style>
  <w:style w:type="paragraph" w:styleId="ListNumber">
    <w:name w:val="List Number"/>
    <w:aliases w:val="Multilevel"/>
    <w:basedOn w:val="BodyText"/>
    <w:uiPriority w:val="19"/>
    <w:qFormat/>
    <w:rsid w:val="00CC2824"/>
    <w:pPr>
      <w:numPr>
        <w:ilvl w:val="5"/>
        <w:numId w:val="1"/>
      </w:numPr>
    </w:pPr>
  </w:style>
  <w:style w:type="paragraph" w:styleId="TOC4">
    <w:name w:val="toc 4"/>
    <w:basedOn w:val="Normal"/>
    <w:next w:val="Normal"/>
    <w:uiPriority w:val="39"/>
    <w:semiHidden/>
    <w:rsid w:val="004D7EAA"/>
    <w:pPr>
      <w:spacing w:after="100"/>
      <w:ind w:left="660"/>
    </w:pPr>
  </w:style>
  <w:style w:type="paragraph" w:customStyle="1" w:styleId="ColumnHeading2">
    <w:name w:val="Column Heading 2"/>
    <w:basedOn w:val="ColumnHeading1"/>
    <w:uiPriority w:val="52"/>
    <w:rsid w:val="007866AE"/>
    <w:rPr>
      <w:b w:val="0"/>
    </w:rPr>
  </w:style>
  <w:style w:type="paragraph" w:customStyle="1" w:styleId="TableFootnote">
    <w:name w:val="Table Footnote"/>
    <w:basedOn w:val="Footer"/>
    <w:uiPriority w:val="54"/>
    <w:rsid w:val="00166CB6"/>
    <w:pPr>
      <w:tabs>
        <w:tab w:val="clear" w:pos="4678"/>
        <w:tab w:val="clear" w:pos="9356"/>
        <w:tab w:val="left" w:pos="284"/>
      </w:tabs>
      <w:spacing w:line="240" w:lineRule="auto"/>
      <w:ind w:left="284" w:hanging="284"/>
    </w:pPr>
  </w:style>
  <w:style w:type="paragraph" w:styleId="Caption">
    <w:name w:val="caption"/>
    <w:basedOn w:val="Normal"/>
    <w:next w:val="Normal"/>
    <w:uiPriority w:val="35"/>
    <w:semiHidden/>
    <w:rsid w:val="00995EFA"/>
    <w:pPr>
      <w:spacing w:line="240" w:lineRule="auto"/>
    </w:pPr>
    <w:rPr>
      <w:b/>
      <w:bCs/>
      <w:color w:val="4F81BD" w:themeColor="accent1"/>
      <w:sz w:val="18"/>
      <w:szCs w:val="18"/>
    </w:rPr>
  </w:style>
  <w:style w:type="paragraph" w:customStyle="1" w:styleId="ColumnHeading1">
    <w:name w:val="Column Heading 1"/>
    <w:basedOn w:val="TableBody"/>
    <w:uiPriority w:val="51"/>
    <w:rsid w:val="007866AE"/>
    <w:rPr>
      <w:b/>
    </w:rPr>
  </w:style>
  <w:style w:type="paragraph" w:customStyle="1" w:styleId="TableSubtitle">
    <w:name w:val="Table Subtitle"/>
    <w:basedOn w:val="TableTitle"/>
    <w:next w:val="BodyText"/>
    <w:uiPriority w:val="50"/>
    <w:rsid w:val="00D91256"/>
    <w:pPr>
      <w:spacing w:before="40" w:line="220" w:lineRule="exact"/>
      <w:contextualSpacing w:val="0"/>
    </w:pPr>
    <w:rPr>
      <w:b w:val="0"/>
    </w:rPr>
  </w:style>
  <w:style w:type="paragraph" w:customStyle="1" w:styleId="GraphTitle">
    <w:name w:val="Graph Title"/>
    <w:next w:val="BodyText"/>
    <w:uiPriority w:val="50"/>
    <w:rsid w:val="00CB64BA"/>
    <w:pPr>
      <w:spacing w:before="80" w:after="80" w:line="240" w:lineRule="auto"/>
      <w:jc w:val="center"/>
    </w:pPr>
    <w:rPr>
      <w:rFonts w:ascii="Arial" w:eastAsiaTheme="majorEastAsia" w:hAnsi="Arial" w:cstheme="majorBidi"/>
      <w:b/>
      <w:bCs/>
      <w:sz w:val="20"/>
      <w:szCs w:val="28"/>
    </w:rPr>
  </w:style>
  <w:style w:type="paragraph" w:customStyle="1" w:styleId="FootnoteFollowing">
    <w:name w:val="Footnote Following"/>
    <w:basedOn w:val="FootnoteText"/>
    <w:uiPriority w:val="98"/>
    <w:semiHidden/>
    <w:qFormat/>
    <w:rsid w:val="00402E46"/>
    <w:pPr>
      <w:ind w:firstLine="0"/>
    </w:pPr>
  </w:style>
  <w:style w:type="paragraph" w:styleId="FootnoteText">
    <w:name w:val="footnote text"/>
    <w:next w:val="FootnoteFollowing"/>
    <w:link w:val="FootnoteTextChar"/>
    <w:uiPriority w:val="99"/>
    <w:semiHidden/>
    <w:rsid w:val="00402E46"/>
    <w:pPr>
      <w:tabs>
        <w:tab w:val="left" w:pos="425"/>
      </w:tabs>
      <w:spacing w:after="0" w:line="240" w:lineRule="auto"/>
      <w:ind w:left="425" w:hanging="425"/>
      <w:jc w:val="both"/>
    </w:pPr>
    <w:rPr>
      <w:sz w:val="20"/>
      <w:szCs w:val="20"/>
    </w:rPr>
  </w:style>
  <w:style w:type="character" w:customStyle="1" w:styleId="FootnoteTextChar">
    <w:name w:val="Footnote Text Char"/>
    <w:basedOn w:val="DefaultParagraphFont"/>
    <w:link w:val="FootnoteText"/>
    <w:uiPriority w:val="99"/>
    <w:semiHidden/>
    <w:rsid w:val="00402E46"/>
    <w:rPr>
      <w:sz w:val="20"/>
      <w:szCs w:val="20"/>
    </w:rPr>
  </w:style>
  <w:style w:type="character" w:styleId="CommentReference">
    <w:name w:val="annotation reference"/>
    <w:basedOn w:val="DefaultParagraphFont"/>
    <w:uiPriority w:val="99"/>
    <w:semiHidden/>
    <w:unhideWhenUsed/>
    <w:rsid w:val="00116E7E"/>
    <w:rPr>
      <w:sz w:val="16"/>
      <w:szCs w:val="16"/>
    </w:rPr>
  </w:style>
  <w:style w:type="paragraph" w:styleId="CommentText">
    <w:name w:val="annotation text"/>
    <w:basedOn w:val="Normal"/>
    <w:link w:val="CommentTextChar"/>
    <w:uiPriority w:val="99"/>
    <w:unhideWhenUsed/>
    <w:rsid w:val="00116E7E"/>
    <w:pPr>
      <w:spacing w:line="240" w:lineRule="auto"/>
    </w:pPr>
    <w:rPr>
      <w:sz w:val="20"/>
      <w:szCs w:val="20"/>
    </w:rPr>
  </w:style>
  <w:style w:type="character" w:customStyle="1" w:styleId="CommentTextChar">
    <w:name w:val="Comment Text Char"/>
    <w:basedOn w:val="DefaultParagraphFont"/>
    <w:link w:val="CommentText"/>
    <w:uiPriority w:val="99"/>
    <w:rsid w:val="00116E7E"/>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231223"/>
    <w:rPr>
      <w:b/>
      <w:bCs/>
    </w:rPr>
  </w:style>
  <w:style w:type="character" w:customStyle="1" w:styleId="CommentSubjectChar">
    <w:name w:val="Comment Subject Char"/>
    <w:basedOn w:val="CommentTextChar"/>
    <w:link w:val="CommentSubject"/>
    <w:uiPriority w:val="99"/>
    <w:semiHidden/>
    <w:rsid w:val="00231223"/>
    <w:rPr>
      <w:rFonts w:eastAsiaTheme="minorHAnsi"/>
      <w:b/>
      <w:bCs/>
      <w:sz w:val="20"/>
      <w:szCs w:val="20"/>
      <w:lang w:eastAsia="en-US"/>
    </w:rPr>
  </w:style>
  <w:style w:type="paragraph" w:customStyle="1" w:styleId="Dash">
    <w:name w:val="Dash"/>
    <w:basedOn w:val="Normal"/>
    <w:rsid w:val="00D25BDD"/>
    <w:pPr>
      <w:tabs>
        <w:tab w:val="num" w:pos="1134"/>
      </w:tabs>
      <w:spacing w:after="240" w:line="240" w:lineRule="auto"/>
      <w:ind w:left="1134" w:hanging="567"/>
    </w:pPr>
    <w:rPr>
      <w:rFonts w:ascii="Times New Roman" w:eastAsia="Times New Roman" w:hAnsi="Times New Roman" w:cs="Times New Roman"/>
      <w:sz w:val="24"/>
      <w:szCs w:val="20"/>
      <w:lang w:val="en-US" w:eastAsia="en-AU"/>
    </w:rPr>
  </w:style>
  <w:style w:type="paragraph" w:customStyle="1" w:styleId="DoubleDot">
    <w:name w:val="Double Dot"/>
    <w:basedOn w:val="Normal"/>
    <w:rsid w:val="00D25BDD"/>
    <w:pPr>
      <w:tabs>
        <w:tab w:val="num" w:pos="1701"/>
      </w:tabs>
      <w:spacing w:after="240" w:line="240" w:lineRule="auto"/>
      <w:ind w:left="1701" w:hanging="567"/>
    </w:pPr>
    <w:rPr>
      <w:rFonts w:ascii="Times New Roman" w:eastAsia="Times New Roman" w:hAnsi="Times New Roman" w:cs="Times New Roman"/>
      <w:sz w:val="24"/>
      <w:szCs w:val="20"/>
      <w:lang w:val="en-US" w:eastAsia="en-AU"/>
    </w:rPr>
  </w:style>
  <w:style w:type="table" w:customStyle="1" w:styleId="TableGrid2">
    <w:name w:val="Table Grid2"/>
    <w:basedOn w:val="TableNormal"/>
    <w:next w:val="TableGrid"/>
    <w:uiPriority w:val="59"/>
    <w:rsid w:val="00730F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940687"/>
    <w:pPr>
      <w:overflowPunct w:val="0"/>
      <w:autoSpaceDE w:val="0"/>
      <w:autoSpaceDN w:val="0"/>
      <w:adjustRightInd w:val="0"/>
      <w:spacing w:after="240" w:line="240" w:lineRule="auto"/>
      <w:ind w:left="284" w:right="566"/>
      <w:textAlignment w:val="baseline"/>
    </w:pPr>
    <w:rPr>
      <w:rFonts w:ascii="Times New Roman" w:eastAsia="Times New Roman" w:hAnsi="Times New Roman" w:cs="Times New Roman"/>
      <w:sz w:val="26"/>
      <w:szCs w:val="20"/>
    </w:rPr>
  </w:style>
  <w:style w:type="paragraph" w:customStyle="1" w:styleId="Default">
    <w:name w:val="Default"/>
    <w:rsid w:val="002E0E6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Revision">
    <w:name w:val="Revision"/>
    <w:hidden/>
    <w:uiPriority w:val="99"/>
    <w:semiHidden/>
    <w:rsid w:val="00D33DE4"/>
    <w:pPr>
      <w:spacing w:after="0" w:line="240" w:lineRule="auto"/>
    </w:pPr>
    <w:rPr>
      <w:rFonts w:eastAsiaTheme="minorHAnsi"/>
      <w:lang w:eastAsia="en-US"/>
    </w:rPr>
  </w:style>
  <w:style w:type="character" w:customStyle="1" w:styleId="tgc">
    <w:name w:val="_tgc"/>
    <w:rsid w:val="00B05504"/>
  </w:style>
  <w:style w:type="character" w:styleId="FollowedHyperlink">
    <w:name w:val="FollowedHyperlink"/>
    <w:basedOn w:val="DefaultParagraphFont"/>
    <w:uiPriority w:val="99"/>
    <w:semiHidden/>
    <w:unhideWhenUsed/>
    <w:rsid w:val="00416045"/>
    <w:rPr>
      <w:color w:val="800080" w:themeColor="followedHyperlink"/>
      <w:u w:val="single"/>
    </w:rPr>
  </w:style>
  <w:style w:type="paragraph" w:customStyle="1" w:styleId="Tablebullet">
    <w:name w:val="Table bullet"/>
    <w:basedOn w:val="Normal"/>
    <w:qFormat/>
    <w:rsid w:val="003D27D8"/>
    <w:pPr>
      <w:widowControl w:val="0"/>
      <w:numPr>
        <w:numId w:val="4"/>
      </w:numPr>
      <w:spacing w:after="0" w:line="240" w:lineRule="auto"/>
      <w:jc w:val="both"/>
    </w:pPr>
    <w:rPr>
      <w:rFonts w:ascii="Times New Roman" w:hAnsi="Times New Roman"/>
      <w:bCs/>
      <w:sz w:val="24"/>
      <w:szCs w:val="24"/>
    </w:rPr>
  </w:style>
  <w:style w:type="character" w:styleId="FootnoteReference">
    <w:name w:val="footnote reference"/>
    <w:basedOn w:val="DefaultParagraphFont"/>
    <w:unhideWhenUsed/>
    <w:qFormat/>
    <w:rsid w:val="008828CE"/>
    <w:rPr>
      <w:vertAlign w:val="superscript"/>
    </w:rPr>
  </w:style>
  <w:style w:type="character" w:customStyle="1" w:styleId="UnresolvedMention1">
    <w:name w:val="Unresolved Mention1"/>
    <w:basedOn w:val="DefaultParagraphFont"/>
    <w:uiPriority w:val="99"/>
    <w:semiHidden/>
    <w:unhideWhenUsed/>
    <w:rsid w:val="007A2462"/>
    <w:rPr>
      <w:color w:val="605E5C"/>
      <w:shd w:val="clear" w:color="auto" w:fill="E1DFDD"/>
    </w:rPr>
  </w:style>
  <w:style w:type="paragraph" w:styleId="NormalWeb">
    <w:name w:val="Normal (Web)"/>
    <w:basedOn w:val="Normal"/>
    <w:uiPriority w:val="99"/>
    <w:unhideWhenUsed/>
    <w:rsid w:val="007A246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A2462"/>
    <w:rPr>
      <w:i/>
      <w:iCs/>
    </w:rPr>
  </w:style>
  <w:style w:type="paragraph" w:customStyle="1" w:styleId="Definitionbullet">
    <w:name w:val="Definition bullet"/>
    <w:basedOn w:val="ListParagraph"/>
    <w:link w:val="DefinitionbulletChar"/>
    <w:qFormat/>
    <w:rsid w:val="006562A3"/>
    <w:pPr>
      <w:keepLines/>
      <w:numPr>
        <w:numId w:val="29"/>
      </w:numPr>
      <w:spacing w:after="120" w:line="240" w:lineRule="auto"/>
    </w:pPr>
    <w:rPr>
      <w:rFonts w:ascii="Times New Roman" w:hAnsi="Times New Roman" w:cs="Times New Roman"/>
      <w:b/>
      <w:bCs/>
      <w:i/>
      <w:iCs/>
      <w:sz w:val="24"/>
      <w:szCs w:val="24"/>
    </w:rPr>
  </w:style>
  <w:style w:type="character" w:customStyle="1" w:styleId="ListParagraphChar">
    <w:name w:val="List Paragraph Char"/>
    <w:basedOn w:val="DefaultParagraphFont"/>
    <w:link w:val="ListParagraph"/>
    <w:uiPriority w:val="34"/>
    <w:rsid w:val="001A7507"/>
    <w:rPr>
      <w:rFonts w:eastAsiaTheme="minorHAnsi"/>
      <w:lang w:eastAsia="en-US"/>
    </w:rPr>
  </w:style>
  <w:style w:type="character" w:customStyle="1" w:styleId="DefinitionbulletChar">
    <w:name w:val="Definition bullet Char"/>
    <w:basedOn w:val="ListParagraphChar"/>
    <w:link w:val="Definitionbullet"/>
    <w:rsid w:val="006562A3"/>
    <w:rPr>
      <w:rFonts w:ascii="Times New Roman" w:eastAsiaTheme="minorHAnsi" w:hAnsi="Times New Roman" w:cs="Times New Roman"/>
      <w:b/>
      <w:bCs/>
      <w:i/>
      <w:iCs/>
      <w:sz w:val="24"/>
      <w:szCs w:val="24"/>
      <w:lang w:eastAsia="en-US"/>
    </w:rPr>
  </w:style>
  <w:style w:type="character" w:customStyle="1" w:styleId="BULLET1Char">
    <w:name w:val="BULLET 1 Char"/>
    <w:basedOn w:val="DefaultParagraphFont"/>
    <w:link w:val="BULLET1"/>
    <w:locked/>
    <w:rsid w:val="00FF3617"/>
    <w:rPr>
      <w:rFonts w:ascii="Times New Roman" w:hAnsi="Times New Roman" w:cs="Times New Roman"/>
      <w:sz w:val="24"/>
      <w:szCs w:val="24"/>
    </w:rPr>
  </w:style>
  <w:style w:type="paragraph" w:customStyle="1" w:styleId="BULLET1">
    <w:name w:val="BULLET 1"/>
    <w:basedOn w:val="ListParagraph"/>
    <w:link w:val="BULLET1Char"/>
    <w:qFormat/>
    <w:rsid w:val="00FF3617"/>
    <w:pPr>
      <w:keepNext/>
      <w:keepLines/>
      <w:numPr>
        <w:numId w:val="31"/>
      </w:numPr>
      <w:snapToGrid w:val="0"/>
      <w:spacing w:after="240" w:line="240" w:lineRule="auto"/>
      <w:jc w:val="both"/>
    </w:pPr>
    <w:rPr>
      <w:rFonts w:ascii="Times New Roman" w:eastAsiaTheme="minorEastAsia"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6131A5"/>
    <w:rPr>
      <w:color w:val="605E5C"/>
      <w:shd w:val="clear" w:color="auto" w:fill="E1DFDD"/>
    </w:rPr>
  </w:style>
  <w:style w:type="paragraph" w:styleId="List">
    <w:name w:val="List"/>
    <w:basedOn w:val="Normal"/>
    <w:uiPriority w:val="17"/>
    <w:qFormat/>
    <w:rsid w:val="00B6209C"/>
    <w:pPr>
      <w:tabs>
        <w:tab w:val="num" w:pos="425"/>
      </w:tabs>
      <w:spacing w:after="240" w:line="240" w:lineRule="auto"/>
      <w:ind w:left="425" w:hanging="425"/>
      <w:jc w:val="both"/>
    </w:pPr>
    <w:rPr>
      <w:rFonts w:ascii="Arial" w:hAnsi="Arial"/>
      <w:color w:val="000000"/>
    </w:rPr>
  </w:style>
  <w:style w:type="paragraph" w:styleId="List2">
    <w:name w:val="List 2"/>
    <w:basedOn w:val="Normal"/>
    <w:uiPriority w:val="17"/>
    <w:qFormat/>
    <w:rsid w:val="00B6209C"/>
    <w:pPr>
      <w:tabs>
        <w:tab w:val="num" w:pos="851"/>
      </w:tabs>
      <w:spacing w:after="240" w:line="240" w:lineRule="auto"/>
      <w:ind w:left="851" w:hanging="426"/>
      <w:jc w:val="both"/>
    </w:pPr>
    <w:rPr>
      <w:rFonts w:ascii="Arial" w:hAnsi="Arial"/>
      <w:color w:val="000000"/>
    </w:rPr>
  </w:style>
  <w:style w:type="paragraph" w:styleId="List3">
    <w:name w:val="List 3"/>
    <w:basedOn w:val="Normal"/>
    <w:uiPriority w:val="17"/>
    <w:qFormat/>
    <w:rsid w:val="00B6209C"/>
    <w:pPr>
      <w:tabs>
        <w:tab w:val="num" w:pos="1276"/>
      </w:tabs>
      <w:spacing w:after="240" w:line="240" w:lineRule="auto"/>
      <w:ind w:left="1276" w:hanging="425"/>
      <w:jc w:val="both"/>
    </w:pPr>
    <w:rPr>
      <w:rFonts w:ascii="Arial" w:hAnsi="Arial"/>
      <w:color w:val="000000"/>
    </w:rPr>
  </w:style>
  <w:style w:type="numbering" w:styleId="1ai">
    <w:name w:val="Outline List 1"/>
    <w:basedOn w:val="NoList"/>
    <w:uiPriority w:val="99"/>
    <w:semiHidden/>
    <w:unhideWhenUsed/>
    <w:rsid w:val="00B6209C"/>
    <w:pPr>
      <w:numPr>
        <w:numId w:val="46"/>
      </w:numPr>
    </w:pPr>
  </w:style>
  <w:style w:type="paragraph" w:customStyle="1" w:styleId="Tabletext">
    <w:name w:val="Table text"/>
    <w:basedOn w:val="Normal"/>
    <w:link w:val="TabletextChar"/>
    <w:qFormat/>
    <w:rsid w:val="00BF6DCE"/>
    <w:pPr>
      <w:widowControl w:val="0"/>
      <w:autoSpaceDE w:val="0"/>
      <w:autoSpaceDN w:val="0"/>
      <w:spacing w:before="120" w:after="120" w:line="240" w:lineRule="auto"/>
    </w:pPr>
    <w:rPr>
      <w:rFonts w:ascii="Times New Roman" w:eastAsia="Times New Roman" w:hAnsi="Times New Roman" w:cs="Arial"/>
      <w:snapToGrid w:val="0"/>
      <w:sz w:val="24"/>
      <w:szCs w:val="24"/>
    </w:rPr>
  </w:style>
  <w:style w:type="character" w:customStyle="1" w:styleId="TabletextChar">
    <w:name w:val="Table text Char"/>
    <w:basedOn w:val="DefaultParagraphFont"/>
    <w:link w:val="Tabletext"/>
    <w:rsid w:val="00BF6DCE"/>
    <w:rPr>
      <w:rFonts w:ascii="Times New Roman" w:eastAsia="Times New Roman" w:hAnsi="Times New Roman" w:cs="Arial"/>
      <w:snapToGrid w:val="0"/>
      <w:sz w:val="24"/>
      <w:szCs w:val="24"/>
      <w:lang w:eastAsia="en-US"/>
    </w:rPr>
  </w:style>
  <w:style w:type="paragraph" w:customStyle="1" w:styleId="paragraphsub">
    <w:name w:val="paragraphsub"/>
    <w:basedOn w:val="Normal"/>
    <w:rsid w:val="0077692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F13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7036">
      <w:bodyDiv w:val="1"/>
      <w:marLeft w:val="0"/>
      <w:marRight w:val="0"/>
      <w:marTop w:val="0"/>
      <w:marBottom w:val="0"/>
      <w:divBdr>
        <w:top w:val="none" w:sz="0" w:space="0" w:color="auto"/>
        <w:left w:val="none" w:sz="0" w:space="0" w:color="auto"/>
        <w:bottom w:val="none" w:sz="0" w:space="0" w:color="auto"/>
        <w:right w:val="none" w:sz="0" w:space="0" w:color="auto"/>
      </w:divBdr>
    </w:div>
    <w:div w:id="105010112">
      <w:bodyDiv w:val="1"/>
      <w:marLeft w:val="0"/>
      <w:marRight w:val="0"/>
      <w:marTop w:val="0"/>
      <w:marBottom w:val="0"/>
      <w:divBdr>
        <w:top w:val="none" w:sz="0" w:space="0" w:color="auto"/>
        <w:left w:val="none" w:sz="0" w:space="0" w:color="auto"/>
        <w:bottom w:val="none" w:sz="0" w:space="0" w:color="auto"/>
        <w:right w:val="none" w:sz="0" w:space="0" w:color="auto"/>
      </w:divBdr>
    </w:div>
    <w:div w:id="107546792">
      <w:bodyDiv w:val="1"/>
      <w:marLeft w:val="0"/>
      <w:marRight w:val="0"/>
      <w:marTop w:val="0"/>
      <w:marBottom w:val="0"/>
      <w:divBdr>
        <w:top w:val="none" w:sz="0" w:space="0" w:color="auto"/>
        <w:left w:val="none" w:sz="0" w:space="0" w:color="auto"/>
        <w:bottom w:val="none" w:sz="0" w:space="0" w:color="auto"/>
        <w:right w:val="none" w:sz="0" w:space="0" w:color="auto"/>
      </w:divBdr>
    </w:div>
    <w:div w:id="143593082">
      <w:bodyDiv w:val="1"/>
      <w:marLeft w:val="0"/>
      <w:marRight w:val="0"/>
      <w:marTop w:val="0"/>
      <w:marBottom w:val="0"/>
      <w:divBdr>
        <w:top w:val="none" w:sz="0" w:space="0" w:color="auto"/>
        <w:left w:val="none" w:sz="0" w:space="0" w:color="auto"/>
        <w:bottom w:val="none" w:sz="0" w:space="0" w:color="auto"/>
        <w:right w:val="none" w:sz="0" w:space="0" w:color="auto"/>
      </w:divBdr>
    </w:div>
    <w:div w:id="214973456">
      <w:bodyDiv w:val="1"/>
      <w:marLeft w:val="0"/>
      <w:marRight w:val="0"/>
      <w:marTop w:val="0"/>
      <w:marBottom w:val="0"/>
      <w:divBdr>
        <w:top w:val="none" w:sz="0" w:space="0" w:color="auto"/>
        <w:left w:val="none" w:sz="0" w:space="0" w:color="auto"/>
        <w:bottom w:val="none" w:sz="0" w:space="0" w:color="auto"/>
        <w:right w:val="none" w:sz="0" w:space="0" w:color="auto"/>
      </w:divBdr>
    </w:div>
    <w:div w:id="257251720">
      <w:bodyDiv w:val="1"/>
      <w:marLeft w:val="0"/>
      <w:marRight w:val="0"/>
      <w:marTop w:val="0"/>
      <w:marBottom w:val="0"/>
      <w:divBdr>
        <w:top w:val="none" w:sz="0" w:space="0" w:color="auto"/>
        <w:left w:val="none" w:sz="0" w:space="0" w:color="auto"/>
        <w:bottom w:val="none" w:sz="0" w:space="0" w:color="auto"/>
        <w:right w:val="none" w:sz="0" w:space="0" w:color="auto"/>
      </w:divBdr>
      <w:divsChild>
        <w:div w:id="1196120544">
          <w:marLeft w:val="0"/>
          <w:marRight w:val="0"/>
          <w:marTop w:val="0"/>
          <w:marBottom w:val="0"/>
          <w:divBdr>
            <w:top w:val="none" w:sz="0" w:space="0" w:color="auto"/>
            <w:left w:val="none" w:sz="0" w:space="0" w:color="auto"/>
            <w:bottom w:val="none" w:sz="0" w:space="0" w:color="auto"/>
            <w:right w:val="none" w:sz="0" w:space="0" w:color="auto"/>
          </w:divBdr>
        </w:div>
      </w:divsChild>
    </w:div>
    <w:div w:id="299967783">
      <w:bodyDiv w:val="1"/>
      <w:marLeft w:val="0"/>
      <w:marRight w:val="0"/>
      <w:marTop w:val="0"/>
      <w:marBottom w:val="0"/>
      <w:divBdr>
        <w:top w:val="none" w:sz="0" w:space="0" w:color="auto"/>
        <w:left w:val="none" w:sz="0" w:space="0" w:color="auto"/>
        <w:bottom w:val="none" w:sz="0" w:space="0" w:color="auto"/>
        <w:right w:val="none" w:sz="0" w:space="0" w:color="auto"/>
      </w:divBdr>
    </w:div>
    <w:div w:id="341317648">
      <w:bodyDiv w:val="1"/>
      <w:marLeft w:val="0"/>
      <w:marRight w:val="0"/>
      <w:marTop w:val="0"/>
      <w:marBottom w:val="0"/>
      <w:divBdr>
        <w:top w:val="none" w:sz="0" w:space="0" w:color="auto"/>
        <w:left w:val="none" w:sz="0" w:space="0" w:color="auto"/>
        <w:bottom w:val="none" w:sz="0" w:space="0" w:color="auto"/>
        <w:right w:val="none" w:sz="0" w:space="0" w:color="auto"/>
      </w:divBdr>
    </w:div>
    <w:div w:id="442190647">
      <w:bodyDiv w:val="1"/>
      <w:marLeft w:val="0"/>
      <w:marRight w:val="0"/>
      <w:marTop w:val="0"/>
      <w:marBottom w:val="0"/>
      <w:divBdr>
        <w:top w:val="none" w:sz="0" w:space="0" w:color="auto"/>
        <w:left w:val="none" w:sz="0" w:space="0" w:color="auto"/>
        <w:bottom w:val="none" w:sz="0" w:space="0" w:color="auto"/>
        <w:right w:val="none" w:sz="0" w:space="0" w:color="auto"/>
      </w:divBdr>
    </w:div>
    <w:div w:id="545685007">
      <w:bodyDiv w:val="1"/>
      <w:marLeft w:val="0"/>
      <w:marRight w:val="0"/>
      <w:marTop w:val="0"/>
      <w:marBottom w:val="0"/>
      <w:divBdr>
        <w:top w:val="none" w:sz="0" w:space="0" w:color="auto"/>
        <w:left w:val="none" w:sz="0" w:space="0" w:color="auto"/>
        <w:bottom w:val="none" w:sz="0" w:space="0" w:color="auto"/>
        <w:right w:val="none" w:sz="0" w:space="0" w:color="auto"/>
      </w:divBdr>
    </w:div>
    <w:div w:id="548148850">
      <w:bodyDiv w:val="1"/>
      <w:marLeft w:val="0"/>
      <w:marRight w:val="0"/>
      <w:marTop w:val="0"/>
      <w:marBottom w:val="0"/>
      <w:divBdr>
        <w:top w:val="none" w:sz="0" w:space="0" w:color="auto"/>
        <w:left w:val="none" w:sz="0" w:space="0" w:color="auto"/>
        <w:bottom w:val="none" w:sz="0" w:space="0" w:color="auto"/>
        <w:right w:val="none" w:sz="0" w:space="0" w:color="auto"/>
      </w:divBdr>
    </w:div>
    <w:div w:id="548302093">
      <w:bodyDiv w:val="1"/>
      <w:marLeft w:val="0"/>
      <w:marRight w:val="0"/>
      <w:marTop w:val="0"/>
      <w:marBottom w:val="0"/>
      <w:divBdr>
        <w:top w:val="none" w:sz="0" w:space="0" w:color="auto"/>
        <w:left w:val="none" w:sz="0" w:space="0" w:color="auto"/>
        <w:bottom w:val="none" w:sz="0" w:space="0" w:color="auto"/>
        <w:right w:val="none" w:sz="0" w:space="0" w:color="auto"/>
      </w:divBdr>
    </w:div>
    <w:div w:id="634602553">
      <w:bodyDiv w:val="1"/>
      <w:marLeft w:val="0"/>
      <w:marRight w:val="0"/>
      <w:marTop w:val="0"/>
      <w:marBottom w:val="0"/>
      <w:divBdr>
        <w:top w:val="none" w:sz="0" w:space="0" w:color="auto"/>
        <w:left w:val="none" w:sz="0" w:space="0" w:color="auto"/>
        <w:bottom w:val="none" w:sz="0" w:space="0" w:color="auto"/>
        <w:right w:val="none" w:sz="0" w:space="0" w:color="auto"/>
      </w:divBdr>
    </w:div>
    <w:div w:id="646277242">
      <w:bodyDiv w:val="1"/>
      <w:marLeft w:val="0"/>
      <w:marRight w:val="0"/>
      <w:marTop w:val="0"/>
      <w:marBottom w:val="0"/>
      <w:divBdr>
        <w:top w:val="none" w:sz="0" w:space="0" w:color="auto"/>
        <w:left w:val="none" w:sz="0" w:space="0" w:color="auto"/>
        <w:bottom w:val="none" w:sz="0" w:space="0" w:color="auto"/>
        <w:right w:val="none" w:sz="0" w:space="0" w:color="auto"/>
      </w:divBdr>
      <w:divsChild>
        <w:div w:id="1084378909">
          <w:marLeft w:val="0"/>
          <w:marRight w:val="0"/>
          <w:marTop w:val="0"/>
          <w:marBottom w:val="0"/>
          <w:divBdr>
            <w:top w:val="none" w:sz="0" w:space="0" w:color="auto"/>
            <w:left w:val="none" w:sz="0" w:space="0" w:color="auto"/>
            <w:bottom w:val="none" w:sz="0" w:space="0" w:color="auto"/>
            <w:right w:val="none" w:sz="0" w:space="0" w:color="auto"/>
          </w:divBdr>
          <w:divsChild>
            <w:div w:id="1697542243">
              <w:marLeft w:val="0"/>
              <w:marRight w:val="0"/>
              <w:marTop w:val="0"/>
              <w:marBottom w:val="0"/>
              <w:divBdr>
                <w:top w:val="none" w:sz="0" w:space="0" w:color="auto"/>
                <w:left w:val="none" w:sz="0" w:space="0" w:color="auto"/>
                <w:bottom w:val="none" w:sz="0" w:space="0" w:color="auto"/>
                <w:right w:val="none" w:sz="0" w:space="0" w:color="auto"/>
              </w:divBdr>
              <w:divsChild>
                <w:div w:id="911814408">
                  <w:marLeft w:val="0"/>
                  <w:marRight w:val="0"/>
                  <w:marTop w:val="0"/>
                  <w:marBottom w:val="0"/>
                  <w:divBdr>
                    <w:top w:val="none" w:sz="0" w:space="0" w:color="auto"/>
                    <w:left w:val="none" w:sz="0" w:space="0" w:color="auto"/>
                    <w:bottom w:val="none" w:sz="0" w:space="0" w:color="auto"/>
                    <w:right w:val="none" w:sz="0" w:space="0" w:color="auto"/>
                  </w:divBdr>
                  <w:divsChild>
                    <w:div w:id="1242908842">
                      <w:marLeft w:val="0"/>
                      <w:marRight w:val="0"/>
                      <w:marTop w:val="0"/>
                      <w:marBottom w:val="0"/>
                      <w:divBdr>
                        <w:top w:val="none" w:sz="0" w:space="0" w:color="auto"/>
                        <w:left w:val="none" w:sz="0" w:space="0" w:color="auto"/>
                        <w:bottom w:val="none" w:sz="0" w:space="0" w:color="auto"/>
                        <w:right w:val="none" w:sz="0" w:space="0" w:color="auto"/>
                      </w:divBdr>
                      <w:divsChild>
                        <w:div w:id="924457220">
                          <w:marLeft w:val="0"/>
                          <w:marRight w:val="0"/>
                          <w:marTop w:val="0"/>
                          <w:marBottom w:val="0"/>
                          <w:divBdr>
                            <w:top w:val="none" w:sz="0" w:space="0" w:color="auto"/>
                            <w:left w:val="none" w:sz="0" w:space="0" w:color="auto"/>
                            <w:bottom w:val="none" w:sz="0" w:space="0" w:color="auto"/>
                            <w:right w:val="none" w:sz="0" w:space="0" w:color="auto"/>
                          </w:divBdr>
                          <w:divsChild>
                            <w:div w:id="656610590">
                              <w:marLeft w:val="0"/>
                              <w:marRight w:val="0"/>
                              <w:marTop w:val="0"/>
                              <w:marBottom w:val="0"/>
                              <w:divBdr>
                                <w:top w:val="none" w:sz="0" w:space="0" w:color="auto"/>
                                <w:left w:val="none" w:sz="0" w:space="0" w:color="auto"/>
                                <w:bottom w:val="none" w:sz="0" w:space="0" w:color="auto"/>
                                <w:right w:val="none" w:sz="0" w:space="0" w:color="auto"/>
                              </w:divBdr>
                              <w:divsChild>
                                <w:div w:id="17190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914820">
      <w:bodyDiv w:val="1"/>
      <w:marLeft w:val="0"/>
      <w:marRight w:val="0"/>
      <w:marTop w:val="0"/>
      <w:marBottom w:val="0"/>
      <w:divBdr>
        <w:top w:val="none" w:sz="0" w:space="0" w:color="auto"/>
        <w:left w:val="none" w:sz="0" w:space="0" w:color="auto"/>
        <w:bottom w:val="none" w:sz="0" w:space="0" w:color="auto"/>
        <w:right w:val="none" w:sz="0" w:space="0" w:color="auto"/>
      </w:divBdr>
    </w:div>
    <w:div w:id="709113629">
      <w:bodyDiv w:val="1"/>
      <w:marLeft w:val="0"/>
      <w:marRight w:val="0"/>
      <w:marTop w:val="0"/>
      <w:marBottom w:val="0"/>
      <w:divBdr>
        <w:top w:val="none" w:sz="0" w:space="0" w:color="auto"/>
        <w:left w:val="none" w:sz="0" w:space="0" w:color="auto"/>
        <w:bottom w:val="none" w:sz="0" w:space="0" w:color="auto"/>
        <w:right w:val="none" w:sz="0" w:space="0" w:color="auto"/>
      </w:divBdr>
    </w:div>
    <w:div w:id="778791042">
      <w:bodyDiv w:val="1"/>
      <w:marLeft w:val="0"/>
      <w:marRight w:val="0"/>
      <w:marTop w:val="0"/>
      <w:marBottom w:val="0"/>
      <w:divBdr>
        <w:top w:val="none" w:sz="0" w:space="0" w:color="auto"/>
        <w:left w:val="none" w:sz="0" w:space="0" w:color="auto"/>
        <w:bottom w:val="none" w:sz="0" w:space="0" w:color="auto"/>
        <w:right w:val="none" w:sz="0" w:space="0" w:color="auto"/>
      </w:divBdr>
    </w:div>
    <w:div w:id="779955530">
      <w:bodyDiv w:val="1"/>
      <w:marLeft w:val="0"/>
      <w:marRight w:val="0"/>
      <w:marTop w:val="0"/>
      <w:marBottom w:val="0"/>
      <w:divBdr>
        <w:top w:val="none" w:sz="0" w:space="0" w:color="auto"/>
        <w:left w:val="none" w:sz="0" w:space="0" w:color="auto"/>
        <w:bottom w:val="none" w:sz="0" w:space="0" w:color="auto"/>
        <w:right w:val="none" w:sz="0" w:space="0" w:color="auto"/>
      </w:divBdr>
    </w:div>
    <w:div w:id="797720011">
      <w:bodyDiv w:val="1"/>
      <w:marLeft w:val="0"/>
      <w:marRight w:val="0"/>
      <w:marTop w:val="0"/>
      <w:marBottom w:val="0"/>
      <w:divBdr>
        <w:top w:val="none" w:sz="0" w:space="0" w:color="auto"/>
        <w:left w:val="none" w:sz="0" w:space="0" w:color="auto"/>
        <w:bottom w:val="none" w:sz="0" w:space="0" w:color="auto"/>
        <w:right w:val="none" w:sz="0" w:space="0" w:color="auto"/>
      </w:divBdr>
    </w:div>
    <w:div w:id="869301599">
      <w:bodyDiv w:val="1"/>
      <w:marLeft w:val="0"/>
      <w:marRight w:val="0"/>
      <w:marTop w:val="0"/>
      <w:marBottom w:val="0"/>
      <w:divBdr>
        <w:top w:val="none" w:sz="0" w:space="0" w:color="auto"/>
        <w:left w:val="none" w:sz="0" w:space="0" w:color="auto"/>
        <w:bottom w:val="none" w:sz="0" w:space="0" w:color="auto"/>
        <w:right w:val="none" w:sz="0" w:space="0" w:color="auto"/>
      </w:divBdr>
    </w:div>
    <w:div w:id="925921472">
      <w:bodyDiv w:val="1"/>
      <w:marLeft w:val="0"/>
      <w:marRight w:val="0"/>
      <w:marTop w:val="0"/>
      <w:marBottom w:val="0"/>
      <w:divBdr>
        <w:top w:val="none" w:sz="0" w:space="0" w:color="auto"/>
        <w:left w:val="none" w:sz="0" w:space="0" w:color="auto"/>
        <w:bottom w:val="none" w:sz="0" w:space="0" w:color="auto"/>
        <w:right w:val="none" w:sz="0" w:space="0" w:color="auto"/>
      </w:divBdr>
    </w:div>
    <w:div w:id="1032731682">
      <w:bodyDiv w:val="1"/>
      <w:marLeft w:val="0"/>
      <w:marRight w:val="0"/>
      <w:marTop w:val="0"/>
      <w:marBottom w:val="0"/>
      <w:divBdr>
        <w:top w:val="none" w:sz="0" w:space="0" w:color="auto"/>
        <w:left w:val="none" w:sz="0" w:space="0" w:color="auto"/>
        <w:bottom w:val="none" w:sz="0" w:space="0" w:color="auto"/>
        <w:right w:val="none" w:sz="0" w:space="0" w:color="auto"/>
      </w:divBdr>
    </w:div>
    <w:div w:id="1043866774">
      <w:bodyDiv w:val="1"/>
      <w:marLeft w:val="0"/>
      <w:marRight w:val="0"/>
      <w:marTop w:val="0"/>
      <w:marBottom w:val="0"/>
      <w:divBdr>
        <w:top w:val="none" w:sz="0" w:space="0" w:color="auto"/>
        <w:left w:val="none" w:sz="0" w:space="0" w:color="auto"/>
        <w:bottom w:val="none" w:sz="0" w:space="0" w:color="auto"/>
        <w:right w:val="none" w:sz="0" w:space="0" w:color="auto"/>
      </w:divBdr>
    </w:div>
    <w:div w:id="1066877239">
      <w:bodyDiv w:val="1"/>
      <w:marLeft w:val="0"/>
      <w:marRight w:val="0"/>
      <w:marTop w:val="0"/>
      <w:marBottom w:val="0"/>
      <w:divBdr>
        <w:top w:val="none" w:sz="0" w:space="0" w:color="auto"/>
        <w:left w:val="none" w:sz="0" w:space="0" w:color="auto"/>
        <w:bottom w:val="none" w:sz="0" w:space="0" w:color="auto"/>
        <w:right w:val="none" w:sz="0" w:space="0" w:color="auto"/>
      </w:divBdr>
    </w:div>
    <w:div w:id="1088308534">
      <w:bodyDiv w:val="1"/>
      <w:marLeft w:val="0"/>
      <w:marRight w:val="0"/>
      <w:marTop w:val="0"/>
      <w:marBottom w:val="0"/>
      <w:divBdr>
        <w:top w:val="none" w:sz="0" w:space="0" w:color="auto"/>
        <w:left w:val="none" w:sz="0" w:space="0" w:color="auto"/>
        <w:bottom w:val="none" w:sz="0" w:space="0" w:color="auto"/>
        <w:right w:val="none" w:sz="0" w:space="0" w:color="auto"/>
      </w:divBdr>
    </w:div>
    <w:div w:id="1141310859">
      <w:bodyDiv w:val="1"/>
      <w:marLeft w:val="0"/>
      <w:marRight w:val="0"/>
      <w:marTop w:val="0"/>
      <w:marBottom w:val="0"/>
      <w:divBdr>
        <w:top w:val="none" w:sz="0" w:space="0" w:color="auto"/>
        <w:left w:val="none" w:sz="0" w:space="0" w:color="auto"/>
        <w:bottom w:val="none" w:sz="0" w:space="0" w:color="auto"/>
        <w:right w:val="none" w:sz="0" w:space="0" w:color="auto"/>
      </w:divBdr>
    </w:div>
    <w:div w:id="1222016843">
      <w:bodyDiv w:val="1"/>
      <w:marLeft w:val="0"/>
      <w:marRight w:val="0"/>
      <w:marTop w:val="0"/>
      <w:marBottom w:val="0"/>
      <w:divBdr>
        <w:top w:val="none" w:sz="0" w:space="0" w:color="auto"/>
        <w:left w:val="none" w:sz="0" w:space="0" w:color="auto"/>
        <w:bottom w:val="none" w:sz="0" w:space="0" w:color="auto"/>
        <w:right w:val="none" w:sz="0" w:space="0" w:color="auto"/>
      </w:divBdr>
    </w:div>
    <w:div w:id="1305693784">
      <w:bodyDiv w:val="1"/>
      <w:marLeft w:val="0"/>
      <w:marRight w:val="0"/>
      <w:marTop w:val="0"/>
      <w:marBottom w:val="0"/>
      <w:divBdr>
        <w:top w:val="none" w:sz="0" w:space="0" w:color="auto"/>
        <w:left w:val="none" w:sz="0" w:space="0" w:color="auto"/>
        <w:bottom w:val="none" w:sz="0" w:space="0" w:color="auto"/>
        <w:right w:val="none" w:sz="0" w:space="0" w:color="auto"/>
      </w:divBdr>
    </w:div>
    <w:div w:id="1353797650">
      <w:bodyDiv w:val="1"/>
      <w:marLeft w:val="0"/>
      <w:marRight w:val="0"/>
      <w:marTop w:val="0"/>
      <w:marBottom w:val="0"/>
      <w:divBdr>
        <w:top w:val="none" w:sz="0" w:space="0" w:color="auto"/>
        <w:left w:val="none" w:sz="0" w:space="0" w:color="auto"/>
        <w:bottom w:val="none" w:sz="0" w:space="0" w:color="auto"/>
        <w:right w:val="none" w:sz="0" w:space="0" w:color="auto"/>
      </w:divBdr>
    </w:div>
    <w:div w:id="1361853549">
      <w:bodyDiv w:val="1"/>
      <w:marLeft w:val="0"/>
      <w:marRight w:val="0"/>
      <w:marTop w:val="0"/>
      <w:marBottom w:val="0"/>
      <w:divBdr>
        <w:top w:val="none" w:sz="0" w:space="0" w:color="auto"/>
        <w:left w:val="none" w:sz="0" w:space="0" w:color="auto"/>
        <w:bottom w:val="none" w:sz="0" w:space="0" w:color="auto"/>
        <w:right w:val="none" w:sz="0" w:space="0" w:color="auto"/>
      </w:divBdr>
    </w:div>
    <w:div w:id="1362393763">
      <w:bodyDiv w:val="1"/>
      <w:marLeft w:val="0"/>
      <w:marRight w:val="0"/>
      <w:marTop w:val="0"/>
      <w:marBottom w:val="0"/>
      <w:divBdr>
        <w:top w:val="none" w:sz="0" w:space="0" w:color="auto"/>
        <w:left w:val="none" w:sz="0" w:space="0" w:color="auto"/>
        <w:bottom w:val="none" w:sz="0" w:space="0" w:color="auto"/>
        <w:right w:val="none" w:sz="0" w:space="0" w:color="auto"/>
      </w:divBdr>
    </w:div>
    <w:div w:id="1385368079">
      <w:bodyDiv w:val="1"/>
      <w:marLeft w:val="0"/>
      <w:marRight w:val="0"/>
      <w:marTop w:val="0"/>
      <w:marBottom w:val="0"/>
      <w:divBdr>
        <w:top w:val="none" w:sz="0" w:space="0" w:color="auto"/>
        <w:left w:val="none" w:sz="0" w:space="0" w:color="auto"/>
        <w:bottom w:val="none" w:sz="0" w:space="0" w:color="auto"/>
        <w:right w:val="none" w:sz="0" w:space="0" w:color="auto"/>
      </w:divBdr>
    </w:div>
    <w:div w:id="1399941068">
      <w:bodyDiv w:val="1"/>
      <w:marLeft w:val="0"/>
      <w:marRight w:val="0"/>
      <w:marTop w:val="0"/>
      <w:marBottom w:val="0"/>
      <w:divBdr>
        <w:top w:val="none" w:sz="0" w:space="0" w:color="auto"/>
        <w:left w:val="none" w:sz="0" w:space="0" w:color="auto"/>
        <w:bottom w:val="none" w:sz="0" w:space="0" w:color="auto"/>
        <w:right w:val="none" w:sz="0" w:space="0" w:color="auto"/>
      </w:divBdr>
    </w:div>
    <w:div w:id="1414813267">
      <w:bodyDiv w:val="1"/>
      <w:marLeft w:val="0"/>
      <w:marRight w:val="0"/>
      <w:marTop w:val="0"/>
      <w:marBottom w:val="0"/>
      <w:divBdr>
        <w:top w:val="none" w:sz="0" w:space="0" w:color="auto"/>
        <w:left w:val="none" w:sz="0" w:space="0" w:color="auto"/>
        <w:bottom w:val="none" w:sz="0" w:space="0" w:color="auto"/>
        <w:right w:val="none" w:sz="0" w:space="0" w:color="auto"/>
      </w:divBdr>
    </w:div>
    <w:div w:id="1440761611">
      <w:bodyDiv w:val="1"/>
      <w:marLeft w:val="0"/>
      <w:marRight w:val="0"/>
      <w:marTop w:val="0"/>
      <w:marBottom w:val="0"/>
      <w:divBdr>
        <w:top w:val="none" w:sz="0" w:space="0" w:color="auto"/>
        <w:left w:val="none" w:sz="0" w:space="0" w:color="auto"/>
        <w:bottom w:val="none" w:sz="0" w:space="0" w:color="auto"/>
        <w:right w:val="none" w:sz="0" w:space="0" w:color="auto"/>
      </w:divBdr>
    </w:div>
    <w:div w:id="1442452359">
      <w:bodyDiv w:val="1"/>
      <w:marLeft w:val="0"/>
      <w:marRight w:val="0"/>
      <w:marTop w:val="0"/>
      <w:marBottom w:val="0"/>
      <w:divBdr>
        <w:top w:val="none" w:sz="0" w:space="0" w:color="auto"/>
        <w:left w:val="none" w:sz="0" w:space="0" w:color="auto"/>
        <w:bottom w:val="none" w:sz="0" w:space="0" w:color="auto"/>
        <w:right w:val="none" w:sz="0" w:space="0" w:color="auto"/>
      </w:divBdr>
    </w:div>
    <w:div w:id="1465542731">
      <w:bodyDiv w:val="1"/>
      <w:marLeft w:val="0"/>
      <w:marRight w:val="0"/>
      <w:marTop w:val="0"/>
      <w:marBottom w:val="0"/>
      <w:divBdr>
        <w:top w:val="none" w:sz="0" w:space="0" w:color="auto"/>
        <w:left w:val="none" w:sz="0" w:space="0" w:color="auto"/>
        <w:bottom w:val="none" w:sz="0" w:space="0" w:color="auto"/>
        <w:right w:val="none" w:sz="0" w:space="0" w:color="auto"/>
      </w:divBdr>
    </w:div>
    <w:div w:id="1476987744">
      <w:bodyDiv w:val="1"/>
      <w:marLeft w:val="0"/>
      <w:marRight w:val="0"/>
      <w:marTop w:val="0"/>
      <w:marBottom w:val="0"/>
      <w:divBdr>
        <w:top w:val="none" w:sz="0" w:space="0" w:color="auto"/>
        <w:left w:val="none" w:sz="0" w:space="0" w:color="auto"/>
        <w:bottom w:val="none" w:sz="0" w:space="0" w:color="auto"/>
        <w:right w:val="none" w:sz="0" w:space="0" w:color="auto"/>
      </w:divBdr>
    </w:div>
    <w:div w:id="1480805559">
      <w:bodyDiv w:val="1"/>
      <w:marLeft w:val="0"/>
      <w:marRight w:val="0"/>
      <w:marTop w:val="0"/>
      <w:marBottom w:val="0"/>
      <w:divBdr>
        <w:top w:val="none" w:sz="0" w:space="0" w:color="auto"/>
        <w:left w:val="none" w:sz="0" w:space="0" w:color="auto"/>
        <w:bottom w:val="none" w:sz="0" w:space="0" w:color="auto"/>
        <w:right w:val="none" w:sz="0" w:space="0" w:color="auto"/>
      </w:divBdr>
    </w:div>
    <w:div w:id="1575703668">
      <w:bodyDiv w:val="1"/>
      <w:marLeft w:val="0"/>
      <w:marRight w:val="0"/>
      <w:marTop w:val="0"/>
      <w:marBottom w:val="0"/>
      <w:divBdr>
        <w:top w:val="none" w:sz="0" w:space="0" w:color="auto"/>
        <w:left w:val="none" w:sz="0" w:space="0" w:color="auto"/>
        <w:bottom w:val="none" w:sz="0" w:space="0" w:color="auto"/>
        <w:right w:val="none" w:sz="0" w:space="0" w:color="auto"/>
      </w:divBdr>
    </w:div>
    <w:div w:id="1576475769">
      <w:bodyDiv w:val="1"/>
      <w:marLeft w:val="0"/>
      <w:marRight w:val="0"/>
      <w:marTop w:val="0"/>
      <w:marBottom w:val="0"/>
      <w:divBdr>
        <w:top w:val="none" w:sz="0" w:space="0" w:color="auto"/>
        <w:left w:val="none" w:sz="0" w:space="0" w:color="auto"/>
        <w:bottom w:val="none" w:sz="0" w:space="0" w:color="auto"/>
        <w:right w:val="none" w:sz="0" w:space="0" w:color="auto"/>
      </w:divBdr>
      <w:divsChild>
        <w:div w:id="350882182">
          <w:marLeft w:val="0"/>
          <w:marRight w:val="0"/>
          <w:marTop w:val="0"/>
          <w:marBottom w:val="0"/>
          <w:divBdr>
            <w:top w:val="none" w:sz="0" w:space="0" w:color="auto"/>
            <w:left w:val="none" w:sz="0" w:space="0" w:color="auto"/>
            <w:bottom w:val="none" w:sz="0" w:space="0" w:color="auto"/>
            <w:right w:val="none" w:sz="0" w:space="0" w:color="auto"/>
          </w:divBdr>
          <w:divsChild>
            <w:div w:id="260186508">
              <w:marLeft w:val="0"/>
              <w:marRight w:val="0"/>
              <w:marTop w:val="0"/>
              <w:marBottom w:val="0"/>
              <w:divBdr>
                <w:top w:val="none" w:sz="0" w:space="0" w:color="auto"/>
                <w:left w:val="none" w:sz="0" w:space="0" w:color="auto"/>
                <w:bottom w:val="none" w:sz="0" w:space="0" w:color="auto"/>
                <w:right w:val="none" w:sz="0" w:space="0" w:color="auto"/>
              </w:divBdr>
              <w:divsChild>
                <w:div w:id="1741251768">
                  <w:marLeft w:val="0"/>
                  <w:marRight w:val="0"/>
                  <w:marTop w:val="0"/>
                  <w:marBottom w:val="0"/>
                  <w:divBdr>
                    <w:top w:val="none" w:sz="0" w:space="0" w:color="auto"/>
                    <w:left w:val="none" w:sz="0" w:space="0" w:color="auto"/>
                    <w:bottom w:val="none" w:sz="0" w:space="0" w:color="auto"/>
                    <w:right w:val="none" w:sz="0" w:space="0" w:color="auto"/>
                  </w:divBdr>
                  <w:divsChild>
                    <w:div w:id="165020711">
                      <w:marLeft w:val="0"/>
                      <w:marRight w:val="0"/>
                      <w:marTop w:val="0"/>
                      <w:marBottom w:val="0"/>
                      <w:divBdr>
                        <w:top w:val="none" w:sz="0" w:space="0" w:color="auto"/>
                        <w:left w:val="none" w:sz="0" w:space="0" w:color="auto"/>
                        <w:bottom w:val="none" w:sz="0" w:space="0" w:color="auto"/>
                        <w:right w:val="none" w:sz="0" w:space="0" w:color="auto"/>
                      </w:divBdr>
                      <w:divsChild>
                        <w:div w:id="5727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93045">
      <w:bodyDiv w:val="1"/>
      <w:marLeft w:val="0"/>
      <w:marRight w:val="0"/>
      <w:marTop w:val="0"/>
      <w:marBottom w:val="0"/>
      <w:divBdr>
        <w:top w:val="none" w:sz="0" w:space="0" w:color="auto"/>
        <w:left w:val="none" w:sz="0" w:space="0" w:color="auto"/>
        <w:bottom w:val="none" w:sz="0" w:space="0" w:color="auto"/>
        <w:right w:val="none" w:sz="0" w:space="0" w:color="auto"/>
      </w:divBdr>
    </w:div>
    <w:div w:id="1610431029">
      <w:bodyDiv w:val="1"/>
      <w:marLeft w:val="0"/>
      <w:marRight w:val="0"/>
      <w:marTop w:val="0"/>
      <w:marBottom w:val="0"/>
      <w:divBdr>
        <w:top w:val="none" w:sz="0" w:space="0" w:color="auto"/>
        <w:left w:val="none" w:sz="0" w:space="0" w:color="auto"/>
        <w:bottom w:val="none" w:sz="0" w:space="0" w:color="auto"/>
        <w:right w:val="none" w:sz="0" w:space="0" w:color="auto"/>
      </w:divBdr>
    </w:div>
    <w:div w:id="1627202666">
      <w:bodyDiv w:val="1"/>
      <w:marLeft w:val="0"/>
      <w:marRight w:val="0"/>
      <w:marTop w:val="0"/>
      <w:marBottom w:val="0"/>
      <w:divBdr>
        <w:top w:val="none" w:sz="0" w:space="0" w:color="auto"/>
        <w:left w:val="none" w:sz="0" w:space="0" w:color="auto"/>
        <w:bottom w:val="none" w:sz="0" w:space="0" w:color="auto"/>
        <w:right w:val="none" w:sz="0" w:space="0" w:color="auto"/>
      </w:divBdr>
    </w:div>
    <w:div w:id="1644043309">
      <w:bodyDiv w:val="1"/>
      <w:marLeft w:val="0"/>
      <w:marRight w:val="0"/>
      <w:marTop w:val="0"/>
      <w:marBottom w:val="0"/>
      <w:divBdr>
        <w:top w:val="none" w:sz="0" w:space="0" w:color="auto"/>
        <w:left w:val="none" w:sz="0" w:space="0" w:color="auto"/>
        <w:bottom w:val="none" w:sz="0" w:space="0" w:color="auto"/>
        <w:right w:val="none" w:sz="0" w:space="0" w:color="auto"/>
      </w:divBdr>
    </w:div>
    <w:div w:id="1645498890">
      <w:bodyDiv w:val="1"/>
      <w:marLeft w:val="0"/>
      <w:marRight w:val="0"/>
      <w:marTop w:val="0"/>
      <w:marBottom w:val="0"/>
      <w:divBdr>
        <w:top w:val="none" w:sz="0" w:space="0" w:color="auto"/>
        <w:left w:val="none" w:sz="0" w:space="0" w:color="auto"/>
        <w:bottom w:val="none" w:sz="0" w:space="0" w:color="auto"/>
        <w:right w:val="none" w:sz="0" w:space="0" w:color="auto"/>
      </w:divBdr>
    </w:div>
    <w:div w:id="1723216658">
      <w:bodyDiv w:val="1"/>
      <w:marLeft w:val="0"/>
      <w:marRight w:val="0"/>
      <w:marTop w:val="0"/>
      <w:marBottom w:val="0"/>
      <w:divBdr>
        <w:top w:val="none" w:sz="0" w:space="0" w:color="auto"/>
        <w:left w:val="none" w:sz="0" w:space="0" w:color="auto"/>
        <w:bottom w:val="none" w:sz="0" w:space="0" w:color="auto"/>
        <w:right w:val="none" w:sz="0" w:space="0" w:color="auto"/>
      </w:divBdr>
    </w:div>
    <w:div w:id="1734162556">
      <w:bodyDiv w:val="1"/>
      <w:marLeft w:val="0"/>
      <w:marRight w:val="0"/>
      <w:marTop w:val="0"/>
      <w:marBottom w:val="0"/>
      <w:divBdr>
        <w:top w:val="none" w:sz="0" w:space="0" w:color="auto"/>
        <w:left w:val="none" w:sz="0" w:space="0" w:color="auto"/>
        <w:bottom w:val="none" w:sz="0" w:space="0" w:color="auto"/>
        <w:right w:val="none" w:sz="0" w:space="0" w:color="auto"/>
      </w:divBdr>
    </w:div>
    <w:div w:id="1797485584">
      <w:bodyDiv w:val="1"/>
      <w:marLeft w:val="0"/>
      <w:marRight w:val="0"/>
      <w:marTop w:val="0"/>
      <w:marBottom w:val="0"/>
      <w:divBdr>
        <w:top w:val="none" w:sz="0" w:space="0" w:color="auto"/>
        <w:left w:val="none" w:sz="0" w:space="0" w:color="auto"/>
        <w:bottom w:val="none" w:sz="0" w:space="0" w:color="auto"/>
        <w:right w:val="none" w:sz="0" w:space="0" w:color="auto"/>
      </w:divBdr>
    </w:div>
    <w:div w:id="1798644786">
      <w:bodyDiv w:val="1"/>
      <w:marLeft w:val="0"/>
      <w:marRight w:val="0"/>
      <w:marTop w:val="0"/>
      <w:marBottom w:val="0"/>
      <w:divBdr>
        <w:top w:val="none" w:sz="0" w:space="0" w:color="auto"/>
        <w:left w:val="none" w:sz="0" w:space="0" w:color="auto"/>
        <w:bottom w:val="none" w:sz="0" w:space="0" w:color="auto"/>
        <w:right w:val="none" w:sz="0" w:space="0" w:color="auto"/>
      </w:divBdr>
    </w:div>
    <w:div w:id="1799109449">
      <w:bodyDiv w:val="1"/>
      <w:marLeft w:val="0"/>
      <w:marRight w:val="0"/>
      <w:marTop w:val="0"/>
      <w:marBottom w:val="0"/>
      <w:divBdr>
        <w:top w:val="none" w:sz="0" w:space="0" w:color="auto"/>
        <w:left w:val="none" w:sz="0" w:space="0" w:color="auto"/>
        <w:bottom w:val="none" w:sz="0" w:space="0" w:color="auto"/>
        <w:right w:val="none" w:sz="0" w:space="0" w:color="auto"/>
      </w:divBdr>
    </w:div>
    <w:div w:id="1856723460">
      <w:bodyDiv w:val="1"/>
      <w:marLeft w:val="0"/>
      <w:marRight w:val="0"/>
      <w:marTop w:val="0"/>
      <w:marBottom w:val="0"/>
      <w:divBdr>
        <w:top w:val="none" w:sz="0" w:space="0" w:color="auto"/>
        <w:left w:val="none" w:sz="0" w:space="0" w:color="auto"/>
        <w:bottom w:val="none" w:sz="0" w:space="0" w:color="auto"/>
        <w:right w:val="none" w:sz="0" w:space="0" w:color="auto"/>
      </w:divBdr>
    </w:div>
    <w:div w:id="1895967592">
      <w:bodyDiv w:val="1"/>
      <w:marLeft w:val="0"/>
      <w:marRight w:val="0"/>
      <w:marTop w:val="0"/>
      <w:marBottom w:val="0"/>
      <w:divBdr>
        <w:top w:val="none" w:sz="0" w:space="0" w:color="auto"/>
        <w:left w:val="none" w:sz="0" w:space="0" w:color="auto"/>
        <w:bottom w:val="none" w:sz="0" w:space="0" w:color="auto"/>
        <w:right w:val="none" w:sz="0" w:space="0" w:color="auto"/>
      </w:divBdr>
    </w:div>
    <w:div w:id="1916697878">
      <w:bodyDiv w:val="1"/>
      <w:marLeft w:val="0"/>
      <w:marRight w:val="0"/>
      <w:marTop w:val="0"/>
      <w:marBottom w:val="0"/>
      <w:divBdr>
        <w:top w:val="none" w:sz="0" w:space="0" w:color="auto"/>
        <w:left w:val="none" w:sz="0" w:space="0" w:color="auto"/>
        <w:bottom w:val="none" w:sz="0" w:space="0" w:color="auto"/>
        <w:right w:val="none" w:sz="0" w:space="0" w:color="auto"/>
      </w:divBdr>
    </w:div>
    <w:div w:id="1928884863">
      <w:bodyDiv w:val="1"/>
      <w:marLeft w:val="0"/>
      <w:marRight w:val="0"/>
      <w:marTop w:val="0"/>
      <w:marBottom w:val="0"/>
      <w:divBdr>
        <w:top w:val="none" w:sz="0" w:space="0" w:color="auto"/>
        <w:left w:val="none" w:sz="0" w:space="0" w:color="auto"/>
        <w:bottom w:val="none" w:sz="0" w:space="0" w:color="auto"/>
        <w:right w:val="none" w:sz="0" w:space="0" w:color="auto"/>
      </w:divBdr>
    </w:div>
    <w:div w:id="1944217871">
      <w:bodyDiv w:val="1"/>
      <w:marLeft w:val="0"/>
      <w:marRight w:val="0"/>
      <w:marTop w:val="0"/>
      <w:marBottom w:val="0"/>
      <w:divBdr>
        <w:top w:val="none" w:sz="0" w:space="0" w:color="auto"/>
        <w:left w:val="none" w:sz="0" w:space="0" w:color="auto"/>
        <w:bottom w:val="none" w:sz="0" w:space="0" w:color="auto"/>
        <w:right w:val="none" w:sz="0" w:space="0" w:color="auto"/>
      </w:divBdr>
    </w:div>
    <w:div w:id="1957760663">
      <w:bodyDiv w:val="1"/>
      <w:marLeft w:val="0"/>
      <w:marRight w:val="0"/>
      <w:marTop w:val="0"/>
      <w:marBottom w:val="0"/>
      <w:divBdr>
        <w:top w:val="none" w:sz="0" w:space="0" w:color="auto"/>
        <w:left w:val="none" w:sz="0" w:space="0" w:color="auto"/>
        <w:bottom w:val="none" w:sz="0" w:space="0" w:color="auto"/>
        <w:right w:val="none" w:sz="0" w:space="0" w:color="auto"/>
      </w:divBdr>
    </w:div>
    <w:div w:id="2002463662">
      <w:bodyDiv w:val="1"/>
      <w:marLeft w:val="0"/>
      <w:marRight w:val="0"/>
      <w:marTop w:val="0"/>
      <w:marBottom w:val="0"/>
      <w:divBdr>
        <w:top w:val="none" w:sz="0" w:space="0" w:color="auto"/>
        <w:left w:val="none" w:sz="0" w:space="0" w:color="auto"/>
        <w:bottom w:val="none" w:sz="0" w:space="0" w:color="auto"/>
        <w:right w:val="none" w:sz="0" w:space="0" w:color="auto"/>
      </w:divBdr>
    </w:div>
    <w:div w:id="2025521535">
      <w:bodyDiv w:val="1"/>
      <w:marLeft w:val="0"/>
      <w:marRight w:val="0"/>
      <w:marTop w:val="0"/>
      <w:marBottom w:val="0"/>
      <w:divBdr>
        <w:top w:val="none" w:sz="0" w:space="0" w:color="auto"/>
        <w:left w:val="none" w:sz="0" w:space="0" w:color="auto"/>
        <w:bottom w:val="none" w:sz="0" w:space="0" w:color="auto"/>
        <w:right w:val="none" w:sz="0" w:space="0" w:color="auto"/>
      </w:divBdr>
    </w:div>
    <w:div w:id="2033677924">
      <w:bodyDiv w:val="1"/>
      <w:marLeft w:val="0"/>
      <w:marRight w:val="0"/>
      <w:marTop w:val="0"/>
      <w:marBottom w:val="0"/>
      <w:divBdr>
        <w:top w:val="none" w:sz="0" w:space="0" w:color="auto"/>
        <w:left w:val="none" w:sz="0" w:space="0" w:color="auto"/>
        <w:bottom w:val="none" w:sz="0" w:space="0" w:color="auto"/>
        <w:right w:val="none" w:sz="0" w:space="0" w:color="auto"/>
      </w:divBdr>
    </w:div>
    <w:div w:id="2050179147">
      <w:bodyDiv w:val="1"/>
      <w:marLeft w:val="0"/>
      <w:marRight w:val="0"/>
      <w:marTop w:val="0"/>
      <w:marBottom w:val="0"/>
      <w:divBdr>
        <w:top w:val="none" w:sz="0" w:space="0" w:color="auto"/>
        <w:left w:val="none" w:sz="0" w:space="0" w:color="auto"/>
        <w:bottom w:val="none" w:sz="0" w:space="0" w:color="auto"/>
        <w:right w:val="none" w:sz="0" w:space="0" w:color="auto"/>
      </w:divBdr>
    </w:div>
    <w:div w:id="211828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eserve%20Bank%20of%20Australia\RBA%20Templates\WordTemplates\Corporate\Basic%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2a8a7e8-49a1-4017-acf0-0edc7cce208b">
      <UserInfo>
        <DisplayName>Carolyn Morris</DisplayName>
        <AccountId>97</AccountId>
        <AccountType/>
      </UserInfo>
      <UserInfo>
        <DisplayName>Kathryn Petrie</DisplayName>
        <AccountId>548</AccountId>
        <AccountType/>
      </UserInfo>
      <UserInfo>
        <DisplayName>Luke Smailes</DisplayName>
        <AccountId>17</AccountId>
        <AccountType/>
      </UserInfo>
      <UserInfo>
        <DisplayName>Chris Deakin-Bell</DisplayName>
        <AccountId>53</AccountId>
        <AccountType/>
      </UserInfo>
      <UserInfo>
        <DisplayName>Julia Horrocks</DisplayName>
        <AccountId>45</AccountId>
        <AccountType/>
      </UserInfo>
    </SharedWithUsers>
    <TaxCatchAll xmlns="92a8a7e8-49a1-4017-acf0-0edc7cce208b">
      <Value>11</Value>
      <Value>220</Value>
      <Value>1</Value>
    </TaxCatchAll>
    <APRASecurityClassification xmlns="92a8a7e8-49a1-4017-acf0-0edc7cce208b">OFFICIAL</APRASecurityClassification>
    <k4bcc0d734474fea9fb713d9c415b4b0 xmlns="92a8a7e8-49a1-4017-acf0-0edc7cce208b">
      <Terms xmlns="http://schemas.microsoft.com/office/infopath/2007/PartnerControls"/>
    </k4bcc0d734474fea9fb713d9c415b4b0>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TermInfo xmlns="http://schemas.microsoft.com/office/infopath/2007/PartnerControls">
          <TermName xmlns="http://schemas.microsoft.com/office/infopath/2007/PartnerControls">SUPER</TermName>
          <TermId xmlns="http://schemas.microsoft.com/office/infopath/2007/PartnerControls">622d8f75-8851-e311-9e2e-005056b54f10</TermId>
        </TermInfo>
      </Term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TermInfo xmlns="http://schemas.microsoft.com/office/infopath/2007/PartnerControls">
          <TermName xmlns="http://schemas.microsoft.com/office/infopath/2007/PartnerControls">Financial Sector (Collection of Data) Act 2001</TermName>
          <TermId xmlns="http://schemas.microsoft.com/office/infopath/2007/PartnerControls">867d484b-7101-44d1-bec9-be858219edae</TermId>
        </TermInfo>
      </Terms>
    </b37d8d7e823543f58f89056343a9035c>
  </documentManagement>
</p:properties>
</file>

<file path=customXml/item2.xml><?xml version="1.0" encoding="utf-8"?>
<root>
  <RBA_TrimNumber/>
</root>
</file>

<file path=customXml/item3.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RBA.XSL" StyleName="RBA">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80BD51-32B5-4A69-8CAF-0D5E43BA2442}">
  <ds:schemaRefs>
    <ds:schemaRef ds:uri="http://schemas.microsoft.com/office/2006/metadata/properties"/>
    <ds:schemaRef ds:uri="92a8a7e8-49a1-4017-acf0-0edc7cce208b"/>
    <ds:schemaRef ds:uri="http://purl.org/dc/elements/1.1/"/>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f4148c6b-f494-43bd-afec-4c4bbfd3890b"/>
    <ds:schemaRef ds:uri="http://schemas.microsoft.com/sharepoint/v3"/>
    <ds:schemaRef ds:uri="http://purl.org/dc/terms/"/>
  </ds:schemaRefs>
</ds:datastoreItem>
</file>

<file path=customXml/itemProps2.xml><?xml version="1.0" encoding="utf-8"?>
<ds:datastoreItem xmlns:ds="http://schemas.openxmlformats.org/officeDocument/2006/customXml" ds:itemID="{19A45280-0676-4A70-850D-E2AA8296E4C1}">
  <ds:schemaRefs/>
</ds:datastoreItem>
</file>

<file path=customXml/itemProps3.xml><?xml version="1.0" encoding="utf-8"?>
<ds:datastoreItem xmlns:ds="http://schemas.openxmlformats.org/officeDocument/2006/customXml" ds:itemID="{8560F59D-CC08-4A84-A5EB-843324A32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a8a7e8-49a1-4017-acf0-0edc7cce208b"/>
    <ds:schemaRef ds:uri="f4148c6b-f494-43bd-afec-4c4bbfd3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2B54A1-DE1F-48BB-B55C-C58A4ABB6A24}">
  <ds:schemaRefs>
    <ds:schemaRef ds:uri="http://schemas.openxmlformats.org/officeDocument/2006/bibliography"/>
  </ds:schemaRefs>
</ds:datastoreItem>
</file>

<file path=customXml/itemProps5.xml><?xml version="1.0" encoding="utf-8"?>
<ds:datastoreItem xmlns:ds="http://schemas.openxmlformats.org/officeDocument/2006/customXml" ds:itemID="{D16AEBE3-513D-4434-B73A-4325B18C56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 Document.dotx</Template>
  <TotalTime>14</TotalTime>
  <Pages>61</Pages>
  <Words>18410</Words>
  <Characters>104102</Characters>
  <Application>Microsoft Office Word</Application>
  <DocSecurity>4</DocSecurity>
  <Lines>3644</Lines>
  <Paragraphs>1762</Paragraphs>
  <ScaleCrop>false</ScaleCrop>
  <HeadingPairs>
    <vt:vector size="2" baseType="variant">
      <vt:variant>
        <vt:lpstr>Title</vt:lpstr>
      </vt:variant>
      <vt:variant>
        <vt:i4>1</vt:i4>
      </vt:variant>
    </vt:vector>
  </HeadingPairs>
  <TitlesOfParts>
    <vt:vector size="1" baseType="lpstr">
      <vt:lpstr>SRS 101.0 Definitions for Superannuation Data Collections</vt:lpstr>
    </vt:vector>
  </TitlesOfParts>
  <Company>Reserve Bank of Australia</Company>
  <LinksUpToDate>false</LinksUpToDate>
  <CharactersWithSpaces>121259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SRS 101.0 Definitions for Superannuation Data Collections determination No 39 of 2023</dc:title>
  <dc:subject/>
  <dc:creator>Knowles, Sam</dc:creator>
  <cp:keywords>[SEC=OFFICIAL]</cp:keywords>
  <cp:lastModifiedBy>Toni Michalis</cp:lastModifiedBy>
  <cp:revision>13</cp:revision>
  <cp:lastPrinted>2023-05-24T09:17:00Z</cp:lastPrinted>
  <dcterms:created xsi:type="dcterms:W3CDTF">2024-06-06T01:06:00Z</dcterms:created>
  <dcterms:modified xsi:type="dcterms:W3CDTF">2024-06-06T22:55:00Z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A_TrimNumber">
    <vt:lpwstr>[Record Number]</vt:lpwstr>
  </property>
  <property fmtid="{D5CDD505-2E9C-101B-9397-08002B2CF9AE}" pid="3" name="RBA_TrimSecurity">
    <vt:lpwstr>[Classification Marking]</vt:lpwstr>
  </property>
  <property fmtid="{D5CDD505-2E9C-101B-9397-08002B2CF9AE}" pid="4" name="RBA_TemplateVersion">
    <vt:lpwstr>1.2233.16130.1</vt:lpwstr>
  </property>
  <property fmtid="{D5CDD505-2E9C-101B-9397-08002B2CF9AE}" pid="5" name="ContentTypeId">
    <vt:lpwstr>0x01010080D163DB4DEE504FAB457909715FEC45</vt:lpwstr>
  </property>
  <property fmtid="{D5CDD505-2E9C-101B-9397-08002B2CF9AE}" pid="6" name="PM_Caveats_Count">
    <vt:lpwstr>0</vt:lpwstr>
  </property>
  <property fmtid="{D5CDD505-2E9C-101B-9397-08002B2CF9AE}" pid="7" name="PM_Qualifier">
    <vt:lpwstr/>
  </property>
  <property fmtid="{D5CDD505-2E9C-101B-9397-08002B2CF9AE}" pid="8" name="PM_Namespace">
    <vt:lpwstr>gov.au</vt:lpwstr>
  </property>
  <property fmtid="{D5CDD505-2E9C-101B-9397-08002B2CF9AE}" pid="9" name="PM_Version">
    <vt:lpwstr>2018.3</vt:lpwstr>
  </property>
  <property fmtid="{D5CDD505-2E9C-101B-9397-08002B2CF9AE}" pid="10" name="PM_Originating_FileId">
    <vt:lpwstr>86BCC4881188450BB528B7F1A90D32CA</vt:lpwstr>
  </property>
  <property fmtid="{D5CDD505-2E9C-101B-9397-08002B2CF9AE}" pid="11" name="PM_Hash_Version">
    <vt:lpwstr>2022.1</vt:lpwstr>
  </property>
  <property fmtid="{D5CDD505-2E9C-101B-9397-08002B2CF9AE}" pid="12" name="PM_SecurityClassification_Prev">
    <vt:lpwstr>OFFICIAL</vt:lpwstr>
  </property>
  <property fmtid="{D5CDD505-2E9C-101B-9397-08002B2CF9AE}" pid="13" name="PM_Qualifier_Prev">
    <vt:lpwstr/>
  </property>
  <property fmtid="{D5CDD505-2E9C-101B-9397-08002B2CF9AE}" pid="14" name="APRACostCentre">
    <vt:lpwstr/>
  </property>
  <property fmtid="{D5CDD505-2E9C-101B-9397-08002B2CF9AE}" pid="15" name="IT system type">
    <vt:lpwstr/>
  </property>
  <property fmtid="{D5CDD505-2E9C-101B-9397-08002B2CF9AE}" pid="16" name="APRACategory">
    <vt:lpwstr/>
  </property>
  <property fmtid="{D5CDD505-2E9C-101B-9397-08002B2CF9AE}" pid="17" name="APRADocumentType">
    <vt:lpwstr/>
  </property>
  <property fmtid="{D5CDD505-2E9C-101B-9397-08002B2CF9AE}" pid="18" name="APRAStatus">
    <vt:lpwstr>1;#Draft|0e1556d2-3fe8-443a-ada7-3620563b46b3</vt:lpwstr>
  </property>
  <property fmtid="{D5CDD505-2E9C-101B-9397-08002B2CF9AE}" pid="19" name="APRAPRSG">
    <vt:lpwstr/>
  </property>
  <property fmtid="{D5CDD505-2E9C-101B-9397-08002B2CF9AE}" pid="20" name="APRAActivity">
    <vt:lpwstr/>
  </property>
  <property fmtid="{D5CDD505-2E9C-101B-9397-08002B2CF9AE}" pid="21" name="APRAEntityAdviceSupport">
    <vt:lpwstr/>
  </property>
  <property fmtid="{D5CDD505-2E9C-101B-9397-08002B2CF9AE}" pid="22" name="APRAIndustry">
    <vt:lpwstr>11;#SUPER|622d8f75-8851-e311-9e2e-005056b54f10</vt:lpwstr>
  </property>
  <property fmtid="{D5CDD505-2E9C-101B-9397-08002B2CF9AE}" pid="23" name="APRALegislation">
    <vt:lpwstr>220;#Financial Sector (Collection of Data) Act 2001|867d484b-7101-44d1-bec9-be858219edae</vt:lpwstr>
  </property>
  <property fmtid="{D5CDD505-2E9C-101B-9397-08002B2CF9AE}" pid="24" name="APRAYear">
    <vt:lpwstr/>
  </property>
  <property fmtid="{D5CDD505-2E9C-101B-9397-08002B2CF9AE}" pid="25" name="APRAExternalOrganisation">
    <vt:lpwstr/>
  </property>
  <property fmtid="{D5CDD505-2E9C-101B-9397-08002B2CF9AE}" pid="26" name="APRAIRTR">
    <vt:lpwstr/>
  </property>
  <property fmtid="{D5CDD505-2E9C-101B-9397-08002B2CF9AE}" pid="27" name="APRAPeriod">
    <vt:lpwstr/>
  </property>
  <property fmtid="{D5CDD505-2E9C-101B-9397-08002B2CF9AE}" pid="28" name="RecordPoint_WorkflowType">
    <vt:lpwstr>ActiveSubmitStub</vt:lpwstr>
  </property>
  <property fmtid="{D5CDD505-2E9C-101B-9397-08002B2CF9AE}" pid="29" name="RecordPoint_ActiveItemSiteId">
    <vt:lpwstr>{99f7d170-f886-4b78-8389-87e4657e4bc8}</vt:lpwstr>
  </property>
  <property fmtid="{D5CDD505-2E9C-101B-9397-08002B2CF9AE}" pid="30" name="RecordPoint_ActiveItemListId">
    <vt:lpwstr>{61fbfb6e-bac9-459c-9569-360598f35847}</vt:lpwstr>
  </property>
  <property fmtid="{D5CDD505-2E9C-101B-9397-08002B2CF9AE}" pid="31" name="RecordPoint_ActiveItemUniqueId">
    <vt:lpwstr>{e6da9404-1eef-466f-a717-2a0062bd6d3e}</vt:lpwstr>
  </property>
  <property fmtid="{D5CDD505-2E9C-101B-9397-08002B2CF9AE}" pid="32" name="RecordPoint_ActiveItemWebId">
    <vt:lpwstr>{ad6dddf9-383b-42a4-9cb2-33e024a97839}</vt:lpwstr>
  </property>
  <property fmtid="{D5CDD505-2E9C-101B-9397-08002B2CF9AE}" pid="33" name="RecordPoint_RecordNumberSubmitted">
    <vt:lpwstr/>
  </property>
  <property fmtid="{D5CDD505-2E9C-101B-9397-08002B2CF9AE}" pid="34" name="RecordPoint_SubmissionDate">
    <vt:lpwstr/>
  </property>
  <property fmtid="{D5CDD505-2E9C-101B-9397-08002B2CF9AE}" pid="35" name="RecordPoint_ActiveItemMoved">
    <vt:lpwstr/>
  </property>
  <property fmtid="{D5CDD505-2E9C-101B-9397-08002B2CF9AE}" pid="36" name="RecordPoint_RecordFormat">
    <vt:lpwstr/>
  </property>
  <property fmtid="{D5CDD505-2E9C-101B-9397-08002B2CF9AE}" pid="37" name="_docset_NoMedatataSyncRequired">
    <vt:lpwstr>False</vt:lpwstr>
  </property>
  <property fmtid="{D5CDD505-2E9C-101B-9397-08002B2CF9AE}" pid="38" name="Order">
    <vt:r8>1133700</vt:r8>
  </property>
  <property fmtid="{D5CDD505-2E9C-101B-9397-08002B2CF9AE}" pid="39" name="APRALevelRole">
    <vt:lpwstr/>
  </property>
  <property fmtid="{D5CDD505-2E9C-101B-9397-08002B2CF9AE}" pid="40" name="APRACourse">
    <vt:lpwstr/>
  </property>
  <property fmtid="{D5CDD505-2E9C-101B-9397-08002B2CF9AE}" pid="41" name="lf4d1daa69264fbd938fe6384736f7f1">
    <vt:lpwstr/>
  </property>
  <property fmtid="{D5CDD505-2E9C-101B-9397-08002B2CF9AE}" pid="42" name="i203ac9837b842bb9bbae1464c65f93b">
    <vt:lpwstr/>
  </property>
  <property fmtid="{D5CDD505-2E9C-101B-9397-08002B2CF9AE}" pid="43" name="PM_Note">
    <vt:lpwstr/>
  </property>
  <property fmtid="{D5CDD505-2E9C-101B-9397-08002B2CF9AE}" pid="44" name="PM_Markers">
    <vt:lpwstr/>
  </property>
  <property fmtid="{D5CDD505-2E9C-101B-9397-08002B2CF9AE}" pid="45" name="PM_ProtectiveMarkingImage_Header">
    <vt:lpwstr>C:\Program Files\Common Files\janusNET Shared\janusSEAL\Images\DocumentSlashBlue.png</vt:lpwstr>
  </property>
  <property fmtid="{D5CDD505-2E9C-101B-9397-08002B2CF9AE}" pid="46" name="PM_ProtectiveMarkingImage_Footer">
    <vt:lpwstr>C:\Program Files\Common Files\janusNET Shared\janusSEAL\Images\DocumentSlashBlue.png</vt:lpwstr>
  </property>
  <property fmtid="{D5CDD505-2E9C-101B-9397-08002B2CF9AE}" pid="47" name="PM_ProtectiveMarkingValue_Footer">
    <vt:lpwstr>OFFICIAL</vt:lpwstr>
  </property>
  <property fmtid="{D5CDD505-2E9C-101B-9397-08002B2CF9AE}" pid="48" name="PM_SecurityClassification">
    <vt:lpwstr>OFFICIAL</vt:lpwstr>
  </property>
  <property fmtid="{D5CDD505-2E9C-101B-9397-08002B2CF9AE}" pid="49" name="PM_DisplayValueSecClassificationWithQualifier">
    <vt:lpwstr>OFFICIAL</vt:lpwstr>
  </property>
  <property fmtid="{D5CDD505-2E9C-101B-9397-08002B2CF9AE}" pid="50" name="PM_InsertionValue">
    <vt:lpwstr>OFFICIAL</vt:lpwstr>
  </property>
  <property fmtid="{D5CDD505-2E9C-101B-9397-08002B2CF9AE}" pid="51" name="PM_ProtectiveMarkingValue_Header">
    <vt:lpwstr>OFFICIAL</vt:lpwstr>
  </property>
  <property fmtid="{D5CDD505-2E9C-101B-9397-08002B2CF9AE}" pid="52" name="PM_Display">
    <vt:lpwstr>OFFICIAL</vt:lpwstr>
  </property>
  <property fmtid="{D5CDD505-2E9C-101B-9397-08002B2CF9AE}" pid="53" name="PMUuid">
    <vt:lpwstr>v=2022.2;d=gov.au;g=46DD6D7C-8107-577B-BC6E-F348953B2E44</vt:lpwstr>
  </property>
  <property fmtid="{D5CDD505-2E9C-101B-9397-08002B2CF9AE}" pid="54" name="PM_OriginatorDomainName_SHA256">
    <vt:lpwstr>ECBDE2B44A971754412B3FB70606937A119CC0D4B6C1B658A40FBD41C30BE3EC</vt:lpwstr>
  </property>
  <property fmtid="{D5CDD505-2E9C-101B-9397-08002B2CF9AE}" pid="55" name="MSIP_Label_c0129afb-6481-4f92-bc9f-5a4a6346364d_Name">
    <vt:lpwstr>OFFICIAL</vt:lpwstr>
  </property>
  <property fmtid="{D5CDD505-2E9C-101B-9397-08002B2CF9AE}" pid="56" name="MSIP_Label_c0129afb-6481-4f92-bc9f-5a4a6346364d_SiteId">
    <vt:lpwstr>c05e3ffd-b491-4431-9809-e61d4dc78816</vt:lpwstr>
  </property>
  <property fmtid="{D5CDD505-2E9C-101B-9397-08002B2CF9AE}" pid="57" name="MSIP_Label_c0129afb-6481-4f92-bc9f-5a4a6346364d_Enabled">
    <vt:lpwstr>true</vt:lpwstr>
  </property>
  <property fmtid="{D5CDD505-2E9C-101B-9397-08002B2CF9AE}" pid="58" name="PM_OriginationTimeStamp">
    <vt:lpwstr>2023-01-09T00:24:22Z</vt:lpwstr>
  </property>
  <property fmtid="{D5CDD505-2E9C-101B-9397-08002B2CF9AE}" pid="59" name="MSIP_Label_c0129afb-6481-4f92-bc9f-5a4a6346364d_SetDate">
    <vt:lpwstr>2023-01-09T00:24:22Z</vt:lpwstr>
  </property>
  <property fmtid="{D5CDD505-2E9C-101B-9397-08002B2CF9AE}" pid="60" name="IsLocked">
    <vt:lpwstr>False</vt:lpwstr>
  </property>
  <property fmtid="{D5CDD505-2E9C-101B-9397-08002B2CF9AE}" pid="61" name="MSIP_Label_c0129afb-6481-4f92-bc9f-5a4a6346364d_Method">
    <vt:lpwstr>Privileged</vt:lpwstr>
  </property>
  <property fmtid="{D5CDD505-2E9C-101B-9397-08002B2CF9AE}" pid="62" name="MSIP_Label_c0129afb-6481-4f92-bc9f-5a4a6346364d_ContentBits">
    <vt:lpwstr>0</vt:lpwstr>
  </property>
  <property fmtid="{D5CDD505-2E9C-101B-9397-08002B2CF9AE}" pid="63" name="RecordPoint_SubmissionCompleted">
    <vt:lpwstr/>
  </property>
  <property fmtid="{D5CDD505-2E9C-101B-9397-08002B2CF9AE}" pid="64" name="_dlc_DocIdItemGuid">
    <vt:lpwstr>e6da9404-1eef-466f-a717-2a0062bd6d3e</vt:lpwstr>
  </property>
  <property fmtid="{D5CDD505-2E9C-101B-9397-08002B2CF9AE}" pid="65" name="APRASecurityClassification">
    <vt:lpwstr>OFFICIAL</vt:lpwstr>
  </property>
  <property fmtid="{D5CDD505-2E9C-101B-9397-08002B2CF9AE}" pid="66" name="DocumentSetDescription">
    <vt:lpwstr/>
  </property>
  <property fmtid="{D5CDD505-2E9C-101B-9397-08002B2CF9AE}" pid="67" name="MediaServiceImageTags">
    <vt:lpwstr/>
  </property>
  <property fmtid="{D5CDD505-2E9C-101B-9397-08002B2CF9AE}" pid="68" name="_ExtendedDescription">
    <vt:lpwstr/>
  </property>
  <property fmtid="{D5CDD505-2E9C-101B-9397-08002B2CF9AE}" pid="69" name="URL">
    <vt:lpwstr/>
  </property>
  <property fmtid="{D5CDD505-2E9C-101B-9397-08002B2CF9AE}" pid="70" name="PM_Originator_Hash_SHA1">
    <vt:lpwstr>7775A639B0A211D93A70F3364E1E9BB02BAE2619</vt:lpwstr>
  </property>
  <property fmtid="{D5CDD505-2E9C-101B-9397-08002B2CF9AE}" pid="71" name="PM_OriginatorUserAccountName_SHA256">
    <vt:lpwstr>F328C1B063A517270B8C93BEF3A9002FAD37C29017D81DC176C4DAF11745E4E4</vt:lpwstr>
  </property>
  <property fmtid="{D5CDD505-2E9C-101B-9397-08002B2CF9AE}" pid="72" name="PM_Hash_SHA1">
    <vt:lpwstr>63DC29F048D5E1616364FEAE7FC81C8F38172F22</vt:lpwstr>
  </property>
  <property fmtid="{D5CDD505-2E9C-101B-9397-08002B2CF9AE}" pid="73" name="PM_Hash_Salt_Prev">
    <vt:lpwstr>AB7286674683BB3DC1F74747B0E9A318</vt:lpwstr>
  </property>
  <property fmtid="{D5CDD505-2E9C-101B-9397-08002B2CF9AE}" pid="74" name="PM_Hash_Salt">
    <vt:lpwstr>27C51E19D14BC2738F7710D528DA97DB</vt:lpwstr>
  </property>
  <property fmtid="{D5CDD505-2E9C-101B-9397-08002B2CF9AE}" pid="75" name="PMHMAC">
    <vt:lpwstr>v=2022.1;a=SHA256;h=D14EF8041139E088464F323B97DB0391BDCDF053577FBA5122FB53C1BD1525DD</vt:lpwstr>
  </property>
  <property fmtid="{D5CDD505-2E9C-101B-9397-08002B2CF9AE}" pid="76" name="MSIP_Label_c0129afb-6481-4f92-bc9f-5a4a6346364d_ActionId">
    <vt:lpwstr>6924ea6540a14ddc976921a9edfa30d5</vt:lpwstr>
  </property>
</Properties>
</file>