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6FA6E" w14:textId="77777777" w:rsidR="003C4045" w:rsidRPr="00265A0C" w:rsidRDefault="00CC15D0" w:rsidP="00265A0C">
      <w:pPr>
        <w:pStyle w:val="Title"/>
      </w:pPr>
      <w:r w:rsidRPr="00265A0C">
        <w:t>Explanatory Statement</w:t>
      </w:r>
    </w:p>
    <w:p w14:paraId="10B206C3" w14:textId="77777777" w:rsidR="003C4045" w:rsidRPr="00265A0C" w:rsidRDefault="00CC15D0" w:rsidP="00265A0C">
      <w:pPr>
        <w:pStyle w:val="Heading1"/>
      </w:pPr>
      <w:r w:rsidRPr="00265A0C">
        <w:t xml:space="preserve">Civil Aviation </w:t>
      </w:r>
      <w:r w:rsidR="009B2C96" w:rsidRPr="00265A0C">
        <w:t xml:space="preserve">Safety </w:t>
      </w:r>
      <w:r w:rsidR="00BE4308" w:rsidRPr="00265A0C">
        <w:t>Regulations</w:t>
      </w:r>
      <w:r w:rsidRPr="00265A0C">
        <w:t xml:space="preserve"> 19</w:t>
      </w:r>
      <w:r w:rsidR="009B2C96" w:rsidRPr="00265A0C">
        <w:t>9</w:t>
      </w:r>
      <w:r w:rsidRPr="00265A0C">
        <w:t>8</w:t>
      </w:r>
    </w:p>
    <w:p w14:paraId="18BA0E2E" w14:textId="13EF4E51" w:rsidR="00857E14" w:rsidRPr="00265A0C" w:rsidRDefault="006C7172" w:rsidP="00265A0C">
      <w:pPr>
        <w:pStyle w:val="Heading1"/>
      </w:pPr>
      <w:r w:rsidRPr="00265A0C">
        <w:t>CASA ADCX 0</w:t>
      </w:r>
      <w:r w:rsidR="000721DA">
        <w:t>0</w:t>
      </w:r>
      <w:r w:rsidR="00457FC5">
        <w:t>2</w:t>
      </w:r>
      <w:r w:rsidRPr="00265A0C">
        <w:t>/</w:t>
      </w:r>
      <w:r w:rsidR="00CE6305">
        <w:t>2</w:t>
      </w:r>
      <w:r w:rsidR="00CC6059">
        <w:t>4</w:t>
      </w:r>
      <w:r w:rsidR="00F25026" w:rsidRPr="00265A0C">
        <w:t xml:space="preserve"> </w:t>
      </w:r>
      <w:r w:rsidR="009B2C96" w:rsidRPr="00265A0C">
        <w:t>—</w:t>
      </w:r>
      <w:r w:rsidRPr="00265A0C">
        <w:t xml:space="preserve"> </w:t>
      </w:r>
      <w:r w:rsidR="00E05BB5" w:rsidRPr="00265A0C">
        <w:t>Re</w:t>
      </w:r>
      <w:r w:rsidR="0033149F" w:rsidRPr="00265A0C">
        <w:t>peal</w:t>
      </w:r>
      <w:r w:rsidR="00E05BB5" w:rsidRPr="00265A0C">
        <w:t xml:space="preserve"> of </w:t>
      </w:r>
      <w:r w:rsidR="00925685" w:rsidRPr="00265A0C">
        <w:t>Airworthiness Directive</w:t>
      </w:r>
      <w:r w:rsidR="00200A29">
        <w:t xml:space="preserve"> AD/</w:t>
      </w:r>
      <w:r w:rsidR="00457FC5">
        <w:t>BELL 412</w:t>
      </w:r>
      <w:r w:rsidR="008C1D13">
        <w:t>/</w:t>
      </w:r>
      <w:r w:rsidR="00457FC5">
        <w:t>58</w:t>
      </w:r>
      <w:r w:rsidR="000721DA">
        <w:t xml:space="preserve"> - </w:t>
      </w:r>
      <w:r w:rsidR="004D3870" w:rsidRPr="004D3870">
        <w:t>Fuselage Left Upper Cap Angle</w:t>
      </w:r>
    </w:p>
    <w:p w14:paraId="34BEBC0D" w14:textId="77777777" w:rsidR="00190C13" w:rsidRPr="00265A0C" w:rsidRDefault="00190C13" w:rsidP="00265A0C">
      <w:pPr>
        <w:pStyle w:val="Heading2"/>
      </w:pPr>
      <w:r w:rsidRPr="007B10A0">
        <w:rPr>
          <w:rFonts w:ascii="Arial" w:eastAsiaTheme="majorEastAsia" w:hAnsi="Arial" w:cs="Arial"/>
          <w:szCs w:val="26"/>
        </w:rPr>
        <w:t>Legislation</w:t>
      </w:r>
    </w:p>
    <w:p w14:paraId="14410130" w14:textId="0CF3B446" w:rsidR="00735E05" w:rsidRPr="00AE46D9" w:rsidRDefault="00386345" w:rsidP="00735E05">
      <w:pPr>
        <w:spacing w:before="100" w:beforeAutospacing="1" w:after="100" w:afterAutospacing="1" w:line="240" w:lineRule="auto"/>
        <w:rPr>
          <w:rFonts w:ascii="Times New Roman" w:hAnsi="Times New Roman"/>
          <w:color w:val="000000"/>
        </w:rPr>
      </w:pPr>
      <w:r w:rsidRPr="00AE46D9">
        <w:rPr>
          <w:rFonts w:ascii="Times New Roman" w:hAnsi="Times New Roman"/>
          <w:color w:val="000000"/>
        </w:rPr>
        <w:t xml:space="preserve">Under section 98 of the </w:t>
      </w:r>
      <w:r w:rsidRPr="00AE46D9">
        <w:rPr>
          <w:rFonts w:ascii="Times New Roman" w:hAnsi="Times New Roman"/>
          <w:i/>
          <w:color w:val="000000"/>
        </w:rPr>
        <w:t>Civil Aviation Act 1988</w:t>
      </w:r>
      <w:r w:rsidRPr="00AE46D9">
        <w:rPr>
          <w:rFonts w:ascii="Times New Roman" w:hAnsi="Times New Roman"/>
          <w:color w:val="000000"/>
        </w:rPr>
        <w:t xml:space="preserve"> (the </w:t>
      </w:r>
      <w:r w:rsidRPr="00AE46D9">
        <w:rPr>
          <w:rFonts w:ascii="Times New Roman" w:hAnsi="Times New Roman"/>
          <w:b/>
          <w:color w:val="000000"/>
        </w:rPr>
        <w:t>Act</w:t>
      </w:r>
      <w:r w:rsidRPr="00AE46D9">
        <w:rPr>
          <w:rFonts w:ascii="Times New Roman" w:hAnsi="Times New Roman"/>
          <w:color w:val="000000"/>
        </w:rPr>
        <w:t>), the Governor-General may make regulations</w:t>
      </w:r>
      <w:r>
        <w:rPr>
          <w:rFonts w:ascii="Times New Roman" w:hAnsi="Times New Roman"/>
          <w:color w:val="000000"/>
        </w:rPr>
        <w:t xml:space="preserve"> for the purpose of carrying out and giving effect to the provisions of the</w:t>
      </w:r>
      <w:r w:rsidRPr="00527E8E">
        <w:rPr>
          <w:rFonts w:ascii="Times New Roman" w:hAnsi="Times New Roman"/>
          <w:color w:val="000000"/>
        </w:rPr>
        <w:t xml:space="preserve"> </w:t>
      </w:r>
      <w:r w:rsidRPr="00AE46D9">
        <w:rPr>
          <w:rFonts w:ascii="Times New Roman" w:hAnsi="Times New Roman"/>
          <w:color w:val="000000"/>
        </w:rPr>
        <w:t>Convention on International Civil Aviation</w:t>
      </w:r>
      <w:r>
        <w:rPr>
          <w:rFonts w:ascii="Times New Roman" w:hAnsi="Times New Roman"/>
          <w:color w:val="000000"/>
        </w:rPr>
        <w:t xml:space="preserve"> relating to safety, amongst other things</w:t>
      </w:r>
      <w:r w:rsidRPr="00AE46D9">
        <w:rPr>
          <w:rFonts w:ascii="Times New Roman" w:hAnsi="Times New Roman"/>
          <w:color w:val="000000"/>
        </w:rPr>
        <w:t xml:space="preserve">. Under regulation 39.001 of the </w:t>
      </w:r>
      <w:r w:rsidRPr="00AE46D9">
        <w:rPr>
          <w:rFonts w:ascii="Times New Roman" w:hAnsi="Times New Roman"/>
          <w:i/>
          <w:color w:val="000000"/>
        </w:rPr>
        <w:t>Civil Aviation Safety Regulations 1998</w:t>
      </w:r>
      <w:r w:rsidRPr="00AE46D9">
        <w:rPr>
          <w:rFonts w:ascii="Times New Roman" w:hAnsi="Times New Roman"/>
          <w:color w:val="000000"/>
        </w:rPr>
        <w:t xml:space="preserve"> (</w:t>
      </w:r>
      <w:r w:rsidRPr="00205568">
        <w:rPr>
          <w:rFonts w:ascii="Times New Roman" w:hAnsi="Times New Roman"/>
          <w:b/>
          <w:i/>
          <w:iCs/>
          <w:color w:val="000000"/>
        </w:rPr>
        <w:t>CASR</w:t>
      </w:r>
      <w:r w:rsidRPr="00AE46D9">
        <w:rPr>
          <w:rFonts w:ascii="Times New Roman" w:hAnsi="Times New Roman"/>
          <w:color w:val="000000"/>
        </w:rPr>
        <w:t xml:space="preserve">), </w:t>
      </w:r>
      <w:r w:rsidR="00573267" w:rsidRPr="00573267">
        <w:rPr>
          <w:rFonts w:ascii="Times New Roman" w:hAnsi="Times New Roman" w:cs="Times New Roman"/>
          <w:color w:val="000000"/>
        </w:rPr>
        <w:t xml:space="preserve">the Civil Aviation Safety Authority </w:t>
      </w:r>
      <w:r w:rsidR="00573267" w:rsidRPr="00205568">
        <w:rPr>
          <w:rFonts w:ascii="Times New Roman" w:hAnsi="Times New Roman" w:cs="Times New Roman"/>
          <w:color w:val="000000"/>
        </w:rPr>
        <w:t>(</w:t>
      </w:r>
      <w:r w:rsidR="00573267" w:rsidRPr="00573267">
        <w:rPr>
          <w:rFonts w:ascii="Times New Roman" w:hAnsi="Times New Roman" w:cs="Times New Roman"/>
          <w:b/>
          <w:bCs/>
          <w:i/>
          <w:iCs/>
          <w:color w:val="000000"/>
        </w:rPr>
        <w:t>CASA</w:t>
      </w:r>
      <w:r w:rsidR="00573267" w:rsidRPr="00205568">
        <w:rPr>
          <w:rFonts w:ascii="Times New Roman" w:hAnsi="Times New Roman" w:cs="Times New Roman"/>
          <w:color w:val="000000"/>
        </w:rPr>
        <w:t>)</w:t>
      </w:r>
      <w:r w:rsidRPr="00AE46D9">
        <w:rPr>
          <w:rFonts w:ascii="Times New Roman" w:hAnsi="Times New Roman"/>
          <w:color w:val="000000"/>
        </w:rPr>
        <w:t xml:space="preserve"> may issue an airworthiness directive (</w:t>
      </w:r>
      <w:r w:rsidRPr="00205568">
        <w:rPr>
          <w:rFonts w:ascii="Times New Roman" w:hAnsi="Times New Roman"/>
          <w:b/>
          <w:i/>
          <w:iCs/>
          <w:color w:val="000000"/>
        </w:rPr>
        <w:t>AD</w:t>
      </w:r>
      <w:r w:rsidRPr="00AE46D9">
        <w:rPr>
          <w:rFonts w:ascii="Times New Roman" w:hAnsi="Times New Roman"/>
          <w:color w:val="000000"/>
        </w:rPr>
        <w:t>) for a kind of aircraft or aeronautical product. Under subsections</w:t>
      </w:r>
      <w:r w:rsidR="00A83EB7">
        <w:rPr>
          <w:rFonts w:ascii="Times New Roman" w:hAnsi="Times New Roman"/>
          <w:color w:val="000000"/>
        </w:rPr>
        <w:t> </w:t>
      </w:r>
      <w:r w:rsidRPr="00AE46D9">
        <w:rPr>
          <w:rFonts w:ascii="Times New Roman" w:hAnsi="Times New Roman"/>
          <w:color w:val="000000"/>
        </w:rPr>
        <w:t>98</w:t>
      </w:r>
      <w:r w:rsidR="00A83EB7">
        <w:rPr>
          <w:rFonts w:ascii="Times New Roman" w:hAnsi="Times New Roman"/>
          <w:color w:val="000000"/>
        </w:rPr>
        <w:t> </w:t>
      </w:r>
      <w:r w:rsidRPr="00AE46D9">
        <w:rPr>
          <w:rFonts w:ascii="Times New Roman" w:hAnsi="Times New Roman"/>
          <w:color w:val="000000"/>
        </w:rPr>
        <w:t>(5B) and (5BA) of the Act, an AD is a legislative instrument unless it is expressed to apply in relation to a particular person, a particular aircraft or a particular aeronautical product.</w:t>
      </w:r>
    </w:p>
    <w:p w14:paraId="1CD74656" w14:textId="77777777" w:rsidR="00735E05" w:rsidRPr="00AE46D9" w:rsidRDefault="00735E05" w:rsidP="00735E05">
      <w:pPr>
        <w:spacing w:before="100" w:beforeAutospacing="1" w:after="100" w:afterAutospacing="1" w:line="240" w:lineRule="auto"/>
        <w:rPr>
          <w:rFonts w:ascii="Times New Roman" w:hAnsi="Times New Roman"/>
          <w:color w:val="000000"/>
        </w:rPr>
      </w:pPr>
      <w:r w:rsidRPr="00AE46D9">
        <w:rPr>
          <w:rFonts w:ascii="Times New Roman" w:hAnsi="Times New Roman"/>
          <w:color w:val="000000"/>
        </w:rPr>
        <w:t xml:space="preserve">Under subsection 33 (3) of the </w:t>
      </w:r>
      <w:r w:rsidRPr="00AE46D9">
        <w:rPr>
          <w:rFonts w:ascii="Times New Roman" w:hAnsi="Times New Roman"/>
          <w:i/>
          <w:color w:val="000000"/>
        </w:rPr>
        <w:t>Acts Interpretation Act 1901</w:t>
      </w:r>
      <w:r w:rsidRPr="00AE46D9">
        <w:rPr>
          <w:rFonts w:ascii="Times New Roman" w:hAnsi="Times New Roman"/>
          <w:color w:val="000000"/>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09B2180E" w14:textId="77777777" w:rsidR="00735E05" w:rsidRPr="00AE46D9" w:rsidRDefault="00735E05" w:rsidP="00735E05">
      <w:pPr>
        <w:spacing w:before="100" w:beforeAutospacing="1" w:after="100" w:afterAutospacing="1" w:line="240" w:lineRule="auto"/>
        <w:rPr>
          <w:rFonts w:ascii="Times New Roman" w:hAnsi="Times New Roman"/>
          <w:color w:val="000000"/>
        </w:rPr>
      </w:pPr>
      <w:r w:rsidRPr="00AE46D9">
        <w:rPr>
          <w:rFonts w:ascii="Times New Roman" w:hAnsi="Times New Roman"/>
          <w:color w:val="000000"/>
        </w:rPr>
        <w:t>Under Annex 8 to the Convention on International Civil Aviation, the State of Design has overall responsibility for continuing airworthiness of an aircraft type and must provide any information necessary to ensure the continuing airworthiness of a type to appropriate States of Registry. ADs (and their equivalents) are the most common form of continuing airworthiness information and are issued by most International Civil Aviation Organization Contracting States.</w:t>
      </w:r>
    </w:p>
    <w:p w14:paraId="10517727" w14:textId="708906AC" w:rsidR="00DD0EB7" w:rsidRDefault="00735E05" w:rsidP="00735E05">
      <w:pPr>
        <w:spacing w:before="100" w:beforeAutospacing="1" w:after="100" w:afterAutospacing="1" w:line="240" w:lineRule="auto"/>
        <w:rPr>
          <w:rFonts w:ascii="Times New Roman" w:hAnsi="Times New Roman"/>
          <w:color w:val="000000"/>
        </w:rPr>
      </w:pPr>
      <w:r w:rsidRPr="00AE46D9">
        <w:rPr>
          <w:rFonts w:ascii="Times New Roman" w:hAnsi="Times New Roman"/>
          <w:color w:val="000000"/>
        </w:rPr>
        <w:t xml:space="preserve">The State of Registry of an individual aircraft is responsible for its continuing airworthiness. Under Annex 8, the State of Registry must develop or adopt requirements to ensure the continuing airworthiness of aircraft. Regulation 39.001A of CASR, defines “airworthiness directive” to include </w:t>
      </w:r>
      <w:r w:rsidR="00A83EB7">
        <w:rPr>
          <w:rFonts w:ascii="Times New Roman" w:hAnsi="Times New Roman"/>
          <w:color w:val="000000"/>
        </w:rPr>
        <w:t>f</w:t>
      </w:r>
      <w:r w:rsidRPr="00AE46D9">
        <w:rPr>
          <w:rFonts w:ascii="Times New Roman" w:hAnsi="Times New Roman"/>
          <w:color w:val="000000"/>
        </w:rPr>
        <w:t xml:space="preserve">oreign State of Design ADs issued on or after 1 October 2009. Accordingly, when a </w:t>
      </w:r>
      <w:r w:rsidR="00A83EB7">
        <w:rPr>
          <w:rFonts w:ascii="Times New Roman" w:hAnsi="Times New Roman"/>
          <w:color w:val="000000"/>
        </w:rPr>
        <w:t>f</w:t>
      </w:r>
      <w:r w:rsidRPr="00AE46D9">
        <w:rPr>
          <w:rFonts w:ascii="Times New Roman" w:hAnsi="Times New Roman"/>
          <w:color w:val="000000"/>
        </w:rPr>
        <w:t>oreign State of Design issues an AD for a type of aircraft on the Australian Register, that AD applies to Australian aircraft. However, CASA may grant an exclusion from the AD or approve an acceptable means of compliance other than that set out in the AD.</w:t>
      </w:r>
    </w:p>
    <w:p w14:paraId="2F4EB769" w14:textId="399602BD" w:rsidR="004C6541" w:rsidRDefault="004C6541" w:rsidP="00735E05">
      <w:pPr>
        <w:spacing w:before="100" w:beforeAutospacing="1" w:after="100" w:afterAutospacing="1" w:line="240" w:lineRule="auto"/>
        <w:rPr>
          <w:rFonts w:ascii="Arial" w:hAnsi="Arial" w:cs="Arial"/>
          <w:b/>
          <w:bCs/>
          <w:color w:val="000000"/>
        </w:rPr>
      </w:pPr>
      <w:r w:rsidRPr="001407A1">
        <w:rPr>
          <w:rFonts w:ascii="Arial" w:hAnsi="Arial" w:cs="Arial"/>
          <w:b/>
          <w:bCs/>
          <w:color w:val="000000"/>
        </w:rPr>
        <w:t>Background</w:t>
      </w:r>
    </w:p>
    <w:p w14:paraId="6357C7C2" w14:textId="64798433" w:rsidR="00AA4EE6" w:rsidRPr="00CE6305" w:rsidRDefault="00AA4EE6" w:rsidP="00AA4EE6">
      <w:pPr>
        <w:spacing w:after="100" w:afterAutospacing="1" w:line="240" w:lineRule="auto"/>
        <w:rPr>
          <w:rFonts w:ascii="Times New Roman" w:hAnsi="Times New Roman"/>
          <w:color w:val="000000"/>
        </w:rPr>
      </w:pPr>
      <w:r>
        <w:rPr>
          <w:rFonts w:ascii="Times New Roman" w:hAnsi="Times New Roman"/>
          <w:color w:val="000000"/>
        </w:rPr>
        <w:t xml:space="preserve">The </w:t>
      </w:r>
      <w:r w:rsidR="004D3870">
        <w:rPr>
          <w:rFonts w:ascii="Times New Roman" w:hAnsi="Times New Roman"/>
          <w:color w:val="000000"/>
        </w:rPr>
        <w:t>European Aviation Safety Agency</w:t>
      </w:r>
      <w:r>
        <w:rPr>
          <w:rFonts w:ascii="Times New Roman" w:hAnsi="Times New Roman"/>
          <w:color w:val="000000"/>
        </w:rPr>
        <w:t xml:space="preserve"> </w:t>
      </w:r>
      <w:r w:rsidRPr="00631125">
        <w:rPr>
          <w:rFonts w:ascii="Times New Roman" w:hAnsi="Times New Roman"/>
          <w:b/>
          <w:bCs/>
          <w:color w:val="000000"/>
        </w:rPr>
        <w:t>(</w:t>
      </w:r>
      <w:r w:rsidR="004D3870">
        <w:rPr>
          <w:rFonts w:ascii="Times New Roman" w:hAnsi="Times New Roman"/>
          <w:b/>
          <w:bCs/>
          <w:i/>
          <w:iCs/>
          <w:color w:val="000000"/>
        </w:rPr>
        <w:t>EASA</w:t>
      </w:r>
      <w:r w:rsidRPr="00631125">
        <w:rPr>
          <w:rFonts w:ascii="Times New Roman" w:hAnsi="Times New Roman"/>
          <w:b/>
          <w:bCs/>
          <w:color w:val="000000"/>
        </w:rPr>
        <w:t>)</w:t>
      </w:r>
      <w:r>
        <w:rPr>
          <w:rFonts w:ascii="Times New Roman" w:hAnsi="Times New Roman"/>
          <w:color w:val="000000"/>
        </w:rPr>
        <w:t xml:space="preserve"> has superseded </w:t>
      </w:r>
      <w:r w:rsidR="004D3870">
        <w:rPr>
          <w:rFonts w:ascii="Times New Roman" w:hAnsi="Times New Roman"/>
          <w:color w:val="000000"/>
        </w:rPr>
        <w:t>EASA</w:t>
      </w:r>
      <w:r w:rsidR="008E1EF1">
        <w:rPr>
          <w:rFonts w:ascii="Times New Roman" w:hAnsi="Times New Roman"/>
          <w:color w:val="000000"/>
        </w:rPr>
        <w:t xml:space="preserve"> </w:t>
      </w:r>
      <w:r>
        <w:rPr>
          <w:rFonts w:ascii="Times New Roman" w:hAnsi="Times New Roman"/>
          <w:color w:val="000000"/>
        </w:rPr>
        <w:t>AD</w:t>
      </w:r>
      <w:r w:rsidR="00A8607D">
        <w:rPr>
          <w:rFonts w:ascii="Times New Roman" w:hAnsi="Times New Roman"/>
          <w:color w:val="000000"/>
        </w:rPr>
        <w:t> </w:t>
      </w:r>
      <w:r w:rsidR="004D3870">
        <w:rPr>
          <w:rFonts w:ascii="Times New Roman" w:hAnsi="Times New Roman"/>
          <w:color w:val="000000"/>
        </w:rPr>
        <w:t>2009</w:t>
      </w:r>
      <w:r w:rsidR="00117DDE">
        <w:rPr>
          <w:rFonts w:ascii="Times New Roman" w:hAnsi="Times New Roman"/>
          <w:color w:val="000000"/>
        </w:rPr>
        <w:t>-0185</w:t>
      </w:r>
      <w:r>
        <w:rPr>
          <w:rFonts w:ascii="Times New Roman" w:hAnsi="Times New Roman"/>
          <w:color w:val="000000"/>
        </w:rPr>
        <w:t xml:space="preserve"> by issuing </w:t>
      </w:r>
      <w:r w:rsidR="00117DDE">
        <w:rPr>
          <w:rFonts w:ascii="Times New Roman" w:hAnsi="Times New Roman"/>
          <w:color w:val="000000"/>
        </w:rPr>
        <w:t>EASA</w:t>
      </w:r>
      <w:r w:rsidR="00F05A14">
        <w:rPr>
          <w:rFonts w:ascii="Times New Roman" w:hAnsi="Times New Roman"/>
          <w:color w:val="000000"/>
        </w:rPr>
        <w:t xml:space="preserve"> </w:t>
      </w:r>
      <w:r>
        <w:rPr>
          <w:rFonts w:ascii="Times New Roman" w:hAnsi="Times New Roman"/>
          <w:color w:val="000000"/>
        </w:rPr>
        <w:t>AD </w:t>
      </w:r>
      <w:r w:rsidR="00117DDE">
        <w:rPr>
          <w:rFonts w:ascii="Times New Roman" w:hAnsi="Times New Roman"/>
          <w:color w:val="000000"/>
        </w:rPr>
        <w:t>2024-0104</w:t>
      </w:r>
      <w:r>
        <w:rPr>
          <w:rFonts w:ascii="Times New Roman" w:hAnsi="Times New Roman"/>
          <w:color w:val="000000"/>
        </w:rPr>
        <w:t xml:space="preserve"> which is automatically adopted by CASA under Part 39 of CASR.</w:t>
      </w:r>
    </w:p>
    <w:p w14:paraId="2054D123" w14:textId="77777777" w:rsidR="00E86344" w:rsidRPr="008C791D" w:rsidRDefault="003143AE" w:rsidP="00265A0C">
      <w:pPr>
        <w:pStyle w:val="Heading2"/>
      </w:pPr>
      <w:r w:rsidRPr="007B10A0">
        <w:rPr>
          <w:rFonts w:ascii="Arial" w:eastAsiaTheme="majorEastAsia" w:hAnsi="Arial" w:cs="Arial"/>
          <w:szCs w:val="26"/>
        </w:rPr>
        <w:t>Re</w:t>
      </w:r>
      <w:r w:rsidR="0033149F" w:rsidRPr="007B10A0">
        <w:rPr>
          <w:rFonts w:ascii="Arial" w:eastAsiaTheme="majorEastAsia" w:hAnsi="Arial" w:cs="Arial"/>
          <w:szCs w:val="26"/>
        </w:rPr>
        <w:t>peal</w:t>
      </w:r>
    </w:p>
    <w:p w14:paraId="70E7E781" w14:textId="3532331E" w:rsidR="00F44938" w:rsidRDefault="0010008F" w:rsidP="00265A0C">
      <w:pPr>
        <w:spacing w:after="100" w:afterAutospacing="1" w:line="240" w:lineRule="auto"/>
        <w:rPr>
          <w:rFonts w:ascii="Times New Roman" w:hAnsi="Times New Roman"/>
          <w:color w:val="000000"/>
        </w:rPr>
      </w:pPr>
      <w:r w:rsidRPr="00CE6305">
        <w:rPr>
          <w:rFonts w:ascii="Times New Roman" w:hAnsi="Times New Roman"/>
          <w:color w:val="000000"/>
        </w:rPr>
        <w:t>This instrument re</w:t>
      </w:r>
      <w:r w:rsidR="0033149F" w:rsidRPr="00CE6305">
        <w:rPr>
          <w:rFonts w:ascii="Times New Roman" w:hAnsi="Times New Roman"/>
          <w:color w:val="000000"/>
        </w:rPr>
        <w:t>peal</w:t>
      </w:r>
      <w:r w:rsidRPr="00CE6305">
        <w:rPr>
          <w:rFonts w:ascii="Times New Roman" w:hAnsi="Times New Roman"/>
          <w:color w:val="000000"/>
        </w:rPr>
        <w:t xml:space="preserve">s </w:t>
      </w:r>
      <w:r w:rsidR="00C96DDE" w:rsidRPr="00C96DDE">
        <w:rPr>
          <w:rFonts w:ascii="Times New Roman" w:hAnsi="Times New Roman"/>
          <w:color w:val="000000"/>
        </w:rPr>
        <w:t>AD/</w:t>
      </w:r>
      <w:r w:rsidR="00117DDE">
        <w:rPr>
          <w:rFonts w:ascii="Times New Roman" w:hAnsi="Times New Roman"/>
          <w:color w:val="000000"/>
        </w:rPr>
        <w:t>BELL 412</w:t>
      </w:r>
      <w:r w:rsidR="00C96DDE" w:rsidRPr="00C96DDE">
        <w:rPr>
          <w:rFonts w:ascii="Times New Roman" w:hAnsi="Times New Roman"/>
          <w:color w:val="000000"/>
        </w:rPr>
        <w:t>/</w:t>
      </w:r>
      <w:r w:rsidR="00117DDE">
        <w:rPr>
          <w:rFonts w:ascii="Times New Roman" w:hAnsi="Times New Roman"/>
          <w:color w:val="000000"/>
        </w:rPr>
        <w:t>58</w:t>
      </w:r>
      <w:r w:rsidR="00C96DDE" w:rsidRPr="00C96DDE">
        <w:rPr>
          <w:rFonts w:ascii="Times New Roman" w:hAnsi="Times New Roman"/>
          <w:color w:val="000000"/>
        </w:rPr>
        <w:t xml:space="preserve"> - </w:t>
      </w:r>
      <w:r w:rsidR="00117DDE" w:rsidRPr="00117DDE">
        <w:rPr>
          <w:rFonts w:ascii="Times New Roman" w:hAnsi="Times New Roman"/>
          <w:color w:val="000000"/>
        </w:rPr>
        <w:t>Fuselage Left Upper Cap Angle</w:t>
      </w:r>
      <w:r w:rsidR="00C96DDE" w:rsidRPr="00C96DDE" w:rsidDel="00C96DDE">
        <w:rPr>
          <w:rFonts w:ascii="Times New Roman" w:hAnsi="Times New Roman"/>
          <w:color w:val="000000"/>
        </w:rPr>
        <w:t xml:space="preserve"> </w:t>
      </w:r>
      <w:r w:rsidR="00D36FA1">
        <w:rPr>
          <w:rFonts w:ascii="Times New Roman" w:hAnsi="Times New Roman"/>
          <w:color w:val="000000"/>
        </w:rPr>
        <w:t>(</w:t>
      </w:r>
      <w:r w:rsidR="00D36FA1" w:rsidRPr="00D36FA1">
        <w:rPr>
          <w:rFonts w:ascii="Times New Roman" w:hAnsi="Times New Roman"/>
          <w:b/>
          <w:bCs/>
          <w:i/>
          <w:iCs/>
          <w:color w:val="000000"/>
        </w:rPr>
        <w:t>AD/</w:t>
      </w:r>
      <w:r w:rsidR="00117DDE">
        <w:rPr>
          <w:rFonts w:ascii="Times New Roman" w:hAnsi="Times New Roman"/>
          <w:b/>
          <w:bCs/>
          <w:i/>
          <w:iCs/>
          <w:color w:val="000000"/>
        </w:rPr>
        <w:t>BELL 412</w:t>
      </w:r>
      <w:r w:rsidR="000721DA">
        <w:rPr>
          <w:rFonts w:ascii="Times New Roman" w:hAnsi="Times New Roman"/>
          <w:b/>
          <w:bCs/>
          <w:i/>
          <w:iCs/>
          <w:color w:val="000000"/>
        </w:rPr>
        <w:t>/</w:t>
      </w:r>
      <w:r w:rsidR="00117DDE">
        <w:rPr>
          <w:rFonts w:ascii="Times New Roman" w:hAnsi="Times New Roman"/>
          <w:b/>
          <w:bCs/>
          <w:i/>
          <w:iCs/>
          <w:color w:val="000000"/>
        </w:rPr>
        <w:t>58</w:t>
      </w:r>
      <w:r w:rsidR="00D36FA1">
        <w:rPr>
          <w:rFonts w:ascii="Times New Roman" w:hAnsi="Times New Roman"/>
          <w:color w:val="000000"/>
        </w:rPr>
        <w:t xml:space="preserve">), which applies to specified </w:t>
      </w:r>
      <w:r w:rsidR="00944387">
        <w:rPr>
          <w:rFonts w:ascii="Times New Roman" w:hAnsi="Times New Roman"/>
          <w:color w:val="000000"/>
        </w:rPr>
        <w:t>Agusta Bell AB412 and AB412EP</w:t>
      </w:r>
      <w:r w:rsidR="00BC2D54">
        <w:rPr>
          <w:rFonts w:ascii="Times New Roman" w:hAnsi="Times New Roman"/>
          <w:color w:val="000000"/>
        </w:rPr>
        <w:t xml:space="preserve"> </w:t>
      </w:r>
      <w:r w:rsidR="00D36FA1">
        <w:rPr>
          <w:rFonts w:ascii="Times New Roman" w:hAnsi="Times New Roman"/>
          <w:color w:val="000000"/>
        </w:rPr>
        <w:t xml:space="preserve">series </w:t>
      </w:r>
      <w:r w:rsidR="00944387">
        <w:rPr>
          <w:rFonts w:ascii="Times New Roman" w:hAnsi="Times New Roman"/>
          <w:color w:val="000000"/>
        </w:rPr>
        <w:t>helicopters</w:t>
      </w:r>
      <w:r w:rsidR="00D36FA1" w:rsidRPr="00D36FA1">
        <w:rPr>
          <w:rFonts w:ascii="Times New Roman" w:hAnsi="Times New Roman"/>
          <w:color w:val="000000"/>
        </w:rPr>
        <w:t xml:space="preserve">, </w:t>
      </w:r>
      <w:r w:rsidRPr="00CE6305">
        <w:rPr>
          <w:rFonts w:ascii="Times New Roman" w:hAnsi="Times New Roman"/>
          <w:color w:val="000000"/>
        </w:rPr>
        <w:t>because</w:t>
      </w:r>
      <w:r w:rsidR="00474EDF" w:rsidRPr="00474EDF">
        <w:rPr>
          <w:rFonts w:ascii="Times New Roman" w:hAnsi="Times New Roman"/>
          <w:color w:val="000000"/>
        </w:rPr>
        <w:t xml:space="preserve"> the </w:t>
      </w:r>
      <w:r w:rsidR="005C551A">
        <w:rPr>
          <w:rFonts w:ascii="Times New Roman" w:hAnsi="Times New Roman"/>
          <w:color w:val="000000"/>
        </w:rPr>
        <w:t>requirements of AD</w:t>
      </w:r>
      <w:r w:rsidR="000721DA">
        <w:rPr>
          <w:rFonts w:ascii="Times New Roman" w:hAnsi="Times New Roman"/>
          <w:color w:val="000000"/>
        </w:rPr>
        <w:t>/</w:t>
      </w:r>
      <w:r w:rsidR="00944387">
        <w:rPr>
          <w:rFonts w:ascii="Times New Roman" w:hAnsi="Times New Roman"/>
          <w:color w:val="000000"/>
        </w:rPr>
        <w:t>BELL 412</w:t>
      </w:r>
      <w:r w:rsidR="00BC2D54">
        <w:rPr>
          <w:rFonts w:ascii="Times New Roman" w:hAnsi="Times New Roman"/>
          <w:color w:val="000000"/>
        </w:rPr>
        <w:t>/</w:t>
      </w:r>
      <w:r w:rsidR="00944387">
        <w:rPr>
          <w:rFonts w:ascii="Times New Roman" w:hAnsi="Times New Roman"/>
          <w:color w:val="000000"/>
        </w:rPr>
        <w:t>58</w:t>
      </w:r>
      <w:r w:rsidR="005C551A">
        <w:rPr>
          <w:rFonts w:ascii="Times New Roman" w:hAnsi="Times New Roman"/>
          <w:color w:val="000000"/>
        </w:rPr>
        <w:t xml:space="preserve"> have been </w:t>
      </w:r>
      <w:r w:rsidR="000721DA">
        <w:rPr>
          <w:rFonts w:ascii="Times New Roman" w:hAnsi="Times New Roman"/>
          <w:color w:val="000000"/>
        </w:rPr>
        <w:t>cancelled</w:t>
      </w:r>
      <w:r w:rsidR="005C551A" w:rsidRPr="00CE6305">
        <w:rPr>
          <w:rFonts w:ascii="Times New Roman" w:hAnsi="Times New Roman"/>
          <w:color w:val="000000"/>
        </w:rPr>
        <w:t xml:space="preserve"> </w:t>
      </w:r>
      <w:r w:rsidR="005C551A" w:rsidRPr="00CE6305">
        <w:rPr>
          <w:rFonts w:ascii="Times New Roman" w:hAnsi="Times New Roman"/>
          <w:color w:val="000000"/>
        </w:rPr>
        <w:lastRenderedPageBreak/>
        <w:t>by</w:t>
      </w:r>
      <w:r w:rsidR="00AA008B">
        <w:rPr>
          <w:rFonts w:ascii="Times New Roman" w:hAnsi="Times New Roman"/>
          <w:color w:val="000000"/>
        </w:rPr>
        <w:t xml:space="preserve"> </w:t>
      </w:r>
      <w:r w:rsidR="00944387">
        <w:rPr>
          <w:rFonts w:ascii="Times New Roman" w:hAnsi="Times New Roman"/>
          <w:color w:val="000000"/>
        </w:rPr>
        <w:t xml:space="preserve">EASA </w:t>
      </w:r>
      <w:r w:rsidR="005C551A">
        <w:rPr>
          <w:rFonts w:ascii="Times New Roman" w:hAnsi="Times New Roman"/>
          <w:color w:val="000000"/>
        </w:rPr>
        <w:t>AD</w:t>
      </w:r>
      <w:r w:rsidR="00C82CAE">
        <w:rPr>
          <w:rFonts w:ascii="Times New Roman" w:hAnsi="Times New Roman"/>
          <w:color w:val="000000"/>
        </w:rPr>
        <w:t xml:space="preserve"> </w:t>
      </w:r>
      <w:r w:rsidR="00944387">
        <w:rPr>
          <w:rFonts w:ascii="Times New Roman" w:hAnsi="Times New Roman"/>
          <w:color w:val="000000"/>
        </w:rPr>
        <w:t>2024</w:t>
      </w:r>
      <w:r w:rsidR="00F824FA">
        <w:rPr>
          <w:rFonts w:ascii="Times New Roman" w:hAnsi="Times New Roman"/>
          <w:color w:val="000000"/>
        </w:rPr>
        <w:t>-0104</w:t>
      </w:r>
      <w:r w:rsidR="000721DA">
        <w:rPr>
          <w:rFonts w:ascii="Times New Roman" w:hAnsi="Times New Roman"/>
          <w:b/>
          <w:bCs/>
          <w:color w:val="000000"/>
        </w:rPr>
        <w:t xml:space="preserve"> </w:t>
      </w:r>
      <w:r w:rsidR="005C551A" w:rsidRPr="00927F2F">
        <w:rPr>
          <w:rFonts w:ascii="Times New Roman" w:hAnsi="Times New Roman"/>
          <w:color w:val="000000"/>
        </w:rPr>
        <w:t xml:space="preserve">issued on </w:t>
      </w:r>
      <w:r w:rsidR="00F824FA">
        <w:rPr>
          <w:rFonts w:ascii="Times New Roman" w:hAnsi="Times New Roman"/>
          <w:color w:val="000000"/>
        </w:rPr>
        <w:t>2</w:t>
      </w:r>
      <w:r w:rsidR="0070615B">
        <w:rPr>
          <w:rFonts w:ascii="Times New Roman" w:hAnsi="Times New Roman"/>
          <w:color w:val="000000"/>
        </w:rPr>
        <w:t>4</w:t>
      </w:r>
      <w:r w:rsidR="000721DA" w:rsidRPr="000721DA">
        <w:rPr>
          <w:rFonts w:ascii="Times New Roman" w:hAnsi="Times New Roman"/>
          <w:color w:val="000000"/>
        </w:rPr>
        <w:t xml:space="preserve"> </w:t>
      </w:r>
      <w:r w:rsidR="0070615B">
        <w:rPr>
          <w:rFonts w:ascii="Times New Roman" w:hAnsi="Times New Roman"/>
          <w:color w:val="000000"/>
        </w:rPr>
        <w:t>May</w:t>
      </w:r>
      <w:r w:rsidR="000721DA" w:rsidRPr="000721DA">
        <w:rPr>
          <w:rFonts w:ascii="Times New Roman" w:hAnsi="Times New Roman"/>
          <w:color w:val="000000"/>
        </w:rPr>
        <w:t xml:space="preserve"> 202</w:t>
      </w:r>
      <w:r w:rsidR="0070615B">
        <w:rPr>
          <w:rFonts w:ascii="Times New Roman" w:hAnsi="Times New Roman"/>
          <w:color w:val="000000"/>
        </w:rPr>
        <w:t>4</w:t>
      </w:r>
      <w:r w:rsidR="000721DA">
        <w:rPr>
          <w:rFonts w:ascii="Times New Roman" w:hAnsi="Times New Roman"/>
          <w:b/>
          <w:bCs/>
          <w:color w:val="000000"/>
        </w:rPr>
        <w:t xml:space="preserve"> </w:t>
      </w:r>
      <w:r w:rsidR="00927F2F" w:rsidRPr="00927F2F">
        <w:rPr>
          <w:rFonts w:ascii="Times New Roman" w:hAnsi="Times New Roman"/>
          <w:color w:val="000000"/>
        </w:rPr>
        <w:t xml:space="preserve">with an effective date of </w:t>
      </w:r>
      <w:r w:rsidR="00F824FA">
        <w:rPr>
          <w:rFonts w:ascii="Times New Roman" w:hAnsi="Times New Roman"/>
          <w:color w:val="000000"/>
        </w:rPr>
        <w:t>31</w:t>
      </w:r>
      <w:r w:rsidR="001407A1">
        <w:rPr>
          <w:rFonts w:ascii="Times New Roman" w:hAnsi="Times New Roman"/>
          <w:color w:val="000000"/>
        </w:rPr>
        <w:t> </w:t>
      </w:r>
      <w:r w:rsidR="0070615B">
        <w:rPr>
          <w:rFonts w:ascii="Times New Roman" w:hAnsi="Times New Roman"/>
          <w:color w:val="000000"/>
        </w:rPr>
        <w:t>May 2024</w:t>
      </w:r>
      <w:r w:rsidR="00474EDF" w:rsidRPr="00474EDF">
        <w:rPr>
          <w:rFonts w:ascii="Times New Roman" w:hAnsi="Times New Roman"/>
          <w:color w:val="000000"/>
        </w:rPr>
        <w:t>.</w:t>
      </w:r>
    </w:p>
    <w:p w14:paraId="0BA93E1F" w14:textId="77275D2C" w:rsidR="00B82316" w:rsidRPr="008C791D" w:rsidRDefault="00B82316" w:rsidP="00A83EB7">
      <w:pPr>
        <w:pStyle w:val="Heading2"/>
        <w:keepNext/>
      </w:pPr>
      <w:r w:rsidRPr="007B10A0">
        <w:rPr>
          <w:rFonts w:ascii="Arial" w:eastAsiaTheme="majorEastAsia" w:hAnsi="Arial" w:cs="Arial"/>
          <w:szCs w:val="26"/>
        </w:rPr>
        <w:t>Consultation</w:t>
      </w:r>
    </w:p>
    <w:p w14:paraId="76C0E148" w14:textId="249EBC25" w:rsidR="0010008F" w:rsidRDefault="005C551A" w:rsidP="00D36FA1">
      <w:pPr>
        <w:pStyle w:val="LDBodytext"/>
        <w:keepLines/>
        <w:rPr>
          <w:color w:val="000000"/>
        </w:rPr>
      </w:pPr>
      <w:bookmarkStart w:id="0" w:name="OLE_LINK2"/>
      <w:bookmarkStart w:id="1" w:name="OLE_LINK3"/>
      <w:r w:rsidRPr="00CE6305">
        <w:rPr>
          <w:color w:val="000000"/>
        </w:rPr>
        <w:t>No public or other consultation has taken place on the repeal of AD/</w:t>
      </w:r>
      <w:r w:rsidR="00946C55">
        <w:rPr>
          <w:color w:val="000000"/>
        </w:rPr>
        <w:t>BELL 412</w:t>
      </w:r>
      <w:r w:rsidR="00255327">
        <w:rPr>
          <w:color w:val="000000"/>
        </w:rPr>
        <w:t>/</w:t>
      </w:r>
      <w:r w:rsidR="00946C55">
        <w:rPr>
          <w:color w:val="000000"/>
        </w:rPr>
        <w:t>58</w:t>
      </w:r>
      <w:r w:rsidR="003530C4">
        <w:rPr>
          <w:color w:val="000000"/>
        </w:rPr>
        <w:t xml:space="preserve"> </w:t>
      </w:r>
      <w:r w:rsidRPr="00CE6305">
        <w:rPr>
          <w:color w:val="000000"/>
        </w:rPr>
        <w:t>because the requirements of AD/</w:t>
      </w:r>
      <w:r w:rsidR="00946C55">
        <w:rPr>
          <w:color w:val="000000"/>
        </w:rPr>
        <w:t>BELL 412</w:t>
      </w:r>
      <w:r w:rsidR="00255327">
        <w:rPr>
          <w:color w:val="000000"/>
        </w:rPr>
        <w:t>/</w:t>
      </w:r>
      <w:r w:rsidR="00946C55">
        <w:rPr>
          <w:color w:val="000000"/>
        </w:rPr>
        <w:t>58</w:t>
      </w:r>
      <w:r w:rsidRPr="00CE6305">
        <w:rPr>
          <w:color w:val="000000"/>
        </w:rPr>
        <w:t xml:space="preserve"> have been </w:t>
      </w:r>
      <w:r w:rsidR="000721DA">
        <w:rPr>
          <w:color w:val="000000"/>
        </w:rPr>
        <w:t xml:space="preserve">cancelled </w:t>
      </w:r>
      <w:r w:rsidRPr="00CE6305">
        <w:rPr>
          <w:color w:val="000000"/>
        </w:rPr>
        <w:t xml:space="preserve">by </w:t>
      </w:r>
      <w:r w:rsidR="00946C55">
        <w:rPr>
          <w:color w:val="000000"/>
        </w:rPr>
        <w:t>EASA</w:t>
      </w:r>
      <w:r w:rsidR="005B0A57">
        <w:rPr>
          <w:color w:val="000000"/>
        </w:rPr>
        <w:t xml:space="preserve"> </w:t>
      </w:r>
      <w:r w:rsidR="009766F6">
        <w:rPr>
          <w:color w:val="000000"/>
        </w:rPr>
        <w:t>AD</w:t>
      </w:r>
      <w:r w:rsidR="00DB2509">
        <w:rPr>
          <w:color w:val="000000"/>
        </w:rPr>
        <w:t xml:space="preserve">: </w:t>
      </w:r>
      <w:r w:rsidR="00946C55">
        <w:rPr>
          <w:color w:val="000000"/>
        </w:rPr>
        <w:t>2024-0104</w:t>
      </w:r>
      <w:r w:rsidRPr="00CE6305">
        <w:rPr>
          <w:color w:val="000000"/>
        </w:rPr>
        <w:t xml:space="preserve">, which must be complied with </w:t>
      </w:r>
      <w:r w:rsidR="00D36FA1">
        <w:rPr>
          <w:color w:val="000000"/>
        </w:rPr>
        <w:t xml:space="preserve">from its effective date </w:t>
      </w:r>
      <w:r w:rsidRPr="00CE6305">
        <w:rPr>
          <w:color w:val="000000"/>
        </w:rPr>
        <w:t>because it is a</w:t>
      </w:r>
      <w:r>
        <w:rPr>
          <w:color w:val="000000"/>
        </w:rPr>
        <w:t xml:space="preserve"> foreign State of Design AD</w:t>
      </w:r>
      <w:r w:rsidRPr="00AE46D9">
        <w:rPr>
          <w:color w:val="000000"/>
        </w:rPr>
        <w:t xml:space="preserve">. For this reason, it is CASA’s view that it is not necessary or appropriate to undertake any consultation under section 17 of the </w:t>
      </w:r>
      <w:r w:rsidRPr="00AE46D9">
        <w:rPr>
          <w:i/>
          <w:color w:val="000000"/>
        </w:rPr>
        <w:t>Legislation Act</w:t>
      </w:r>
      <w:r w:rsidR="00D36FA1">
        <w:rPr>
          <w:i/>
          <w:color w:val="000000"/>
        </w:rPr>
        <w:t> </w:t>
      </w:r>
      <w:r w:rsidRPr="00AE46D9">
        <w:rPr>
          <w:i/>
          <w:color w:val="000000"/>
        </w:rPr>
        <w:t>2003</w:t>
      </w:r>
      <w:r w:rsidR="0039431B">
        <w:rPr>
          <w:i/>
          <w:color w:val="000000"/>
        </w:rPr>
        <w:t xml:space="preserve"> (</w:t>
      </w:r>
      <w:r w:rsidR="0039431B" w:rsidRPr="00056CE0">
        <w:rPr>
          <w:b/>
          <w:bCs/>
          <w:i/>
          <w:color w:val="000000"/>
        </w:rPr>
        <w:t>LA</w:t>
      </w:r>
      <w:r w:rsidR="0039431B">
        <w:rPr>
          <w:i/>
          <w:color w:val="000000"/>
        </w:rPr>
        <w:t>)</w:t>
      </w:r>
      <w:r w:rsidRPr="00AE46D9">
        <w:rPr>
          <w:color w:val="000000"/>
        </w:rPr>
        <w:t>.</w:t>
      </w:r>
    </w:p>
    <w:p w14:paraId="608F85EF" w14:textId="77777777" w:rsidR="00AE46D9" w:rsidRPr="00C23C08" w:rsidRDefault="00AE46D9" w:rsidP="0010008F">
      <w:pPr>
        <w:pStyle w:val="LDBodytext"/>
        <w:rPr>
          <w:color w:val="000000"/>
        </w:rPr>
      </w:pPr>
    </w:p>
    <w:p w14:paraId="7D12088C" w14:textId="3493608B" w:rsidR="006C6485" w:rsidRPr="008C791D" w:rsidRDefault="00C85DF2" w:rsidP="00265A0C">
      <w:pPr>
        <w:pStyle w:val="Heading2"/>
      </w:pPr>
      <w:r>
        <w:rPr>
          <w:rFonts w:ascii="Arial" w:eastAsiaTheme="majorEastAsia" w:hAnsi="Arial" w:cs="Arial"/>
          <w:szCs w:val="26"/>
        </w:rPr>
        <w:t xml:space="preserve">Office of </w:t>
      </w:r>
      <w:r w:rsidR="00A605BA">
        <w:rPr>
          <w:rFonts w:ascii="Arial" w:eastAsiaTheme="majorEastAsia" w:hAnsi="Arial" w:cs="Arial"/>
          <w:szCs w:val="26"/>
        </w:rPr>
        <w:t xml:space="preserve">Impact Analysis </w:t>
      </w:r>
      <w:r w:rsidR="00D464CD">
        <w:rPr>
          <w:rFonts w:ascii="Arial" w:eastAsiaTheme="majorEastAsia" w:hAnsi="Arial" w:cs="Arial"/>
          <w:szCs w:val="26"/>
        </w:rPr>
        <w:t>(</w:t>
      </w:r>
      <w:r w:rsidR="00D464CD">
        <w:rPr>
          <w:rFonts w:ascii="Arial" w:eastAsiaTheme="majorEastAsia" w:hAnsi="Arial" w:cs="Arial"/>
          <w:i/>
          <w:iCs/>
          <w:szCs w:val="26"/>
        </w:rPr>
        <w:t>OIA</w:t>
      </w:r>
      <w:r w:rsidR="00D464CD">
        <w:rPr>
          <w:rFonts w:ascii="Arial" w:eastAsiaTheme="majorEastAsia" w:hAnsi="Arial" w:cs="Arial"/>
          <w:szCs w:val="26"/>
        </w:rPr>
        <w:t>)</w:t>
      </w:r>
    </w:p>
    <w:p w14:paraId="37DEE430" w14:textId="01C2924C" w:rsidR="006C6485" w:rsidRDefault="0070224B" w:rsidP="00265A0C">
      <w:pPr>
        <w:pStyle w:val="LDBodytext"/>
        <w:spacing w:after="100" w:afterAutospacing="1"/>
        <w:rPr>
          <w:color w:val="000000"/>
        </w:rPr>
      </w:pPr>
      <w:r w:rsidRPr="008C791D">
        <w:rPr>
          <w:color w:val="000000"/>
        </w:rPr>
        <w:t>A</w:t>
      </w:r>
      <w:r w:rsidR="008357A2">
        <w:rPr>
          <w:color w:val="000000"/>
        </w:rPr>
        <w:t xml:space="preserve">n Impact Analysis </w:t>
      </w:r>
      <w:r w:rsidRPr="008C791D">
        <w:rPr>
          <w:color w:val="000000"/>
        </w:rPr>
        <w:t>(</w:t>
      </w:r>
      <w:r w:rsidR="008357A2">
        <w:rPr>
          <w:i/>
          <w:iCs/>
          <w:color w:val="000000"/>
        </w:rPr>
        <w:t>IA</w:t>
      </w:r>
      <w:r w:rsidRPr="008C791D">
        <w:rPr>
          <w:color w:val="000000"/>
        </w:rPr>
        <w:t xml:space="preserve">) is not required because ADs are covered by a standing agreement between CASA and the Office of Best Practice Regulation under which a RIS is not required for </w:t>
      </w:r>
      <w:r w:rsidR="00A8003F">
        <w:rPr>
          <w:color w:val="000000"/>
        </w:rPr>
        <w:t>IA</w:t>
      </w:r>
      <w:r>
        <w:rPr>
          <w:color w:val="000000"/>
        </w:rPr>
        <w:t>s (OBPR id. 14507)</w:t>
      </w:r>
      <w:r w:rsidRPr="003718FD">
        <w:rPr>
          <w:color w:val="000000"/>
        </w:rPr>
        <w:t>.</w:t>
      </w:r>
    </w:p>
    <w:p w14:paraId="565D13F8" w14:textId="77777777" w:rsidR="000721DA" w:rsidRPr="000721DA" w:rsidRDefault="000721DA" w:rsidP="000721DA">
      <w:pPr>
        <w:pStyle w:val="Heading2"/>
        <w:rPr>
          <w:rFonts w:ascii="Arial" w:eastAsiaTheme="majorEastAsia" w:hAnsi="Arial" w:cs="Arial"/>
          <w:szCs w:val="26"/>
        </w:rPr>
      </w:pPr>
      <w:r w:rsidRPr="000721DA">
        <w:rPr>
          <w:rFonts w:ascii="Arial" w:eastAsiaTheme="majorEastAsia" w:hAnsi="Arial" w:cs="Arial"/>
          <w:szCs w:val="26"/>
        </w:rPr>
        <w:t>Sunsetting</w:t>
      </w:r>
    </w:p>
    <w:p w14:paraId="70FBA05D" w14:textId="472BAF5D" w:rsidR="000721DA" w:rsidRPr="008C791D" w:rsidRDefault="000721DA" w:rsidP="000721DA">
      <w:pPr>
        <w:pStyle w:val="LDBodytext"/>
        <w:spacing w:after="100" w:afterAutospacing="1"/>
        <w:rPr>
          <w:color w:val="000000"/>
        </w:rPr>
      </w:pPr>
      <w:r w:rsidRPr="000721DA">
        <w:rPr>
          <w:color w:val="000000"/>
        </w:rPr>
        <w:t xml:space="preserve">As the instrument relates to aviation safety and is made under CASR, Part 4 of Chapter 3 of the </w:t>
      </w:r>
      <w:r w:rsidR="0039431B">
        <w:rPr>
          <w:color w:val="000000"/>
        </w:rPr>
        <w:t xml:space="preserve">LA </w:t>
      </w:r>
      <w:r w:rsidRPr="000721DA">
        <w:rPr>
          <w:color w:val="000000"/>
        </w:rPr>
        <w:t xml:space="preserve">(the </w:t>
      </w:r>
      <w:r w:rsidRPr="000721DA">
        <w:rPr>
          <w:b/>
          <w:bCs/>
          <w:i/>
          <w:iCs/>
          <w:color w:val="000000"/>
        </w:rPr>
        <w:t>sunsetting provisions</w:t>
      </w:r>
      <w:r w:rsidRPr="000721DA">
        <w:rPr>
          <w:color w:val="000000"/>
        </w:rPr>
        <w:t xml:space="preserve">) does not apply to the instrument (as per item 15 of the table in section 12 of the </w:t>
      </w:r>
      <w:r w:rsidRPr="000721DA">
        <w:rPr>
          <w:i/>
          <w:iCs/>
          <w:color w:val="000000"/>
        </w:rPr>
        <w:t>Legislation (Exemptions and Other Matters) Regulation 2015)</w:t>
      </w:r>
      <w:r w:rsidRPr="000721DA">
        <w:rPr>
          <w:color w:val="000000"/>
        </w:rPr>
        <w:t>. However, this instrument will be repealed in accordance with section 48A of the LA, which will occur before the sunsetting provisions would have repealed the instrument if they had applied. Therefore, the exemption from sunsetting does not affect parliamentary oversight of this instrument.</w:t>
      </w:r>
    </w:p>
    <w:bookmarkEnd w:id="0"/>
    <w:bookmarkEnd w:id="1"/>
    <w:p w14:paraId="7CE4CCB1" w14:textId="77777777" w:rsidR="00925685" w:rsidRPr="008C791D" w:rsidRDefault="00195D3E" w:rsidP="00265A0C">
      <w:pPr>
        <w:pStyle w:val="Heading2"/>
      </w:pPr>
      <w:r w:rsidRPr="007B10A0">
        <w:rPr>
          <w:rFonts w:ascii="Arial" w:eastAsiaTheme="majorEastAsia" w:hAnsi="Arial" w:cs="Arial"/>
          <w:szCs w:val="26"/>
        </w:rPr>
        <w:t xml:space="preserve">Statement of </w:t>
      </w:r>
      <w:r w:rsidR="00925685" w:rsidRPr="007B10A0">
        <w:rPr>
          <w:rFonts w:ascii="Arial" w:eastAsiaTheme="majorEastAsia" w:hAnsi="Arial" w:cs="Arial"/>
          <w:szCs w:val="26"/>
        </w:rPr>
        <w:t xml:space="preserve">Compatibility with </w:t>
      </w:r>
      <w:r w:rsidRPr="007B10A0">
        <w:rPr>
          <w:rFonts w:ascii="Arial" w:eastAsiaTheme="majorEastAsia" w:hAnsi="Arial" w:cs="Arial"/>
          <w:szCs w:val="26"/>
        </w:rPr>
        <w:t>H</w:t>
      </w:r>
      <w:r w:rsidR="00925685" w:rsidRPr="007B10A0">
        <w:rPr>
          <w:rFonts w:ascii="Arial" w:eastAsiaTheme="majorEastAsia" w:hAnsi="Arial" w:cs="Arial"/>
          <w:szCs w:val="26"/>
        </w:rPr>
        <w:t xml:space="preserve">uman </w:t>
      </w:r>
      <w:r w:rsidRPr="007B10A0">
        <w:rPr>
          <w:rFonts w:ascii="Arial" w:eastAsiaTheme="majorEastAsia" w:hAnsi="Arial" w:cs="Arial"/>
          <w:szCs w:val="26"/>
        </w:rPr>
        <w:t>R</w:t>
      </w:r>
      <w:r w:rsidR="00925685" w:rsidRPr="007B10A0">
        <w:rPr>
          <w:rFonts w:ascii="Arial" w:eastAsiaTheme="majorEastAsia" w:hAnsi="Arial" w:cs="Arial"/>
          <w:szCs w:val="26"/>
        </w:rPr>
        <w:t>ights</w:t>
      </w:r>
    </w:p>
    <w:p w14:paraId="708D9889" w14:textId="77777777" w:rsidR="00925685" w:rsidRPr="008C791D" w:rsidRDefault="00195D3E" w:rsidP="00265A0C">
      <w:pPr>
        <w:pStyle w:val="LDBodytext"/>
        <w:spacing w:after="100" w:afterAutospacing="1"/>
        <w:rPr>
          <w:color w:val="000000"/>
        </w:rPr>
      </w:pPr>
      <w:r w:rsidRPr="008C791D">
        <w:rPr>
          <w:color w:val="000000"/>
        </w:rPr>
        <w:t>A St</w:t>
      </w:r>
      <w:r w:rsidR="00925685" w:rsidRPr="008C791D">
        <w:rPr>
          <w:color w:val="000000"/>
        </w:rPr>
        <w:t>ateme</w:t>
      </w:r>
      <w:r w:rsidR="00925685" w:rsidRPr="008C791D">
        <w:rPr>
          <w:rFonts w:eastAsia="Calibri"/>
          <w:color w:val="000000"/>
        </w:rPr>
        <w:t>n</w:t>
      </w:r>
      <w:r w:rsidR="00925685" w:rsidRPr="008C791D">
        <w:rPr>
          <w:color w:val="000000"/>
        </w:rPr>
        <w:t xml:space="preserve">t of </w:t>
      </w:r>
      <w:r w:rsidRPr="008C791D">
        <w:rPr>
          <w:color w:val="000000"/>
        </w:rPr>
        <w:t>C</w:t>
      </w:r>
      <w:r w:rsidR="00925685" w:rsidRPr="008C791D">
        <w:rPr>
          <w:color w:val="000000"/>
        </w:rPr>
        <w:t xml:space="preserve">ompatibility with </w:t>
      </w:r>
      <w:r w:rsidRPr="008C791D">
        <w:rPr>
          <w:color w:val="000000"/>
        </w:rPr>
        <w:t>H</w:t>
      </w:r>
      <w:r w:rsidR="00925685" w:rsidRPr="008C791D">
        <w:rPr>
          <w:color w:val="000000"/>
        </w:rPr>
        <w:t xml:space="preserve">uman </w:t>
      </w:r>
      <w:r w:rsidRPr="008C791D">
        <w:rPr>
          <w:color w:val="000000"/>
        </w:rPr>
        <w:t>R</w:t>
      </w:r>
      <w:r w:rsidR="00925685" w:rsidRPr="008C791D">
        <w:rPr>
          <w:color w:val="000000"/>
        </w:rPr>
        <w:t>ights is at Attachment 1.</w:t>
      </w:r>
    </w:p>
    <w:p w14:paraId="0321B1E4" w14:textId="77777777" w:rsidR="00EB0B54" w:rsidRPr="008C791D" w:rsidRDefault="008B0930" w:rsidP="00265A0C">
      <w:pPr>
        <w:pStyle w:val="Heading2"/>
      </w:pPr>
      <w:r w:rsidRPr="007B10A0">
        <w:rPr>
          <w:rFonts w:ascii="Arial" w:eastAsiaTheme="majorEastAsia" w:hAnsi="Arial" w:cs="Arial"/>
          <w:szCs w:val="26"/>
        </w:rPr>
        <w:t>Making and commencement</w:t>
      </w:r>
    </w:p>
    <w:p w14:paraId="3EB21D84" w14:textId="6B50D567" w:rsidR="008B0930" w:rsidRPr="008C791D" w:rsidRDefault="008B0930" w:rsidP="00477124">
      <w:pPr>
        <w:spacing w:line="240" w:lineRule="auto"/>
        <w:rPr>
          <w:rFonts w:ascii="Times New Roman" w:hAnsi="Times New Roman"/>
          <w:color w:val="000000"/>
        </w:rPr>
      </w:pPr>
      <w:r w:rsidRPr="008C791D">
        <w:rPr>
          <w:rFonts w:ascii="Times New Roman" w:hAnsi="Times New Roman"/>
          <w:color w:val="000000"/>
        </w:rPr>
        <w:t>The instrument has been made by a delegate of CASA relying on the power of delegation under subregulation 11.260 (1) of CASR and subsection 94 (1) of the Act.</w:t>
      </w:r>
    </w:p>
    <w:p w14:paraId="522338CE" w14:textId="4D2C0BBF" w:rsidR="00EB0B54" w:rsidRPr="008C791D" w:rsidRDefault="00925685" w:rsidP="00DD1675">
      <w:pPr>
        <w:spacing w:line="240" w:lineRule="auto"/>
        <w:jc w:val="both"/>
        <w:rPr>
          <w:rFonts w:ascii="Times New Roman" w:hAnsi="Times New Roman"/>
          <w:color w:val="000000"/>
        </w:rPr>
      </w:pPr>
      <w:r w:rsidRPr="008C791D">
        <w:rPr>
          <w:rFonts w:ascii="Times New Roman" w:hAnsi="Times New Roman"/>
          <w:color w:val="000000"/>
        </w:rPr>
        <w:t xml:space="preserve">The </w:t>
      </w:r>
      <w:r w:rsidR="00130C8C" w:rsidRPr="008C791D">
        <w:rPr>
          <w:rFonts w:ascii="Times New Roman" w:hAnsi="Times New Roman"/>
          <w:color w:val="000000"/>
        </w:rPr>
        <w:t>instrument commences on</w:t>
      </w:r>
      <w:r w:rsidR="00CE6305">
        <w:rPr>
          <w:rFonts w:ascii="Times New Roman" w:hAnsi="Times New Roman"/>
          <w:color w:val="000000"/>
        </w:rPr>
        <w:t xml:space="preserve"> </w:t>
      </w:r>
      <w:r w:rsidR="00DA3F7D">
        <w:rPr>
          <w:rFonts w:ascii="Times New Roman" w:hAnsi="Times New Roman"/>
          <w:color w:val="000000"/>
        </w:rPr>
        <w:t>1</w:t>
      </w:r>
      <w:r w:rsidR="007237F8">
        <w:rPr>
          <w:rFonts w:ascii="Times New Roman" w:hAnsi="Times New Roman"/>
          <w:color w:val="000000"/>
        </w:rPr>
        <w:t>4</w:t>
      </w:r>
      <w:r w:rsidR="00D22808">
        <w:rPr>
          <w:rFonts w:ascii="Times New Roman" w:hAnsi="Times New Roman"/>
          <w:color w:val="000000"/>
        </w:rPr>
        <w:t xml:space="preserve"> </w:t>
      </w:r>
      <w:r w:rsidR="007237F8">
        <w:rPr>
          <w:rFonts w:ascii="Times New Roman" w:hAnsi="Times New Roman"/>
          <w:color w:val="000000"/>
        </w:rPr>
        <w:t>June</w:t>
      </w:r>
      <w:r w:rsidR="00D22808">
        <w:rPr>
          <w:rFonts w:ascii="Times New Roman" w:hAnsi="Times New Roman"/>
          <w:color w:val="000000"/>
        </w:rPr>
        <w:t xml:space="preserve"> 2024</w:t>
      </w:r>
      <w:r w:rsidR="00EB0B54" w:rsidRPr="008C791D">
        <w:rPr>
          <w:rFonts w:ascii="Times New Roman" w:hAnsi="Times New Roman"/>
          <w:color w:val="000000"/>
        </w:rPr>
        <w:t>.</w:t>
      </w:r>
    </w:p>
    <w:p w14:paraId="2C471E3D" w14:textId="7179DE9F" w:rsidR="00EB0B54" w:rsidRDefault="00EB0B54" w:rsidP="00DD1675">
      <w:pPr>
        <w:spacing w:before="120" w:line="240" w:lineRule="auto"/>
        <w:rPr>
          <w:rFonts w:ascii="Times New Roman" w:hAnsi="Times New Roman"/>
          <w:color w:val="000000"/>
          <w:sz w:val="20"/>
          <w:szCs w:val="20"/>
        </w:rPr>
      </w:pPr>
      <w:r w:rsidRPr="008C791D">
        <w:rPr>
          <w:rFonts w:ascii="Times New Roman" w:hAnsi="Times New Roman"/>
          <w:color w:val="000000"/>
          <w:sz w:val="20"/>
          <w:szCs w:val="20"/>
        </w:rPr>
        <w:t>[Instrument number CASA ADCX 0</w:t>
      </w:r>
      <w:r w:rsidR="000721DA">
        <w:rPr>
          <w:rFonts w:ascii="Times New Roman" w:hAnsi="Times New Roman"/>
          <w:color w:val="000000"/>
          <w:sz w:val="20"/>
          <w:szCs w:val="20"/>
        </w:rPr>
        <w:t>0</w:t>
      </w:r>
      <w:r w:rsidR="007237F8">
        <w:rPr>
          <w:rFonts w:ascii="Times New Roman" w:hAnsi="Times New Roman"/>
          <w:color w:val="000000"/>
          <w:sz w:val="20"/>
          <w:szCs w:val="20"/>
        </w:rPr>
        <w:t>2</w:t>
      </w:r>
      <w:r w:rsidR="00E942C7" w:rsidRPr="008C791D">
        <w:rPr>
          <w:rFonts w:ascii="Times New Roman" w:hAnsi="Times New Roman"/>
          <w:color w:val="000000"/>
          <w:sz w:val="20"/>
          <w:szCs w:val="20"/>
        </w:rPr>
        <w:t>/</w:t>
      </w:r>
      <w:r w:rsidR="00CE6305">
        <w:rPr>
          <w:rFonts w:ascii="Times New Roman" w:hAnsi="Times New Roman"/>
          <w:color w:val="000000"/>
          <w:sz w:val="20"/>
          <w:szCs w:val="20"/>
        </w:rPr>
        <w:t>2</w:t>
      </w:r>
      <w:r w:rsidR="00D22808">
        <w:rPr>
          <w:rFonts w:ascii="Times New Roman" w:hAnsi="Times New Roman"/>
          <w:color w:val="000000"/>
          <w:sz w:val="20"/>
          <w:szCs w:val="20"/>
        </w:rPr>
        <w:t>4</w:t>
      </w:r>
      <w:r w:rsidRPr="008C791D">
        <w:rPr>
          <w:rFonts w:ascii="Times New Roman" w:hAnsi="Times New Roman"/>
          <w:color w:val="000000"/>
          <w:sz w:val="20"/>
          <w:szCs w:val="20"/>
        </w:rPr>
        <w:t>]</w:t>
      </w:r>
    </w:p>
    <w:p w14:paraId="3F5FD71D" w14:textId="77777777" w:rsidR="002920B3" w:rsidRDefault="002920B3">
      <w:pPr>
        <w:spacing w:after="0" w:line="240" w:lineRule="auto"/>
        <w:rPr>
          <w:rFonts w:ascii="Times New Roman" w:hAnsi="Times New Roman"/>
          <w:color w:val="000000"/>
          <w:sz w:val="20"/>
          <w:szCs w:val="20"/>
        </w:rPr>
      </w:pPr>
      <w:r>
        <w:rPr>
          <w:rFonts w:ascii="Times New Roman" w:hAnsi="Times New Roman"/>
          <w:color w:val="000000"/>
          <w:sz w:val="20"/>
          <w:szCs w:val="20"/>
        </w:rPr>
        <w:br w:type="page"/>
      </w:r>
    </w:p>
    <w:p w14:paraId="5ACC3BEA" w14:textId="77777777" w:rsidR="002920B3" w:rsidRPr="008C791D" w:rsidRDefault="002920B3" w:rsidP="00DD1675">
      <w:pPr>
        <w:spacing w:before="120" w:line="240" w:lineRule="auto"/>
        <w:rPr>
          <w:rFonts w:ascii="Times New Roman" w:hAnsi="Times New Roman"/>
          <w:color w:val="000000"/>
          <w:sz w:val="20"/>
          <w:szCs w:val="20"/>
        </w:rPr>
      </w:pPr>
    </w:p>
    <w:p w14:paraId="68236BAD" w14:textId="77777777" w:rsidR="002920B3" w:rsidRPr="008C791D" w:rsidRDefault="002920B3" w:rsidP="002920B3">
      <w:pPr>
        <w:pStyle w:val="Heading1"/>
        <w:jc w:val="right"/>
      </w:pPr>
      <w:r w:rsidRPr="008C791D">
        <w:t>Attachment 1</w:t>
      </w:r>
    </w:p>
    <w:p w14:paraId="31E6CCBA" w14:textId="77777777" w:rsidR="002920B3" w:rsidRPr="008C791D" w:rsidRDefault="002920B3" w:rsidP="002920B3">
      <w:pPr>
        <w:pStyle w:val="Heading1"/>
        <w:jc w:val="center"/>
      </w:pPr>
      <w:r w:rsidRPr="008C791D">
        <w:t>Statement of Compatibility with Human Rights</w:t>
      </w:r>
    </w:p>
    <w:p w14:paraId="7E48BF3A" w14:textId="77777777" w:rsidR="002920B3" w:rsidRPr="008C791D" w:rsidRDefault="002920B3" w:rsidP="002920B3">
      <w:pPr>
        <w:spacing w:before="120" w:after="100" w:afterAutospacing="1" w:line="240" w:lineRule="auto"/>
        <w:jc w:val="center"/>
        <w:rPr>
          <w:rFonts w:ascii="Times New Roman" w:hAnsi="Times New Roman"/>
          <w:color w:val="000000"/>
        </w:rPr>
      </w:pPr>
      <w:r w:rsidRPr="00F60E63">
        <w:rPr>
          <w:rFonts w:ascii="Times New Roman" w:hAnsi="Times New Roman"/>
          <w:color w:val="000000"/>
        </w:rPr>
        <w:t>Prepared in accordance with Part 3 of the</w:t>
      </w:r>
      <w:r w:rsidRPr="008C791D">
        <w:rPr>
          <w:rFonts w:ascii="Times New Roman" w:hAnsi="Times New Roman"/>
          <w:i/>
          <w:color w:val="000000"/>
        </w:rPr>
        <w:br/>
        <w:t>Human Rights (Parliamentary Scrutiny) Act 2011</w:t>
      </w:r>
    </w:p>
    <w:p w14:paraId="47DD1519" w14:textId="499DBAD2" w:rsidR="002920B3" w:rsidRPr="008C791D" w:rsidRDefault="001C3EB8" w:rsidP="002920B3">
      <w:pPr>
        <w:pStyle w:val="Heading1"/>
        <w:jc w:val="center"/>
      </w:pPr>
      <w:r w:rsidRPr="00265A0C">
        <w:t>CASA ADCX 0</w:t>
      </w:r>
      <w:r>
        <w:t>02</w:t>
      </w:r>
      <w:r w:rsidRPr="00265A0C">
        <w:t>/</w:t>
      </w:r>
      <w:r>
        <w:t>24</w:t>
      </w:r>
      <w:r w:rsidRPr="00265A0C">
        <w:t xml:space="preserve"> — Repeal of Airworthiness Directive</w:t>
      </w:r>
      <w:r>
        <w:t xml:space="preserve"> </w:t>
      </w:r>
      <w:r>
        <w:br/>
        <w:t xml:space="preserve">AD/BELL 412/58 - </w:t>
      </w:r>
      <w:r w:rsidRPr="004D3870">
        <w:t>Fuselage Left Upper Cap Angle</w:t>
      </w:r>
    </w:p>
    <w:p w14:paraId="077F31D5" w14:textId="77777777" w:rsidR="002920B3" w:rsidRPr="008C791D" w:rsidRDefault="002920B3" w:rsidP="002920B3">
      <w:pPr>
        <w:spacing w:before="120" w:after="100" w:afterAutospacing="1" w:line="240" w:lineRule="auto"/>
        <w:jc w:val="center"/>
        <w:rPr>
          <w:rFonts w:ascii="Times New Roman" w:hAnsi="Times New Roman"/>
          <w:color w:val="000000"/>
        </w:rPr>
      </w:pPr>
      <w:r w:rsidRPr="008C791D">
        <w:rPr>
          <w:rFonts w:ascii="Times New Roman" w:hAnsi="Times New Roman"/>
          <w:color w:val="000000"/>
        </w:rPr>
        <w:t>This legislative instrument is compatible with the human rights and freedoms</w:t>
      </w:r>
      <w:r w:rsidRPr="008C791D">
        <w:rPr>
          <w:rFonts w:ascii="Times New Roman" w:hAnsi="Times New Roman"/>
          <w:color w:val="000000"/>
        </w:rPr>
        <w:br/>
        <w:t>recognised or declared in the international instruments listed in section 3 of the</w:t>
      </w:r>
      <w:r w:rsidRPr="008C791D">
        <w:rPr>
          <w:rFonts w:ascii="Times New Roman" w:hAnsi="Times New Roman"/>
          <w:color w:val="000000"/>
        </w:rPr>
        <w:br/>
      </w:r>
      <w:r w:rsidRPr="008C791D">
        <w:rPr>
          <w:rFonts w:ascii="Times New Roman" w:hAnsi="Times New Roman"/>
          <w:i/>
          <w:color w:val="000000"/>
        </w:rPr>
        <w:t>Human Rights (Parliamentary Scrutiny) Act 2011</w:t>
      </w:r>
      <w:r w:rsidRPr="008C791D">
        <w:rPr>
          <w:rFonts w:ascii="Times New Roman" w:hAnsi="Times New Roman"/>
          <w:color w:val="000000"/>
        </w:rPr>
        <w:t>.</w:t>
      </w:r>
    </w:p>
    <w:p w14:paraId="35A77260" w14:textId="77777777" w:rsidR="002920B3" w:rsidRPr="008C791D" w:rsidRDefault="002920B3" w:rsidP="002920B3">
      <w:pPr>
        <w:pStyle w:val="Heading2"/>
      </w:pPr>
      <w:r w:rsidRPr="007B10A0">
        <w:rPr>
          <w:rFonts w:ascii="Arial" w:eastAsiaTheme="majorEastAsia" w:hAnsi="Arial" w:cs="Arial"/>
          <w:szCs w:val="26"/>
        </w:rPr>
        <w:t>Overview of the legislative instrument</w:t>
      </w:r>
    </w:p>
    <w:p w14:paraId="3C493B0E" w14:textId="18E9CCF6" w:rsidR="000721DA" w:rsidRPr="00CE6305" w:rsidRDefault="002920B3" w:rsidP="000721DA">
      <w:pPr>
        <w:spacing w:after="100" w:afterAutospacing="1" w:line="240" w:lineRule="auto"/>
        <w:rPr>
          <w:rFonts w:ascii="Times New Roman" w:hAnsi="Times New Roman"/>
          <w:color w:val="000000"/>
        </w:rPr>
      </w:pPr>
      <w:r w:rsidRPr="008C791D">
        <w:rPr>
          <w:rFonts w:ascii="Times New Roman" w:hAnsi="Times New Roman"/>
          <w:color w:val="000000"/>
        </w:rPr>
        <w:t>The purpose of this legislative instrument is to re</w:t>
      </w:r>
      <w:r>
        <w:rPr>
          <w:rFonts w:ascii="Times New Roman" w:hAnsi="Times New Roman"/>
          <w:color w:val="000000"/>
        </w:rPr>
        <w:t>peal</w:t>
      </w:r>
      <w:r w:rsidRPr="008C791D">
        <w:rPr>
          <w:rFonts w:ascii="Times New Roman" w:hAnsi="Times New Roman"/>
          <w:color w:val="000000"/>
        </w:rPr>
        <w:t xml:space="preserve"> </w:t>
      </w:r>
      <w:r>
        <w:rPr>
          <w:rFonts w:ascii="Times New Roman" w:hAnsi="Times New Roman"/>
          <w:color w:val="000000"/>
        </w:rPr>
        <w:t xml:space="preserve">an </w:t>
      </w:r>
      <w:r w:rsidRPr="008C791D">
        <w:rPr>
          <w:rFonts w:ascii="Times New Roman" w:hAnsi="Times New Roman"/>
          <w:color w:val="000000"/>
        </w:rPr>
        <w:t>airworthiness directive (</w:t>
      </w:r>
      <w:r w:rsidRPr="00F60E63">
        <w:rPr>
          <w:rFonts w:ascii="Times New Roman" w:hAnsi="Times New Roman"/>
          <w:b/>
          <w:color w:val="000000"/>
        </w:rPr>
        <w:t>AD</w:t>
      </w:r>
      <w:r w:rsidRPr="00F60E63">
        <w:rPr>
          <w:rFonts w:ascii="Times New Roman" w:hAnsi="Times New Roman"/>
          <w:color w:val="000000"/>
        </w:rPr>
        <w:t>)</w:t>
      </w:r>
      <w:r w:rsidRPr="008C791D">
        <w:rPr>
          <w:rFonts w:ascii="Times New Roman" w:hAnsi="Times New Roman"/>
          <w:color w:val="000000"/>
        </w:rPr>
        <w:t xml:space="preserve"> that </w:t>
      </w:r>
      <w:r w:rsidR="00474EDF">
        <w:rPr>
          <w:rFonts w:ascii="Times New Roman" w:hAnsi="Times New Roman"/>
          <w:color w:val="000000"/>
        </w:rPr>
        <w:t>is no longer required</w:t>
      </w:r>
      <w:r w:rsidR="000721DA">
        <w:rPr>
          <w:rFonts w:ascii="Times New Roman" w:hAnsi="Times New Roman"/>
          <w:color w:val="000000"/>
        </w:rPr>
        <w:t xml:space="preserve"> as the requirements of the AD have been cancelled by </w:t>
      </w:r>
      <w:r w:rsidR="001C3EB8">
        <w:rPr>
          <w:rFonts w:ascii="Times New Roman" w:hAnsi="Times New Roman"/>
          <w:color w:val="000000"/>
        </w:rPr>
        <w:t>European Aviation Safety Agency</w:t>
      </w:r>
      <w:r w:rsidR="000925C9">
        <w:rPr>
          <w:rFonts w:ascii="Times New Roman" w:hAnsi="Times New Roman"/>
          <w:color w:val="000000"/>
        </w:rPr>
        <w:t xml:space="preserve"> </w:t>
      </w:r>
      <w:r w:rsidR="000925C9" w:rsidRPr="00631125">
        <w:rPr>
          <w:rFonts w:ascii="Times New Roman" w:hAnsi="Times New Roman"/>
          <w:b/>
          <w:bCs/>
          <w:color w:val="000000"/>
        </w:rPr>
        <w:t>(</w:t>
      </w:r>
      <w:r w:rsidR="001C3EB8">
        <w:rPr>
          <w:rFonts w:ascii="Times New Roman" w:hAnsi="Times New Roman"/>
          <w:b/>
          <w:bCs/>
          <w:i/>
          <w:iCs/>
          <w:color w:val="000000"/>
        </w:rPr>
        <w:t>EASA</w:t>
      </w:r>
      <w:r w:rsidR="000925C9" w:rsidRPr="00631125">
        <w:rPr>
          <w:rFonts w:ascii="Times New Roman" w:hAnsi="Times New Roman"/>
          <w:b/>
          <w:bCs/>
          <w:color w:val="000000"/>
        </w:rPr>
        <w:t>)</w:t>
      </w:r>
      <w:r w:rsidR="000925C9">
        <w:rPr>
          <w:rFonts w:ascii="Times New Roman" w:hAnsi="Times New Roman"/>
          <w:color w:val="000000"/>
        </w:rPr>
        <w:t xml:space="preserve"> AD </w:t>
      </w:r>
      <w:r w:rsidR="001C3EB8">
        <w:rPr>
          <w:rFonts w:ascii="Times New Roman" w:hAnsi="Times New Roman"/>
          <w:color w:val="000000"/>
        </w:rPr>
        <w:t>2024-0104</w:t>
      </w:r>
      <w:r w:rsidR="000925C9">
        <w:rPr>
          <w:rFonts w:ascii="Times New Roman" w:hAnsi="Times New Roman"/>
          <w:b/>
          <w:bCs/>
          <w:color w:val="000000"/>
        </w:rPr>
        <w:t xml:space="preserve"> </w:t>
      </w:r>
      <w:r w:rsidR="000925C9" w:rsidRPr="00927F2F">
        <w:rPr>
          <w:rFonts w:ascii="Times New Roman" w:hAnsi="Times New Roman"/>
          <w:color w:val="000000"/>
        </w:rPr>
        <w:t xml:space="preserve">issued on </w:t>
      </w:r>
      <w:r w:rsidR="001C3EB8">
        <w:rPr>
          <w:rFonts w:ascii="Times New Roman" w:hAnsi="Times New Roman"/>
          <w:color w:val="000000"/>
        </w:rPr>
        <w:t>2</w:t>
      </w:r>
      <w:r w:rsidR="000925C9">
        <w:rPr>
          <w:rFonts w:ascii="Times New Roman" w:hAnsi="Times New Roman"/>
          <w:color w:val="000000"/>
        </w:rPr>
        <w:t>4</w:t>
      </w:r>
      <w:r w:rsidR="001407A1">
        <w:rPr>
          <w:rFonts w:ascii="Times New Roman" w:hAnsi="Times New Roman"/>
          <w:color w:val="000000"/>
        </w:rPr>
        <w:t> </w:t>
      </w:r>
      <w:r w:rsidR="000925C9">
        <w:rPr>
          <w:rFonts w:ascii="Times New Roman" w:hAnsi="Times New Roman"/>
          <w:color w:val="000000"/>
        </w:rPr>
        <w:t>May</w:t>
      </w:r>
      <w:r w:rsidR="000925C9" w:rsidRPr="000721DA">
        <w:rPr>
          <w:rFonts w:ascii="Times New Roman" w:hAnsi="Times New Roman"/>
          <w:color w:val="000000"/>
        </w:rPr>
        <w:t xml:space="preserve"> 202</w:t>
      </w:r>
      <w:r w:rsidR="000925C9">
        <w:rPr>
          <w:rFonts w:ascii="Times New Roman" w:hAnsi="Times New Roman"/>
          <w:color w:val="000000"/>
        </w:rPr>
        <w:t>4</w:t>
      </w:r>
      <w:r w:rsidR="000925C9">
        <w:rPr>
          <w:rFonts w:ascii="Times New Roman" w:hAnsi="Times New Roman"/>
          <w:b/>
          <w:bCs/>
          <w:color w:val="000000"/>
        </w:rPr>
        <w:t xml:space="preserve"> </w:t>
      </w:r>
      <w:r w:rsidR="000925C9" w:rsidRPr="00927F2F">
        <w:rPr>
          <w:rFonts w:ascii="Times New Roman" w:hAnsi="Times New Roman"/>
          <w:color w:val="000000"/>
        </w:rPr>
        <w:t xml:space="preserve">with an effective date of </w:t>
      </w:r>
      <w:r w:rsidR="001C3EB8">
        <w:rPr>
          <w:rFonts w:ascii="Times New Roman" w:hAnsi="Times New Roman"/>
          <w:color w:val="000000"/>
        </w:rPr>
        <w:t>31</w:t>
      </w:r>
      <w:r w:rsidR="000925C9">
        <w:rPr>
          <w:rFonts w:ascii="Times New Roman" w:hAnsi="Times New Roman"/>
          <w:color w:val="000000"/>
        </w:rPr>
        <w:t xml:space="preserve"> May 2024</w:t>
      </w:r>
      <w:r w:rsidR="000721DA" w:rsidRPr="00474EDF">
        <w:rPr>
          <w:rFonts w:ascii="Times New Roman" w:hAnsi="Times New Roman"/>
          <w:color w:val="000000"/>
        </w:rPr>
        <w:t>.</w:t>
      </w:r>
    </w:p>
    <w:p w14:paraId="4A3BE74F" w14:textId="77777777" w:rsidR="002920B3" w:rsidRPr="008C791D" w:rsidRDefault="002920B3" w:rsidP="002920B3">
      <w:pPr>
        <w:spacing w:after="100" w:afterAutospacing="1" w:line="240" w:lineRule="auto"/>
        <w:rPr>
          <w:rFonts w:ascii="Times New Roman" w:hAnsi="Times New Roman"/>
          <w:color w:val="000000"/>
        </w:rPr>
      </w:pPr>
      <w:r w:rsidRPr="008C791D">
        <w:rPr>
          <w:rFonts w:ascii="Times New Roman" w:hAnsi="Times New Roman"/>
          <w:color w:val="000000"/>
        </w:rPr>
        <w:t>Th</w:t>
      </w:r>
      <w:r>
        <w:rPr>
          <w:rFonts w:ascii="Times New Roman" w:hAnsi="Times New Roman"/>
          <w:color w:val="000000"/>
        </w:rPr>
        <w:t>is</w:t>
      </w:r>
      <w:r w:rsidRPr="008C791D">
        <w:rPr>
          <w:rFonts w:ascii="Times New Roman" w:hAnsi="Times New Roman"/>
          <w:color w:val="000000"/>
        </w:rPr>
        <w:t xml:space="preserve"> AD relate</w:t>
      </w:r>
      <w:r>
        <w:rPr>
          <w:rFonts w:ascii="Times New Roman" w:hAnsi="Times New Roman"/>
          <w:color w:val="000000"/>
        </w:rPr>
        <w:t>s</w:t>
      </w:r>
      <w:r w:rsidRPr="008C791D">
        <w:rPr>
          <w:rFonts w:ascii="Times New Roman" w:hAnsi="Times New Roman"/>
          <w:color w:val="000000"/>
        </w:rPr>
        <w:t xml:space="preserve"> to inspection and rectification or maintenance of specified aircraft or aeronautical products.</w:t>
      </w:r>
    </w:p>
    <w:p w14:paraId="7725B084" w14:textId="77777777" w:rsidR="002920B3" w:rsidRPr="008C791D" w:rsidRDefault="002920B3" w:rsidP="002920B3">
      <w:pPr>
        <w:pStyle w:val="Heading2"/>
      </w:pPr>
      <w:r w:rsidRPr="007B10A0">
        <w:rPr>
          <w:rFonts w:ascii="Arial" w:eastAsiaTheme="majorEastAsia" w:hAnsi="Arial" w:cs="Arial"/>
          <w:szCs w:val="26"/>
        </w:rPr>
        <w:t>Human rights implications</w:t>
      </w:r>
    </w:p>
    <w:p w14:paraId="7BF1AA97" w14:textId="77777777" w:rsidR="002920B3" w:rsidRPr="008C791D" w:rsidRDefault="002920B3" w:rsidP="002920B3">
      <w:pPr>
        <w:spacing w:after="100" w:afterAutospacing="1" w:line="240" w:lineRule="auto"/>
        <w:rPr>
          <w:rFonts w:ascii="Times New Roman" w:hAnsi="Times New Roman"/>
          <w:color w:val="000000"/>
        </w:rPr>
      </w:pPr>
      <w:r w:rsidRPr="008C791D">
        <w:rPr>
          <w:rFonts w:ascii="Times New Roman" w:hAnsi="Times New Roman"/>
          <w:color w:val="000000"/>
        </w:rPr>
        <w:t>This legislative instrument does not engage any of the applicable rights or freedoms.</w:t>
      </w:r>
    </w:p>
    <w:p w14:paraId="012A5FC4" w14:textId="77777777" w:rsidR="002920B3" w:rsidRPr="008C791D" w:rsidRDefault="002920B3" w:rsidP="002920B3">
      <w:pPr>
        <w:pStyle w:val="Heading2"/>
      </w:pPr>
      <w:r w:rsidRPr="007B10A0">
        <w:rPr>
          <w:rFonts w:ascii="Arial" w:eastAsiaTheme="majorEastAsia" w:hAnsi="Arial" w:cs="Arial"/>
          <w:szCs w:val="26"/>
        </w:rPr>
        <w:t>Conclusion</w:t>
      </w:r>
    </w:p>
    <w:p w14:paraId="51A88DE3" w14:textId="77777777" w:rsidR="002920B3" w:rsidRPr="008C791D" w:rsidRDefault="002920B3" w:rsidP="002920B3">
      <w:pPr>
        <w:spacing w:after="100" w:afterAutospacing="1" w:line="240" w:lineRule="auto"/>
        <w:rPr>
          <w:rFonts w:ascii="Times New Roman" w:hAnsi="Times New Roman"/>
          <w:color w:val="000000"/>
        </w:rPr>
      </w:pPr>
      <w:r w:rsidRPr="008C791D">
        <w:rPr>
          <w:rFonts w:ascii="Times New Roman" w:hAnsi="Times New Roman"/>
          <w:color w:val="000000"/>
        </w:rPr>
        <w:t>This legislative instrument is compatible with human rights as it does not raise any human rights issues.</w:t>
      </w:r>
    </w:p>
    <w:p w14:paraId="2FEA8F54" w14:textId="494ADC33" w:rsidR="00925685" w:rsidRPr="008C791D" w:rsidRDefault="002920B3" w:rsidP="0005433B">
      <w:pPr>
        <w:spacing w:before="360" w:after="120" w:line="240" w:lineRule="auto"/>
        <w:jc w:val="center"/>
        <w:rPr>
          <w:rFonts w:ascii="Times New Roman" w:hAnsi="Times New Roman"/>
          <w:color w:val="000000"/>
        </w:rPr>
      </w:pPr>
      <w:r w:rsidRPr="008C791D">
        <w:rPr>
          <w:rFonts w:ascii="Times New Roman" w:hAnsi="Times New Roman"/>
          <w:b/>
          <w:color w:val="000000"/>
        </w:rPr>
        <w:t>Civil Aviation Safety Authority</w:t>
      </w:r>
    </w:p>
    <w:sectPr w:rsidR="00925685" w:rsidRPr="008C791D" w:rsidSect="00076336">
      <w:headerReference w:type="even" r:id="rId10"/>
      <w:headerReference w:type="default" r:id="rId11"/>
      <w:footerReference w:type="even" r:id="rId12"/>
      <w:footerReference w:type="default" r:id="rId13"/>
      <w:pgSz w:w="11907" w:h="16840" w:code="9"/>
      <w:pgMar w:top="1247" w:right="1797" w:bottom="993"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C637E" w14:textId="77777777" w:rsidR="00897077" w:rsidRDefault="00897077">
      <w:r>
        <w:separator/>
      </w:r>
    </w:p>
  </w:endnote>
  <w:endnote w:type="continuationSeparator" w:id="0">
    <w:p w14:paraId="7320B2D0" w14:textId="77777777" w:rsidR="00897077" w:rsidRDefault="00897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551F8" w14:textId="77777777" w:rsidR="00993ACB" w:rsidRDefault="00993ACB" w:rsidP="003A15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2D2D">
      <w:rPr>
        <w:rStyle w:val="PageNumber"/>
        <w:noProof/>
      </w:rPr>
      <w:t>3</w:t>
    </w:r>
    <w:r>
      <w:rPr>
        <w:rStyle w:val="PageNumber"/>
      </w:rPr>
      <w:fldChar w:fldCharType="end"/>
    </w:r>
  </w:p>
  <w:p w14:paraId="72367D98" w14:textId="77777777" w:rsidR="00993ACB" w:rsidRDefault="00993ACB" w:rsidP="00190C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0931F" w14:textId="77777777" w:rsidR="00993ACB" w:rsidRDefault="00993ACB" w:rsidP="00190C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27FB3" w14:textId="77777777" w:rsidR="00897077" w:rsidRDefault="00897077">
      <w:r>
        <w:separator/>
      </w:r>
    </w:p>
  </w:footnote>
  <w:footnote w:type="continuationSeparator" w:id="0">
    <w:p w14:paraId="32F72F75" w14:textId="77777777" w:rsidR="00897077" w:rsidRDefault="00897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FB71" w14:textId="77777777" w:rsidR="00993ACB" w:rsidRDefault="00993ACB" w:rsidP="00A808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2D2D">
      <w:rPr>
        <w:rStyle w:val="PageNumber"/>
        <w:noProof/>
      </w:rPr>
      <w:t>3</w:t>
    </w:r>
    <w:r>
      <w:rPr>
        <w:rStyle w:val="PageNumber"/>
      </w:rPr>
      <w:fldChar w:fldCharType="end"/>
    </w:r>
  </w:p>
  <w:p w14:paraId="492A0F1E" w14:textId="77777777" w:rsidR="00993ACB" w:rsidRDefault="00993A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BBCFF" w14:textId="1CF8CE90" w:rsidR="00993ACB" w:rsidRPr="0038006C" w:rsidRDefault="00993ACB" w:rsidP="0038006C">
    <w:pPr>
      <w:pStyle w:val="Header"/>
      <w:spacing w:after="0" w:line="240" w:lineRule="auto"/>
      <w:jc w:val="center"/>
      <w:rPr>
        <w:rFonts w:ascii="Times New Roman" w:hAnsi="Times New Roman"/>
      </w:rPr>
    </w:pPr>
    <w:r w:rsidRPr="0038006C">
      <w:rPr>
        <w:rStyle w:val="PageNumber"/>
        <w:rFonts w:ascii="Times New Roman" w:hAnsi="Times New Roman"/>
      </w:rPr>
      <w:fldChar w:fldCharType="begin"/>
    </w:r>
    <w:r w:rsidRPr="0038006C">
      <w:rPr>
        <w:rStyle w:val="PageNumber"/>
        <w:rFonts w:ascii="Times New Roman" w:hAnsi="Times New Roman"/>
      </w:rPr>
      <w:instrText xml:space="preserve"> PAGE </w:instrText>
    </w:r>
    <w:r w:rsidRPr="0038006C">
      <w:rPr>
        <w:rStyle w:val="PageNumber"/>
        <w:rFonts w:ascii="Times New Roman" w:hAnsi="Times New Roman"/>
      </w:rPr>
      <w:fldChar w:fldCharType="separate"/>
    </w:r>
    <w:r w:rsidR="0070224B">
      <w:rPr>
        <w:rStyle w:val="PageNumber"/>
        <w:rFonts w:ascii="Times New Roman" w:hAnsi="Times New Roman"/>
        <w:noProof/>
      </w:rPr>
      <w:t>2</w:t>
    </w:r>
    <w:r w:rsidRPr="0038006C">
      <w:rPr>
        <w:rStyle w:val="PageNumber"/>
        <w:rFonts w:ascii="Times New Roman" w:hAnsi="Times New Roman"/>
      </w:rPr>
      <w:fldChar w:fldCharType="end"/>
    </w:r>
  </w:p>
  <w:p w14:paraId="0CFE51FD" w14:textId="77777777" w:rsidR="00993ACB" w:rsidRPr="0038006C" w:rsidRDefault="00993ACB" w:rsidP="0038006C">
    <w:pPr>
      <w:pStyle w:val="Header"/>
      <w:spacing w:after="0" w:line="240" w:lineRule="auto"/>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504617"/>
    <w:multiLevelType w:val="hybridMultilevel"/>
    <w:tmpl w:val="C6625832"/>
    <w:lvl w:ilvl="0" w:tplc="4E20B6AE">
      <w:start w:val="3"/>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40CC125B"/>
    <w:multiLevelType w:val="hybridMultilevel"/>
    <w:tmpl w:val="A0A0932C"/>
    <w:lvl w:ilvl="0" w:tplc="E7C636E0">
      <w:start w:val="1"/>
      <w:numFmt w:val="lowerLetter"/>
      <w:lvlText w:val="(%1)"/>
      <w:lvlJc w:val="left"/>
      <w:pPr>
        <w:tabs>
          <w:tab w:val="num" w:pos="1097"/>
        </w:tabs>
        <w:ind w:left="1097" w:hanging="36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12" w15:restartNumberingAfterBreak="0">
    <w:nsid w:val="50DA0B38"/>
    <w:multiLevelType w:val="hybridMultilevel"/>
    <w:tmpl w:val="8A7080D2"/>
    <w:lvl w:ilvl="0" w:tplc="055006C8">
      <w:start w:val="1"/>
      <w:numFmt w:val="decimal"/>
      <w:lvlText w:val="%1"/>
      <w:lvlJc w:val="left"/>
      <w:pPr>
        <w:tabs>
          <w:tab w:val="num" w:pos="742"/>
        </w:tabs>
        <w:ind w:left="742" w:hanging="405"/>
      </w:pPr>
      <w:rPr>
        <w:rFonts w:hint="default"/>
      </w:rPr>
    </w:lvl>
    <w:lvl w:ilvl="1" w:tplc="0C090019" w:tentative="1">
      <w:start w:val="1"/>
      <w:numFmt w:val="lowerLetter"/>
      <w:lvlText w:val="%2."/>
      <w:lvlJc w:val="left"/>
      <w:pPr>
        <w:tabs>
          <w:tab w:val="num" w:pos="1417"/>
        </w:tabs>
        <w:ind w:left="1417" w:hanging="360"/>
      </w:pPr>
    </w:lvl>
    <w:lvl w:ilvl="2" w:tplc="0C09001B" w:tentative="1">
      <w:start w:val="1"/>
      <w:numFmt w:val="lowerRoman"/>
      <w:lvlText w:val="%3."/>
      <w:lvlJc w:val="right"/>
      <w:pPr>
        <w:tabs>
          <w:tab w:val="num" w:pos="2137"/>
        </w:tabs>
        <w:ind w:left="2137" w:hanging="180"/>
      </w:pPr>
    </w:lvl>
    <w:lvl w:ilvl="3" w:tplc="0C09000F" w:tentative="1">
      <w:start w:val="1"/>
      <w:numFmt w:val="decimal"/>
      <w:lvlText w:val="%4."/>
      <w:lvlJc w:val="left"/>
      <w:pPr>
        <w:tabs>
          <w:tab w:val="num" w:pos="2857"/>
        </w:tabs>
        <w:ind w:left="2857" w:hanging="360"/>
      </w:pPr>
    </w:lvl>
    <w:lvl w:ilvl="4" w:tplc="0C090019" w:tentative="1">
      <w:start w:val="1"/>
      <w:numFmt w:val="lowerLetter"/>
      <w:lvlText w:val="%5."/>
      <w:lvlJc w:val="left"/>
      <w:pPr>
        <w:tabs>
          <w:tab w:val="num" w:pos="3577"/>
        </w:tabs>
        <w:ind w:left="3577" w:hanging="360"/>
      </w:pPr>
    </w:lvl>
    <w:lvl w:ilvl="5" w:tplc="0C09001B" w:tentative="1">
      <w:start w:val="1"/>
      <w:numFmt w:val="lowerRoman"/>
      <w:lvlText w:val="%6."/>
      <w:lvlJc w:val="right"/>
      <w:pPr>
        <w:tabs>
          <w:tab w:val="num" w:pos="4297"/>
        </w:tabs>
        <w:ind w:left="4297" w:hanging="180"/>
      </w:pPr>
    </w:lvl>
    <w:lvl w:ilvl="6" w:tplc="0C09000F" w:tentative="1">
      <w:start w:val="1"/>
      <w:numFmt w:val="decimal"/>
      <w:lvlText w:val="%7."/>
      <w:lvlJc w:val="left"/>
      <w:pPr>
        <w:tabs>
          <w:tab w:val="num" w:pos="5017"/>
        </w:tabs>
        <w:ind w:left="5017" w:hanging="360"/>
      </w:pPr>
    </w:lvl>
    <w:lvl w:ilvl="7" w:tplc="0C090019" w:tentative="1">
      <w:start w:val="1"/>
      <w:numFmt w:val="lowerLetter"/>
      <w:lvlText w:val="%8."/>
      <w:lvlJc w:val="left"/>
      <w:pPr>
        <w:tabs>
          <w:tab w:val="num" w:pos="5737"/>
        </w:tabs>
        <w:ind w:left="5737" w:hanging="360"/>
      </w:pPr>
    </w:lvl>
    <w:lvl w:ilvl="8" w:tplc="0C09001B" w:tentative="1">
      <w:start w:val="1"/>
      <w:numFmt w:val="lowerRoman"/>
      <w:lvlText w:val="%9."/>
      <w:lvlJc w:val="right"/>
      <w:pPr>
        <w:tabs>
          <w:tab w:val="num" w:pos="6457"/>
        </w:tabs>
        <w:ind w:left="6457" w:hanging="180"/>
      </w:pPr>
    </w:lvl>
  </w:abstractNum>
  <w:abstractNum w:abstractNumId="13" w15:restartNumberingAfterBreak="0">
    <w:nsid w:val="69CD264D"/>
    <w:multiLevelType w:val="hybridMultilevel"/>
    <w:tmpl w:val="FB2C56A8"/>
    <w:lvl w:ilvl="0" w:tplc="8AEE5EF2">
      <w:start w:val="2"/>
      <w:numFmt w:val="lowerLetter"/>
      <w:lvlText w:val="(%1)"/>
      <w:lvlJc w:val="left"/>
      <w:pPr>
        <w:tabs>
          <w:tab w:val="num" w:pos="1275"/>
        </w:tabs>
        <w:ind w:left="1275" w:hanging="435"/>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16cid:durableId="1504274599">
    <w:abstractNumId w:val="13"/>
  </w:num>
  <w:num w:numId="2" w16cid:durableId="1107429634">
    <w:abstractNumId w:val="9"/>
  </w:num>
  <w:num w:numId="3" w16cid:durableId="2064718537">
    <w:abstractNumId w:val="7"/>
  </w:num>
  <w:num w:numId="4" w16cid:durableId="1100099595">
    <w:abstractNumId w:val="6"/>
  </w:num>
  <w:num w:numId="5" w16cid:durableId="1067337034">
    <w:abstractNumId w:val="5"/>
  </w:num>
  <w:num w:numId="6" w16cid:durableId="323438346">
    <w:abstractNumId w:val="4"/>
  </w:num>
  <w:num w:numId="7" w16cid:durableId="486173047">
    <w:abstractNumId w:val="8"/>
  </w:num>
  <w:num w:numId="8" w16cid:durableId="1491869608">
    <w:abstractNumId w:val="3"/>
  </w:num>
  <w:num w:numId="9" w16cid:durableId="436174356">
    <w:abstractNumId w:val="2"/>
  </w:num>
  <w:num w:numId="10" w16cid:durableId="623969182">
    <w:abstractNumId w:val="1"/>
  </w:num>
  <w:num w:numId="11" w16cid:durableId="816655530">
    <w:abstractNumId w:val="0"/>
  </w:num>
  <w:num w:numId="12" w16cid:durableId="1190099461">
    <w:abstractNumId w:val="10"/>
  </w:num>
  <w:num w:numId="13" w16cid:durableId="1125081075">
    <w:abstractNumId w:val="12"/>
  </w:num>
  <w:num w:numId="14" w16cid:durableId="8112120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4C"/>
    <w:rsid w:val="00003288"/>
    <w:rsid w:val="000064D4"/>
    <w:rsid w:val="00011F06"/>
    <w:rsid w:val="0002290C"/>
    <w:rsid w:val="00025564"/>
    <w:rsid w:val="000327CE"/>
    <w:rsid w:val="00032A57"/>
    <w:rsid w:val="00033741"/>
    <w:rsid w:val="00036473"/>
    <w:rsid w:val="00040E69"/>
    <w:rsid w:val="00043F22"/>
    <w:rsid w:val="00044E4C"/>
    <w:rsid w:val="0004524C"/>
    <w:rsid w:val="000507A1"/>
    <w:rsid w:val="0005433B"/>
    <w:rsid w:val="00054FE0"/>
    <w:rsid w:val="00056CE0"/>
    <w:rsid w:val="0006107D"/>
    <w:rsid w:val="00063852"/>
    <w:rsid w:val="00064ED0"/>
    <w:rsid w:val="00071F97"/>
    <w:rsid w:val="000721DA"/>
    <w:rsid w:val="00076336"/>
    <w:rsid w:val="00080909"/>
    <w:rsid w:val="00081C06"/>
    <w:rsid w:val="000831A8"/>
    <w:rsid w:val="00083B8C"/>
    <w:rsid w:val="0008403C"/>
    <w:rsid w:val="00086817"/>
    <w:rsid w:val="0008694A"/>
    <w:rsid w:val="000925C9"/>
    <w:rsid w:val="00094ADD"/>
    <w:rsid w:val="000A0016"/>
    <w:rsid w:val="000A0924"/>
    <w:rsid w:val="000B1EEF"/>
    <w:rsid w:val="000B3FF9"/>
    <w:rsid w:val="000C61B8"/>
    <w:rsid w:val="000D223E"/>
    <w:rsid w:val="000D442B"/>
    <w:rsid w:val="000D4CF3"/>
    <w:rsid w:val="000D7C1F"/>
    <w:rsid w:val="000F5D9A"/>
    <w:rsid w:val="0010008F"/>
    <w:rsid w:val="00103819"/>
    <w:rsid w:val="00105409"/>
    <w:rsid w:val="001059C5"/>
    <w:rsid w:val="00113882"/>
    <w:rsid w:val="001161F2"/>
    <w:rsid w:val="00117DDE"/>
    <w:rsid w:val="001207E4"/>
    <w:rsid w:val="001221C2"/>
    <w:rsid w:val="00124EBF"/>
    <w:rsid w:val="00130C8C"/>
    <w:rsid w:val="00132810"/>
    <w:rsid w:val="00132BAC"/>
    <w:rsid w:val="00133773"/>
    <w:rsid w:val="001407A1"/>
    <w:rsid w:val="0014251A"/>
    <w:rsid w:val="00144446"/>
    <w:rsid w:val="00147089"/>
    <w:rsid w:val="00162BF5"/>
    <w:rsid w:val="00163AA9"/>
    <w:rsid w:val="00163C8D"/>
    <w:rsid w:val="0016587B"/>
    <w:rsid w:val="0016795D"/>
    <w:rsid w:val="00167CB9"/>
    <w:rsid w:val="00171CC2"/>
    <w:rsid w:val="001814DE"/>
    <w:rsid w:val="00184147"/>
    <w:rsid w:val="0018572A"/>
    <w:rsid w:val="001908DD"/>
    <w:rsid w:val="00190C13"/>
    <w:rsid w:val="00193059"/>
    <w:rsid w:val="00195D3E"/>
    <w:rsid w:val="00196197"/>
    <w:rsid w:val="001968A0"/>
    <w:rsid w:val="00197E50"/>
    <w:rsid w:val="001A5548"/>
    <w:rsid w:val="001B6E8F"/>
    <w:rsid w:val="001B7E68"/>
    <w:rsid w:val="001C0779"/>
    <w:rsid w:val="001C09D3"/>
    <w:rsid w:val="001C3EB8"/>
    <w:rsid w:val="001D10E9"/>
    <w:rsid w:val="001D12F2"/>
    <w:rsid w:val="001E148E"/>
    <w:rsid w:val="001E1CE3"/>
    <w:rsid w:val="001E406D"/>
    <w:rsid w:val="001F7F17"/>
    <w:rsid w:val="002005AB"/>
    <w:rsid w:val="00200A29"/>
    <w:rsid w:val="002016BE"/>
    <w:rsid w:val="00205568"/>
    <w:rsid w:val="0021236E"/>
    <w:rsid w:val="002128E7"/>
    <w:rsid w:val="00216807"/>
    <w:rsid w:val="002260B2"/>
    <w:rsid w:val="00231E6B"/>
    <w:rsid w:val="00232E95"/>
    <w:rsid w:val="0023633A"/>
    <w:rsid w:val="00244863"/>
    <w:rsid w:val="00246207"/>
    <w:rsid w:val="002476A1"/>
    <w:rsid w:val="002503DD"/>
    <w:rsid w:val="00255327"/>
    <w:rsid w:val="00256D7D"/>
    <w:rsid w:val="0026126E"/>
    <w:rsid w:val="00262780"/>
    <w:rsid w:val="002638C5"/>
    <w:rsid w:val="00265A0C"/>
    <w:rsid w:val="002702D0"/>
    <w:rsid w:val="00270E62"/>
    <w:rsid w:val="00275B22"/>
    <w:rsid w:val="00276C43"/>
    <w:rsid w:val="00277CFF"/>
    <w:rsid w:val="002920B3"/>
    <w:rsid w:val="00296E32"/>
    <w:rsid w:val="002A228B"/>
    <w:rsid w:val="002A2B4A"/>
    <w:rsid w:val="002A3FDE"/>
    <w:rsid w:val="002A4365"/>
    <w:rsid w:val="002B691B"/>
    <w:rsid w:val="002B6C21"/>
    <w:rsid w:val="002C1D22"/>
    <w:rsid w:val="002C2ECB"/>
    <w:rsid w:val="002F0131"/>
    <w:rsid w:val="003122D5"/>
    <w:rsid w:val="003143AE"/>
    <w:rsid w:val="003158A2"/>
    <w:rsid w:val="0033149F"/>
    <w:rsid w:val="00334C79"/>
    <w:rsid w:val="00341E2E"/>
    <w:rsid w:val="00343EFD"/>
    <w:rsid w:val="003530C4"/>
    <w:rsid w:val="00354037"/>
    <w:rsid w:val="0035602D"/>
    <w:rsid w:val="00357F43"/>
    <w:rsid w:val="00360C81"/>
    <w:rsid w:val="00361E3A"/>
    <w:rsid w:val="0036533A"/>
    <w:rsid w:val="003717DC"/>
    <w:rsid w:val="0038006C"/>
    <w:rsid w:val="00385C76"/>
    <w:rsid w:val="00386345"/>
    <w:rsid w:val="0039431B"/>
    <w:rsid w:val="00395F0C"/>
    <w:rsid w:val="003A159C"/>
    <w:rsid w:val="003A1FF7"/>
    <w:rsid w:val="003A3E3A"/>
    <w:rsid w:val="003A61BB"/>
    <w:rsid w:val="003A7262"/>
    <w:rsid w:val="003B55E8"/>
    <w:rsid w:val="003C0A44"/>
    <w:rsid w:val="003C1E8B"/>
    <w:rsid w:val="003C4045"/>
    <w:rsid w:val="003C5677"/>
    <w:rsid w:val="003D7884"/>
    <w:rsid w:val="003E3ECF"/>
    <w:rsid w:val="003E4ECC"/>
    <w:rsid w:val="003E7D78"/>
    <w:rsid w:val="003F0605"/>
    <w:rsid w:val="003F3B1D"/>
    <w:rsid w:val="003F5909"/>
    <w:rsid w:val="003F7524"/>
    <w:rsid w:val="00401F87"/>
    <w:rsid w:val="00402EE6"/>
    <w:rsid w:val="00410054"/>
    <w:rsid w:val="00411704"/>
    <w:rsid w:val="0041421F"/>
    <w:rsid w:val="00422163"/>
    <w:rsid w:val="0042424F"/>
    <w:rsid w:val="00425534"/>
    <w:rsid w:val="004262DF"/>
    <w:rsid w:val="00427EC8"/>
    <w:rsid w:val="00433537"/>
    <w:rsid w:val="00434234"/>
    <w:rsid w:val="00435E9D"/>
    <w:rsid w:val="004450FD"/>
    <w:rsid w:val="004451A7"/>
    <w:rsid w:val="004525F1"/>
    <w:rsid w:val="004534C9"/>
    <w:rsid w:val="00457FC5"/>
    <w:rsid w:val="00460DFB"/>
    <w:rsid w:val="00465B96"/>
    <w:rsid w:val="00474EDF"/>
    <w:rsid w:val="00477124"/>
    <w:rsid w:val="00482780"/>
    <w:rsid w:val="00494D29"/>
    <w:rsid w:val="004A1989"/>
    <w:rsid w:val="004B5BBB"/>
    <w:rsid w:val="004C1DFA"/>
    <w:rsid w:val="004C6541"/>
    <w:rsid w:val="004D3870"/>
    <w:rsid w:val="004D7456"/>
    <w:rsid w:val="004E1C8C"/>
    <w:rsid w:val="004E3F56"/>
    <w:rsid w:val="004E5EC6"/>
    <w:rsid w:val="004E7BEF"/>
    <w:rsid w:val="004E7D0A"/>
    <w:rsid w:val="004F29CB"/>
    <w:rsid w:val="004F7D96"/>
    <w:rsid w:val="00502EE4"/>
    <w:rsid w:val="0050523E"/>
    <w:rsid w:val="00506CD9"/>
    <w:rsid w:val="005141E1"/>
    <w:rsid w:val="00521F0F"/>
    <w:rsid w:val="00524FA6"/>
    <w:rsid w:val="005310B8"/>
    <w:rsid w:val="00532BA6"/>
    <w:rsid w:val="00533F2E"/>
    <w:rsid w:val="00541CC3"/>
    <w:rsid w:val="00547C73"/>
    <w:rsid w:val="005514E7"/>
    <w:rsid w:val="005538F5"/>
    <w:rsid w:val="0056285F"/>
    <w:rsid w:val="00567728"/>
    <w:rsid w:val="00567ABC"/>
    <w:rsid w:val="00573267"/>
    <w:rsid w:val="005732B0"/>
    <w:rsid w:val="005733DB"/>
    <w:rsid w:val="00575291"/>
    <w:rsid w:val="005758E3"/>
    <w:rsid w:val="0059757E"/>
    <w:rsid w:val="005B0A57"/>
    <w:rsid w:val="005B486B"/>
    <w:rsid w:val="005C1A4B"/>
    <w:rsid w:val="005C551A"/>
    <w:rsid w:val="005C6DD6"/>
    <w:rsid w:val="005D0A1E"/>
    <w:rsid w:val="005D66ED"/>
    <w:rsid w:val="005E1BBC"/>
    <w:rsid w:val="005E5410"/>
    <w:rsid w:val="006002B9"/>
    <w:rsid w:val="006039EB"/>
    <w:rsid w:val="006045D2"/>
    <w:rsid w:val="006159D7"/>
    <w:rsid w:val="00617F7F"/>
    <w:rsid w:val="006202C9"/>
    <w:rsid w:val="00637AE2"/>
    <w:rsid w:val="00641A3A"/>
    <w:rsid w:val="00646573"/>
    <w:rsid w:val="0064694A"/>
    <w:rsid w:val="00664D39"/>
    <w:rsid w:val="00667A8D"/>
    <w:rsid w:val="00670B43"/>
    <w:rsid w:val="00685963"/>
    <w:rsid w:val="00691DF6"/>
    <w:rsid w:val="0069340B"/>
    <w:rsid w:val="00693852"/>
    <w:rsid w:val="00697FBF"/>
    <w:rsid w:val="006A0894"/>
    <w:rsid w:val="006A2872"/>
    <w:rsid w:val="006A49E9"/>
    <w:rsid w:val="006A5619"/>
    <w:rsid w:val="006A5DCD"/>
    <w:rsid w:val="006B14B7"/>
    <w:rsid w:val="006B2C94"/>
    <w:rsid w:val="006B3215"/>
    <w:rsid w:val="006B3A12"/>
    <w:rsid w:val="006B533D"/>
    <w:rsid w:val="006B729B"/>
    <w:rsid w:val="006C1514"/>
    <w:rsid w:val="006C2DE2"/>
    <w:rsid w:val="006C4538"/>
    <w:rsid w:val="006C6485"/>
    <w:rsid w:val="006C680F"/>
    <w:rsid w:val="006C7172"/>
    <w:rsid w:val="006C722C"/>
    <w:rsid w:val="006D27A5"/>
    <w:rsid w:val="006D3F86"/>
    <w:rsid w:val="006D67C1"/>
    <w:rsid w:val="006E0EF0"/>
    <w:rsid w:val="006F087E"/>
    <w:rsid w:val="006F2A19"/>
    <w:rsid w:val="006F2E5F"/>
    <w:rsid w:val="006F38E3"/>
    <w:rsid w:val="006F658C"/>
    <w:rsid w:val="00701915"/>
    <w:rsid w:val="0070224B"/>
    <w:rsid w:val="00702832"/>
    <w:rsid w:val="0070615B"/>
    <w:rsid w:val="00713609"/>
    <w:rsid w:val="007163B3"/>
    <w:rsid w:val="007237F8"/>
    <w:rsid w:val="00725214"/>
    <w:rsid w:val="007276B6"/>
    <w:rsid w:val="00735E05"/>
    <w:rsid w:val="007363DF"/>
    <w:rsid w:val="00736C67"/>
    <w:rsid w:val="007372C2"/>
    <w:rsid w:val="00745F5B"/>
    <w:rsid w:val="00750228"/>
    <w:rsid w:val="007516DF"/>
    <w:rsid w:val="00751EA0"/>
    <w:rsid w:val="00755F7A"/>
    <w:rsid w:val="00763679"/>
    <w:rsid w:val="007715D2"/>
    <w:rsid w:val="007850B4"/>
    <w:rsid w:val="0079108E"/>
    <w:rsid w:val="00792F76"/>
    <w:rsid w:val="00796034"/>
    <w:rsid w:val="007A63CC"/>
    <w:rsid w:val="007B10A0"/>
    <w:rsid w:val="007B2564"/>
    <w:rsid w:val="007B2CCD"/>
    <w:rsid w:val="007B7C57"/>
    <w:rsid w:val="007C2AC4"/>
    <w:rsid w:val="007C2C79"/>
    <w:rsid w:val="007C3266"/>
    <w:rsid w:val="007C760D"/>
    <w:rsid w:val="007E2FCA"/>
    <w:rsid w:val="007E4948"/>
    <w:rsid w:val="007E72AB"/>
    <w:rsid w:val="007F0F98"/>
    <w:rsid w:val="007F18AD"/>
    <w:rsid w:val="007F5A33"/>
    <w:rsid w:val="00800A37"/>
    <w:rsid w:val="00806CF4"/>
    <w:rsid w:val="00811CB5"/>
    <w:rsid w:val="008131C9"/>
    <w:rsid w:val="008136F4"/>
    <w:rsid w:val="008357A2"/>
    <w:rsid w:val="0083670E"/>
    <w:rsid w:val="008375C3"/>
    <w:rsid w:val="00840D14"/>
    <w:rsid w:val="00852605"/>
    <w:rsid w:val="00854CE6"/>
    <w:rsid w:val="00855C46"/>
    <w:rsid w:val="00857E14"/>
    <w:rsid w:val="00861850"/>
    <w:rsid w:val="008643CF"/>
    <w:rsid w:val="008665EC"/>
    <w:rsid w:val="00871CE2"/>
    <w:rsid w:val="00876940"/>
    <w:rsid w:val="00883576"/>
    <w:rsid w:val="008960AE"/>
    <w:rsid w:val="00897077"/>
    <w:rsid w:val="008B0930"/>
    <w:rsid w:val="008B7EBE"/>
    <w:rsid w:val="008C0A5C"/>
    <w:rsid w:val="008C1047"/>
    <w:rsid w:val="008C1D13"/>
    <w:rsid w:val="008C4311"/>
    <w:rsid w:val="008C791D"/>
    <w:rsid w:val="008E0184"/>
    <w:rsid w:val="008E1916"/>
    <w:rsid w:val="008E1EF1"/>
    <w:rsid w:val="008E1FC6"/>
    <w:rsid w:val="008E4CF9"/>
    <w:rsid w:val="008F1009"/>
    <w:rsid w:val="0090013F"/>
    <w:rsid w:val="00901DDB"/>
    <w:rsid w:val="00907941"/>
    <w:rsid w:val="00923254"/>
    <w:rsid w:val="00923CD9"/>
    <w:rsid w:val="00925685"/>
    <w:rsid w:val="00927F2F"/>
    <w:rsid w:val="00933AC0"/>
    <w:rsid w:val="00935390"/>
    <w:rsid w:val="009378BE"/>
    <w:rsid w:val="00944387"/>
    <w:rsid w:val="00944448"/>
    <w:rsid w:val="00946C55"/>
    <w:rsid w:val="009520F2"/>
    <w:rsid w:val="00952B5F"/>
    <w:rsid w:val="0095445B"/>
    <w:rsid w:val="00955F28"/>
    <w:rsid w:val="009566CD"/>
    <w:rsid w:val="00960066"/>
    <w:rsid w:val="00960341"/>
    <w:rsid w:val="00960B9C"/>
    <w:rsid w:val="00961850"/>
    <w:rsid w:val="00961F7B"/>
    <w:rsid w:val="0096272B"/>
    <w:rsid w:val="0096731E"/>
    <w:rsid w:val="00970AF0"/>
    <w:rsid w:val="00970B45"/>
    <w:rsid w:val="0097125B"/>
    <w:rsid w:val="00971A6E"/>
    <w:rsid w:val="009766F6"/>
    <w:rsid w:val="009779CA"/>
    <w:rsid w:val="009875BD"/>
    <w:rsid w:val="009921DF"/>
    <w:rsid w:val="00992B4B"/>
    <w:rsid w:val="00993ACB"/>
    <w:rsid w:val="00995A8E"/>
    <w:rsid w:val="009A2D2D"/>
    <w:rsid w:val="009A36C3"/>
    <w:rsid w:val="009B1617"/>
    <w:rsid w:val="009B28A9"/>
    <w:rsid w:val="009B2C96"/>
    <w:rsid w:val="009B341E"/>
    <w:rsid w:val="009B7AC7"/>
    <w:rsid w:val="009C1C9B"/>
    <w:rsid w:val="009C50F7"/>
    <w:rsid w:val="009C79CA"/>
    <w:rsid w:val="009D2B06"/>
    <w:rsid w:val="009D4B81"/>
    <w:rsid w:val="009D5378"/>
    <w:rsid w:val="009D6D6E"/>
    <w:rsid w:val="009E67BC"/>
    <w:rsid w:val="00A004DF"/>
    <w:rsid w:val="00A004EB"/>
    <w:rsid w:val="00A14343"/>
    <w:rsid w:val="00A16E06"/>
    <w:rsid w:val="00A229F9"/>
    <w:rsid w:val="00A237B8"/>
    <w:rsid w:val="00A2784F"/>
    <w:rsid w:val="00A35B8C"/>
    <w:rsid w:val="00A417EB"/>
    <w:rsid w:val="00A4218C"/>
    <w:rsid w:val="00A42F02"/>
    <w:rsid w:val="00A605BA"/>
    <w:rsid w:val="00A65217"/>
    <w:rsid w:val="00A67FB5"/>
    <w:rsid w:val="00A70FD5"/>
    <w:rsid w:val="00A72326"/>
    <w:rsid w:val="00A72B99"/>
    <w:rsid w:val="00A8003F"/>
    <w:rsid w:val="00A80853"/>
    <w:rsid w:val="00A83EB7"/>
    <w:rsid w:val="00A843B3"/>
    <w:rsid w:val="00A8551B"/>
    <w:rsid w:val="00A8607D"/>
    <w:rsid w:val="00A87EC8"/>
    <w:rsid w:val="00A9554F"/>
    <w:rsid w:val="00A95C52"/>
    <w:rsid w:val="00A95F7B"/>
    <w:rsid w:val="00AA008B"/>
    <w:rsid w:val="00AA0436"/>
    <w:rsid w:val="00AA48A5"/>
    <w:rsid w:val="00AA48A6"/>
    <w:rsid w:val="00AA4EE6"/>
    <w:rsid w:val="00AB04D7"/>
    <w:rsid w:val="00AB1B5A"/>
    <w:rsid w:val="00AB23AB"/>
    <w:rsid w:val="00AB5A87"/>
    <w:rsid w:val="00AB79CC"/>
    <w:rsid w:val="00AC0325"/>
    <w:rsid w:val="00AC14EA"/>
    <w:rsid w:val="00AD0DB3"/>
    <w:rsid w:val="00AE06AF"/>
    <w:rsid w:val="00AE2795"/>
    <w:rsid w:val="00AE365C"/>
    <w:rsid w:val="00AE46D9"/>
    <w:rsid w:val="00AE59A2"/>
    <w:rsid w:val="00AF483A"/>
    <w:rsid w:val="00AF524F"/>
    <w:rsid w:val="00AF6465"/>
    <w:rsid w:val="00B04C64"/>
    <w:rsid w:val="00B0591D"/>
    <w:rsid w:val="00B06EB6"/>
    <w:rsid w:val="00B12460"/>
    <w:rsid w:val="00B14DE0"/>
    <w:rsid w:val="00B202D8"/>
    <w:rsid w:val="00B258CE"/>
    <w:rsid w:val="00B26D10"/>
    <w:rsid w:val="00B27A1D"/>
    <w:rsid w:val="00B314C0"/>
    <w:rsid w:val="00B31B1A"/>
    <w:rsid w:val="00B33B0D"/>
    <w:rsid w:val="00B35A54"/>
    <w:rsid w:val="00B369BA"/>
    <w:rsid w:val="00B41633"/>
    <w:rsid w:val="00B43C2D"/>
    <w:rsid w:val="00B46937"/>
    <w:rsid w:val="00B471BB"/>
    <w:rsid w:val="00B51CD1"/>
    <w:rsid w:val="00B7206B"/>
    <w:rsid w:val="00B73929"/>
    <w:rsid w:val="00B75C6B"/>
    <w:rsid w:val="00B82316"/>
    <w:rsid w:val="00B83EA4"/>
    <w:rsid w:val="00B840EB"/>
    <w:rsid w:val="00B84972"/>
    <w:rsid w:val="00B84F88"/>
    <w:rsid w:val="00B85DF1"/>
    <w:rsid w:val="00B93A54"/>
    <w:rsid w:val="00B97253"/>
    <w:rsid w:val="00BA321C"/>
    <w:rsid w:val="00BA42A9"/>
    <w:rsid w:val="00BA5DE9"/>
    <w:rsid w:val="00BB6EC8"/>
    <w:rsid w:val="00BB748C"/>
    <w:rsid w:val="00BB7CB9"/>
    <w:rsid w:val="00BC1911"/>
    <w:rsid w:val="00BC2D3E"/>
    <w:rsid w:val="00BC2D54"/>
    <w:rsid w:val="00BC2FCD"/>
    <w:rsid w:val="00BC41B6"/>
    <w:rsid w:val="00BD3757"/>
    <w:rsid w:val="00BD48B6"/>
    <w:rsid w:val="00BE2752"/>
    <w:rsid w:val="00BE3368"/>
    <w:rsid w:val="00BE33CC"/>
    <w:rsid w:val="00BE41D5"/>
    <w:rsid w:val="00BE4308"/>
    <w:rsid w:val="00BF2A04"/>
    <w:rsid w:val="00BF62D3"/>
    <w:rsid w:val="00C00B71"/>
    <w:rsid w:val="00C037CE"/>
    <w:rsid w:val="00C071AA"/>
    <w:rsid w:val="00C117EB"/>
    <w:rsid w:val="00C16CCF"/>
    <w:rsid w:val="00C17ABC"/>
    <w:rsid w:val="00C20C5E"/>
    <w:rsid w:val="00C24095"/>
    <w:rsid w:val="00C27689"/>
    <w:rsid w:val="00C31AF2"/>
    <w:rsid w:val="00C33B94"/>
    <w:rsid w:val="00C36BD8"/>
    <w:rsid w:val="00C540E8"/>
    <w:rsid w:val="00C5433C"/>
    <w:rsid w:val="00C57928"/>
    <w:rsid w:val="00C62D66"/>
    <w:rsid w:val="00C67E8F"/>
    <w:rsid w:val="00C76824"/>
    <w:rsid w:val="00C77D91"/>
    <w:rsid w:val="00C82CAE"/>
    <w:rsid w:val="00C844F0"/>
    <w:rsid w:val="00C85DF2"/>
    <w:rsid w:val="00C87518"/>
    <w:rsid w:val="00C93CD1"/>
    <w:rsid w:val="00C96DDE"/>
    <w:rsid w:val="00C97334"/>
    <w:rsid w:val="00CA03D8"/>
    <w:rsid w:val="00CA05D9"/>
    <w:rsid w:val="00CB3A6F"/>
    <w:rsid w:val="00CB4D7D"/>
    <w:rsid w:val="00CC15D0"/>
    <w:rsid w:val="00CC4908"/>
    <w:rsid w:val="00CC6059"/>
    <w:rsid w:val="00CC6370"/>
    <w:rsid w:val="00CC7D1C"/>
    <w:rsid w:val="00CD0FA7"/>
    <w:rsid w:val="00CD6A8A"/>
    <w:rsid w:val="00CD6C87"/>
    <w:rsid w:val="00CE3173"/>
    <w:rsid w:val="00CE6305"/>
    <w:rsid w:val="00CE79D6"/>
    <w:rsid w:val="00CF1F4B"/>
    <w:rsid w:val="00D03278"/>
    <w:rsid w:val="00D0332B"/>
    <w:rsid w:val="00D1486F"/>
    <w:rsid w:val="00D1500D"/>
    <w:rsid w:val="00D22808"/>
    <w:rsid w:val="00D279D5"/>
    <w:rsid w:val="00D30697"/>
    <w:rsid w:val="00D3252E"/>
    <w:rsid w:val="00D33600"/>
    <w:rsid w:val="00D36FA1"/>
    <w:rsid w:val="00D41135"/>
    <w:rsid w:val="00D464CD"/>
    <w:rsid w:val="00D46878"/>
    <w:rsid w:val="00D47A85"/>
    <w:rsid w:val="00D62732"/>
    <w:rsid w:val="00D64E42"/>
    <w:rsid w:val="00D67843"/>
    <w:rsid w:val="00D71E37"/>
    <w:rsid w:val="00D72D26"/>
    <w:rsid w:val="00D7405A"/>
    <w:rsid w:val="00D74805"/>
    <w:rsid w:val="00D80FEB"/>
    <w:rsid w:val="00D827F6"/>
    <w:rsid w:val="00D94AA8"/>
    <w:rsid w:val="00DA0EC3"/>
    <w:rsid w:val="00DA3F7D"/>
    <w:rsid w:val="00DA7A14"/>
    <w:rsid w:val="00DB2509"/>
    <w:rsid w:val="00DB288B"/>
    <w:rsid w:val="00DB65BD"/>
    <w:rsid w:val="00DB7E7E"/>
    <w:rsid w:val="00DD0E3D"/>
    <w:rsid w:val="00DD0EB7"/>
    <w:rsid w:val="00DD1675"/>
    <w:rsid w:val="00DD2536"/>
    <w:rsid w:val="00DD3CCF"/>
    <w:rsid w:val="00DD6D6E"/>
    <w:rsid w:val="00DF00AB"/>
    <w:rsid w:val="00DF0C76"/>
    <w:rsid w:val="00DF3758"/>
    <w:rsid w:val="00DF4599"/>
    <w:rsid w:val="00E004FA"/>
    <w:rsid w:val="00E05B6A"/>
    <w:rsid w:val="00E05BB5"/>
    <w:rsid w:val="00E132D5"/>
    <w:rsid w:val="00E22F64"/>
    <w:rsid w:val="00E25FBC"/>
    <w:rsid w:val="00E3068F"/>
    <w:rsid w:val="00E31724"/>
    <w:rsid w:val="00E3509B"/>
    <w:rsid w:val="00E366DF"/>
    <w:rsid w:val="00E44FD3"/>
    <w:rsid w:val="00E459D4"/>
    <w:rsid w:val="00E46A7E"/>
    <w:rsid w:val="00E517B3"/>
    <w:rsid w:val="00E5393C"/>
    <w:rsid w:val="00E61BF7"/>
    <w:rsid w:val="00E62A55"/>
    <w:rsid w:val="00E651B8"/>
    <w:rsid w:val="00E72315"/>
    <w:rsid w:val="00E75201"/>
    <w:rsid w:val="00E80F7F"/>
    <w:rsid w:val="00E81C04"/>
    <w:rsid w:val="00E86344"/>
    <w:rsid w:val="00E87A54"/>
    <w:rsid w:val="00E942C7"/>
    <w:rsid w:val="00E96444"/>
    <w:rsid w:val="00EA0138"/>
    <w:rsid w:val="00EB0B54"/>
    <w:rsid w:val="00EB14FF"/>
    <w:rsid w:val="00EB68B2"/>
    <w:rsid w:val="00EB7D3C"/>
    <w:rsid w:val="00EC66D0"/>
    <w:rsid w:val="00EC7043"/>
    <w:rsid w:val="00EC7C86"/>
    <w:rsid w:val="00ED19CE"/>
    <w:rsid w:val="00ED4FE9"/>
    <w:rsid w:val="00EE4E51"/>
    <w:rsid w:val="00EE6538"/>
    <w:rsid w:val="00EE7F52"/>
    <w:rsid w:val="00EF252C"/>
    <w:rsid w:val="00F048B0"/>
    <w:rsid w:val="00F04AD9"/>
    <w:rsid w:val="00F05A14"/>
    <w:rsid w:val="00F05F5A"/>
    <w:rsid w:val="00F10C98"/>
    <w:rsid w:val="00F1482F"/>
    <w:rsid w:val="00F214C6"/>
    <w:rsid w:val="00F25026"/>
    <w:rsid w:val="00F43364"/>
    <w:rsid w:val="00F44938"/>
    <w:rsid w:val="00F45625"/>
    <w:rsid w:val="00F47F82"/>
    <w:rsid w:val="00F56FAA"/>
    <w:rsid w:val="00F62EE9"/>
    <w:rsid w:val="00F73800"/>
    <w:rsid w:val="00F8106F"/>
    <w:rsid w:val="00F824FA"/>
    <w:rsid w:val="00F82B5D"/>
    <w:rsid w:val="00F8310F"/>
    <w:rsid w:val="00F9319B"/>
    <w:rsid w:val="00F96D68"/>
    <w:rsid w:val="00F96DC0"/>
    <w:rsid w:val="00FA185B"/>
    <w:rsid w:val="00FA1A00"/>
    <w:rsid w:val="00FA5819"/>
    <w:rsid w:val="00FB3D60"/>
    <w:rsid w:val="00FB41DA"/>
    <w:rsid w:val="00FB62FB"/>
    <w:rsid w:val="00FC36AA"/>
    <w:rsid w:val="00FD7401"/>
    <w:rsid w:val="00FE3850"/>
    <w:rsid w:val="00FE657F"/>
    <w:rsid w:val="00FF2F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1C4D7"/>
  <w15:docId w15:val="{2650C4A5-12E6-4D9A-B20D-A1E18263F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29F9"/>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Normal"/>
    <w:qFormat/>
    <w:rsid w:val="00265A0C"/>
    <w:pPr>
      <w:outlineLvl w:val="0"/>
    </w:pPr>
    <w:rPr>
      <w:rFonts w:ascii="Arial" w:hAnsi="Arial" w:cs="Arial"/>
      <w:b/>
      <w:bCs/>
      <w:color w:val="000000"/>
    </w:rPr>
  </w:style>
  <w:style w:type="paragraph" w:styleId="Heading2">
    <w:name w:val="heading 2"/>
    <w:basedOn w:val="LDBodytext"/>
    <w:next w:val="Normal"/>
    <w:qFormat/>
    <w:rsid w:val="00265A0C"/>
    <w:pPr>
      <w:spacing w:after="100" w:afterAutospacing="1"/>
      <w:outlineLvl w:val="1"/>
    </w:pPr>
    <w:rPr>
      <w:b/>
      <w:color w:val="000000"/>
    </w:rPr>
  </w:style>
  <w:style w:type="paragraph" w:styleId="Heading3">
    <w:name w:val="heading 3"/>
    <w:basedOn w:val="Normal"/>
    <w:next w:val="Normal"/>
    <w:qFormat/>
    <w:rsid w:val="00AE2795"/>
    <w:pPr>
      <w:keepNext/>
      <w:spacing w:before="240" w:after="60"/>
      <w:outlineLvl w:val="2"/>
    </w:pPr>
    <w:rPr>
      <w:rFonts w:ascii="Arial" w:hAnsi="Arial" w:cs="Arial"/>
      <w:b/>
      <w:bCs/>
      <w:szCs w:val="26"/>
    </w:rPr>
  </w:style>
  <w:style w:type="paragraph" w:styleId="Heading4">
    <w:name w:val="heading 4"/>
    <w:basedOn w:val="Normal"/>
    <w:next w:val="Normal"/>
    <w:qFormat/>
    <w:rsid w:val="00AE2795"/>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AE2795"/>
    <w:pPr>
      <w:spacing w:before="240" w:after="60"/>
      <w:outlineLvl w:val="4"/>
    </w:pPr>
    <w:rPr>
      <w:b/>
      <w:bCs/>
      <w:i/>
      <w:iCs/>
      <w:szCs w:val="26"/>
    </w:rPr>
  </w:style>
  <w:style w:type="paragraph" w:styleId="Heading6">
    <w:name w:val="heading 6"/>
    <w:basedOn w:val="Normal"/>
    <w:next w:val="Normal"/>
    <w:qFormat/>
    <w:rsid w:val="00AE2795"/>
    <w:pPr>
      <w:spacing w:before="240" w:after="60"/>
      <w:outlineLvl w:val="5"/>
    </w:pPr>
    <w:rPr>
      <w:rFonts w:ascii="Times New Roman" w:hAnsi="Times New Roman"/>
      <w:b/>
      <w:bCs/>
    </w:rPr>
  </w:style>
  <w:style w:type="paragraph" w:styleId="Heading7">
    <w:name w:val="heading 7"/>
    <w:basedOn w:val="Normal"/>
    <w:next w:val="Normal"/>
    <w:qFormat/>
    <w:rsid w:val="00AE2795"/>
    <w:pPr>
      <w:spacing w:before="240" w:after="60"/>
      <w:outlineLvl w:val="6"/>
    </w:pPr>
    <w:rPr>
      <w:rFonts w:ascii="Times New Roman" w:hAnsi="Times New Roman"/>
    </w:rPr>
  </w:style>
  <w:style w:type="paragraph" w:styleId="Heading8">
    <w:name w:val="heading 8"/>
    <w:basedOn w:val="Normal"/>
    <w:next w:val="Normal"/>
    <w:qFormat/>
    <w:rsid w:val="00AE2795"/>
    <w:pPr>
      <w:spacing w:before="240" w:after="60"/>
      <w:outlineLvl w:val="7"/>
    </w:pPr>
    <w:rPr>
      <w:rFonts w:ascii="Times New Roman" w:hAnsi="Times New Roman"/>
      <w:i/>
      <w:iCs/>
    </w:rPr>
  </w:style>
  <w:style w:type="paragraph" w:styleId="Heading9">
    <w:name w:val="heading 9"/>
    <w:basedOn w:val="Normal"/>
    <w:next w:val="Normal"/>
    <w:qFormat/>
    <w:rsid w:val="00AE2795"/>
    <w:pPr>
      <w:spacing w:before="240" w:after="60"/>
      <w:outlineLvl w:val="8"/>
    </w:pPr>
    <w:rPr>
      <w:rFonts w:ascii="Arial" w:hAnsi="Arial" w:cs="Arial"/>
    </w:rPr>
  </w:style>
  <w:style w:type="character" w:default="1" w:styleId="DefaultParagraphFont">
    <w:name w:val="Default Paragraph Font"/>
    <w:uiPriority w:val="1"/>
    <w:semiHidden/>
    <w:unhideWhenUsed/>
    <w:rsid w:val="00A229F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229F9"/>
  </w:style>
  <w:style w:type="paragraph" w:styleId="BodyText2">
    <w:name w:val="Body Text 2"/>
    <w:basedOn w:val="Normal"/>
    <w:rsid w:val="00AE2795"/>
    <w:pPr>
      <w:spacing w:after="120" w:line="480" w:lineRule="auto"/>
    </w:pPr>
  </w:style>
  <w:style w:type="paragraph" w:styleId="BodyText">
    <w:name w:val="Body Text"/>
    <w:basedOn w:val="Normal"/>
    <w:rsid w:val="00AE2795"/>
  </w:style>
  <w:style w:type="paragraph" w:styleId="BodyText3">
    <w:name w:val="Body Text 3"/>
    <w:basedOn w:val="Normal"/>
    <w:rsid w:val="00AE2795"/>
    <w:pPr>
      <w:spacing w:after="120"/>
    </w:pPr>
    <w:rPr>
      <w:sz w:val="16"/>
      <w:szCs w:val="16"/>
    </w:rPr>
  </w:style>
  <w:style w:type="paragraph" w:styleId="BodyTextIndent">
    <w:name w:val="Body Text Indent"/>
    <w:basedOn w:val="Normal"/>
    <w:rsid w:val="00AE2795"/>
    <w:pPr>
      <w:spacing w:after="120"/>
      <w:ind w:left="283"/>
    </w:pPr>
  </w:style>
  <w:style w:type="paragraph" w:styleId="NormalWeb">
    <w:name w:val="Normal (Web)"/>
    <w:basedOn w:val="Normal"/>
    <w:rsid w:val="00AE2795"/>
    <w:rPr>
      <w:rFonts w:ascii="Times New Roman" w:hAnsi="Times New Roman"/>
    </w:rPr>
  </w:style>
  <w:style w:type="paragraph" w:styleId="Footer">
    <w:name w:val="footer"/>
    <w:basedOn w:val="Normal"/>
    <w:rsid w:val="00AE2795"/>
    <w:pPr>
      <w:tabs>
        <w:tab w:val="right" w:pos="8505"/>
      </w:tabs>
    </w:pPr>
    <w:rPr>
      <w:sz w:val="20"/>
    </w:rPr>
  </w:style>
  <w:style w:type="character" w:styleId="PageNumber">
    <w:name w:val="page number"/>
    <w:rsid w:val="00AE2795"/>
  </w:style>
  <w:style w:type="paragraph" w:customStyle="1" w:styleId="indent">
    <w:name w:val="indent"/>
    <w:basedOn w:val="Normal"/>
    <w:rsid w:val="00AE2795"/>
    <w:pPr>
      <w:tabs>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AE2795"/>
    <w:pPr>
      <w:tabs>
        <w:tab w:val="right" w:pos="1843"/>
        <w:tab w:val="left" w:pos="1985"/>
      </w:tabs>
      <w:ind w:left="1985" w:hanging="1985"/>
      <w:jc w:val="both"/>
    </w:pPr>
    <w:rPr>
      <w:rFonts w:ascii="Times New Roman" w:hAnsi="Times New Roman"/>
      <w:lang w:val="en-GB"/>
    </w:rPr>
  </w:style>
  <w:style w:type="paragraph" w:styleId="Header">
    <w:name w:val="header"/>
    <w:basedOn w:val="Normal"/>
    <w:rsid w:val="00AE2795"/>
    <w:pPr>
      <w:tabs>
        <w:tab w:val="center" w:pos="4153"/>
        <w:tab w:val="right" w:pos="8306"/>
      </w:tabs>
    </w:pPr>
  </w:style>
  <w:style w:type="paragraph" w:customStyle="1" w:styleId="Style2">
    <w:name w:val="Style2"/>
    <w:basedOn w:val="Normal"/>
    <w:rsid w:val="00AE2795"/>
    <w:pPr>
      <w:tabs>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Reference">
    <w:name w:val="Reference"/>
    <w:basedOn w:val="BodyText"/>
    <w:rsid w:val="00AE2795"/>
    <w:pPr>
      <w:spacing w:before="360"/>
    </w:pPr>
    <w:rPr>
      <w:rFonts w:ascii="Arial" w:hAnsi="Arial"/>
      <w:b/>
      <w:lang w:val="en-GB"/>
    </w:rPr>
  </w:style>
  <w:style w:type="paragraph" w:customStyle="1" w:styleId="LDEndLine">
    <w:name w:val="LDEndLine"/>
    <w:basedOn w:val="BodyText"/>
    <w:rsid w:val="00AE2795"/>
    <w:pPr>
      <w:pBdr>
        <w:bottom w:val="single" w:sz="2" w:space="0" w:color="auto"/>
      </w:pBdr>
    </w:pPr>
    <w:rPr>
      <w:rFonts w:ascii="Times New Roman" w:hAnsi="Times New Roman"/>
    </w:rPr>
  </w:style>
  <w:style w:type="paragraph" w:styleId="Title">
    <w:name w:val="Title"/>
    <w:basedOn w:val="Heading3"/>
    <w:next w:val="BodyText"/>
    <w:qFormat/>
    <w:rsid w:val="00265A0C"/>
    <w:pPr>
      <w:spacing w:before="0" w:after="240"/>
    </w:pPr>
    <w:rPr>
      <w:color w:val="000000"/>
      <w:szCs w:val="24"/>
    </w:rPr>
  </w:style>
  <w:style w:type="paragraph" w:customStyle="1" w:styleId="LDTitle">
    <w:name w:val="LDTitle"/>
    <w:rsid w:val="00AE2795"/>
    <w:pPr>
      <w:spacing w:before="1320" w:after="480"/>
    </w:pPr>
    <w:rPr>
      <w:rFonts w:ascii="Arial" w:hAnsi="Arial"/>
      <w:sz w:val="24"/>
      <w:szCs w:val="24"/>
      <w:lang w:eastAsia="en-US"/>
    </w:rPr>
  </w:style>
  <w:style w:type="paragraph" w:customStyle="1" w:styleId="LDReference">
    <w:name w:val="LDReference"/>
    <w:basedOn w:val="LDTitle"/>
    <w:rsid w:val="00AE2795"/>
    <w:pPr>
      <w:spacing w:before="120"/>
      <w:ind w:left="1843"/>
    </w:pPr>
    <w:rPr>
      <w:rFonts w:ascii="Times New Roman" w:hAnsi="Times New Roman"/>
      <w:sz w:val="20"/>
      <w:szCs w:val="20"/>
    </w:rPr>
  </w:style>
  <w:style w:type="paragraph" w:customStyle="1" w:styleId="LDBodytext">
    <w:name w:val="LDBody text"/>
    <w:rsid w:val="00AE2795"/>
    <w:rPr>
      <w:sz w:val="24"/>
      <w:szCs w:val="24"/>
      <w:lang w:eastAsia="en-US"/>
    </w:rPr>
  </w:style>
  <w:style w:type="paragraph" w:customStyle="1" w:styleId="LDDate">
    <w:name w:val="LDDate"/>
    <w:basedOn w:val="LDBodytext"/>
    <w:rsid w:val="00AE2795"/>
    <w:pPr>
      <w:spacing w:before="240"/>
    </w:pPr>
  </w:style>
  <w:style w:type="paragraph" w:customStyle="1" w:styleId="LDP1a">
    <w:name w:val="LDP1(a)"/>
    <w:basedOn w:val="LDClause"/>
    <w:rsid w:val="00AE2795"/>
    <w:pPr>
      <w:tabs>
        <w:tab w:val="clear" w:pos="454"/>
        <w:tab w:val="clear" w:pos="737"/>
        <w:tab w:val="left" w:pos="1191"/>
      </w:tabs>
      <w:ind w:left="1191" w:hanging="454"/>
    </w:pPr>
  </w:style>
  <w:style w:type="paragraph" w:customStyle="1" w:styleId="LDFollowing">
    <w:name w:val="LDFollowing"/>
    <w:basedOn w:val="LDDate"/>
    <w:next w:val="LDBodytext"/>
    <w:rsid w:val="00AE2795"/>
    <w:pPr>
      <w:spacing w:before="60"/>
    </w:pPr>
  </w:style>
  <w:style w:type="paragraph" w:customStyle="1" w:styleId="LDScheduleheading">
    <w:name w:val="LDSchedule heading"/>
    <w:basedOn w:val="LDTitle"/>
    <w:next w:val="LDBodytext"/>
    <w:rsid w:val="00AE2795"/>
    <w:pPr>
      <w:keepNext/>
      <w:tabs>
        <w:tab w:val="left" w:pos="1843"/>
      </w:tabs>
      <w:spacing w:before="480" w:after="120"/>
      <w:ind w:left="1843" w:hanging="1843"/>
    </w:pPr>
    <w:rPr>
      <w:rFonts w:cs="Arial"/>
      <w:b/>
    </w:rPr>
  </w:style>
  <w:style w:type="paragraph" w:customStyle="1" w:styleId="LDTableheading">
    <w:name w:val="LDTableheading"/>
    <w:basedOn w:val="LDBodytext"/>
    <w:rsid w:val="00AE279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AE2795"/>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AE2795"/>
    <w:pPr>
      <w:keepNext/>
      <w:spacing w:before="900"/>
    </w:pPr>
  </w:style>
  <w:style w:type="character" w:customStyle="1" w:styleId="LDCitation">
    <w:name w:val="LDCitation"/>
    <w:rsid w:val="00AE2795"/>
    <w:rPr>
      <w:i/>
      <w:iCs/>
    </w:rPr>
  </w:style>
  <w:style w:type="paragraph" w:customStyle="1" w:styleId="LDFooter">
    <w:name w:val="LDFooter"/>
    <w:basedOn w:val="LDBodytext"/>
    <w:rsid w:val="00AE2795"/>
    <w:pPr>
      <w:tabs>
        <w:tab w:val="right" w:pos="8505"/>
      </w:tabs>
    </w:pPr>
    <w:rPr>
      <w:sz w:val="20"/>
    </w:rPr>
  </w:style>
  <w:style w:type="paragraph" w:customStyle="1" w:styleId="LDP2i">
    <w:name w:val="LDP2 (i)"/>
    <w:basedOn w:val="LDP1a"/>
    <w:rsid w:val="00AE2795"/>
    <w:pPr>
      <w:tabs>
        <w:tab w:val="clear" w:pos="1191"/>
        <w:tab w:val="right" w:pos="1418"/>
        <w:tab w:val="left" w:pos="1559"/>
      </w:tabs>
      <w:ind w:left="1588" w:hanging="1134"/>
    </w:pPr>
  </w:style>
  <w:style w:type="paragraph" w:customStyle="1" w:styleId="LDDescription">
    <w:name w:val="LD Description"/>
    <w:basedOn w:val="LDTitle"/>
    <w:rsid w:val="00AE2795"/>
    <w:pPr>
      <w:pBdr>
        <w:bottom w:val="single" w:sz="4" w:space="3" w:color="auto"/>
      </w:pBdr>
      <w:spacing w:before="360" w:after="120"/>
    </w:pPr>
    <w:rPr>
      <w:b/>
    </w:rPr>
  </w:style>
  <w:style w:type="paragraph" w:customStyle="1" w:styleId="LDClauseHeading">
    <w:name w:val="LDClauseHeading"/>
    <w:basedOn w:val="LDTitle"/>
    <w:next w:val="LDClause"/>
    <w:rsid w:val="00AE2795"/>
    <w:pPr>
      <w:keepNext/>
      <w:tabs>
        <w:tab w:val="left" w:pos="737"/>
      </w:tabs>
      <w:spacing w:before="180" w:after="60"/>
      <w:ind w:left="737" w:hanging="737"/>
    </w:pPr>
    <w:rPr>
      <w:b/>
    </w:rPr>
  </w:style>
  <w:style w:type="paragraph" w:customStyle="1" w:styleId="LDClause">
    <w:name w:val="LDClause"/>
    <w:basedOn w:val="LDBodytext"/>
    <w:rsid w:val="00AE2795"/>
    <w:pPr>
      <w:tabs>
        <w:tab w:val="right" w:pos="454"/>
        <w:tab w:val="left" w:pos="737"/>
      </w:tabs>
      <w:spacing w:before="60" w:after="60"/>
      <w:ind w:left="737" w:hanging="1021"/>
    </w:pPr>
  </w:style>
  <w:style w:type="paragraph" w:customStyle="1" w:styleId="LDP3A">
    <w:name w:val="LDP3 (A)"/>
    <w:basedOn w:val="LDP2i"/>
    <w:rsid w:val="00AE2795"/>
    <w:pPr>
      <w:tabs>
        <w:tab w:val="clear" w:pos="1418"/>
        <w:tab w:val="clear" w:pos="1559"/>
        <w:tab w:val="left" w:pos="1985"/>
      </w:tabs>
      <w:ind w:left="1985" w:hanging="567"/>
    </w:pPr>
  </w:style>
  <w:style w:type="paragraph" w:customStyle="1" w:styleId="LDScheduleClause">
    <w:name w:val="LDScheduleClause"/>
    <w:basedOn w:val="LDClause"/>
    <w:rsid w:val="00AE2795"/>
    <w:pPr>
      <w:ind w:left="738" w:hanging="851"/>
    </w:pPr>
  </w:style>
  <w:style w:type="paragraph" w:styleId="BalloonText">
    <w:name w:val="Balloon Text"/>
    <w:basedOn w:val="Normal"/>
    <w:semiHidden/>
    <w:rsid w:val="00AE2795"/>
    <w:rPr>
      <w:rFonts w:ascii="Tahoma" w:hAnsi="Tahoma" w:cs="Tahoma"/>
      <w:sz w:val="16"/>
      <w:szCs w:val="16"/>
    </w:rPr>
  </w:style>
  <w:style w:type="paragraph" w:styleId="BlockText">
    <w:name w:val="Block Text"/>
    <w:basedOn w:val="Normal"/>
    <w:rsid w:val="00AE2795"/>
    <w:pPr>
      <w:spacing w:after="120"/>
      <w:ind w:left="1440" w:right="1440"/>
    </w:pPr>
  </w:style>
  <w:style w:type="paragraph" w:styleId="BodyTextFirstIndent">
    <w:name w:val="Body Text First Indent"/>
    <w:basedOn w:val="BodyText"/>
    <w:rsid w:val="00AE2795"/>
    <w:pPr>
      <w:tabs>
        <w:tab w:val="left" w:pos="567"/>
      </w:tabs>
      <w:overflowPunct w:val="0"/>
      <w:autoSpaceDE w:val="0"/>
      <w:autoSpaceDN w:val="0"/>
      <w:adjustRightInd w:val="0"/>
      <w:spacing w:after="120"/>
      <w:ind w:firstLine="210"/>
      <w:textAlignment w:val="baseline"/>
    </w:pPr>
    <w:rPr>
      <w:szCs w:val="20"/>
    </w:rPr>
  </w:style>
  <w:style w:type="paragraph" w:styleId="BodyTextFirstIndent2">
    <w:name w:val="Body Text First Indent 2"/>
    <w:basedOn w:val="BodyTextIndent"/>
    <w:rsid w:val="00AE2795"/>
    <w:pPr>
      <w:ind w:firstLine="210"/>
    </w:pPr>
  </w:style>
  <w:style w:type="paragraph" w:styleId="BodyTextIndent2">
    <w:name w:val="Body Text Indent 2"/>
    <w:basedOn w:val="Normal"/>
    <w:rsid w:val="00AE2795"/>
    <w:pPr>
      <w:spacing w:after="120" w:line="480" w:lineRule="auto"/>
      <w:ind w:left="283"/>
    </w:pPr>
  </w:style>
  <w:style w:type="paragraph" w:styleId="BodyTextIndent3">
    <w:name w:val="Body Text Indent 3"/>
    <w:basedOn w:val="Normal"/>
    <w:rsid w:val="00AE2795"/>
    <w:pPr>
      <w:spacing w:after="120"/>
      <w:ind w:left="283"/>
    </w:pPr>
    <w:rPr>
      <w:sz w:val="16"/>
      <w:szCs w:val="16"/>
    </w:rPr>
  </w:style>
  <w:style w:type="paragraph" w:styleId="Caption">
    <w:name w:val="caption"/>
    <w:basedOn w:val="Normal"/>
    <w:next w:val="Normal"/>
    <w:qFormat/>
    <w:rsid w:val="00AE2795"/>
    <w:rPr>
      <w:b/>
      <w:bCs/>
      <w:sz w:val="20"/>
    </w:rPr>
  </w:style>
  <w:style w:type="paragraph" w:styleId="Closing">
    <w:name w:val="Closing"/>
    <w:basedOn w:val="Normal"/>
    <w:rsid w:val="00AE2795"/>
    <w:pPr>
      <w:ind w:left="4252"/>
    </w:pPr>
  </w:style>
  <w:style w:type="paragraph" w:styleId="CommentText">
    <w:name w:val="annotation text"/>
    <w:basedOn w:val="Normal"/>
    <w:semiHidden/>
    <w:rsid w:val="00AE2795"/>
    <w:rPr>
      <w:sz w:val="20"/>
    </w:rPr>
  </w:style>
  <w:style w:type="paragraph" w:styleId="CommentSubject">
    <w:name w:val="annotation subject"/>
    <w:basedOn w:val="CommentText"/>
    <w:next w:val="CommentText"/>
    <w:semiHidden/>
    <w:rsid w:val="00AE2795"/>
    <w:rPr>
      <w:b/>
      <w:bCs/>
    </w:rPr>
  </w:style>
  <w:style w:type="paragraph" w:styleId="Date">
    <w:name w:val="Date"/>
    <w:basedOn w:val="Normal"/>
    <w:next w:val="Normal"/>
    <w:rsid w:val="00AE2795"/>
  </w:style>
  <w:style w:type="paragraph" w:styleId="DocumentMap">
    <w:name w:val="Document Map"/>
    <w:basedOn w:val="Normal"/>
    <w:semiHidden/>
    <w:rsid w:val="00AE2795"/>
    <w:pPr>
      <w:shd w:val="clear" w:color="auto" w:fill="000080"/>
    </w:pPr>
    <w:rPr>
      <w:rFonts w:ascii="Tahoma" w:hAnsi="Tahoma" w:cs="Tahoma"/>
      <w:sz w:val="20"/>
    </w:rPr>
  </w:style>
  <w:style w:type="paragraph" w:styleId="E-mailSignature">
    <w:name w:val="E-mail Signature"/>
    <w:basedOn w:val="Normal"/>
    <w:rsid w:val="00AE2795"/>
  </w:style>
  <w:style w:type="paragraph" w:styleId="EndnoteText">
    <w:name w:val="endnote text"/>
    <w:basedOn w:val="Normal"/>
    <w:semiHidden/>
    <w:rsid w:val="00AE2795"/>
    <w:rPr>
      <w:sz w:val="20"/>
    </w:rPr>
  </w:style>
  <w:style w:type="paragraph" w:styleId="EnvelopeAddress">
    <w:name w:val="envelope address"/>
    <w:basedOn w:val="Normal"/>
    <w:rsid w:val="00AE279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E2795"/>
    <w:rPr>
      <w:rFonts w:ascii="Arial" w:hAnsi="Arial" w:cs="Arial"/>
      <w:sz w:val="20"/>
    </w:rPr>
  </w:style>
  <w:style w:type="paragraph" w:styleId="FootnoteText">
    <w:name w:val="footnote text"/>
    <w:basedOn w:val="Normal"/>
    <w:semiHidden/>
    <w:rsid w:val="00AE2795"/>
    <w:rPr>
      <w:sz w:val="20"/>
    </w:rPr>
  </w:style>
  <w:style w:type="paragraph" w:styleId="HTMLAddress">
    <w:name w:val="HTML Address"/>
    <w:basedOn w:val="Normal"/>
    <w:rsid w:val="00AE2795"/>
    <w:rPr>
      <w:i/>
      <w:iCs/>
    </w:rPr>
  </w:style>
  <w:style w:type="paragraph" w:styleId="HTMLPreformatted">
    <w:name w:val="HTML Preformatted"/>
    <w:basedOn w:val="Normal"/>
    <w:rsid w:val="00AE2795"/>
    <w:rPr>
      <w:rFonts w:ascii="Courier New" w:hAnsi="Courier New" w:cs="Courier New"/>
      <w:sz w:val="20"/>
    </w:rPr>
  </w:style>
  <w:style w:type="paragraph" w:styleId="Index1">
    <w:name w:val="index 1"/>
    <w:basedOn w:val="Normal"/>
    <w:next w:val="Normal"/>
    <w:autoRedefine/>
    <w:semiHidden/>
    <w:rsid w:val="00AE2795"/>
    <w:pPr>
      <w:ind w:left="260" w:hanging="260"/>
    </w:pPr>
  </w:style>
  <w:style w:type="paragraph" w:styleId="Index2">
    <w:name w:val="index 2"/>
    <w:basedOn w:val="Normal"/>
    <w:next w:val="Normal"/>
    <w:autoRedefine/>
    <w:semiHidden/>
    <w:rsid w:val="00AE2795"/>
    <w:pPr>
      <w:ind w:left="520" w:hanging="260"/>
    </w:pPr>
  </w:style>
  <w:style w:type="paragraph" w:styleId="Index3">
    <w:name w:val="index 3"/>
    <w:basedOn w:val="Normal"/>
    <w:next w:val="Normal"/>
    <w:autoRedefine/>
    <w:semiHidden/>
    <w:rsid w:val="00AE2795"/>
    <w:pPr>
      <w:ind w:left="780" w:hanging="260"/>
    </w:pPr>
  </w:style>
  <w:style w:type="paragraph" w:styleId="Index4">
    <w:name w:val="index 4"/>
    <w:basedOn w:val="Normal"/>
    <w:next w:val="Normal"/>
    <w:autoRedefine/>
    <w:semiHidden/>
    <w:rsid w:val="00AE2795"/>
    <w:pPr>
      <w:ind w:left="1040" w:hanging="260"/>
    </w:pPr>
  </w:style>
  <w:style w:type="paragraph" w:styleId="Index5">
    <w:name w:val="index 5"/>
    <w:basedOn w:val="Normal"/>
    <w:next w:val="Normal"/>
    <w:autoRedefine/>
    <w:semiHidden/>
    <w:rsid w:val="00AE2795"/>
    <w:pPr>
      <w:ind w:left="1300" w:hanging="260"/>
    </w:pPr>
  </w:style>
  <w:style w:type="paragraph" w:styleId="Index6">
    <w:name w:val="index 6"/>
    <w:basedOn w:val="Normal"/>
    <w:next w:val="Normal"/>
    <w:autoRedefine/>
    <w:semiHidden/>
    <w:rsid w:val="00AE2795"/>
    <w:pPr>
      <w:ind w:left="1560" w:hanging="260"/>
    </w:pPr>
  </w:style>
  <w:style w:type="paragraph" w:styleId="Index7">
    <w:name w:val="index 7"/>
    <w:basedOn w:val="Normal"/>
    <w:next w:val="Normal"/>
    <w:autoRedefine/>
    <w:semiHidden/>
    <w:rsid w:val="00AE2795"/>
    <w:pPr>
      <w:ind w:left="1820" w:hanging="260"/>
    </w:pPr>
  </w:style>
  <w:style w:type="paragraph" w:styleId="Index8">
    <w:name w:val="index 8"/>
    <w:basedOn w:val="Normal"/>
    <w:next w:val="Normal"/>
    <w:autoRedefine/>
    <w:semiHidden/>
    <w:rsid w:val="00AE2795"/>
    <w:pPr>
      <w:ind w:left="2080" w:hanging="260"/>
    </w:pPr>
  </w:style>
  <w:style w:type="paragraph" w:styleId="Index9">
    <w:name w:val="index 9"/>
    <w:basedOn w:val="Normal"/>
    <w:next w:val="Normal"/>
    <w:autoRedefine/>
    <w:semiHidden/>
    <w:rsid w:val="00AE2795"/>
    <w:pPr>
      <w:ind w:left="2340" w:hanging="260"/>
    </w:pPr>
  </w:style>
  <w:style w:type="paragraph" w:styleId="IndexHeading">
    <w:name w:val="index heading"/>
    <w:basedOn w:val="Normal"/>
    <w:next w:val="Index1"/>
    <w:semiHidden/>
    <w:rsid w:val="00AE2795"/>
    <w:rPr>
      <w:rFonts w:ascii="Arial" w:hAnsi="Arial" w:cs="Arial"/>
      <w:b/>
      <w:bCs/>
    </w:rPr>
  </w:style>
  <w:style w:type="paragraph" w:styleId="List">
    <w:name w:val="List"/>
    <w:basedOn w:val="Normal"/>
    <w:rsid w:val="00AE2795"/>
    <w:pPr>
      <w:ind w:left="283" w:hanging="283"/>
    </w:pPr>
  </w:style>
  <w:style w:type="paragraph" w:styleId="List2">
    <w:name w:val="List 2"/>
    <w:basedOn w:val="Normal"/>
    <w:rsid w:val="00AE2795"/>
    <w:pPr>
      <w:ind w:left="566" w:hanging="283"/>
    </w:pPr>
  </w:style>
  <w:style w:type="paragraph" w:styleId="List3">
    <w:name w:val="List 3"/>
    <w:basedOn w:val="Normal"/>
    <w:rsid w:val="00AE2795"/>
    <w:pPr>
      <w:ind w:left="849" w:hanging="283"/>
    </w:pPr>
  </w:style>
  <w:style w:type="paragraph" w:styleId="List4">
    <w:name w:val="List 4"/>
    <w:basedOn w:val="Normal"/>
    <w:rsid w:val="00AE2795"/>
    <w:pPr>
      <w:ind w:left="1132" w:hanging="283"/>
    </w:pPr>
  </w:style>
  <w:style w:type="paragraph" w:styleId="List5">
    <w:name w:val="List 5"/>
    <w:basedOn w:val="Normal"/>
    <w:rsid w:val="00AE2795"/>
    <w:pPr>
      <w:ind w:left="1415" w:hanging="283"/>
    </w:pPr>
  </w:style>
  <w:style w:type="paragraph" w:styleId="ListBullet">
    <w:name w:val="List Bullet"/>
    <w:basedOn w:val="Normal"/>
    <w:rsid w:val="00AE2795"/>
    <w:pPr>
      <w:numPr>
        <w:numId w:val="2"/>
      </w:numPr>
    </w:pPr>
  </w:style>
  <w:style w:type="paragraph" w:styleId="ListBullet2">
    <w:name w:val="List Bullet 2"/>
    <w:basedOn w:val="Normal"/>
    <w:rsid w:val="00AE2795"/>
    <w:pPr>
      <w:numPr>
        <w:numId w:val="3"/>
      </w:numPr>
    </w:pPr>
  </w:style>
  <w:style w:type="paragraph" w:styleId="ListBullet3">
    <w:name w:val="List Bullet 3"/>
    <w:basedOn w:val="Normal"/>
    <w:rsid w:val="00AE2795"/>
    <w:pPr>
      <w:numPr>
        <w:numId w:val="4"/>
      </w:numPr>
    </w:pPr>
  </w:style>
  <w:style w:type="paragraph" w:styleId="ListBullet4">
    <w:name w:val="List Bullet 4"/>
    <w:basedOn w:val="Normal"/>
    <w:rsid w:val="00AE2795"/>
    <w:pPr>
      <w:numPr>
        <w:numId w:val="5"/>
      </w:numPr>
    </w:pPr>
  </w:style>
  <w:style w:type="paragraph" w:styleId="ListBullet5">
    <w:name w:val="List Bullet 5"/>
    <w:basedOn w:val="Normal"/>
    <w:rsid w:val="00AE2795"/>
    <w:pPr>
      <w:numPr>
        <w:numId w:val="6"/>
      </w:numPr>
    </w:pPr>
  </w:style>
  <w:style w:type="paragraph" w:styleId="ListContinue">
    <w:name w:val="List Continue"/>
    <w:basedOn w:val="Normal"/>
    <w:rsid w:val="00AE2795"/>
    <w:pPr>
      <w:spacing w:after="120"/>
      <w:ind w:left="283"/>
    </w:pPr>
  </w:style>
  <w:style w:type="paragraph" w:styleId="ListContinue2">
    <w:name w:val="List Continue 2"/>
    <w:basedOn w:val="Normal"/>
    <w:rsid w:val="00AE2795"/>
    <w:pPr>
      <w:spacing w:after="120"/>
      <w:ind w:left="566"/>
    </w:pPr>
  </w:style>
  <w:style w:type="paragraph" w:styleId="ListContinue3">
    <w:name w:val="List Continue 3"/>
    <w:basedOn w:val="Normal"/>
    <w:rsid w:val="00AE2795"/>
    <w:pPr>
      <w:spacing w:after="120"/>
      <w:ind w:left="849"/>
    </w:pPr>
  </w:style>
  <w:style w:type="paragraph" w:styleId="ListContinue4">
    <w:name w:val="List Continue 4"/>
    <w:basedOn w:val="Normal"/>
    <w:rsid w:val="00AE2795"/>
    <w:pPr>
      <w:spacing w:after="120"/>
      <w:ind w:left="1132"/>
    </w:pPr>
  </w:style>
  <w:style w:type="paragraph" w:styleId="ListContinue5">
    <w:name w:val="List Continue 5"/>
    <w:basedOn w:val="Normal"/>
    <w:rsid w:val="00AE2795"/>
    <w:pPr>
      <w:spacing w:after="120"/>
      <w:ind w:left="1415"/>
    </w:pPr>
  </w:style>
  <w:style w:type="paragraph" w:styleId="ListNumber">
    <w:name w:val="List Number"/>
    <w:basedOn w:val="Normal"/>
    <w:rsid w:val="00AE2795"/>
    <w:pPr>
      <w:numPr>
        <w:numId w:val="7"/>
      </w:numPr>
    </w:pPr>
  </w:style>
  <w:style w:type="paragraph" w:styleId="ListNumber2">
    <w:name w:val="List Number 2"/>
    <w:basedOn w:val="Normal"/>
    <w:rsid w:val="00AE2795"/>
    <w:pPr>
      <w:numPr>
        <w:numId w:val="8"/>
      </w:numPr>
    </w:pPr>
  </w:style>
  <w:style w:type="paragraph" w:styleId="ListNumber3">
    <w:name w:val="List Number 3"/>
    <w:basedOn w:val="Normal"/>
    <w:rsid w:val="00AE2795"/>
    <w:pPr>
      <w:numPr>
        <w:numId w:val="9"/>
      </w:numPr>
    </w:pPr>
  </w:style>
  <w:style w:type="paragraph" w:styleId="ListNumber4">
    <w:name w:val="List Number 4"/>
    <w:basedOn w:val="Normal"/>
    <w:rsid w:val="00AE2795"/>
    <w:pPr>
      <w:numPr>
        <w:numId w:val="10"/>
      </w:numPr>
    </w:pPr>
  </w:style>
  <w:style w:type="paragraph" w:styleId="ListNumber5">
    <w:name w:val="List Number 5"/>
    <w:basedOn w:val="Normal"/>
    <w:rsid w:val="00AE2795"/>
    <w:pPr>
      <w:numPr>
        <w:numId w:val="11"/>
      </w:numPr>
    </w:pPr>
  </w:style>
  <w:style w:type="paragraph" w:styleId="MacroText">
    <w:name w:val="macro"/>
    <w:semiHidden/>
    <w:rsid w:val="00AE279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AE279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rsid w:val="00AE2795"/>
    <w:pPr>
      <w:ind w:left="720"/>
    </w:pPr>
  </w:style>
  <w:style w:type="paragraph" w:styleId="NoteHeading">
    <w:name w:val="Note Heading"/>
    <w:basedOn w:val="Normal"/>
    <w:next w:val="Normal"/>
    <w:rsid w:val="00AE2795"/>
  </w:style>
  <w:style w:type="paragraph" w:styleId="PlainText">
    <w:name w:val="Plain Text"/>
    <w:basedOn w:val="Normal"/>
    <w:rsid w:val="00AE2795"/>
    <w:rPr>
      <w:rFonts w:ascii="Courier New" w:hAnsi="Courier New" w:cs="Courier New"/>
      <w:sz w:val="20"/>
    </w:rPr>
  </w:style>
  <w:style w:type="paragraph" w:styleId="Salutation">
    <w:name w:val="Salutation"/>
    <w:basedOn w:val="Normal"/>
    <w:next w:val="Normal"/>
    <w:rsid w:val="00AE2795"/>
  </w:style>
  <w:style w:type="paragraph" w:styleId="Signature">
    <w:name w:val="Signature"/>
    <w:basedOn w:val="Normal"/>
    <w:rsid w:val="00AE2795"/>
    <w:pPr>
      <w:ind w:left="4252"/>
    </w:pPr>
  </w:style>
  <w:style w:type="paragraph" w:styleId="Subtitle">
    <w:name w:val="Subtitle"/>
    <w:basedOn w:val="Normal"/>
    <w:qFormat/>
    <w:rsid w:val="00AE2795"/>
    <w:pPr>
      <w:spacing w:after="60"/>
      <w:jc w:val="center"/>
      <w:outlineLvl w:val="1"/>
    </w:pPr>
    <w:rPr>
      <w:rFonts w:ascii="Arial" w:hAnsi="Arial" w:cs="Arial"/>
    </w:rPr>
  </w:style>
  <w:style w:type="paragraph" w:styleId="TableofAuthorities">
    <w:name w:val="table of authorities"/>
    <w:basedOn w:val="Normal"/>
    <w:next w:val="Normal"/>
    <w:semiHidden/>
    <w:rsid w:val="00AE2795"/>
    <w:pPr>
      <w:ind w:left="260" w:hanging="260"/>
    </w:pPr>
  </w:style>
  <w:style w:type="paragraph" w:styleId="TableofFigures">
    <w:name w:val="table of figures"/>
    <w:basedOn w:val="Normal"/>
    <w:next w:val="Normal"/>
    <w:semiHidden/>
    <w:rsid w:val="00AE2795"/>
  </w:style>
  <w:style w:type="paragraph" w:styleId="TOAHeading">
    <w:name w:val="toa heading"/>
    <w:basedOn w:val="Normal"/>
    <w:next w:val="Normal"/>
    <w:semiHidden/>
    <w:rsid w:val="00AE2795"/>
    <w:pPr>
      <w:spacing w:before="120"/>
    </w:pPr>
    <w:rPr>
      <w:rFonts w:ascii="Arial" w:hAnsi="Arial" w:cs="Arial"/>
      <w:b/>
      <w:bCs/>
    </w:rPr>
  </w:style>
  <w:style w:type="paragraph" w:styleId="TOC1">
    <w:name w:val="toc 1"/>
    <w:basedOn w:val="Normal"/>
    <w:next w:val="Normal"/>
    <w:autoRedefine/>
    <w:semiHidden/>
    <w:rsid w:val="00AE2795"/>
  </w:style>
  <w:style w:type="paragraph" w:styleId="TOC2">
    <w:name w:val="toc 2"/>
    <w:basedOn w:val="Normal"/>
    <w:next w:val="Normal"/>
    <w:autoRedefine/>
    <w:semiHidden/>
    <w:rsid w:val="00AE2795"/>
    <w:pPr>
      <w:ind w:left="260"/>
    </w:pPr>
  </w:style>
  <w:style w:type="paragraph" w:styleId="TOC3">
    <w:name w:val="toc 3"/>
    <w:basedOn w:val="Normal"/>
    <w:next w:val="Normal"/>
    <w:autoRedefine/>
    <w:semiHidden/>
    <w:rsid w:val="00AE2795"/>
    <w:pPr>
      <w:ind w:left="520"/>
    </w:pPr>
  </w:style>
  <w:style w:type="paragraph" w:styleId="TOC4">
    <w:name w:val="toc 4"/>
    <w:basedOn w:val="Normal"/>
    <w:next w:val="Normal"/>
    <w:autoRedefine/>
    <w:semiHidden/>
    <w:rsid w:val="00AE2795"/>
    <w:pPr>
      <w:ind w:left="780"/>
    </w:pPr>
  </w:style>
  <w:style w:type="paragraph" w:styleId="TOC5">
    <w:name w:val="toc 5"/>
    <w:basedOn w:val="Normal"/>
    <w:next w:val="Normal"/>
    <w:autoRedefine/>
    <w:semiHidden/>
    <w:rsid w:val="00AE2795"/>
    <w:pPr>
      <w:ind w:left="1040"/>
    </w:pPr>
  </w:style>
  <w:style w:type="paragraph" w:styleId="TOC6">
    <w:name w:val="toc 6"/>
    <w:basedOn w:val="Normal"/>
    <w:next w:val="Normal"/>
    <w:autoRedefine/>
    <w:semiHidden/>
    <w:rsid w:val="00AE2795"/>
    <w:pPr>
      <w:ind w:left="1300"/>
    </w:pPr>
  </w:style>
  <w:style w:type="paragraph" w:styleId="TOC7">
    <w:name w:val="toc 7"/>
    <w:basedOn w:val="Normal"/>
    <w:next w:val="Normal"/>
    <w:autoRedefine/>
    <w:semiHidden/>
    <w:rsid w:val="00AE2795"/>
    <w:pPr>
      <w:ind w:left="1560"/>
    </w:pPr>
  </w:style>
  <w:style w:type="paragraph" w:styleId="TOC8">
    <w:name w:val="toc 8"/>
    <w:basedOn w:val="Normal"/>
    <w:next w:val="Normal"/>
    <w:autoRedefine/>
    <w:semiHidden/>
    <w:rsid w:val="00AE2795"/>
    <w:pPr>
      <w:ind w:left="1820"/>
    </w:pPr>
  </w:style>
  <w:style w:type="paragraph" w:styleId="TOC9">
    <w:name w:val="toc 9"/>
    <w:basedOn w:val="Normal"/>
    <w:next w:val="Normal"/>
    <w:autoRedefine/>
    <w:semiHidden/>
    <w:rsid w:val="00AE2795"/>
    <w:pPr>
      <w:ind w:left="2080"/>
    </w:pPr>
  </w:style>
  <w:style w:type="paragraph" w:customStyle="1" w:styleId="LDScheduleClauseHead">
    <w:name w:val="LDScheduleClauseHead"/>
    <w:basedOn w:val="LDClauseHeading"/>
    <w:next w:val="LDScheduleClause"/>
    <w:rsid w:val="00AE2795"/>
  </w:style>
  <w:style w:type="paragraph" w:customStyle="1" w:styleId="LDdefinition">
    <w:name w:val="LDdefinition"/>
    <w:basedOn w:val="LDClause"/>
    <w:rsid w:val="00AE2795"/>
    <w:pPr>
      <w:tabs>
        <w:tab w:val="clear" w:pos="454"/>
        <w:tab w:val="clear" w:pos="737"/>
      </w:tabs>
      <w:ind w:firstLine="0"/>
    </w:pPr>
  </w:style>
  <w:style w:type="paragraph" w:customStyle="1" w:styleId="LDSubclauseHead">
    <w:name w:val="LDSubclauseHead"/>
    <w:basedOn w:val="LDClauseHeading"/>
    <w:rsid w:val="00AE2795"/>
    <w:rPr>
      <w:b w:val="0"/>
    </w:rPr>
  </w:style>
  <w:style w:type="paragraph" w:customStyle="1" w:styleId="LDSchedSubclHead">
    <w:name w:val="LDSchedSubclHead"/>
    <w:basedOn w:val="LDScheduleClauseHead"/>
    <w:rsid w:val="00AE2795"/>
    <w:pPr>
      <w:tabs>
        <w:tab w:val="clear" w:pos="737"/>
        <w:tab w:val="left" w:pos="851"/>
      </w:tabs>
      <w:ind w:left="284"/>
    </w:pPr>
    <w:rPr>
      <w:b w:val="0"/>
    </w:rPr>
  </w:style>
  <w:style w:type="paragraph" w:customStyle="1" w:styleId="LDAmendHeading">
    <w:name w:val="LDAmendHeading"/>
    <w:basedOn w:val="LDTitle"/>
    <w:next w:val="LDAmendInstruction"/>
    <w:rsid w:val="00AE2795"/>
    <w:pPr>
      <w:keepNext/>
      <w:spacing w:before="180" w:after="60"/>
      <w:ind w:left="720" w:hanging="720"/>
    </w:pPr>
    <w:rPr>
      <w:b/>
    </w:rPr>
  </w:style>
  <w:style w:type="paragraph" w:customStyle="1" w:styleId="LDAmendInstruction">
    <w:name w:val="LDAmendInstruction"/>
    <w:basedOn w:val="LDScheduleClause"/>
    <w:next w:val="LDAmendText"/>
    <w:rsid w:val="00AE2795"/>
    <w:pPr>
      <w:keepNext/>
      <w:spacing w:before="120"/>
      <w:ind w:left="737" w:firstLine="0"/>
    </w:pPr>
    <w:rPr>
      <w:i/>
    </w:rPr>
  </w:style>
  <w:style w:type="paragraph" w:customStyle="1" w:styleId="LDAmendText">
    <w:name w:val="LDAmendText"/>
    <w:basedOn w:val="LDBodytext"/>
    <w:next w:val="LDAmendInstruction"/>
    <w:rsid w:val="00AE2795"/>
    <w:pPr>
      <w:spacing w:before="60" w:after="60"/>
      <w:ind w:left="964"/>
    </w:pPr>
  </w:style>
  <w:style w:type="paragraph" w:customStyle="1" w:styleId="LDNote">
    <w:name w:val="LDNote"/>
    <w:basedOn w:val="LDClause"/>
    <w:rsid w:val="00AE2795"/>
    <w:pPr>
      <w:ind w:firstLine="0"/>
    </w:pPr>
    <w:rPr>
      <w:sz w:val="20"/>
    </w:rPr>
  </w:style>
  <w:style w:type="paragraph" w:customStyle="1" w:styleId="StyleLDClause">
    <w:name w:val="Style LDClause"/>
    <w:basedOn w:val="LDClause"/>
    <w:rsid w:val="00AE2795"/>
    <w:rPr>
      <w:szCs w:val="20"/>
    </w:rPr>
  </w:style>
  <w:style w:type="paragraph" w:customStyle="1" w:styleId="LDNotePara">
    <w:name w:val="LDNotePara"/>
    <w:basedOn w:val="LDNote"/>
    <w:rsid w:val="00AE2795"/>
    <w:pPr>
      <w:tabs>
        <w:tab w:val="clear" w:pos="454"/>
      </w:tabs>
      <w:ind w:left="1701" w:hanging="454"/>
    </w:pPr>
  </w:style>
  <w:style w:type="paragraph" w:customStyle="1" w:styleId="LDTablespace">
    <w:name w:val="LDTablespace"/>
    <w:basedOn w:val="LDBodytext"/>
    <w:rsid w:val="00AE2795"/>
    <w:pPr>
      <w:spacing w:before="120"/>
    </w:pPr>
  </w:style>
  <w:style w:type="paragraph" w:customStyle="1" w:styleId="STANDARD">
    <w:name w:val="STANDARD"/>
    <w:basedOn w:val="Normal"/>
    <w:rsid w:val="00AE2795"/>
    <w:pPr>
      <w:tabs>
        <w:tab w:val="left" w:pos="1134"/>
        <w:tab w:val="left" w:pos="1701"/>
        <w:tab w:val="left" w:pos="2268"/>
        <w:tab w:val="left" w:pos="2835"/>
        <w:tab w:val="left" w:pos="3402"/>
        <w:tab w:val="right" w:pos="8505"/>
      </w:tabs>
      <w:jc w:val="both"/>
    </w:pPr>
    <w:rPr>
      <w:szCs w:val="20"/>
      <w:lang w:val="en-GB"/>
    </w:rPr>
  </w:style>
  <w:style w:type="paragraph" w:customStyle="1" w:styleId="A1S">
    <w:name w:val="A1S"/>
    <w:aliases w:val="1.Schedule Amendment"/>
    <w:basedOn w:val="Normal"/>
    <w:rsid w:val="00AE2795"/>
    <w:pPr>
      <w:keepNext/>
      <w:tabs>
        <w:tab w:val="left" w:pos="794"/>
      </w:tabs>
      <w:spacing w:before="480" w:line="240" w:lineRule="atLeast"/>
      <w:ind w:left="794" w:hanging="794"/>
      <w:jc w:val="both"/>
    </w:pPr>
    <w:rPr>
      <w:rFonts w:ascii="Helvetica" w:hAnsi="Helvetica"/>
      <w:b/>
      <w:szCs w:val="20"/>
    </w:rPr>
  </w:style>
  <w:style w:type="character" w:styleId="CommentReference">
    <w:name w:val="annotation reference"/>
    <w:semiHidden/>
    <w:rsid w:val="00AE2795"/>
    <w:rPr>
      <w:sz w:val="16"/>
      <w:szCs w:val="16"/>
    </w:rPr>
  </w:style>
  <w:style w:type="paragraph" w:styleId="Revision">
    <w:name w:val="Revision"/>
    <w:hidden/>
    <w:uiPriority w:val="99"/>
    <w:semiHidden/>
    <w:rsid w:val="0039431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297952">
      <w:bodyDiv w:val="1"/>
      <w:marLeft w:val="0"/>
      <w:marRight w:val="0"/>
      <w:marTop w:val="0"/>
      <w:marBottom w:val="0"/>
      <w:divBdr>
        <w:top w:val="none" w:sz="0" w:space="0" w:color="auto"/>
        <w:left w:val="none" w:sz="0" w:space="0" w:color="auto"/>
        <w:bottom w:val="none" w:sz="0" w:space="0" w:color="auto"/>
        <w:right w:val="none" w:sz="0" w:space="0" w:color="auto"/>
      </w:divBdr>
    </w:div>
    <w:div w:id="593053181">
      <w:bodyDiv w:val="1"/>
      <w:marLeft w:val="0"/>
      <w:marRight w:val="0"/>
      <w:marTop w:val="0"/>
      <w:marBottom w:val="0"/>
      <w:divBdr>
        <w:top w:val="none" w:sz="0" w:space="0" w:color="auto"/>
        <w:left w:val="none" w:sz="0" w:space="0" w:color="auto"/>
        <w:bottom w:val="none" w:sz="0" w:space="0" w:color="auto"/>
        <w:right w:val="none" w:sz="0" w:space="0" w:color="auto"/>
      </w:divBdr>
    </w:div>
    <w:div w:id="1105081032">
      <w:bodyDiv w:val="1"/>
      <w:marLeft w:val="0"/>
      <w:marRight w:val="0"/>
      <w:marTop w:val="0"/>
      <w:marBottom w:val="0"/>
      <w:divBdr>
        <w:top w:val="none" w:sz="0" w:space="0" w:color="auto"/>
        <w:left w:val="none" w:sz="0" w:space="0" w:color="auto"/>
        <w:bottom w:val="none" w:sz="0" w:space="0" w:color="auto"/>
        <w:right w:val="none" w:sz="0" w:space="0" w:color="auto"/>
      </w:divBdr>
    </w:div>
    <w:div w:id="1475752698">
      <w:bodyDiv w:val="1"/>
      <w:marLeft w:val="0"/>
      <w:marRight w:val="0"/>
      <w:marTop w:val="0"/>
      <w:marBottom w:val="0"/>
      <w:divBdr>
        <w:top w:val="none" w:sz="0" w:space="0" w:color="auto"/>
        <w:left w:val="none" w:sz="0" w:space="0" w:color="auto"/>
        <w:bottom w:val="none" w:sz="0" w:space="0" w:color="auto"/>
        <w:right w:val="none" w:sz="0" w:space="0" w:color="auto"/>
      </w:divBdr>
      <w:divsChild>
        <w:div w:id="962732750">
          <w:marLeft w:val="0"/>
          <w:marRight w:val="0"/>
          <w:marTop w:val="0"/>
          <w:marBottom w:val="0"/>
          <w:divBdr>
            <w:top w:val="none" w:sz="0" w:space="0" w:color="auto"/>
            <w:left w:val="none" w:sz="0" w:space="0" w:color="auto"/>
            <w:bottom w:val="none" w:sz="0" w:space="0" w:color="auto"/>
            <w:right w:val="none" w:sz="0" w:space="0" w:color="auto"/>
          </w:divBdr>
          <w:divsChild>
            <w:div w:id="1687949898">
              <w:marLeft w:val="0"/>
              <w:marRight w:val="0"/>
              <w:marTop w:val="0"/>
              <w:marBottom w:val="0"/>
              <w:divBdr>
                <w:top w:val="none" w:sz="0" w:space="0" w:color="auto"/>
                <w:left w:val="none" w:sz="0" w:space="0" w:color="auto"/>
                <w:bottom w:val="none" w:sz="0" w:space="0" w:color="auto"/>
                <w:right w:val="none" w:sz="0" w:space="0" w:color="auto"/>
              </w:divBdr>
              <w:divsChild>
                <w:div w:id="580216295">
                  <w:marLeft w:val="0"/>
                  <w:marRight w:val="0"/>
                  <w:marTop w:val="0"/>
                  <w:marBottom w:val="0"/>
                  <w:divBdr>
                    <w:top w:val="none" w:sz="0" w:space="0" w:color="auto"/>
                    <w:left w:val="none" w:sz="0" w:space="0" w:color="auto"/>
                    <w:bottom w:val="none" w:sz="0" w:space="0" w:color="auto"/>
                    <w:right w:val="none" w:sz="0" w:space="0" w:color="auto"/>
                  </w:divBdr>
                  <w:divsChild>
                    <w:div w:id="2050186274">
                      <w:marLeft w:val="0"/>
                      <w:marRight w:val="0"/>
                      <w:marTop w:val="0"/>
                      <w:marBottom w:val="0"/>
                      <w:divBdr>
                        <w:top w:val="none" w:sz="0" w:space="0" w:color="auto"/>
                        <w:left w:val="none" w:sz="0" w:space="0" w:color="auto"/>
                        <w:bottom w:val="none" w:sz="0" w:space="0" w:color="auto"/>
                        <w:right w:val="none" w:sz="0" w:space="0" w:color="auto"/>
                      </w:divBdr>
                      <w:divsChild>
                        <w:div w:id="178861530">
                          <w:marLeft w:val="0"/>
                          <w:marRight w:val="0"/>
                          <w:marTop w:val="0"/>
                          <w:marBottom w:val="0"/>
                          <w:divBdr>
                            <w:top w:val="single" w:sz="6" w:space="0" w:color="828282"/>
                            <w:left w:val="single" w:sz="6" w:space="0" w:color="828282"/>
                            <w:bottom w:val="single" w:sz="6" w:space="0" w:color="828282"/>
                            <w:right w:val="single" w:sz="6" w:space="0" w:color="828282"/>
                          </w:divBdr>
                          <w:divsChild>
                            <w:div w:id="1655064204">
                              <w:marLeft w:val="0"/>
                              <w:marRight w:val="0"/>
                              <w:marTop w:val="0"/>
                              <w:marBottom w:val="0"/>
                              <w:divBdr>
                                <w:top w:val="none" w:sz="0" w:space="0" w:color="auto"/>
                                <w:left w:val="none" w:sz="0" w:space="0" w:color="auto"/>
                                <w:bottom w:val="none" w:sz="0" w:space="0" w:color="auto"/>
                                <w:right w:val="none" w:sz="0" w:space="0" w:color="auto"/>
                              </w:divBdr>
                              <w:divsChild>
                                <w:div w:id="1751461587">
                                  <w:marLeft w:val="0"/>
                                  <w:marRight w:val="0"/>
                                  <w:marTop w:val="0"/>
                                  <w:marBottom w:val="0"/>
                                  <w:divBdr>
                                    <w:top w:val="none" w:sz="0" w:space="0" w:color="auto"/>
                                    <w:left w:val="none" w:sz="0" w:space="0" w:color="auto"/>
                                    <w:bottom w:val="none" w:sz="0" w:space="0" w:color="auto"/>
                                    <w:right w:val="none" w:sz="0" w:space="0" w:color="auto"/>
                                  </w:divBdr>
                                  <w:divsChild>
                                    <w:div w:id="461269188">
                                      <w:marLeft w:val="0"/>
                                      <w:marRight w:val="0"/>
                                      <w:marTop w:val="0"/>
                                      <w:marBottom w:val="0"/>
                                      <w:divBdr>
                                        <w:top w:val="none" w:sz="0" w:space="0" w:color="auto"/>
                                        <w:left w:val="none" w:sz="0" w:space="0" w:color="auto"/>
                                        <w:bottom w:val="none" w:sz="0" w:space="0" w:color="auto"/>
                                        <w:right w:val="none" w:sz="0" w:space="0" w:color="auto"/>
                                      </w:divBdr>
                                      <w:divsChild>
                                        <w:div w:id="2026008811">
                                          <w:marLeft w:val="0"/>
                                          <w:marRight w:val="0"/>
                                          <w:marTop w:val="0"/>
                                          <w:marBottom w:val="0"/>
                                          <w:divBdr>
                                            <w:top w:val="none" w:sz="0" w:space="0" w:color="auto"/>
                                            <w:left w:val="none" w:sz="0" w:space="0" w:color="auto"/>
                                            <w:bottom w:val="none" w:sz="0" w:space="0" w:color="auto"/>
                                            <w:right w:val="none" w:sz="0" w:space="0" w:color="auto"/>
                                          </w:divBdr>
                                          <w:divsChild>
                                            <w:div w:id="574707041">
                                              <w:marLeft w:val="0"/>
                                              <w:marRight w:val="0"/>
                                              <w:marTop w:val="0"/>
                                              <w:marBottom w:val="0"/>
                                              <w:divBdr>
                                                <w:top w:val="none" w:sz="0" w:space="0" w:color="auto"/>
                                                <w:left w:val="none" w:sz="0" w:space="0" w:color="auto"/>
                                                <w:bottom w:val="none" w:sz="0" w:space="0" w:color="auto"/>
                                                <w:right w:val="none" w:sz="0" w:space="0" w:color="auto"/>
                                              </w:divBdr>
                                              <w:divsChild>
                                                <w:div w:id="188417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9435366">
      <w:bodyDiv w:val="1"/>
      <w:marLeft w:val="0"/>
      <w:marRight w:val="0"/>
      <w:marTop w:val="0"/>
      <w:marBottom w:val="0"/>
      <w:divBdr>
        <w:top w:val="none" w:sz="0" w:space="0" w:color="auto"/>
        <w:left w:val="none" w:sz="0" w:space="0" w:color="auto"/>
        <w:bottom w:val="none" w:sz="0" w:space="0" w:color="auto"/>
        <w:right w:val="none" w:sz="0" w:space="0" w:color="auto"/>
      </w:divBdr>
    </w:div>
    <w:div w:id="202435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3" ma:contentTypeDescription="Create a new document." ma:contentTypeScope="" ma:versionID="daa707928a8d8d8d66eff672ddcade99">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c781eae0016ec8fff8a246a9515b3032"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40B66E-DF48-4D4D-B447-392BA3344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E320B6-A148-4638-8CC2-6CBC36142241}">
  <ds:schemaRefs>
    <ds:schemaRef ds:uri="http://schemas.microsoft.com/sharepoint/v3/contenttype/forms"/>
  </ds:schemaRefs>
</ds:datastoreItem>
</file>

<file path=customXml/itemProps3.xml><?xml version="1.0" encoding="utf-8"?>
<ds:datastoreItem xmlns:ds="http://schemas.openxmlformats.org/officeDocument/2006/customXml" ds:itemID="{67E36CAE-D2AC-4B50-9159-92C48949E0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885</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CASA ADCX 004/14 —  EXPLANATORY STATEMENT</vt:lpstr>
    </vt:vector>
  </TitlesOfParts>
  <Company>CASA</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ADCX 002/32 —  EXPLANATORY STATEMENT</dc:title>
  <dc:subject>CASA ADCX 004/13 — Revocation of Airworthiness Directives</dc:subject>
  <dc:creator>Civil Aviation Safety Authority</dc:creator>
  <cp:lastModifiedBy>Spesyvy, Nadia</cp:lastModifiedBy>
  <cp:revision>3</cp:revision>
  <cp:lastPrinted>2013-10-23T02:33:00Z</cp:lastPrinted>
  <dcterms:created xsi:type="dcterms:W3CDTF">2024-06-03T23:39:00Z</dcterms:created>
  <dcterms:modified xsi:type="dcterms:W3CDTF">2024-06-04T00:07:00Z</dcterms:modified>
  <cp:category>Airworthiness Directives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0x010100A4FD25C282462D4C83C0D67001D2ED9E</vt:lpwstr>
  </property>
</Properties>
</file>