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DAA1" w14:textId="77777777" w:rsidR="0062343B" w:rsidRPr="00625284" w:rsidRDefault="0062343B" w:rsidP="0062343B">
      <w:pPr>
        <w:jc w:val="center"/>
        <w:rPr>
          <w:rFonts w:ascii="Times New Roman" w:hAnsi="Times New Roman"/>
          <w:b/>
          <w:bCs/>
          <w:szCs w:val="24"/>
          <w:u w:val="single"/>
        </w:rPr>
      </w:pPr>
      <w:r w:rsidRPr="00625284">
        <w:rPr>
          <w:rFonts w:ascii="Times New Roman" w:hAnsi="Times New Roman"/>
          <w:b/>
          <w:bCs/>
          <w:szCs w:val="24"/>
          <w:u w:val="single"/>
        </w:rPr>
        <w:t>EXPLANATORY STATEMENT</w:t>
      </w:r>
    </w:p>
    <w:p w14:paraId="2DCCF974" w14:textId="77777777" w:rsidR="0062343B" w:rsidRPr="00A35596" w:rsidRDefault="0062343B" w:rsidP="0062343B">
      <w:pPr>
        <w:jc w:val="center"/>
        <w:rPr>
          <w:b/>
          <w:sz w:val="22"/>
          <w:szCs w:val="22"/>
        </w:rPr>
      </w:pPr>
    </w:p>
    <w:p w14:paraId="2B8A9C01" w14:textId="77777777" w:rsidR="0062343B" w:rsidRPr="00855E30" w:rsidRDefault="0062343B" w:rsidP="0062343B">
      <w:pPr>
        <w:jc w:val="center"/>
        <w:rPr>
          <w:rFonts w:ascii="Times New Roman" w:hAnsi="Times New Roman"/>
          <w:bCs/>
          <w:i/>
          <w:iCs/>
          <w:sz w:val="22"/>
          <w:szCs w:val="22"/>
        </w:rPr>
      </w:pPr>
      <w:r w:rsidRPr="00855E30">
        <w:rPr>
          <w:rFonts w:ascii="Times New Roman" w:hAnsi="Times New Roman"/>
          <w:bCs/>
          <w:i/>
          <w:iCs/>
          <w:sz w:val="22"/>
          <w:szCs w:val="22"/>
        </w:rPr>
        <w:t>Therapeutic Goods Act 1989</w:t>
      </w:r>
    </w:p>
    <w:p w14:paraId="7F8F9173" w14:textId="77777777" w:rsidR="0062343B" w:rsidRPr="00A35596" w:rsidRDefault="0062343B" w:rsidP="0062343B">
      <w:pPr>
        <w:jc w:val="center"/>
        <w:rPr>
          <w:sz w:val="22"/>
          <w:szCs w:val="22"/>
          <w:u w:val="single"/>
        </w:rPr>
      </w:pPr>
    </w:p>
    <w:p w14:paraId="41CBE6BB" w14:textId="5D3DEF70" w:rsidR="0062343B" w:rsidRPr="00855E30" w:rsidRDefault="0062343B" w:rsidP="0062343B">
      <w:pPr>
        <w:jc w:val="center"/>
        <w:rPr>
          <w:rFonts w:ascii="Times New Roman" w:hAnsi="Times New Roman"/>
          <w:i/>
          <w:sz w:val="22"/>
          <w:szCs w:val="22"/>
        </w:rPr>
      </w:pPr>
      <w:r w:rsidRPr="00855E30">
        <w:rPr>
          <w:rFonts w:ascii="Times New Roman" w:hAnsi="Times New Roman"/>
          <w:i/>
          <w:sz w:val="22"/>
          <w:szCs w:val="22"/>
        </w:rPr>
        <w:t>Therapeutic Goods</w:t>
      </w:r>
      <w:r>
        <w:rPr>
          <w:rFonts w:ascii="Times New Roman" w:hAnsi="Times New Roman"/>
          <w:i/>
          <w:sz w:val="22"/>
          <w:szCs w:val="22"/>
        </w:rPr>
        <w:t xml:space="preserve"> (Authorised Supply) </w:t>
      </w:r>
      <w:r w:rsidR="00093F4E">
        <w:rPr>
          <w:rFonts w:ascii="Times New Roman" w:hAnsi="Times New Roman"/>
          <w:i/>
          <w:sz w:val="22"/>
          <w:szCs w:val="22"/>
        </w:rPr>
        <w:t xml:space="preserve">Amendment </w:t>
      </w:r>
      <w:r>
        <w:rPr>
          <w:rFonts w:ascii="Times New Roman" w:hAnsi="Times New Roman"/>
          <w:i/>
          <w:sz w:val="22"/>
          <w:szCs w:val="22"/>
        </w:rPr>
        <w:t xml:space="preserve">(SAS Guidance) </w:t>
      </w:r>
      <w:r w:rsidRPr="00855E30">
        <w:rPr>
          <w:rFonts w:ascii="Times New Roman" w:hAnsi="Times New Roman"/>
          <w:i/>
          <w:sz w:val="22"/>
          <w:szCs w:val="22"/>
        </w:rPr>
        <w:t>Rules</w:t>
      </w:r>
      <w:r>
        <w:rPr>
          <w:rFonts w:ascii="Times New Roman" w:hAnsi="Times New Roman"/>
          <w:i/>
          <w:sz w:val="22"/>
          <w:szCs w:val="22"/>
        </w:rPr>
        <w:t> 2024</w:t>
      </w:r>
    </w:p>
    <w:p w14:paraId="465F7ACF" w14:textId="77777777" w:rsidR="0062343B" w:rsidRPr="00A35596" w:rsidRDefault="0062343B" w:rsidP="0062343B">
      <w:pPr>
        <w:jc w:val="center"/>
        <w:rPr>
          <w:b/>
          <w:sz w:val="22"/>
          <w:szCs w:val="22"/>
        </w:rPr>
      </w:pPr>
    </w:p>
    <w:p w14:paraId="3D31CACD" w14:textId="29C7B0FE" w:rsidR="0062343B" w:rsidRPr="00E46894" w:rsidRDefault="0062343B" w:rsidP="0062343B">
      <w:pPr>
        <w:autoSpaceDE w:val="0"/>
        <w:autoSpaceDN w:val="0"/>
        <w:adjustRightInd w:val="0"/>
        <w:contextualSpacing/>
        <w:rPr>
          <w:sz w:val="22"/>
          <w:szCs w:val="22"/>
        </w:rPr>
      </w:pPr>
      <w:bookmarkStart w:id="0" w:name="_Hlk147933680"/>
      <w:bookmarkStart w:id="1" w:name="_Hlk164676076"/>
      <w:r w:rsidRPr="00E46894">
        <w:rPr>
          <w:sz w:val="22"/>
          <w:szCs w:val="22"/>
        </w:rPr>
        <w:t xml:space="preserve">The </w:t>
      </w:r>
      <w:r w:rsidRPr="00E46894">
        <w:rPr>
          <w:i/>
          <w:sz w:val="22"/>
          <w:szCs w:val="22"/>
        </w:rPr>
        <w:t>Therapeutic Goods Act 1989</w:t>
      </w:r>
      <w:r w:rsidRPr="00E46894">
        <w:rPr>
          <w:sz w:val="22"/>
          <w:szCs w:val="22"/>
        </w:rPr>
        <w:t xml:space="preserve"> (“the Act”) provides for the establishment and maintenance of a national system of controls for the quality, safety, efficacy or performance, and timely availability of therapeutic goods that are used in, or exported from, Australia. The Act is administered by the Therapeutic Goods Administration (“the TGA”) within the Australian Government Department of Health and Aged Car</w:t>
      </w:r>
      <w:r w:rsidR="005E7D9E">
        <w:rPr>
          <w:sz w:val="22"/>
          <w:szCs w:val="22"/>
        </w:rPr>
        <w:t>e.</w:t>
      </w:r>
    </w:p>
    <w:bookmarkEnd w:id="0"/>
    <w:p w14:paraId="4362E44F" w14:textId="77777777" w:rsidR="0062343B" w:rsidRDefault="0062343B" w:rsidP="0062343B">
      <w:pPr>
        <w:autoSpaceDE w:val="0"/>
        <w:autoSpaceDN w:val="0"/>
        <w:adjustRightInd w:val="0"/>
        <w:rPr>
          <w:rFonts w:ascii="Times New Roman" w:hAnsi="Times New Roman"/>
          <w:sz w:val="22"/>
          <w:szCs w:val="22"/>
        </w:rPr>
      </w:pPr>
    </w:p>
    <w:p w14:paraId="7E8665C6" w14:textId="59EF845A" w:rsidR="00907488" w:rsidRDefault="00907488" w:rsidP="0062343B">
      <w:pPr>
        <w:autoSpaceDE w:val="0"/>
        <w:autoSpaceDN w:val="0"/>
        <w:adjustRightInd w:val="0"/>
        <w:rPr>
          <w:rFonts w:ascii="Times New Roman" w:hAnsi="Times New Roman"/>
          <w:sz w:val="22"/>
          <w:szCs w:val="22"/>
        </w:rPr>
      </w:pPr>
      <w:r>
        <w:rPr>
          <w:rFonts w:ascii="Times New Roman" w:hAnsi="Times New Roman"/>
          <w:sz w:val="22"/>
          <w:szCs w:val="22"/>
        </w:rPr>
        <w:t xml:space="preserve">Subsections 19(7A), 32CM(7A) and 41HC(6) of the Act provide that the Minister may, by legislative instrument, make rules authorising specified classes of health practitioners to supply specified therapeutic goods, biologicals or kinds of medical devices (as relevant) for use in the treatment of specified recipients, provided the goods are supplied in specified circumstances and the specified conditions (if any) are satisfied. </w:t>
      </w:r>
    </w:p>
    <w:p w14:paraId="08A5D34C" w14:textId="77777777" w:rsidR="00907488" w:rsidRPr="00CF219B" w:rsidRDefault="00907488" w:rsidP="0062343B">
      <w:pPr>
        <w:autoSpaceDE w:val="0"/>
        <w:autoSpaceDN w:val="0"/>
        <w:adjustRightInd w:val="0"/>
        <w:rPr>
          <w:rFonts w:ascii="Times New Roman" w:hAnsi="Times New Roman"/>
          <w:sz w:val="22"/>
          <w:szCs w:val="22"/>
        </w:rPr>
      </w:pPr>
    </w:p>
    <w:p w14:paraId="512E37ED" w14:textId="4509B936" w:rsidR="00C64CE3" w:rsidRDefault="00C64CE3" w:rsidP="00C64CE3">
      <w:pPr>
        <w:autoSpaceDE w:val="0"/>
        <w:autoSpaceDN w:val="0"/>
        <w:adjustRightInd w:val="0"/>
        <w:rPr>
          <w:sz w:val="22"/>
          <w:szCs w:val="22"/>
        </w:rPr>
      </w:pPr>
      <w:r>
        <w:rPr>
          <w:sz w:val="22"/>
          <w:szCs w:val="22"/>
        </w:rPr>
        <w:t>These provisions are mainly intended to facilitate access to therapeutic goods with an established history of safe use in Australia or overseas, in circumstances where those goods are not included in the Australian Register of Therapeutic Goods (“the Register”), or not otherwise the subject of an exemption, approval or authority under the Act.</w:t>
      </w:r>
      <w:r w:rsidR="00907488">
        <w:rPr>
          <w:sz w:val="22"/>
          <w:szCs w:val="22"/>
        </w:rPr>
        <w:t xml:space="preserve"> Legislative instruments made under these provisions support </w:t>
      </w:r>
      <w:r w:rsidR="00C53FD4">
        <w:rPr>
          <w:sz w:val="22"/>
          <w:szCs w:val="22"/>
        </w:rPr>
        <w:t xml:space="preserve">what is known as </w:t>
      </w:r>
      <w:r w:rsidR="00907488">
        <w:rPr>
          <w:sz w:val="22"/>
          <w:szCs w:val="22"/>
        </w:rPr>
        <w:t xml:space="preserve">the </w:t>
      </w:r>
      <w:r w:rsidR="00C53FD4">
        <w:rPr>
          <w:sz w:val="22"/>
          <w:szCs w:val="22"/>
        </w:rPr>
        <w:t>‘</w:t>
      </w:r>
      <w:r w:rsidR="00907488">
        <w:rPr>
          <w:sz w:val="22"/>
          <w:szCs w:val="22"/>
        </w:rPr>
        <w:t xml:space="preserve">Special Access Scheme </w:t>
      </w:r>
      <w:r w:rsidR="00C53FD4">
        <w:rPr>
          <w:sz w:val="22"/>
          <w:szCs w:val="22"/>
        </w:rPr>
        <w:t xml:space="preserve">– Category C pathway’. </w:t>
      </w:r>
    </w:p>
    <w:p w14:paraId="55D6B40B" w14:textId="77777777" w:rsidR="00C64CE3" w:rsidRDefault="00C64CE3" w:rsidP="00B31273">
      <w:pPr>
        <w:autoSpaceDE w:val="0"/>
        <w:autoSpaceDN w:val="0"/>
        <w:adjustRightInd w:val="0"/>
        <w:rPr>
          <w:sz w:val="22"/>
          <w:szCs w:val="22"/>
        </w:rPr>
      </w:pPr>
    </w:p>
    <w:p w14:paraId="6944B90F" w14:textId="6CA074B0" w:rsidR="00C64CE3" w:rsidRDefault="00C64CE3" w:rsidP="00B31273">
      <w:pPr>
        <w:autoSpaceDE w:val="0"/>
        <w:autoSpaceDN w:val="0"/>
        <w:adjustRightInd w:val="0"/>
        <w:rPr>
          <w:sz w:val="22"/>
          <w:szCs w:val="22"/>
        </w:rPr>
      </w:pPr>
      <w:r>
        <w:rPr>
          <w:rFonts w:ascii="Times New Roman" w:hAnsi="Times New Roman"/>
          <w:bCs/>
          <w:sz w:val="22"/>
          <w:szCs w:val="22"/>
        </w:rPr>
        <w:t xml:space="preserve">The </w:t>
      </w:r>
      <w:r w:rsidRPr="00A473C1">
        <w:rPr>
          <w:rFonts w:ascii="Times New Roman" w:hAnsi="Times New Roman"/>
          <w:bCs/>
          <w:i/>
          <w:iCs/>
          <w:sz w:val="22"/>
          <w:szCs w:val="22"/>
        </w:rPr>
        <w:t>Therapeutic Goods (Medicines</w:t>
      </w:r>
      <w:r>
        <w:rPr>
          <w:rFonts w:ascii="Times New Roman" w:hAnsi="Times New Roman"/>
          <w:bCs/>
          <w:i/>
          <w:iCs/>
          <w:sz w:val="22"/>
          <w:szCs w:val="22"/>
        </w:rPr>
        <w:t xml:space="preserve"> and OTG</w:t>
      </w:r>
      <w:r w:rsidRPr="00A473C1">
        <w:rPr>
          <w:rFonts w:ascii="Times New Roman" w:hAnsi="Times New Roman"/>
          <w:bCs/>
          <w:i/>
          <w:iCs/>
          <w:sz w:val="22"/>
          <w:szCs w:val="22"/>
        </w:rPr>
        <w:t>—Authorised Supply) Rules</w:t>
      </w:r>
      <w:r>
        <w:rPr>
          <w:rFonts w:ascii="Times New Roman" w:hAnsi="Times New Roman"/>
          <w:bCs/>
          <w:i/>
          <w:iCs/>
          <w:sz w:val="22"/>
          <w:szCs w:val="22"/>
        </w:rPr>
        <w:t> </w:t>
      </w:r>
      <w:r w:rsidRPr="00A473C1">
        <w:rPr>
          <w:rFonts w:ascii="Times New Roman" w:hAnsi="Times New Roman"/>
          <w:bCs/>
          <w:i/>
          <w:iCs/>
          <w:sz w:val="22"/>
          <w:szCs w:val="22"/>
        </w:rPr>
        <w:t>202</w:t>
      </w:r>
      <w:r>
        <w:rPr>
          <w:rFonts w:ascii="Times New Roman" w:hAnsi="Times New Roman"/>
          <w:bCs/>
          <w:i/>
          <w:iCs/>
          <w:sz w:val="22"/>
          <w:szCs w:val="22"/>
        </w:rPr>
        <w:t>2</w:t>
      </w:r>
      <w:r w:rsidRPr="00A473C1">
        <w:rPr>
          <w:rFonts w:ascii="Times New Roman" w:hAnsi="Times New Roman"/>
          <w:bCs/>
          <w:sz w:val="22"/>
          <w:szCs w:val="22"/>
        </w:rPr>
        <w:t xml:space="preserve"> </w:t>
      </w:r>
      <w:r>
        <w:rPr>
          <w:rFonts w:ascii="Times New Roman" w:hAnsi="Times New Roman"/>
          <w:bCs/>
          <w:sz w:val="22"/>
          <w:szCs w:val="22"/>
        </w:rPr>
        <w:t xml:space="preserve">(“the Medicines Rules”), the </w:t>
      </w:r>
      <w:r>
        <w:rPr>
          <w:rFonts w:ascii="Times New Roman" w:hAnsi="Times New Roman"/>
          <w:bCs/>
          <w:i/>
          <w:iCs/>
          <w:sz w:val="22"/>
          <w:szCs w:val="22"/>
        </w:rPr>
        <w:t xml:space="preserve">Therapeutic Goods (Biologicals—Authorised Supply) Rules 2022 </w:t>
      </w:r>
      <w:r>
        <w:rPr>
          <w:rFonts w:ascii="Times New Roman" w:hAnsi="Times New Roman"/>
          <w:bCs/>
          <w:sz w:val="22"/>
          <w:szCs w:val="22"/>
        </w:rPr>
        <w:t xml:space="preserve">(“the Biologicals Rules”) </w:t>
      </w:r>
      <w:r w:rsidRPr="00A473C1">
        <w:rPr>
          <w:rFonts w:ascii="Times New Roman" w:hAnsi="Times New Roman"/>
          <w:bCs/>
          <w:sz w:val="22"/>
          <w:szCs w:val="22"/>
        </w:rPr>
        <w:t xml:space="preserve">and the </w:t>
      </w:r>
      <w:r w:rsidRPr="00A473C1">
        <w:rPr>
          <w:rFonts w:ascii="Times New Roman" w:hAnsi="Times New Roman"/>
          <w:bCs/>
          <w:i/>
          <w:iCs/>
          <w:sz w:val="22"/>
          <w:szCs w:val="22"/>
        </w:rPr>
        <w:t>Therapeutic Goods (Medical Devices—Authorised Supply) Rules</w:t>
      </w:r>
      <w:r>
        <w:rPr>
          <w:rFonts w:ascii="Times New Roman" w:hAnsi="Times New Roman"/>
          <w:bCs/>
          <w:i/>
          <w:iCs/>
          <w:sz w:val="22"/>
          <w:szCs w:val="22"/>
        </w:rPr>
        <w:t> </w:t>
      </w:r>
      <w:r w:rsidRPr="00A473C1">
        <w:rPr>
          <w:rFonts w:ascii="Times New Roman" w:hAnsi="Times New Roman"/>
          <w:bCs/>
          <w:i/>
          <w:iCs/>
          <w:sz w:val="22"/>
          <w:szCs w:val="22"/>
        </w:rPr>
        <w:t>202</w:t>
      </w:r>
      <w:r>
        <w:rPr>
          <w:rFonts w:ascii="Times New Roman" w:hAnsi="Times New Roman"/>
          <w:bCs/>
          <w:i/>
          <w:iCs/>
          <w:sz w:val="22"/>
          <w:szCs w:val="22"/>
        </w:rPr>
        <w:t>2</w:t>
      </w:r>
      <w:r>
        <w:rPr>
          <w:rFonts w:ascii="Times New Roman" w:hAnsi="Times New Roman"/>
          <w:bCs/>
          <w:sz w:val="22"/>
          <w:szCs w:val="22"/>
        </w:rPr>
        <w:t xml:space="preserve"> (“the Devices Rules”) are made under s</w:t>
      </w:r>
      <w:r w:rsidRPr="00E46894">
        <w:rPr>
          <w:color w:val="000000"/>
          <w:sz w:val="22"/>
          <w:szCs w:val="22"/>
          <w:shd w:val="clear" w:color="auto" w:fill="FFFFFF"/>
        </w:rPr>
        <w:t>ubsections 19(7A), 32CM(7A) and 41HC(6) of the Act</w:t>
      </w:r>
      <w:r>
        <w:rPr>
          <w:color w:val="000000"/>
          <w:sz w:val="22"/>
          <w:szCs w:val="22"/>
          <w:shd w:val="clear" w:color="auto" w:fill="FFFFFF"/>
        </w:rPr>
        <w:t xml:space="preserve">, respectively. The Medicines Rules, Biologicals Rules and Devices Rules </w:t>
      </w:r>
      <w:r w:rsidR="00E1540F">
        <w:rPr>
          <w:color w:val="000000"/>
          <w:sz w:val="22"/>
          <w:szCs w:val="22"/>
          <w:shd w:val="clear" w:color="auto" w:fill="FFFFFF"/>
        </w:rPr>
        <w:t xml:space="preserve">(collectively, “the Principal Rules”) </w:t>
      </w:r>
      <w:r>
        <w:rPr>
          <w:color w:val="000000"/>
          <w:sz w:val="22"/>
          <w:szCs w:val="22"/>
          <w:shd w:val="clear" w:color="auto" w:fill="FFFFFF"/>
        </w:rPr>
        <w:t xml:space="preserve">specify health practitioners, </w:t>
      </w:r>
      <w:r w:rsidR="009A6340">
        <w:rPr>
          <w:color w:val="000000"/>
          <w:sz w:val="22"/>
          <w:szCs w:val="22"/>
          <w:shd w:val="clear" w:color="auto" w:fill="FFFFFF"/>
        </w:rPr>
        <w:t>therapeutic goods (</w:t>
      </w:r>
      <w:r>
        <w:rPr>
          <w:color w:val="000000"/>
          <w:sz w:val="22"/>
          <w:szCs w:val="22"/>
          <w:shd w:val="clear" w:color="auto" w:fill="FFFFFF"/>
        </w:rPr>
        <w:t>medicines, biologicals and medical devices as relevant</w:t>
      </w:r>
      <w:r w:rsidR="009A6340">
        <w:rPr>
          <w:color w:val="000000"/>
          <w:sz w:val="22"/>
          <w:szCs w:val="22"/>
          <w:shd w:val="clear" w:color="auto" w:fill="FFFFFF"/>
        </w:rPr>
        <w:t>)</w:t>
      </w:r>
      <w:r>
        <w:rPr>
          <w:color w:val="000000"/>
          <w:sz w:val="22"/>
          <w:szCs w:val="22"/>
          <w:shd w:val="clear" w:color="auto" w:fill="FFFFFF"/>
        </w:rPr>
        <w:t xml:space="preserve">, circumstances and conditions. </w:t>
      </w:r>
    </w:p>
    <w:p w14:paraId="443AABAB" w14:textId="77777777" w:rsidR="00B31273" w:rsidRDefault="00B31273" w:rsidP="00B31273">
      <w:pPr>
        <w:autoSpaceDE w:val="0"/>
        <w:autoSpaceDN w:val="0"/>
        <w:adjustRightInd w:val="0"/>
        <w:rPr>
          <w:sz w:val="22"/>
          <w:szCs w:val="22"/>
        </w:rPr>
      </w:pPr>
    </w:p>
    <w:p w14:paraId="10C88920" w14:textId="29EB3B9D" w:rsidR="0046169E" w:rsidRDefault="00AB44D3" w:rsidP="00C64CE3">
      <w:pPr>
        <w:autoSpaceDE w:val="0"/>
        <w:autoSpaceDN w:val="0"/>
        <w:adjustRightInd w:val="0"/>
        <w:rPr>
          <w:color w:val="000000"/>
          <w:sz w:val="22"/>
          <w:szCs w:val="22"/>
        </w:rPr>
      </w:pPr>
      <w:r w:rsidRPr="00E46894">
        <w:rPr>
          <w:color w:val="000000"/>
          <w:sz w:val="22"/>
          <w:szCs w:val="22"/>
          <w:shd w:val="clear" w:color="auto" w:fill="FFFFFF"/>
        </w:rPr>
        <w:t>The </w:t>
      </w:r>
      <w:r w:rsidRPr="00E46894">
        <w:rPr>
          <w:i/>
          <w:iCs/>
          <w:color w:val="000000"/>
          <w:sz w:val="22"/>
          <w:szCs w:val="22"/>
          <w:shd w:val="clear" w:color="auto" w:fill="FFFFFF"/>
        </w:rPr>
        <w:t>Therapeutic Goods</w:t>
      </w:r>
      <w:r>
        <w:rPr>
          <w:i/>
          <w:iCs/>
          <w:color w:val="000000"/>
          <w:sz w:val="22"/>
          <w:szCs w:val="22"/>
          <w:shd w:val="clear" w:color="auto" w:fill="FFFFFF"/>
        </w:rPr>
        <w:t xml:space="preserve"> </w:t>
      </w:r>
      <w:r w:rsidRPr="00E46894">
        <w:rPr>
          <w:i/>
          <w:iCs/>
          <w:color w:val="000000"/>
          <w:sz w:val="22"/>
          <w:szCs w:val="22"/>
          <w:shd w:val="clear" w:color="auto" w:fill="FFFFFF"/>
        </w:rPr>
        <w:t>(Authorised Supply)</w:t>
      </w:r>
      <w:r w:rsidR="00C64CE3">
        <w:rPr>
          <w:i/>
          <w:iCs/>
          <w:color w:val="000000"/>
          <w:sz w:val="22"/>
          <w:szCs w:val="22"/>
          <w:shd w:val="clear" w:color="auto" w:fill="FFFFFF"/>
        </w:rPr>
        <w:t xml:space="preserve"> Amendment</w:t>
      </w:r>
      <w:r w:rsidRPr="00E46894">
        <w:rPr>
          <w:i/>
          <w:iCs/>
          <w:color w:val="000000"/>
          <w:sz w:val="22"/>
          <w:szCs w:val="22"/>
          <w:shd w:val="clear" w:color="auto" w:fill="FFFFFF"/>
        </w:rPr>
        <w:t xml:space="preserve"> (</w:t>
      </w:r>
      <w:r>
        <w:rPr>
          <w:i/>
          <w:iCs/>
          <w:color w:val="000000"/>
          <w:sz w:val="22"/>
          <w:szCs w:val="22"/>
          <w:shd w:val="clear" w:color="auto" w:fill="FFFFFF"/>
        </w:rPr>
        <w:t>SAS Guidance</w:t>
      </w:r>
      <w:r w:rsidRPr="00E46894">
        <w:rPr>
          <w:i/>
          <w:iCs/>
          <w:color w:val="000000"/>
          <w:sz w:val="22"/>
          <w:szCs w:val="22"/>
          <w:shd w:val="clear" w:color="auto" w:fill="FFFFFF"/>
        </w:rPr>
        <w:t>) Rules 202</w:t>
      </w:r>
      <w:r>
        <w:rPr>
          <w:i/>
          <w:iCs/>
          <w:color w:val="000000"/>
          <w:sz w:val="22"/>
          <w:szCs w:val="22"/>
          <w:shd w:val="clear" w:color="auto" w:fill="FFFFFF"/>
        </w:rPr>
        <w:t>4</w:t>
      </w:r>
      <w:r w:rsidRPr="00E46894">
        <w:rPr>
          <w:i/>
          <w:iCs/>
          <w:color w:val="000000"/>
          <w:sz w:val="22"/>
          <w:szCs w:val="22"/>
          <w:shd w:val="clear" w:color="auto" w:fill="FFFFFF"/>
        </w:rPr>
        <w:t xml:space="preserve"> </w:t>
      </w:r>
      <w:r w:rsidRPr="00E46894">
        <w:rPr>
          <w:color w:val="000000"/>
          <w:sz w:val="22"/>
          <w:szCs w:val="22"/>
          <w:shd w:val="clear" w:color="auto" w:fill="FFFFFF"/>
        </w:rPr>
        <w:t xml:space="preserve">(“the Amendment Rules”) </w:t>
      </w:r>
      <w:r w:rsidR="00697F68">
        <w:rPr>
          <w:rFonts w:ascii="Times New Roman" w:hAnsi="Times New Roman"/>
          <w:bCs/>
          <w:sz w:val="22"/>
          <w:szCs w:val="22"/>
        </w:rPr>
        <w:t xml:space="preserve">amends the </w:t>
      </w:r>
      <w:r w:rsidR="00E1540F">
        <w:rPr>
          <w:rFonts w:ascii="Times New Roman" w:hAnsi="Times New Roman"/>
          <w:bCs/>
          <w:sz w:val="22"/>
          <w:szCs w:val="22"/>
        </w:rPr>
        <w:t>Principal Rules</w:t>
      </w:r>
      <w:r w:rsidR="008F01B4">
        <w:rPr>
          <w:rFonts w:ascii="Times New Roman" w:hAnsi="Times New Roman"/>
          <w:bCs/>
          <w:sz w:val="22"/>
          <w:szCs w:val="22"/>
        </w:rPr>
        <w:t xml:space="preserve"> </w:t>
      </w:r>
      <w:r w:rsidR="00B31273">
        <w:rPr>
          <w:color w:val="000000"/>
          <w:sz w:val="22"/>
          <w:szCs w:val="22"/>
          <w:shd w:val="clear" w:color="auto" w:fill="FFFFFF"/>
        </w:rPr>
        <w:t xml:space="preserve">to </w:t>
      </w:r>
      <w:r w:rsidR="00C64CE3">
        <w:rPr>
          <w:bCs/>
          <w:sz w:val="22"/>
          <w:szCs w:val="22"/>
        </w:rPr>
        <w:t>update the definition of</w:t>
      </w:r>
      <w:r w:rsidR="00B31273" w:rsidRPr="00E46894">
        <w:rPr>
          <w:bCs/>
          <w:sz w:val="22"/>
          <w:szCs w:val="22"/>
        </w:rPr>
        <w:t xml:space="preserve"> ‘SAS Guidance’ </w:t>
      </w:r>
      <w:r w:rsidR="00C64CE3">
        <w:rPr>
          <w:bCs/>
          <w:sz w:val="22"/>
          <w:szCs w:val="22"/>
        </w:rPr>
        <w:t>to refer to</w:t>
      </w:r>
      <w:r w:rsidR="00C64CE3" w:rsidRPr="00E46894">
        <w:rPr>
          <w:bCs/>
          <w:sz w:val="22"/>
          <w:szCs w:val="22"/>
        </w:rPr>
        <w:t xml:space="preserve"> </w:t>
      </w:r>
      <w:r w:rsidR="00B31273" w:rsidRPr="00E46894">
        <w:rPr>
          <w:bCs/>
          <w:sz w:val="22"/>
          <w:szCs w:val="22"/>
        </w:rPr>
        <w:t xml:space="preserve">the updated guidance </w:t>
      </w:r>
      <w:r>
        <w:rPr>
          <w:bCs/>
          <w:sz w:val="22"/>
          <w:szCs w:val="22"/>
        </w:rPr>
        <w:t xml:space="preserve">document </w:t>
      </w:r>
      <w:r w:rsidR="00B31273" w:rsidRPr="00E46894">
        <w:rPr>
          <w:bCs/>
          <w:sz w:val="22"/>
          <w:szCs w:val="22"/>
        </w:rPr>
        <w:t xml:space="preserve">titled </w:t>
      </w:r>
      <w:r w:rsidR="00B31273" w:rsidRPr="00E46894">
        <w:rPr>
          <w:i/>
          <w:iCs/>
          <w:sz w:val="22"/>
          <w:szCs w:val="22"/>
        </w:rPr>
        <w:t xml:space="preserve">Special Access Scheme (SAS): Guidance for health practitioners accessing unapproved therapeutic goods </w:t>
      </w:r>
      <w:r w:rsidR="00B31273" w:rsidRPr="00E46894">
        <w:rPr>
          <w:sz w:val="22"/>
          <w:szCs w:val="22"/>
        </w:rPr>
        <w:t xml:space="preserve">(Version </w:t>
      </w:r>
      <w:r w:rsidR="00B31273">
        <w:rPr>
          <w:sz w:val="22"/>
          <w:szCs w:val="22"/>
        </w:rPr>
        <w:t>2</w:t>
      </w:r>
      <w:r w:rsidR="00B31273" w:rsidRPr="00E46894">
        <w:rPr>
          <w:sz w:val="22"/>
          <w:szCs w:val="22"/>
        </w:rPr>
        <w:t xml:space="preserve">.0, </w:t>
      </w:r>
      <w:r w:rsidR="00B31273">
        <w:rPr>
          <w:sz w:val="22"/>
          <w:szCs w:val="22"/>
        </w:rPr>
        <w:t>March 2024</w:t>
      </w:r>
      <w:r w:rsidR="00B31273" w:rsidRPr="00E46894">
        <w:rPr>
          <w:sz w:val="22"/>
          <w:szCs w:val="22"/>
        </w:rPr>
        <w:t>)</w:t>
      </w:r>
      <w:r w:rsidR="00B31273" w:rsidRPr="00E46894">
        <w:rPr>
          <w:color w:val="000000"/>
          <w:sz w:val="22"/>
          <w:szCs w:val="22"/>
        </w:rPr>
        <w:t xml:space="preserve">, as in force or existing </w:t>
      </w:r>
      <w:r w:rsidR="00C64CE3">
        <w:rPr>
          <w:color w:val="000000"/>
          <w:sz w:val="22"/>
          <w:szCs w:val="22"/>
        </w:rPr>
        <w:t xml:space="preserve">on 1 April 2024 </w:t>
      </w:r>
      <w:r w:rsidR="00697F68">
        <w:rPr>
          <w:color w:val="000000"/>
          <w:sz w:val="22"/>
          <w:szCs w:val="22"/>
        </w:rPr>
        <w:t>(“the SAS Guidance”)</w:t>
      </w:r>
      <w:r w:rsidR="00B31273">
        <w:rPr>
          <w:color w:val="000000"/>
          <w:sz w:val="22"/>
          <w:szCs w:val="22"/>
        </w:rPr>
        <w:t>.</w:t>
      </w:r>
      <w:r w:rsidR="003760E6">
        <w:rPr>
          <w:color w:val="000000"/>
          <w:sz w:val="22"/>
          <w:szCs w:val="22"/>
        </w:rPr>
        <w:t xml:space="preserve"> </w:t>
      </w:r>
      <w:r w:rsidR="00E415C9">
        <w:rPr>
          <w:color w:val="000000"/>
          <w:sz w:val="22"/>
          <w:szCs w:val="22"/>
        </w:rPr>
        <w:t xml:space="preserve">The Amendment Rules also amend the Medicines Rules to remove Gallium-68 prostate specific membrane antigen (PSMA), which has now been included on the </w:t>
      </w:r>
      <w:r w:rsidR="002D1B65">
        <w:rPr>
          <w:color w:val="000000"/>
          <w:sz w:val="22"/>
          <w:szCs w:val="22"/>
        </w:rPr>
        <w:t xml:space="preserve">Register, </w:t>
      </w:r>
      <w:r w:rsidR="00E415C9">
        <w:rPr>
          <w:color w:val="000000"/>
          <w:sz w:val="22"/>
          <w:szCs w:val="22"/>
        </w:rPr>
        <w:t>from Schedule 1 to the Medicines Rules.</w:t>
      </w:r>
    </w:p>
    <w:p w14:paraId="7C9218C7" w14:textId="77777777" w:rsidR="00697F68" w:rsidRDefault="00697F68" w:rsidP="0062343B">
      <w:pPr>
        <w:autoSpaceDE w:val="0"/>
        <w:autoSpaceDN w:val="0"/>
        <w:adjustRightInd w:val="0"/>
        <w:rPr>
          <w:rFonts w:ascii="Times New Roman" w:hAnsi="Times New Roman"/>
          <w:b/>
          <w:bCs/>
          <w:sz w:val="22"/>
          <w:szCs w:val="22"/>
        </w:rPr>
      </w:pPr>
    </w:p>
    <w:p w14:paraId="1F7E1B7E" w14:textId="0A3E2354" w:rsidR="0062343B" w:rsidRDefault="00697F68" w:rsidP="0062343B">
      <w:pPr>
        <w:autoSpaceDE w:val="0"/>
        <w:autoSpaceDN w:val="0"/>
        <w:adjustRightInd w:val="0"/>
        <w:rPr>
          <w:rFonts w:ascii="Times New Roman" w:hAnsi="Times New Roman"/>
          <w:b/>
          <w:bCs/>
          <w:sz w:val="22"/>
          <w:szCs w:val="22"/>
        </w:rPr>
      </w:pPr>
      <w:r>
        <w:rPr>
          <w:rFonts w:ascii="Times New Roman" w:hAnsi="Times New Roman"/>
          <w:b/>
          <w:bCs/>
          <w:sz w:val="22"/>
          <w:szCs w:val="22"/>
        </w:rPr>
        <w:t>Background</w:t>
      </w:r>
    </w:p>
    <w:p w14:paraId="36215398" w14:textId="77777777" w:rsidR="00C53FD4" w:rsidRDefault="00C53FD4" w:rsidP="00907488">
      <w:pPr>
        <w:autoSpaceDE w:val="0"/>
        <w:autoSpaceDN w:val="0"/>
        <w:adjustRightInd w:val="0"/>
        <w:rPr>
          <w:rFonts w:ascii="Times New Roman" w:hAnsi="Times New Roman"/>
          <w:sz w:val="22"/>
          <w:szCs w:val="22"/>
        </w:rPr>
      </w:pPr>
    </w:p>
    <w:p w14:paraId="0ED92718" w14:textId="2676C99D" w:rsidR="00907488" w:rsidRDefault="00907488" w:rsidP="00907488">
      <w:pPr>
        <w:autoSpaceDE w:val="0"/>
        <w:autoSpaceDN w:val="0"/>
        <w:adjustRightInd w:val="0"/>
        <w:rPr>
          <w:sz w:val="22"/>
          <w:szCs w:val="22"/>
        </w:rPr>
      </w:pPr>
      <w:r>
        <w:rPr>
          <w:rFonts w:ascii="Times New Roman" w:hAnsi="Times New Roman"/>
          <w:sz w:val="22"/>
          <w:szCs w:val="22"/>
        </w:rPr>
        <w:t xml:space="preserve">Subsection 19(7A) of the Act provides that the Minister may, by legislative instrument, make rules authorising specified classes of health practitioners to supply specified therapeutic goods (or classes of such goods) for use in the treatment of specified recipients, provided the goods are supplied in specified circumstances and the specified conditions (if any) are satisfied. </w:t>
      </w:r>
      <w:r>
        <w:rPr>
          <w:sz w:val="22"/>
          <w:szCs w:val="22"/>
        </w:rPr>
        <w:t xml:space="preserve">Subsection 19(7B) of the Act provides that, in making rules under subsection 19(7A), the Minister must comply with such requirements, restrictions or limitations (if any) prescribed in the regulations. Subregulation 12B(5) of the </w:t>
      </w:r>
      <w:r>
        <w:rPr>
          <w:i/>
          <w:iCs/>
          <w:sz w:val="22"/>
          <w:szCs w:val="22"/>
        </w:rPr>
        <w:t xml:space="preserve">Therapeutic Goods Regulations 1990 </w:t>
      </w:r>
      <w:r>
        <w:rPr>
          <w:sz w:val="22"/>
          <w:szCs w:val="22"/>
        </w:rPr>
        <w:t xml:space="preserve">provides that rules made under subsection 19(7A) of the Act must not specify a medicine or a class of medicines if the medicine, or a medicine included in the class, contains a substance of a kind covered by an entry in Schedule 8, 9, or 10 to the Poisons Standard. Health </w:t>
      </w:r>
      <w:r w:rsidRPr="00A21A74">
        <w:rPr>
          <w:sz w:val="22"/>
          <w:szCs w:val="22"/>
        </w:rPr>
        <w:t>practitioner</w:t>
      </w:r>
      <w:r>
        <w:rPr>
          <w:sz w:val="22"/>
          <w:szCs w:val="22"/>
        </w:rPr>
        <w:t>s who supply therapeutic goods pursuant to rules made under subsection 19(7A) are also required to notify the Secretary in accordance with subsections 19(7C) and 19(7D) of the Act.</w:t>
      </w:r>
    </w:p>
    <w:p w14:paraId="0E6D0E11" w14:textId="77777777" w:rsidR="00C079C8" w:rsidRDefault="00C079C8" w:rsidP="00907488">
      <w:pPr>
        <w:autoSpaceDE w:val="0"/>
        <w:autoSpaceDN w:val="0"/>
        <w:adjustRightInd w:val="0"/>
        <w:rPr>
          <w:sz w:val="22"/>
          <w:szCs w:val="22"/>
        </w:rPr>
      </w:pPr>
    </w:p>
    <w:p w14:paraId="4AC5EA82" w14:textId="1B2E27FC" w:rsidR="00E415C9" w:rsidRDefault="00E415C9" w:rsidP="00E415C9">
      <w:pPr>
        <w:autoSpaceDE w:val="0"/>
        <w:autoSpaceDN w:val="0"/>
        <w:adjustRightInd w:val="0"/>
        <w:rPr>
          <w:sz w:val="22"/>
          <w:szCs w:val="22"/>
        </w:rPr>
      </w:pPr>
      <w:r>
        <w:rPr>
          <w:sz w:val="22"/>
          <w:szCs w:val="22"/>
        </w:rPr>
        <w:t xml:space="preserve">The SAS Category C pathway is a notification pathway, allowing specified health practitioners to supply certain specified unapproved therapeutic goods that are considered by the TGA to have an </w:t>
      </w:r>
      <w:r>
        <w:rPr>
          <w:sz w:val="22"/>
          <w:szCs w:val="22"/>
        </w:rPr>
        <w:lastRenderedPageBreak/>
        <w:t xml:space="preserve">established history of safe use. The TGA periodically reviews the unapproved therapeutic goods accessed through the various SAS pathways to determine if any amendments are required to the instruments, including the removal of products due to product inclusion on the Register or safety risks. </w:t>
      </w:r>
    </w:p>
    <w:p w14:paraId="3BBD855B" w14:textId="77777777" w:rsidR="00907488" w:rsidRDefault="00907488" w:rsidP="00907488">
      <w:pPr>
        <w:autoSpaceDE w:val="0"/>
        <w:autoSpaceDN w:val="0"/>
        <w:adjustRightInd w:val="0"/>
        <w:rPr>
          <w:sz w:val="22"/>
          <w:szCs w:val="22"/>
        </w:rPr>
      </w:pPr>
    </w:p>
    <w:p w14:paraId="70B1D264" w14:textId="668028EC" w:rsidR="00907488" w:rsidRDefault="00907488" w:rsidP="00907488">
      <w:pPr>
        <w:autoSpaceDE w:val="0"/>
        <w:autoSpaceDN w:val="0"/>
        <w:adjustRightInd w:val="0"/>
        <w:rPr>
          <w:sz w:val="22"/>
          <w:szCs w:val="22"/>
        </w:rPr>
      </w:pPr>
      <w:r>
        <w:rPr>
          <w:sz w:val="22"/>
          <w:szCs w:val="22"/>
        </w:rPr>
        <w:t xml:space="preserve">Similarly, </w:t>
      </w:r>
      <w:r>
        <w:rPr>
          <w:rFonts w:ascii="Times New Roman" w:hAnsi="Times New Roman"/>
          <w:sz w:val="22"/>
          <w:szCs w:val="22"/>
        </w:rPr>
        <w:t xml:space="preserve">subsection 32CM(7A) of the Act provides that the Minister may, by legislative instrument, make rules authorising any health practitioner who is included in a specific class of health practitioners to supply a specified biological, for use in the treatment of humans, to the class or classes of recipients specified in the rules, so long as the biological is supplied in the circumstances specified in those rules and the conditions (if any) specified in those rules are satisfied. </w:t>
      </w:r>
      <w:r>
        <w:rPr>
          <w:sz w:val="22"/>
          <w:szCs w:val="22"/>
        </w:rPr>
        <w:t>Subsection 32CM(7B) of the Act provides that, in making rules under subsection</w:t>
      </w:r>
      <w:r w:rsidR="00683D39">
        <w:rPr>
          <w:sz w:val="22"/>
          <w:szCs w:val="22"/>
        </w:rPr>
        <w:t> </w:t>
      </w:r>
      <w:r>
        <w:rPr>
          <w:sz w:val="22"/>
          <w:szCs w:val="22"/>
        </w:rPr>
        <w:t>32CM(7A), the Minister must comply with such requirements, restrictions or limitations (if any) prescribed in the regulations. No regulations have been made for the purposes of subsection 32CM(7B)</w:t>
      </w:r>
      <w:r w:rsidRPr="008A26F5">
        <w:rPr>
          <w:sz w:val="22"/>
          <w:szCs w:val="22"/>
        </w:rPr>
        <w:t>.</w:t>
      </w:r>
      <w:r w:rsidRPr="008D7898">
        <w:rPr>
          <w:sz w:val="22"/>
          <w:szCs w:val="22"/>
        </w:rPr>
        <w:t xml:space="preserve"> </w:t>
      </w:r>
      <w:r>
        <w:rPr>
          <w:sz w:val="22"/>
          <w:szCs w:val="22"/>
        </w:rPr>
        <w:t xml:space="preserve">Health </w:t>
      </w:r>
      <w:r w:rsidRPr="00A21A74">
        <w:rPr>
          <w:sz w:val="22"/>
          <w:szCs w:val="22"/>
        </w:rPr>
        <w:t>practitioner</w:t>
      </w:r>
      <w:r>
        <w:rPr>
          <w:sz w:val="22"/>
          <w:szCs w:val="22"/>
        </w:rPr>
        <w:t>s who supply therapeutic goods pursuant to rules made under subsection 32CM(7A) are also required to notify the Secretary in accordance with subsections 32CM(7C) and 32CM(7D) of the Act.</w:t>
      </w:r>
    </w:p>
    <w:p w14:paraId="70E13A77" w14:textId="77777777" w:rsidR="00907488" w:rsidRDefault="00907488" w:rsidP="00907488">
      <w:pPr>
        <w:autoSpaceDE w:val="0"/>
        <w:autoSpaceDN w:val="0"/>
        <w:adjustRightInd w:val="0"/>
        <w:rPr>
          <w:sz w:val="22"/>
          <w:szCs w:val="22"/>
        </w:rPr>
      </w:pPr>
    </w:p>
    <w:p w14:paraId="7EB0C106" w14:textId="16737F7F" w:rsidR="00697F68" w:rsidRPr="00697F68" w:rsidRDefault="00907488" w:rsidP="0062343B">
      <w:pPr>
        <w:autoSpaceDE w:val="0"/>
        <w:autoSpaceDN w:val="0"/>
        <w:adjustRightInd w:val="0"/>
        <w:rPr>
          <w:rFonts w:ascii="Times New Roman" w:hAnsi="Times New Roman"/>
          <w:sz w:val="22"/>
          <w:szCs w:val="22"/>
        </w:rPr>
      </w:pPr>
      <w:r>
        <w:rPr>
          <w:rFonts w:ascii="Times New Roman" w:hAnsi="Times New Roman"/>
          <w:sz w:val="22"/>
          <w:szCs w:val="22"/>
        </w:rPr>
        <w:t xml:space="preserve">Subsection 41HC(6) of the Act provides that the Minister may, by legislative instrument, make rules authorising specified classes of health practitioners to supply a specified kind of medical device for use in the treatment of specified recipients, provided the kinds of medical devices are supplied in specified circumstances and the specified conditions (if any) are satisfied. </w:t>
      </w:r>
      <w:r>
        <w:rPr>
          <w:sz w:val="22"/>
          <w:szCs w:val="22"/>
        </w:rPr>
        <w:t>Subsection</w:t>
      </w:r>
      <w:r w:rsidR="00683D39">
        <w:rPr>
          <w:sz w:val="22"/>
          <w:szCs w:val="22"/>
        </w:rPr>
        <w:t> </w:t>
      </w:r>
      <w:r>
        <w:rPr>
          <w:sz w:val="22"/>
          <w:szCs w:val="22"/>
        </w:rPr>
        <w:t xml:space="preserve">41HC(6A) of the Act provides that, in making rules under subsection 41HC(6), the Minister must comply with such requirements, restrictions or limitations (if any) prescribed in the regulations. No regulations have been made for the purposes of subsection 41HC(6A). Health </w:t>
      </w:r>
      <w:r w:rsidRPr="00A21A74">
        <w:rPr>
          <w:sz w:val="22"/>
          <w:szCs w:val="22"/>
        </w:rPr>
        <w:t>practitioner</w:t>
      </w:r>
      <w:r>
        <w:rPr>
          <w:sz w:val="22"/>
          <w:szCs w:val="22"/>
        </w:rPr>
        <w:t>s who supply kinds of medical devices pursuant to rules made under subsection</w:t>
      </w:r>
      <w:r w:rsidR="00683D39">
        <w:rPr>
          <w:sz w:val="22"/>
          <w:szCs w:val="22"/>
        </w:rPr>
        <w:t> </w:t>
      </w:r>
      <w:r>
        <w:rPr>
          <w:sz w:val="22"/>
          <w:szCs w:val="22"/>
        </w:rPr>
        <w:t>41HC(6) of the Act are also required to notify the Secretary in accordance with subsections 41HC(6B) and 41HC(6C) of the Act.</w:t>
      </w:r>
    </w:p>
    <w:p w14:paraId="0EE88EF1" w14:textId="103CD6EF" w:rsidR="00697F68" w:rsidRDefault="00697F68" w:rsidP="0062343B">
      <w:pPr>
        <w:autoSpaceDE w:val="0"/>
        <w:autoSpaceDN w:val="0"/>
        <w:adjustRightInd w:val="0"/>
        <w:rPr>
          <w:rFonts w:ascii="Times New Roman" w:hAnsi="Times New Roman"/>
          <w:b/>
          <w:bCs/>
          <w:sz w:val="22"/>
          <w:szCs w:val="22"/>
        </w:rPr>
      </w:pPr>
    </w:p>
    <w:p w14:paraId="1148F436" w14:textId="05B5D742" w:rsidR="00697F68" w:rsidRDefault="00697F68" w:rsidP="0062343B">
      <w:pPr>
        <w:autoSpaceDE w:val="0"/>
        <w:autoSpaceDN w:val="0"/>
        <w:adjustRightInd w:val="0"/>
        <w:rPr>
          <w:rFonts w:ascii="Times New Roman" w:hAnsi="Times New Roman"/>
          <w:b/>
          <w:bCs/>
          <w:sz w:val="22"/>
          <w:szCs w:val="22"/>
        </w:rPr>
      </w:pPr>
      <w:r>
        <w:rPr>
          <w:rFonts w:ascii="Times New Roman" w:hAnsi="Times New Roman"/>
          <w:b/>
          <w:bCs/>
          <w:sz w:val="22"/>
          <w:szCs w:val="22"/>
        </w:rPr>
        <w:t>Purpose</w:t>
      </w:r>
    </w:p>
    <w:p w14:paraId="0BE80C6E" w14:textId="2C0FA8A3" w:rsidR="00697F68" w:rsidRDefault="00697F68" w:rsidP="0062343B">
      <w:pPr>
        <w:autoSpaceDE w:val="0"/>
        <w:autoSpaceDN w:val="0"/>
        <w:adjustRightInd w:val="0"/>
        <w:rPr>
          <w:rFonts w:ascii="Times New Roman" w:hAnsi="Times New Roman"/>
          <w:b/>
          <w:bCs/>
          <w:sz w:val="22"/>
          <w:szCs w:val="22"/>
        </w:rPr>
      </w:pPr>
    </w:p>
    <w:p w14:paraId="15941429" w14:textId="4636819F" w:rsidR="00C53FD4" w:rsidRDefault="00C53FD4" w:rsidP="00C53FD4">
      <w:pPr>
        <w:autoSpaceDE w:val="0"/>
        <w:autoSpaceDN w:val="0"/>
        <w:adjustRightInd w:val="0"/>
        <w:rPr>
          <w:sz w:val="22"/>
          <w:szCs w:val="22"/>
        </w:rPr>
      </w:pPr>
      <w:r>
        <w:rPr>
          <w:rFonts w:ascii="Times New Roman" w:hAnsi="Times New Roman"/>
          <w:bCs/>
          <w:sz w:val="22"/>
          <w:szCs w:val="22"/>
        </w:rPr>
        <w:t xml:space="preserve">The Medicines Rules, the Biologicals Rules </w:t>
      </w:r>
      <w:r w:rsidRPr="00A473C1">
        <w:rPr>
          <w:rFonts w:ascii="Times New Roman" w:hAnsi="Times New Roman"/>
          <w:bCs/>
          <w:sz w:val="22"/>
          <w:szCs w:val="22"/>
        </w:rPr>
        <w:t xml:space="preserve">and the </w:t>
      </w:r>
      <w:r>
        <w:rPr>
          <w:rFonts w:ascii="Times New Roman" w:hAnsi="Times New Roman"/>
          <w:bCs/>
          <w:sz w:val="22"/>
          <w:szCs w:val="22"/>
        </w:rPr>
        <w:t>Devices Rules are made under s</w:t>
      </w:r>
      <w:r w:rsidRPr="00E46894">
        <w:rPr>
          <w:color w:val="000000"/>
          <w:sz w:val="22"/>
          <w:szCs w:val="22"/>
          <w:shd w:val="clear" w:color="auto" w:fill="FFFFFF"/>
        </w:rPr>
        <w:t>ubsections</w:t>
      </w:r>
      <w:r>
        <w:rPr>
          <w:color w:val="000000"/>
          <w:sz w:val="22"/>
          <w:szCs w:val="22"/>
          <w:shd w:val="clear" w:color="auto" w:fill="FFFFFF"/>
        </w:rPr>
        <w:t> </w:t>
      </w:r>
      <w:r w:rsidRPr="00E46894">
        <w:rPr>
          <w:color w:val="000000"/>
          <w:sz w:val="22"/>
          <w:szCs w:val="22"/>
          <w:shd w:val="clear" w:color="auto" w:fill="FFFFFF"/>
        </w:rPr>
        <w:t>19(7A), 32CM(7A) and 41HC(6) of the Act</w:t>
      </w:r>
      <w:r>
        <w:rPr>
          <w:color w:val="000000"/>
          <w:sz w:val="22"/>
          <w:szCs w:val="22"/>
          <w:shd w:val="clear" w:color="auto" w:fill="FFFFFF"/>
        </w:rPr>
        <w:t xml:space="preserve">, respectively. The Principal Rules specify conditions that must be satisfied which include conditions relating to notifying the TGA and the sponsor about an adverse event a patient has suffered in relation to the therapeutic good, and notifying the TGA and the sponsor of a defect in the therapeutic goods. The notification must be in accordance with the reporting guidelines set out in the SAS Guidance. </w:t>
      </w:r>
    </w:p>
    <w:p w14:paraId="37848B75" w14:textId="77777777" w:rsidR="00C53FD4" w:rsidRDefault="00C53FD4" w:rsidP="0062343B">
      <w:pPr>
        <w:autoSpaceDE w:val="0"/>
        <w:autoSpaceDN w:val="0"/>
        <w:adjustRightInd w:val="0"/>
        <w:rPr>
          <w:rFonts w:ascii="Times New Roman" w:hAnsi="Times New Roman"/>
          <w:b/>
          <w:bCs/>
          <w:sz w:val="22"/>
          <w:szCs w:val="22"/>
        </w:rPr>
      </w:pPr>
    </w:p>
    <w:p w14:paraId="2ED8A05D" w14:textId="575622EE" w:rsidR="00090D24" w:rsidRDefault="00C53FD4" w:rsidP="0062343B">
      <w:pPr>
        <w:autoSpaceDE w:val="0"/>
        <w:autoSpaceDN w:val="0"/>
        <w:adjustRightInd w:val="0"/>
        <w:rPr>
          <w:bCs/>
          <w:sz w:val="22"/>
          <w:szCs w:val="22"/>
        </w:rPr>
      </w:pPr>
      <w:r>
        <w:rPr>
          <w:rFonts w:ascii="Times New Roman" w:hAnsi="Times New Roman"/>
          <w:sz w:val="22"/>
          <w:szCs w:val="22"/>
        </w:rPr>
        <w:t xml:space="preserve">The SAS Guidance is published by the TGA to assist health practitioners understand their requirements when prescribing ‘unapproved’ therapeutic goods for an individual patient using the Special Access Scheme. </w:t>
      </w:r>
      <w:r>
        <w:rPr>
          <w:sz w:val="22"/>
          <w:szCs w:val="22"/>
        </w:rPr>
        <w:t xml:space="preserve">As the SAS Guidance published by the TGA was updated in March 2024, </w:t>
      </w:r>
      <w:r>
        <w:rPr>
          <w:bCs/>
          <w:sz w:val="22"/>
          <w:szCs w:val="22"/>
        </w:rPr>
        <w:t>the Amendment Rules make amendments necessary to ensure that health practitioners access the correct guidance document to understand their requirements when prescribing ‘unapproved’ therapeutic goods using the Special Access Scheme and notifying the TGA of adverse events or defects.</w:t>
      </w:r>
      <w:r w:rsidR="00A34714">
        <w:rPr>
          <w:bCs/>
          <w:sz w:val="22"/>
          <w:szCs w:val="22"/>
        </w:rPr>
        <w:t xml:space="preserve"> </w:t>
      </w:r>
    </w:p>
    <w:p w14:paraId="3A9758C7" w14:textId="77777777" w:rsidR="002D1B65" w:rsidRDefault="002D1B65" w:rsidP="0062343B">
      <w:pPr>
        <w:autoSpaceDE w:val="0"/>
        <w:autoSpaceDN w:val="0"/>
        <w:adjustRightInd w:val="0"/>
        <w:rPr>
          <w:bCs/>
          <w:sz w:val="22"/>
          <w:szCs w:val="22"/>
        </w:rPr>
      </w:pPr>
    </w:p>
    <w:p w14:paraId="1D86C309" w14:textId="77777777" w:rsidR="00090D24" w:rsidRDefault="00090D24" w:rsidP="00090D24">
      <w:pPr>
        <w:autoSpaceDE w:val="0"/>
        <w:autoSpaceDN w:val="0"/>
        <w:adjustRightInd w:val="0"/>
        <w:rPr>
          <w:bCs/>
          <w:sz w:val="22"/>
          <w:szCs w:val="22"/>
        </w:rPr>
      </w:pPr>
      <w:r>
        <w:rPr>
          <w:bCs/>
          <w:sz w:val="22"/>
          <w:szCs w:val="22"/>
        </w:rPr>
        <w:t xml:space="preserve">The updates to the SAS Guidance made in March 2024 are limited to removing references to paper-based submissions under the SAS Category A, B and C pathways; and the Authorised Prescriber Scheme.  </w:t>
      </w:r>
    </w:p>
    <w:p w14:paraId="2A5E767D" w14:textId="77777777" w:rsidR="00A34714" w:rsidRDefault="00A34714" w:rsidP="00C6038F">
      <w:pPr>
        <w:autoSpaceDE w:val="0"/>
        <w:autoSpaceDN w:val="0"/>
        <w:adjustRightInd w:val="0"/>
        <w:rPr>
          <w:bCs/>
          <w:sz w:val="22"/>
          <w:szCs w:val="22"/>
        </w:rPr>
      </w:pPr>
    </w:p>
    <w:p w14:paraId="3765453A" w14:textId="61F9AF3D" w:rsidR="00E415C9" w:rsidRPr="000C22D0" w:rsidRDefault="00E415C9" w:rsidP="00E415C9">
      <w:pPr>
        <w:autoSpaceDE w:val="0"/>
        <w:autoSpaceDN w:val="0"/>
        <w:adjustRightInd w:val="0"/>
        <w:rPr>
          <w:color w:val="000000"/>
          <w:sz w:val="22"/>
          <w:szCs w:val="22"/>
          <w:shd w:val="clear" w:color="auto" w:fill="FFFFFF"/>
        </w:rPr>
      </w:pPr>
      <w:bookmarkStart w:id="2" w:name="_Hlk167264579"/>
      <w:bookmarkEnd w:id="1"/>
      <w:r>
        <w:rPr>
          <w:bCs/>
          <w:sz w:val="22"/>
          <w:szCs w:val="22"/>
        </w:rPr>
        <w:t>Gallium-68 PS</w:t>
      </w:r>
      <w:r w:rsidR="003557BA">
        <w:rPr>
          <w:bCs/>
          <w:sz w:val="22"/>
          <w:szCs w:val="22"/>
        </w:rPr>
        <w:t>M</w:t>
      </w:r>
      <w:r>
        <w:rPr>
          <w:bCs/>
          <w:sz w:val="22"/>
          <w:szCs w:val="22"/>
        </w:rPr>
        <w:t xml:space="preserve">A </w:t>
      </w:r>
      <w:bookmarkEnd w:id="2"/>
      <w:r>
        <w:rPr>
          <w:bCs/>
          <w:sz w:val="22"/>
          <w:szCs w:val="22"/>
        </w:rPr>
        <w:t xml:space="preserve">is currently included in Schedule 1 to the Medicines Rules as it has an established history of safe use and it is primarily accessed through the SAS C notification pathway. On 10 November 2021, </w:t>
      </w:r>
      <w:r w:rsidRPr="00E415C9">
        <w:rPr>
          <w:rStyle w:val="xxnormaltextrun"/>
          <w:color w:val="000000"/>
          <w:sz w:val="22"/>
          <w:szCs w:val="22"/>
        </w:rPr>
        <w:t>ILLUCCIX® was included on the Register (ARTG ID: 356332 and 356333)</w:t>
      </w:r>
      <w:r>
        <w:rPr>
          <w:rStyle w:val="xxnormaltextrun"/>
          <w:color w:val="000000"/>
          <w:sz w:val="22"/>
          <w:szCs w:val="22"/>
        </w:rPr>
        <w:t xml:space="preserve"> and therefore may be lawfully supplied in Australia</w:t>
      </w:r>
      <w:r w:rsidRPr="00E30CF1">
        <w:rPr>
          <w:rStyle w:val="xxnormaltextrun"/>
          <w:color w:val="000000"/>
          <w:sz w:val="22"/>
          <w:szCs w:val="22"/>
        </w:rPr>
        <w:t>. The Amendment Rules amends the Medicines Rules to remove Gallium-68 PS</w:t>
      </w:r>
      <w:r w:rsidR="004E7900">
        <w:rPr>
          <w:rStyle w:val="xxnormaltextrun"/>
          <w:color w:val="000000"/>
          <w:sz w:val="22"/>
          <w:szCs w:val="22"/>
        </w:rPr>
        <w:t>M</w:t>
      </w:r>
      <w:r w:rsidRPr="00E30CF1">
        <w:rPr>
          <w:rStyle w:val="xxnormaltextrun"/>
          <w:color w:val="000000"/>
          <w:sz w:val="22"/>
          <w:szCs w:val="22"/>
        </w:rPr>
        <w:t>A from Schedule 1 of the Medicines Rules</w:t>
      </w:r>
      <w:r>
        <w:rPr>
          <w:rStyle w:val="xxnormaltextrun"/>
          <w:color w:val="000000"/>
          <w:sz w:val="22"/>
          <w:szCs w:val="22"/>
        </w:rPr>
        <w:t xml:space="preserve"> as access through the SAS C pathway is no longer necessary</w:t>
      </w:r>
      <w:r w:rsidRPr="00E30CF1">
        <w:rPr>
          <w:rStyle w:val="xxnormaltextrun"/>
          <w:color w:val="000000"/>
          <w:sz w:val="22"/>
          <w:szCs w:val="22"/>
        </w:rPr>
        <w:t>.</w:t>
      </w:r>
    </w:p>
    <w:p w14:paraId="0356EA79" w14:textId="77777777" w:rsidR="00697F68" w:rsidRPr="00697F68" w:rsidRDefault="00697F68" w:rsidP="000C22D0">
      <w:pPr>
        <w:keepNext/>
        <w:contextualSpacing/>
        <w:rPr>
          <w:rFonts w:ascii="Times New Roman" w:hAnsi="Times New Roman"/>
          <w:b/>
          <w:bCs/>
          <w:sz w:val="22"/>
          <w:szCs w:val="22"/>
        </w:rPr>
      </w:pPr>
    </w:p>
    <w:p w14:paraId="75E6A092" w14:textId="77777777" w:rsidR="0062343B" w:rsidRPr="00E46894" w:rsidRDefault="0062343B" w:rsidP="0062343B">
      <w:pPr>
        <w:keepNext/>
        <w:contextualSpacing/>
        <w:rPr>
          <w:b/>
          <w:bCs/>
          <w:sz w:val="22"/>
          <w:szCs w:val="22"/>
        </w:rPr>
      </w:pPr>
      <w:r w:rsidRPr="00E46894">
        <w:rPr>
          <w:b/>
          <w:bCs/>
          <w:sz w:val="22"/>
          <w:szCs w:val="22"/>
        </w:rPr>
        <w:t>Incorporation by reference</w:t>
      </w:r>
    </w:p>
    <w:p w14:paraId="2BAB092F" w14:textId="77777777" w:rsidR="0062343B" w:rsidRPr="00E46894" w:rsidRDefault="0062343B" w:rsidP="0062343B">
      <w:pPr>
        <w:keepNext/>
        <w:shd w:val="clear" w:color="auto" w:fill="FFFFFF"/>
        <w:contextualSpacing/>
        <w:rPr>
          <w:sz w:val="22"/>
          <w:szCs w:val="22"/>
        </w:rPr>
      </w:pPr>
    </w:p>
    <w:p w14:paraId="03765133" w14:textId="6258EF7B" w:rsidR="0062343B" w:rsidRPr="00E46894" w:rsidRDefault="0062343B" w:rsidP="0062343B">
      <w:pPr>
        <w:keepNext/>
        <w:contextualSpacing/>
        <w:rPr>
          <w:sz w:val="22"/>
          <w:szCs w:val="22"/>
        </w:rPr>
      </w:pPr>
      <w:r w:rsidRPr="00E46894">
        <w:rPr>
          <w:sz w:val="22"/>
          <w:szCs w:val="22"/>
        </w:rPr>
        <w:t xml:space="preserve">The Amendment Rules incorporate by reference the document titled </w:t>
      </w:r>
      <w:r w:rsidRPr="00E46894">
        <w:rPr>
          <w:i/>
          <w:iCs/>
          <w:sz w:val="22"/>
          <w:szCs w:val="22"/>
        </w:rPr>
        <w:t xml:space="preserve">Special Access Scheme (SAS): Guidance for health practitioners accessing unapproved therapeutic goods </w:t>
      </w:r>
      <w:r w:rsidRPr="00E46894">
        <w:rPr>
          <w:sz w:val="22"/>
          <w:szCs w:val="22"/>
        </w:rPr>
        <w:t xml:space="preserve">(Version </w:t>
      </w:r>
      <w:r w:rsidR="00B31273">
        <w:rPr>
          <w:sz w:val="22"/>
          <w:szCs w:val="22"/>
        </w:rPr>
        <w:t>2</w:t>
      </w:r>
      <w:r w:rsidRPr="00E46894">
        <w:rPr>
          <w:sz w:val="22"/>
          <w:szCs w:val="22"/>
        </w:rPr>
        <w:t xml:space="preserve">.0, </w:t>
      </w:r>
      <w:r w:rsidR="00B31273">
        <w:rPr>
          <w:sz w:val="22"/>
          <w:szCs w:val="22"/>
        </w:rPr>
        <w:t>March</w:t>
      </w:r>
      <w:r w:rsidRPr="00E46894">
        <w:rPr>
          <w:sz w:val="22"/>
          <w:szCs w:val="22"/>
        </w:rPr>
        <w:t> 202</w:t>
      </w:r>
      <w:r w:rsidR="00B31273">
        <w:rPr>
          <w:sz w:val="22"/>
          <w:szCs w:val="22"/>
        </w:rPr>
        <w:t>4</w:t>
      </w:r>
      <w:r w:rsidRPr="00E46894">
        <w:rPr>
          <w:sz w:val="22"/>
          <w:szCs w:val="22"/>
        </w:rPr>
        <w:t>)</w:t>
      </w:r>
      <w:r w:rsidR="00697F68">
        <w:rPr>
          <w:sz w:val="22"/>
          <w:szCs w:val="22"/>
        </w:rPr>
        <w:t xml:space="preserve">, </w:t>
      </w:r>
      <w:r w:rsidRPr="00E46894">
        <w:rPr>
          <w:sz w:val="22"/>
          <w:szCs w:val="22"/>
        </w:rPr>
        <w:t>which is published by the TGA. This document provides guidance for health practitioners and sponsors involved in providing patients with access to therapeutic goods that are not included in the Register (and are not otherwise the subject of an exemption, approval or authority under the Act) through the Special Access Scheme. It outlines the various access pathways and the regulatory obligations when accessing and supplying such therapeutic goods.</w:t>
      </w:r>
    </w:p>
    <w:p w14:paraId="6D15C1A1" w14:textId="77777777" w:rsidR="0062343B" w:rsidRPr="00E46894" w:rsidRDefault="0062343B" w:rsidP="0062343B">
      <w:pPr>
        <w:contextualSpacing/>
        <w:rPr>
          <w:sz w:val="22"/>
          <w:szCs w:val="22"/>
        </w:rPr>
      </w:pPr>
    </w:p>
    <w:p w14:paraId="76B22EDA" w14:textId="176C899F" w:rsidR="0062343B" w:rsidRDefault="0062343B" w:rsidP="0062343B">
      <w:pPr>
        <w:contextualSpacing/>
        <w:rPr>
          <w:sz w:val="22"/>
          <w:szCs w:val="22"/>
        </w:rPr>
      </w:pPr>
      <w:r w:rsidRPr="00E46894">
        <w:rPr>
          <w:sz w:val="22"/>
          <w:szCs w:val="22"/>
        </w:rPr>
        <w:t xml:space="preserve">The Amendment Rules incorporate the SAS Guidance as in force or existing </w:t>
      </w:r>
      <w:r w:rsidR="00E1540F">
        <w:rPr>
          <w:sz w:val="22"/>
          <w:szCs w:val="22"/>
        </w:rPr>
        <w:t>on 1 April 2024</w:t>
      </w:r>
      <w:r w:rsidRPr="00E46894">
        <w:rPr>
          <w:sz w:val="22"/>
          <w:szCs w:val="22"/>
        </w:rPr>
        <w:t>, in accordance with paragraph 14(1)(b) of the </w:t>
      </w:r>
      <w:r w:rsidRPr="00E46894">
        <w:rPr>
          <w:i/>
          <w:iCs/>
          <w:sz w:val="22"/>
          <w:szCs w:val="22"/>
        </w:rPr>
        <w:t>Legislation Act</w:t>
      </w:r>
      <w:r w:rsidRPr="00E46894">
        <w:rPr>
          <w:sz w:val="22"/>
          <w:szCs w:val="22"/>
        </w:rPr>
        <w:t xml:space="preserve"> </w:t>
      </w:r>
      <w:r w:rsidRPr="00E46894">
        <w:rPr>
          <w:i/>
          <w:iCs/>
          <w:sz w:val="22"/>
          <w:szCs w:val="22"/>
        </w:rPr>
        <w:t>2003</w:t>
      </w:r>
      <w:r w:rsidRPr="00E46894">
        <w:rPr>
          <w:sz w:val="22"/>
          <w:szCs w:val="22"/>
        </w:rPr>
        <w:t xml:space="preserve">, which permits a legislative instrument to incorporate a document (that is not an Act or legislative instrument) as it exists at, or before, the time the instrument commences. The SAS Guidance is available for free from the TGA website and may be accessed at </w:t>
      </w:r>
      <w:hyperlink w:history="1"/>
      <w:r w:rsidR="00EC31AF" w:rsidRPr="00DA678D">
        <w:rPr>
          <w:sz w:val="22"/>
          <w:szCs w:val="22"/>
        </w:rPr>
        <w:t>www.tga.gov.au</w:t>
      </w:r>
      <w:r w:rsidRPr="00DA678D">
        <w:rPr>
          <w:sz w:val="22"/>
          <w:szCs w:val="22"/>
        </w:rPr>
        <w:t>.</w:t>
      </w:r>
    </w:p>
    <w:p w14:paraId="7960777D" w14:textId="77777777" w:rsidR="00697F68" w:rsidRPr="00E46894" w:rsidRDefault="00697F68" w:rsidP="0062343B">
      <w:pPr>
        <w:contextualSpacing/>
        <w:rPr>
          <w:sz w:val="22"/>
          <w:szCs w:val="22"/>
        </w:rPr>
      </w:pPr>
    </w:p>
    <w:p w14:paraId="43F175EF" w14:textId="77777777" w:rsidR="0062343B" w:rsidRPr="00CF219B" w:rsidRDefault="0062343B" w:rsidP="008F01B4">
      <w:pPr>
        <w:keepNext/>
        <w:keepLines/>
        <w:rPr>
          <w:rFonts w:ascii="Times New Roman" w:hAnsi="Times New Roman"/>
          <w:b/>
          <w:sz w:val="22"/>
          <w:szCs w:val="22"/>
        </w:rPr>
      </w:pPr>
      <w:r w:rsidRPr="006514E0">
        <w:rPr>
          <w:rFonts w:ascii="Times New Roman" w:hAnsi="Times New Roman"/>
          <w:b/>
          <w:sz w:val="22"/>
          <w:szCs w:val="22"/>
        </w:rPr>
        <w:t>Consultation</w:t>
      </w:r>
    </w:p>
    <w:p w14:paraId="2B3A7240" w14:textId="77777777" w:rsidR="0062343B" w:rsidRDefault="0062343B" w:rsidP="008F01B4">
      <w:pPr>
        <w:keepNext/>
        <w:keepLines/>
        <w:rPr>
          <w:rFonts w:ascii="Times New Roman" w:hAnsi="Times New Roman"/>
          <w:sz w:val="22"/>
          <w:szCs w:val="22"/>
        </w:rPr>
      </w:pPr>
    </w:p>
    <w:p w14:paraId="03FFAB5B" w14:textId="7971AD11" w:rsidR="00090D24" w:rsidRDefault="00090D24" w:rsidP="00090D24">
      <w:pPr>
        <w:rPr>
          <w:rFonts w:ascii="Times New Roman" w:hAnsi="Times New Roman"/>
          <w:sz w:val="22"/>
          <w:szCs w:val="22"/>
        </w:rPr>
      </w:pPr>
      <w:r>
        <w:rPr>
          <w:rFonts w:ascii="Times New Roman" w:hAnsi="Times New Roman"/>
          <w:sz w:val="22"/>
          <w:szCs w:val="22"/>
        </w:rPr>
        <w:t xml:space="preserve">In July 2018, the TGA launched its online system for SAS applications and notifications. Since then, the TGA has encouraged health practitioners to use the online system, which offers greater oversight of submissions and faster approval timeframes. The online system has also been enhanced to improve reliability and the user experience.  </w:t>
      </w:r>
    </w:p>
    <w:p w14:paraId="025D8679" w14:textId="77777777" w:rsidR="00090D24" w:rsidRDefault="00090D24" w:rsidP="00090D24">
      <w:pPr>
        <w:rPr>
          <w:rFonts w:ascii="Times New Roman" w:hAnsi="Times New Roman"/>
          <w:sz w:val="22"/>
          <w:szCs w:val="22"/>
        </w:rPr>
      </w:pPr>
    </w:p>
    <w:p w14:paraId="58FC7D36" w14:textId="1108907E" w:rsidR="00090D24" w:rsidRDefault="00090D24" w:rsidP="00090D24">
      <w:pPr>
        <w:rPr>
          <w:rFonts w:ascii="Times New Roman" w:hAnsi="Times New Roman"/>
          <w:sz w:val="22"/>
          <w:szCs w:val="22"/>
        </w:rPr>
      </w:pPr>
      <w:r>
        <w:rPr>
          <w:rFonts w:ascii="Times New Roman" w:hAnsi="Times New Roman"/>
          <w:sz w:val="22"/>
          <w:szCs w:val="22"/>
        </w:rPr>
        <w:t>On 29 February 2024, a communique was released on the TGA website which announced the TGA’s plan to transition to a paperless model for SAS and AP submissions from 1 July 2024. The communique was also emailed directly to all health practitioners who access unapproved therapeutic goods, was announced on the TGA’s Linked</w:t>
      </w:r>
      <w:r w:rsidR="00EC31AF">
        <w:rPr>
          <w:rFonts w:ascii="Times New Roman" w:hAnsi="Times New Roman"/>
          <w:sz w:val="22"/>
          <w:szCs w:val="22"/>
        </w:rPr>
        <w:t>I</w:t>
      </w:r>
      <w:r>
        <w:rPr>
          <w:rFonts w:ascii="Times New Roman" w:hAnsi="Times New Roman"/>
          <w:sz w:val="22"/>
          <w:szCs w:val="22"/>
        </w:rPr>
        <w:t xml:space="preserve">n social posts for health practitioners, was announced in the ‘On the Radar’ publication by the Australian Commission on Safety and Quality in Health </w:t>
      </w:r>
      <w:r w:rsidR="00BF3DC4">
        <w:rPr>
          <w:rFonts w:ascii="Times New Roman" w:hAnsi="Times New Roman"/>
          <w:sz w:val="22"/>
          <w:szCs w:val="22"/>
        </w:rPr>
        <w:t>Care and</w:t>
      </w:r>
      <w:r>
        <w:rPr>
          <w:rFonts w:ascii="Times New Roman" w:hAnsi="Times New Roman"/>
          <w:sz w:val="22"/>
          <w:szCs w:val="22"/>
        </w:rPr>
        <w:t xml:space="preserve"> was advertised in the TGA Health Professional update. The communique provided stakeholders with an email address for questions or comments on the proposed transition. The TGA </w:t>
      </w:r>
      <w:r w:rsidR="002D1B65">
        <w:rPr>
          <w:rFonts w:ascii="Times New Roman" w:hAnsi="Times New Roman"/>
          <w:sz w:val="22"/>
          <w:szCs w:val="22"/>
        </w:rPr>
        <w:t xml:space="preserve">received a small number of responses to the communique, and are working closely with these health practitioners to address their concerns. </w:t>
      </w:r>
      <w:r>
        <w:rPr>
          <w:rFonts w:ascii="Times New Roman" w:hAnsi="Times New Roman"/>
          <w:sz w:val="22"/>
          <w:szCs w:val="22"/>
        </w:rPr>
        <w:t xml:space="preserve">The TGA also directly contacted health practitioners that are known to submit a high-volume of paper applications/notifications to assist in their transition to using the online system. </w:t>
      </w:r>
      <w:r w:rsidR="002D1B65">
        <w:rPr>
          <w:rFonts w:ascii="Times New Roman" w:hAnsi="Times New Roman"/>
          <w:sz w:val="22"/>
          <w:szCs w:val="22"/>
        </w:rPr>
        <w:t xml:space="preserve">Whilst </w:t>
      </w:r>
      <w:r w:rsidR="009E18EC">
        <w:rPr>
          <w:rFonts w:ascii="Times New Roman" w:hAnsi="Times New Roman"/>
          <w:sz w:val="22"/>
          <w:szCs w:val="22"/>
        </w:rPr>
        <w:t>most</w:t>
      </w:r>
      <w:r w:rsidR="002D1B65">
        <w:rPr>
          <w:rFonts w:ascii="Times New Roman" w:hAnsi="Times New Roman"/>
          <w:sz w:val="22"/>
          <w:szCs w:val="22"/>
        </w:rPr>
        <w:t xml:space="preserve"> s</w:t>
      </w:r>
      <w:r>
        <w:rPr>
          <w:rFonts w:ascii="Times New Roman" w:hAnsi="Times New Roman"/>
          <w:sz w:val="22"/>
          <w:szCs w:val="22"/>
        </w:rPr>
        <w:t>takeholders did raise</w:t>
      </w:r>
      <w:r w:rsidR="002D1B65">
        <w:rPr>
          <w:rFonts w:ascii="Times New Roman" w:hAnsi="Times New Roman"/>
          <w:sz w:val="22"/>
          <w:szCs w:val="22"/>
        </w:rPr>
        <w:t>d</w:t>
      </w:r>
      <w:r>
        <w:rPr>
          <w:rFonts w:ascii="Times New Roman" w:hAnsi="Times New Roman"/>
          <w:sz w:val="22"/>
          <w:szCs w:val="22"/>
        </w:rPr>
        <w:t xml:space="preserve"> concern</w:t>
      </w:r>
      <w:r w:rsidR="002D1B65">
        <w:rPr>
          <w:rFonts w:ascii="Times New Roman" w:hAnsi="Times New Roman"/>
          <w:sz w:val="22"/>
          <w:szCs w:val="22"/>
        </w:rPr>
        <w:t xml:space="preserve">s </w:t>
      </w:r>
      <w:r>
        <w:rPr>
          <w:rFonts w:ascii="Times New Roman" w:hAnsi="Times New Roman"/>
          <w:sz w:val="22"/>
          <w:szCs w:val="22"/>
        </w:rPr>
        <w:t>in relation to the transition to using the online system</w:t>
      </w:r>
      <w:r w:rsidR="002D1B65">
        <w:rPr>
          <w:rFonts w:ascii="Times New Roman" w:hAnsi="Times New Roman"/>
          <w:sz w:val="22"/>
          <w:szCs w:val="22"/>
        </w:rPr>
        <w:t xml:space="preserve">, the TGA is continuing to work closely with </w:t>
      </w:r>
      <w:r w:rsidR="009E18EC">
        <w:rPr>
          <w:rFonts w:ascii="Times New Roman" w:hAnsi="Times New Roman"/>
          <w:sz w:val="22"/>
          <w:szCs w:val="22"/>
        </w:rPr>
        <w:t xml:space="preserve">some </w:t>
      </w:r>
      <w:r w:rsidR="002D1B65">
        <w:rPr>
          <w:rFonts w:ascii="Times New Roman" w:hAnsi="Times New Roman"/>
          <w:sz w:val="22"/>
          <w:szCs w:val="22"/>
        </w:rPr>
        <w:t>health practitioners to assist them with the transition.</w:t>
      </w:r>
    </w:p>
    <w:p w14:paraId="548BBB98" w14:textId="77777777" w:rsidR="00C6038F" w:rsidRDefault="00C6038F" w:rsidP="0062343B">
      <w:pPr>
        <w:rPr>
          <w:rFonts w:ascii="Times New Roman" w:hAnsi="Times New Roman"/>
          <w:sz w:val="22"/>
          <w:szCs w:val="22"/>
        </w:rPr>
      </w:pPr>
    </w:p>
    <w:p w14:paraId="7005DC08" w14:textId="073D0BE2" w:rsidR="00E415C9" w:rsidRDefault="00E415C9" w:rsidP="00E415C9">
      <w:pPr>
        <w:rPr>
          <w:rFonts w:ascii="Times New Roman" w:hAnsi="Times New Roman"/>
          <w:sz w:val="22"/>
          <w:szCs w:val="22"/>
        </w:rPr>
      </w:pPr>
      <w:r>
        <w:rPr>
          <w:rFonts w:ascii="Times New Roman" w:hAnsi="Times New Roman"/>
          <w:sz w:val="22"/>
          <w:szCs w:val="22"/>
        </w:rPr>
        <w:t xml:space="preserve">Consultation on the removal of Gallium-68 PSMA from the Medicines Rules was not undertaken due to </w:t>
      </w:r>
      <w:r w:rsidR="00DE109B">
        <w:rPr>
          <w:rFonts w:ascii="Times New Roman" w:hAnsi="Times New Roman"/>
          <w:sz w:val="22"/>
          <w:szCs w:val="22"/>
        </w:rPr>
        <w:t>it</w:t>
      </w:r>
      <w:r>
        <w:rPr>
          <w:rFonts w:ascii="Times New Roman" w:hAnsi="Times New Roman"/>
          <w:sz w:val="22"/>
          <w:szCs w:val="22"/>
        </w:rPr>
        <w:t xml:space="preserve"> being a minor and machinery amendment resulting from that medicine being available for general supply in Australia (having been evaluated for quality, safety and efficacy) and no longer needing to be accessed through the SAS C pathway.</w:t>
      </w:r>
    </w:p>
    <w:p w14:paraId="1BCDA224" w14:textId="77777777" w:rsidR="004C7146" w:rsidRDefault="004C7146" w:rsidP="0062343B">
      <w:pPr>
        <w:rPr>
          <w:rFonts w:ascii="Times New Roman" w:hAnsi="Times New Roman"/>
          <w:sz w:val="22"/>
          <w:szCs w:val="22"/>
        </w:rPr>
      </w:pPr>
    </w:p>
    <w:p w14:paraId="603570CD" w14:textId="52752CB4" w:rsidR="0058535F" w:rsidRPr="007C6AAF" w:rsidRDefault="00090D24" w:rsidP="0058535F">
      <w:pPr>
        <w:rPr>
          <w:rFonts w:ascii="Times New Roman" w:hAnsi="Times New Roman"/>
          <w:color w:val="000000"/>
          <w:sz w:val="22"/>
          <w:szCs w:val="22"/>
          <w:shd w:val="clear" w:color="auto" w:fill="FFFFFF"/>
        </w:rPr>
      </w:pPr>
      <w:r>
        <w:rPr>
          <w:rFonts w:ascii="Times New Roman" w:hAnsi="Times New Roman"/>
          <w:sz w:val="22"/>
          <w:szCs w:val="22"/>
        </w:rPr>
        <w:t xml:space="preserve">The Office of Impact Analysis advised that an impact analysis was not required in relation to amendment to the Principal Rules to refer to the updated SAS guidance, as the proposal relates to minor changes to reference an updated guide rather than a substantive policy change (OIA24-07497). </w:t>
      </w:r>
      <w:r w:rsidR="00810D95">
        <w:rPr>
          <w:rFonts w:ascii="Times New Roman" w:hAnsi="Times New Roman"/>
          <w:sz w:val="22"/>
          <w:szCs w:val="22"/>
        </w:rPr>
        <w:t xml:space="preserve">The Office of Impact Analysis also advised that an impact analysis was not required in relation to the removal of Gallium-68 PSMA </w:t>
      </w:r>
      <w:r w:rsidR="004C7146">
        <w:rPr>
          <w:rFonts w:ascii="Times New Roman" w:hAnsi="Times New Roman"/>
          <w:sz w:val="22"/>
          <w:szCs w:val="22"/>
        </w:rPr>
        <w:t xml:space="preserve">from the Medicines Rules as the proposal is unlikely to have more than a minor regulatory impact (OIA23-04757). </w:t>
      </w:r>
    </w:p>
    <w:p w14:paraId="0D06B4E9" w14:textId="77777777" w:rsidR="0058535F" w:rsidRDefault="0058535F" w:rsidP="0062343B">
      <w:pPr>
        <w:rPr>
          <w:rFonts w:ascii="Times New Roman" w:hAnsi="Times New Roman"/>
          <w:sz w:val="22"/>
          <w:szCs w:val="22"/>
        </w:rPr>
      </w:pPr>
    </w:p>
    <w:p w14:paraId="6473FFD6" w14:textId="77777777" w:rsidR="0062343B" w:rsidRPr="00E46894" w:rsidRDefault="0062343B" w:rsidP="0062343B">
      <w:pPr>
        <w:keepNext/>
        <w:autoSpaceDE w:val="0"/>
        <w:autoSpaceDN w:val="0"/>
        <w:adjustRightInd w:val="0"/>
        <w:contextualSpacing/>
        <w:rPr>
          <w:b/>
          <w:sz w:val="22"/>
          <w:szCs w:val="22"/>
        </w:rPr>
      </w:pPr>
      <w:r w:rsidRPr="00E46894">
        <w:rPr>
          <w:b/>
          <w:sz w:val="22"/>
          <w:szCs w:val="22"/>
        </w:rPr>
        <w:t>Other details</w:t>
      </w:r>
    </w:p>
    <w:p w14:paraId="512A9087" w14:textId="77777777" w:rsidR="0062343B" w:rsidRPr="00E46894" w:rsidRDefault="0062343B" w:rsidP="0062343B">
      <w:pPr>
        <w:keepNext/>
        <w:contextualSpacing/>
        <w:rPr>
          <w:sz w:val="22"/>
          <w:szCs w:val="22"/>
        </w:rPr>
      </w:pPr>
    </w:p>
    <w:p w14:paraId="68F77870" w14:textId="77777777" w:rsidR="0062343B" w:rsidRPr="00E46894" w:rsidRDefault="0062343B" w:rsidP="0062343B">
      <w:pPr>
        <w:keepNext/>
        <w:contextualSpacing/>
        <w:rPr>
          <w:sz w:val="22"/>
          <w:szCs w:val="22"/>
        </w:rPr>
      </w:pPr>
      <w:r w:rsidRPr="00E46894">
        <w:rPr>
          <w:sz w:val="22"/>
          <w:szCs w:val="22"/>
        </w:rPr>
        <w:t xml:space="preserve">Details of the Amendment Rules are set out in </w:t>
      </w:r>
      <w:r w:rsidRPr="00E46894">
        <w:rPr>
          <w:b/>
          <w:sz w:val="22"/>
          <w:szCs w:val="22"/>
        </w:rPr>
        <w:t>Attachment A</w:t>
      </w:r>
      <w:r w:rsidRPr="00E46894">
        <w:rPr>
          <w:sz w:val="22"/>
          <w:szCs w:val="22"/>
        </w:rPr>
        <w:t>.</w:t>
      </w:r>
    </w:p>
    <w:p w14:paraId="6B69DA44" w14:textId="77777777" w:rsidR="0062343B" w:rsidRPr="00CF219B" w:rsidRDefault="0062343B" w:rsidP="0062343B">
      <w:pPr>
        <w:rPr>
          <w:rFonts w:ascii="Times New Roman" w:hAnsi="Times New Roman"/>
          <w:sz w:val="22"/>
          <w:szCs w:val="22"/>
        </w:rPr>
      </w:pPr>
    </w:p>
    <w:p w14:paraId="56E76334" w14:textId="77777777" w:rsidR="0062343B" w:rsidRPr="00CF219B" w:rsidRDefault="0062343B" w:rsidP="0062343B">
      <w:pPr>
        <w:rPr>
          <w:rFonts w:ascii="Times New Roman" w:hAnsi="Times New Roman"/>
          <w:sz w:val="22"/>
          <w:szCs w:val="22"/>
        </w:rPr>
      </w:pPr>
      <w:r w:rsidRPr="00CF219B">
        <w:rPr>
          <w:rFonts w:ascii="Times New Roman" w:hAnsi="Times New Roman"/>
          <w:sz w:val="22"/>
          <w:szCs w:val="22"/>
        </w:rPr>
        <w:t xml:space="preserve">The </w:t>
      </w:r>
      <w:r>
        <w:rPr>
          <w:rFonts w:ascii="Times New Roman" w:hAnsi="Times New Roman"/>
          <w:sz w:val="22"/>
          <w:szCs w:val="22"/>
        </w:rPr>
        <w:t xml:space="preserve">Amendment Rules are </w:t>
      </w:r>
      <w:r w:rsidRPr="00CF219B">
        <w:rPr>
          <w:rFonts w:ascii="Times New Roman" w:hAnsi="Times New Roman"/>
          <w:sz w:val="22"/>
          <w:szCs w:val="22"/>
        </w:rPr>
        <w:t xml:space="preserve">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A full statement of compatibility is set out in </w:t>
      </w:r>
      <w:r w:rsidRPr="000810B4">
        <w:rPr>
          <w:rFonts w:ascii="Times New Roman" w:hAnsi="Times New Roman"/>
          <w:b/>
          <w:sz w:val="22"/>
          <w:szCs w:val="22"/>
        </w:rPr>
        <w:t>Attachment B</w:t>
      </w:r>
      <w:r w:rsidRPr="00974FC2">
        <w:rPr>
          <w:rFonts w:ascii="Times New Roman" w:hAnsi="Times New Roman"/>
          <w:bCs/>
          <w:sz w:val="22"/>
          <w:szCs w:val="22"/>
        </w:rPr>
        <w:t>.</w:t>
      </w:r>
    </w:p>
    <w:p w14:paraId="05D5AF84" w14:textId="77777777" w:rsidR="0062343B" w:rsidRPr="00CF219B" w:rsidRDefault="0062343B" w:rsidP="0062343B">
      <w:pPr>
        <w:rPr>
          <w:rFonts w:ascii="Times New Roman" w:hAnsi="Times New Roman"/>
          <w:sz w:val="22"/>
          <w:szCs w:val="22"/>
        </w:rPr>
      </w:pPr>
    </w:p>
    <w:p w14:paraId="71BB0476" w14:textId="0D5F787D" w:rsidR="0062343B" w:rsidRPr="00CF219B" w:rsidRDefault="0062343B" w:rsidP="0062343B">
      <w:pPr>
        <w:rPr>
          <w:rFonts w:ascii="Times New Roman" w:hAnsi="Times New Roman"/>
          <w:sz w:val="22"/>
          <w:szCs w:val="22"/>
        </w:rPr>
      </w:pPr>
      <w:r w:rsidRPr="00CF219B">
        <w:rPr>
          <w:rFonts w:ascii="Times New Roman" w:hAnsi="Times New Roman"/>
          <w:sz w:val="22"/>
          <w:szCs w:val="22"/>
        </w:rPr>
        <w:t xml:space="preserve">The </w:t>
      </w:r>
      <w:r w:rsidR="00E1540F">
        <w:rPr>
          <w:rFonts w:ascii="Times New Roman" w:hAnsi="Times New Roman"/>
          <w:sz w:val="22"/>
          <w:szCs w:val="22"/>
        </w:rPr>
        <w:t xml:space="preserve">Amendment </w:t>
      </w:r>
      <w:r>
        <w:rPr>
          <w:rFonts w:ascii="Times New Roman" w:hAnsi="Times New Roman"/>
          <w:sz w:val="22"/>
          <w:szCs w:val="22"/>
        </w:rPr>
        <w:t>Rules are</w:t>
      </w:r>
      <w:r w:rsidRPr="00CF219B">
        <w:rPr>
          <w:rFonts w:ascii="Times New Roman" w:hAnsi="Times New Roman"/>
          <w:sz w:val="22"/>
          <w:szCs w:val="22"/>
        </w:rPr>
        <w:t xml:space="preserve"> </w:t>
      </w:r>
      <w:r w:rsidR="00E1540F">
        <w:rPr>
          <w:rFonts w:ascii="Times New Roman" w:hAnsi="Times New Roman"/>
          <w:sz w:val="22"/>
          <w:szCs w:val="22"/>
        </w:rPr>
        <w:t xml:space="preserve">a </w:t>
      </w:r>
      <w:r w:rsidRPr="00CF219B">
        <w:rPr>
          <w:rFonts w:ascii="Times New Roman" w:hAnsi="Times New Roman"/>
          <w:sz w:val="22"/>
          <w:szCs w:val="22"/>
        </w:rPr>
        <w:t xml:space="preserve">disallowable </w:t>
      </w:r>
      <w:r w:rsidR="00E1540F">
        <w:rPr>
          <w:rFonts w:ascii="Times New Roman" w:hAnsi="Times New Roman"/>
          <w:sz w:val="22"/>
          <w:szCs w:val="22"/>
        </w:rPr>
        <w:t xml:space="preserve">legislative instrument </w:t>
      </w:r>
      <w:r w:rsidRPr="00CF219B">
        <w:rPr>
          <w:rFonts w:ascii="Times New Roman" w:hAnsi="Times New Roman"/>
          <w:sz w:val="22"/>
          <w:szCs w:val="22"/>
        </w:rPr>
        <w:t xml:space="preserve">for the purposes of the </w:t>
      </w:r>
      <w:r w:rsidRPr="00CF219B">
        <w:rPr>
          <w:rFonts w:ascii="Times New Roman" w:hAnsi="Times New Roman"/>
          <w:i/>
          <w:sz w:val="22"/>
          <w:szCs w:val="22"/>
        </w:rPr>
        <w:t>Legislation Act 2003</w:t>
      </w:r>
      <w:r w:rsidR="00E1540F">
        <w:rPr>
          <w:rFonts w:ascii="Times New Roman" w:hAnsi="Times New Roman"/>
          <w:iCs/>
          <w:sz w:val="22"/>
          <w:szCs w:val="22"/>
        </w:rPr>
        <w:t>,</w:t>
      </w:r>
      <w:r w:rsidRPr="00CF219B">
        <w:rPr>
          <w:rFonts w:ascii="Times New Roman" w:hAnsi="Times New Roman"/>
          <w:i/>
          <w:sz w:val="22"/>
          <w:szCs w:val="22"/>
        </w:rPr>
        <w:t xml:space="preserve"> </w:t>
      </w:r>
      <w:r w:rsidRPr="00CF219B">
        <w:rPr>
          <w:rFonts w:ascii="Times New Roman" w:hAnsi="Times New Roman"/>
          <w:sz w:val="22"/>
          <w:szCs w:val="22"/>
        </w:rPr>
        <w:t xml:space="preserve">and commence on the day </w:t>
      </w:r>
      <w:r>
        <w:rPr>
          <w:rFonts w:ascii="Times New Roman" w:hAnsi="Times New Roman"/>
          <w:sz w:val="22"/>
          <w:szCs w:val="22"/>
        </w:rPr>
        <w:t xml:space="preserve">following registration </w:t>
      </w:r>
      <w:r w:rsidRPr="00CF219B">
        <w:rPr>
          <w:rFonts w:ascii="Times New Roman" w:hAnsi="Times New Roman"/>
          <w:sz w:val="22"/>
          <w:szCs w:val="22"/>
        </w:rPr>
        <w:t>on the Federal Register of Legislation.</w:t>
      </w:r>
    </w:p>
    <w:p w14:paraId="2EA714D6" w14:textId="77777777" w:rsidR="0062343B" w:rsidRPr="00CF219B" w:rsidRDefault="0062343B" w:rsidP="0062343B">
      <w:pPr>
        <w:rPr>
          <w:rFonts w:ascii="Times New Roman" w:hAnsi="Times New Roman"/>
          <w:sz w:val="22"/>
          <w:szCs w:val="22"/>
        </w:rPr>
      </w:pPr>
      <w:r w:rsidRPr="00CF219B">
        <w:rPr>
          <w:rFonts w:ascii="Times New Roman" w:hAnsi="Times New Roman"/>
          <w:b/>
          <w:bCs/>
          <w:sz w:val="22"/>
          <w:szCs w:val="22"/>
        </w:rPr>
        <w:br w:type="page"/>
      </w:r>
    </w:p>
    <w:p w14:paraId="5AD713DB" w14:textId="77777777" w:rsidR="0062343B" w:rsidRPr="00CF219B" w:rsidRDefault="0062343B" w:rsidP="0062343B">
      <w:pPr>
        <w:jc w:val="right"/>
        <w:rPr>
          <w:rFonts w:ascii="Times New Roman" w:hAnsi="Times New Roman"/>
          <w:b/>
          <w:bCs/>
          <w:sz w:val="22"/>
          <w:szCs w:val="22"/>
        </w:rPr>
      </w:pPr>
      <w:r w:rsidRPr="00CF219B">
        <w:rPr>
          <w:rFonts w:ascii="Times New Roman" w:hAnsi="Times New Roman"/>
          <w:b/>
          <w:bCs/>
          <w:sz w:val="22"/>
          <w:szCs w:val="22"/>
        </w:rPr>
        <w:lastRenderedPageBreak/>
        <w:t>Attachment A</w:t>
      </w:r>
    </w:p>
    <w:p w14:paraId="0821A8A8" w14:textId="77777777" w:rsidR="0062343B" w:rsidRPr="00CF219B" w:rsidRDefault="0062343B" w:rsidP="0062343B">
      <w:pPr>
        <w:rPr>
          <w:rFonts w:ascii="Times New Roman" w:hAnsi="Times New Roman"/>
          <w:b/>
          <w:bCs/>
          <w:sz w:val="22"/>
          <w:szCs w:val="22"/>
        </w:rPr>
      </w:pPr>
    </w:p>
    <w:p w14:paraId="0E4FDE52" w14:textId="348601F2" w:rsidR="0062343B" w:rsidRPr="00CC5CA9" w:rsidRDefault="0062343B" w:rsidP="0062343B">
      <w:pPr>
        <w:rPr>
          <w:rFonts w:ascii="Times New Roman" w:hAnsi="Times New Roman"/>
          <w:b/>
          <w:bCs/>
          <w:i/>
          <w:sz w:val="22"/>
          <w:szCs w:val="22"/>
        </w:rPr>
      </w:pPr>
      <w:r w:rsidRPr="00CF219B">
        <w:rPr>
          <w:rFonts w:ascii="Times New Roman" w:hAnsi="Times New Roman"/>
          <w:b/>
          <w:bCs/>
          <w:sz w:val="22"/>
          <w:szCs w:val="22"/>
        </w:rPr>
        <w:t xml:space="preserve">Details of the </w:t>
      </w:r>
      <w:r w:rsidRPr="00CC5CA9">
        <w:rPr>
          <w:rFonts w:ascii="Times New Roman" w:hAnsi="Times New Roman"/>
          <w:b/>
          <w:bCs/>
          <w:i/>
          <w:sz w:val="22"/>
          <w:szCs w:val="22"/>
        </w:rPr>
        <w:t xml:space="preserve">Therapeutic Goods </w:t>
      </w:r>
      <w:r>
        <w:rPr>
          <w:rFonts w:ascii="Times New Roman" w:hAnsi="Times New Roman"/>
          <w:b/>
          <w:bCs/>
          <w:i/>
          <w:sz w:val="22"/>
          <w:szCs w:val="22"/>
        </w:rPr>
        <w:t xml:space="preserve">(Authorised Supply) </w:t>
      </w:r>
      <w:r w:rsidR="00E1540F">
        <w:rPr>
          <w:rFonts w:ascii="Times New Roman" w:hAnsi="Times New Roman"/>
          <w:b/>
          <w:bCs/>
          <w:i/>
          <w:sz w:val="22"/>
          <w:szCs w:val="22"/>
        </w:rPr>
        <w:t xml:space="preserve">Amendment </w:t>
      </w:r>
      <w:r>
        <w:rPr>
          <w:rFonts w:ascii="Times New Roman" w:hAnsi="Times New Roman"/>
          <w:b/>
          <w:bCs/>
          <w:i/>
          <w:sz w:val="22"/>
          <w:szCs w:val="22"/>
        </w:rPr>
        <w:t>(SAS Guidance) Rules 2024</w:t>
      </w:r>
    </w:p>
    <w:p w14:paraId="2910A67D" w14:textId="77777777" w:rsidR="0062343B" w:rsidRPr="00CF219B" w:rsidRDefault="0062343B" w:rsidP="0062343B">
      <w:pPr>
        <w:rPr>
          <w:rFonts w:ascii="Times New Roman" w:hAnsi="Times New Roman"/>
          <w:b/>
          <w:bCs/>
          <w:i/>
          <w:sz w:val="22"/>
          <w:szCs w:val="22"/>
        </w:rPr>
      </w:pPr>
    </w:p>
    <w:p w14:paraId="7ECFD3CF" w14:textId="77777777" w:rsidR="0062343B" w:rsidRPr="00CF219B" w:rsidRDefault="0062343B" w:rsidP="0062343B">
      <w:pPr>
        <w:rPr>
          <w:rFonts w:ascii="Times New Roman" w:hAnsi="Times New Roman"/>
          <w:b/>
          <w:bCs/>
          <w:sz w:val="22"/>
          <w:szCs w:val="22"/>
        </w:rPr>
      </w:pPr>
      <w:r w:rsidRPr="00CF219B">
        <w:rPr>
          <w:rFonts w:ascii="Times New Roman" w:hAnsi="Times New Roman"/>
          <w:b/>
          <w:bCs/>
          <w:sz w:val="22"/>
          <w:szCs w:val="22"/>
        </w:rPr>
        <w:t>Section 1 – Name</w:t>
      </w:r>
    </w:p>
    <w:p w14:paraId="05FDBA91" w14:textId="77777777" w:rsidR="0062343B" w:rsidRPr="00CF219B" w:rsidRDefault="0062343B" w:rsidP="0062343B">
      <w:pPr>
        <w:rPr>
          <w:rFonts w:ascii="Times New Roman" w:hAnsi="Times New Roman"/>
          <w:b/>
          <w:bCs/>
          <w:sz w:val="22"/>
          <w:szCs w:val="22"/>
        </w:rPr>
      </w:pPr>
    </w:p>
    <w:p w14:paraId="71EB04A5" w14:textId="14057570" w:rsidR="0062343B" w:rsidRPr="008F04FE" w:rsidRDefault="0062343B" w:rsidP="0062343B">
      <w:pPr>
        <w:rPr>
          <w:rFonts w:ascii="Times New Roman" w:hAnsi="Times New Roman"/>
          <w:sz w:val="22"/>
          <w:szCs w:val="22"/>
        </w:rPr>
      </w:pPr>
      <w:r w:rsidRPr="008F04FE">
        <w:rPr>
          <w:rFonts w:ascii="Times New Roman" w:hAnsi="Times New Roman"/>
          <w:sz w:val="22"/>
          <w:szCs w:val="22"/>
        </w:rPr>
        <w:t xml:space="preserve">This section provides that the name of the instrument is the </w:t>
      </w:r>
      <w:r w:rsidRPr="00856262">
        <w:rPr>
          <w:rFonts w:ascii="Times New Roman" w:hAnsi="Times New Roman"/>
          <w:i/>
          <w:sz w:val="22"/>
          <w:szCs w:val="22"/>
        </w:rPr>
        <w:t>Therapeutic Goods</w:t>
      </w:r>
      <w:r>
        <w:rPr>
          <w:rFonts w:ascii="Times New Roman" w:hAnsi="Times New Roman"/>
          <w:i/>
          <w:sz w:val="22"/>
          <w:szCs w:val="22"/>
        </w:rPr>
        <w:t xml:space="preserve"> (Authorised Supply) </w:t>
      </w:r>
      <w:r w:rsidR="00E1540F">
        <w:rPr>
          <w:rFonts w:ascii="Times New Roman" w:hAnsi="Times New Roman"/>
          <w:i/>
          <w:sz w:val="22"/>
          <w:szCs w:val="22"/>
        </w:rPr>
        <w:t xml:space="preserve">Amendment </w:t>
      </w:r>
      <w:r>
        <w:rPr>
          <w:rFonts w:ascii="Times New Roman" w:hAnsi="Times New Roman"/>
          <w:i/>
          <w:sz w:val="22"/>
          <w:szCs w:val="22"/>
        </w:rPr>
        <w:t xml:space="preserve">(SAS Guidance) Rules 2024 </w:t>
      </w:r>
      <w:r w:rsidRPr="008F04FE">
        <w:rPr>
          <w:sz w:val="22"/>
          <w:szCs w:val="22"/>
        </w:rPr>
        <w:t xml:space="preserve">(“the </w:t>
      </w:r>
      <w:r>
        <w:rPr>
          <w:sz w:val="22"/>
          <w:szCs w:val="22"/>
        </w:rPr>
        <w:t xml:space="preserve">Amendment </w:t>
      </w:r>
      <w:r w:rsidRPr="008F04FE">
        <w:rPr>
          <w:sz w:val="22"/>
          <w:szCs w:val="22"/>
        </w:rPr>
        <w:t>Rules”)</w:t>
      </w:r>
      <w:r w:rsidRPr="008F04FE">
        <w:rPr>
          <w:rFonts w:ascii="Times New Roman" w:hAnsi="Times New Roman"/>
          <w:sz w:val="22"/>
          <w:szCs w:val="22"/>
        </w:rPr>
        <w:t>.</w:t>
      </w:r>
    </w:p>
    <w:p w14:paraId="601E2214" w14:textId="77777777" w:rsidR="0062343B" w:rsidRPr="008F04FE" w:rsidRDefault="0062343B" w:rsidP="0062343B">
      <w:pPr>
        <w:rPr>
          <w:rFonts w:ascii="Times New Roman" w:hAnsi="Times New Roman"/>
          <w:bCs/>
          <w:sz w:val="22"/>
          <w:szCs w:val="22"/>
        </w:rPr>
      </w:pPr>
    </w:p>
    <w:p w14:paraId="7F0E4815" w14:textId="77777777" w:rsidR="0062343B" w:rsidRPr="00CF219B" w:rsidRDefault="0062343B" w:rsidP="0062343B">
      <w:pPr>
        <w:rPr>
          <w:rFonts w:ascii="Times New Roman" w:hAnsi="Times New Roman"/>
          <w:b/>
          <w:bCs/>
          <w:sz w:val="22"/>
          <w:szCs w:val="22"/>
        </w:rPr>
      </w:pPr>
      <w:r w:rsidRPr="00CF219B">
        <w:rPr>
          <w:rFonts w:ascii="Times New Roman" w:hAnsi="Times New Roman"/>
          <w:b/>
          <w:bCs/>
          <w:sz w:val="22"/>
          <w:szCs w:val="22"/>
        </w:rPr>
        <w:t>Section 2 – Commencement</w:t>
      </w:r>
    </w:p>
    <w:p w14:paraId="61F04044" w14:textId="77777777" w:rsidR="0062343B" w:rsidRPr="00CF219B" w:rsidRDefault="0062343B" w:rsidP="0062343B">
      <w:pPr>
        <w:rPr>
          <w:rFonts w:ascii="Times New Roman" w:hAnsi="Times New Roman"/>
          <w:bCs/>
          <w:sz w:val="22"/>
          <w:szCs w:val="22"/>
        </w:rPr>
      </w:pPr>
    </w:p>
    <w:p w14:paraId="58DE6D9B" w14:textId="200C49F1" w:rsidR="0062343B" w:rsidRPr="00CF219B" w:rsidRDefault="0062343B" w:rsidP="0062343B">
      <w:pPr>
        <w:rPr>
          <w:rFonts w:ascii="Times New Roman" w:hAnsi="Times New Roman"/>
          <w:bCs/>
          <w:sz w:val="22"/>
          <w:szCs w:val="22"/>
        </w:rPr>
      </w:pPr>
      <w:r w:rsidRPr="00CF219B">
        <w:rPr>
          <w:rFonts w:ascii="Times New Roman" w:hAnsi="Times New Roman"/>
          <w:bCs/>
          <w:sz w:val="22"/>
          <w:szCs w:val="22"/>
        </w:rPr>
        <w:t>This section provides that the</w:t>
      </w:r>
      <w:r>
        <w:rPr>
          <w:rFonts w:ascii="Times New Roman" w:hAnsi="Times New Roman"/>
          <w:bCs/>
          <w:sz w:val="22"/>
          <w:szCs w:val="22"/>
        </w:rPr>
        <w:t xml:space="preserve"> Amendment</w:t>
      </w:r>
      <w:r w:rsidRPr="00CF219B">
        <w:rPr>
          <w:rFonts w:ascii="Times New Roman" w:hAnsi="Times New Roman"/>
          <w:bCs/>
          <w:sz w:val="22"/>
          <w:szCs w:val="22"/>
        </w:rPr>
        <w:t xml:space="preserve"> </w:t>
      </w:r>
      <w:r>
        <w:rPr>
          <w:rFonts w:ascii="Times New Roman" w:hAnsi="Times New Roman"/>
          <w:bCs/>
          <w:sz w:val="22"/>
          <w:szCs w:val="22"/>
        </w:rPr>
        <w:t xml:space="preserve">Rules </w:t>
      </w:r>
      <w:r w:rsidRPr="00CF219B">
        <w:rPr>
          <w:rFonts w:ascii="Times New Roman" w:hAnsi="Times New Roman"/>
          <w:bCs/>
          <w:sz w:val="22"/>
          <w:szCs w:val="22"/>
        </w:rPr>
        <w:t>commence</w:t>
      </w:r>
      <w:r>
        <w:rPr>
          <w:rFonts w:ascii="Times New Roman" w:hAnsi="Times New Roman"/>
          <w:bCs/>
          <w:sz w:val="22"/>
          <w:szCs w:val="22"/>
        </w:rPr>
        <w:t xml:space="preserve"> on</w:t>
      </w:r>
      <w:r w:rsidRPr="00CF219B">
        <w:rPr>
          <w:rFonts w:ascii="Times New Roman" w:hAnsi="Times New Roman"/>
          <w:bCs/>
          <w:sz w:val="22"/>
          <w:szCs w:val="22"/>
        </w:rPr>
        <w:t xml:space="preserve"> the day </w:t>
      </w:r>
      <w:r>
        <w:rPr>
          <w:rFonts w:ascii="Times New Roman" w:hAnsi="Times New Roman"/>
          <w:bCs/>
          <w:sz w:val="22"/>
          <w:szCs w:val="22"/>
        </w:rPr>
        <w:t xml:space="preserve">after they are registered </w:t>
      </w:r>
      <w:r w:rsidRPr="00CF219B">
        <w:rPr>
          <w:rFonts w:ascii="Times New Roman" w:hAnsi="Times New Roman"/>
          <w:bCs/>
          <w:sz w:val="22"/>
          <w:szCs w:val="22"/>
        </w:rPr>
        <w:t>on the Federal Register of Legislation.</w:t>
      </w:r>
    </w:p>
    <w:p w14:paraId="681FCBA4" w14:textId="77777777" w:rsidR="0062343B" w:rsidRPr="00CF219B" w:rsidRDefault="0062343B" w:rsidP="0062343B">
      <w:pPr>
        <w:rPr>
          <w:rFonts w:ascii="Times New Roman" w:hAnsi="Times New Roman"/>
          <w:bCs/>
          <w:sz w:val="22"/>
          <w:szCs w:val="22"/>
        </w:rPr>
      </w:pPr>
    </w:p>
    <w:p w14:paraId="26D447D8" w14:textId="77777777" w:rsidR="0062343B" w:rsidRPr="00CF219B" w:rsidRDefault="0062343B" w:rsidP="0062343B">
      <w:pPr>
        <w:rPr>
          <w:rFonts w:ascii="Times New Roman" w:hAnsi="Times New Roman"/>
          <w:b/>
          <w:bCs/>
          <w:sz w:val="22"/>
          <w:szCs w:val="22"/>
        </w:rPr>
      </w:pPr>
      <w:r w:rsidRPr="00CF219B">
        <w:rPr>
          <w:rFonts w:ascii="Times New Roman" w:hAnsi="Times New Roman"/>
          <w:b/>
          <w:bCs/>
          <w:sz w:val="22"/>
          <w:szCs w:val="22"/>
        </w:rPr>
        <w:t>Section 3 – Authority</w:t>
      </w:r>
    </w:p>
    <w:p w14:paraId="38D4E736" w14:textId="77777777" w:rsidR="0062343B" w:rsidRPr="00CF219B" w:rsidRDefault="0062343B" w:rsidP="0062343B">
      <w:pPr>
        <w:rPr>
          <w:rFonts w:ascii="Times New Roman" w:hAnsi="Times New Roman"/>
          <w:b/>
          <w:bCs/>
          <w:sz w:val="22"/>
          <w:szCs w:val="22"/>
        </w:rPr>
      </w:pPr>
    </w:p>
    <w:p w14:paraId="5AB6CFDE" w14:textId="6F651428" w:rsidR="0062343B" w:rsidRPr="00C27868" w:rsidRDefault="0062343B" w:rsidP="0062343B">
      <w:pPr>
        <w:rPr>
          <w:rFonts w:ascii="Times New Roman" w:hAnsi="Times New Roman"/>
          <w:bCs/>
          <w:sz w:val="22"/>
          <w:szCs w:val="22"/>
        </w:rPr>
      </w:pPr>
      <w:r w:rsidRPr="00CF219B">
        <w:rPr>
          <w:rFonts w:ascii="Times New Roman" w:hAnsi="Times New Roman"/>
          <w:bCs/>
          <w:sz w:val="22"/>
          <w:szCs w:val="22"/>
        </w:rPr>
        <w:t>This section provides that the legislative authority for making the</w:t>
      </w:r>
      <w:r w:rsidR="0046169E">
        <w:rPr>
          <w:rFonts w:ascii="Times New Roman" w:hAnsi="Times New Roman"/>
          <w:bCs/>
          <w:sz w:val="22"/>
          <w:szCs w:val="22"/>
        </w:rPr>
        <w:t xml:space="preserve"> Amendment</w:t>
      </w:r>
      <w:r w:rsidRPr="00CF219B">
        <w:rPr>
          <w:rFonts w:ascii="Times New Roman" w:hAnsi="Times New Roman"/>
          <w:bCs/>
          <w:sz w:val="22"/>
          <w:szCs w:val="22"/>
        </w:rPr>
        <w:t xml:space="preserve"> </w:t>
      </w:r>
      <w:r>
        <w:rPr>
          <w:rFonts w:ascii="Times New Roman" w:hAnsi="Times New Roman"/>
          <w:bCs/>
          <w:sz w:val="22"/>
          <w:szCs w:val="22"/>
        </w:rPr>
        <w:t>Rules is subsections</w:t>
      </w:r>
      <w:r w:rsidR="0046169E">
        <w:rPr>
          <w:rFonts w:ascii="Times New Roman" w:hAnsi="Times New Roman"/>
          <w:bCs/>
          <w:sz w:val="22"/>
          <w:szCs w:val="22"/>
        </w:rPr>
        <w:t> </w:t>
      </w:r>
      <w:r>
        <w:rPr>
          <w:rFonts w:ascii="Times New Roman" w:hAnsi="Times New Roman"/>
          <w:bCs/>
          <w:sz w:val="22"/>
          <w:szCs w:val="22"/>
        </w:rPr>
        <w:t>19(7A), 32CM(7A)</w:t>
      </w:r>
      <w:r w:rsidRPr="00CF219B">
        <w:rPr>
          <w:rFonts w:ascii="Times New Roman" w:hAnsi="Times New Roman"/>
          <w:bCs/>
          <w:sz w:val="22"/>
          <w:szCs w:val="22"/>
        </w:rPr>
        <w:t xml:space="preserve"> </w:t>
      </w:r>
      <w:r>
        <w:rPr>
          <w:rFonts w:ascii="Times New Roman" w:hAnsi="Times New Roman"/>
          <w:bCs/>
          <w:sz w:val="22"/>
          <w:szCs w:val="22"/>
        </w:rPr>
        <w:t>and 41HC(6)</w:t>
      </w:r>
      <w:r w:rsidRPr="00CF219B">
        <w:rPr>
          <w:rFonts w:ascii="Times New Roman" w:hAnsi="Times New Roman"/>
          <w:bCs/>
          <w:sz w:val="22"/>
          <w:szCs w:val="22"/>
        </w:rPr>
        <w:t xml:space="preserve"> of the </w:t>
      </w:r>
      <w:r w:rsidRPr="00CF219B">
        <w:rPr>
          <w:rFonts w:ascii="Times New Roman" w:hAnsi="Times New Roman"/>
          <w:bCs/>
          <w:i/>
          <w:sz w:val="22"/>
          <w:szCs w:val="22"/>
        </w:rPr>
        <w:t>Therapeutic Goods Act</w:t>
      </w:r>
      <w:r>
        <w:rPr>
          <w:rFonts w:ascii="Times New Roman" w:hAnsi="Times New Roman"/>
          <w:bCs/>
          <w:i/>
          <w:sz w:val="22"/>
          <w:szCs w:val="22"/>
        </w:rPr>
        <w:t> </w:t>
      </w:r>
      <w:r w:rsidRPr="00CF219B">
        <w:rPr>
          <w:rFonts w:ascii="Times New Roman" w:hAnsi="Times New Roman"/>
          <w:bCs/>
          <w:i/>
          <w:sz w:val="22"/>
          <w:szCs w:val="22"/>
        </w:rPr>
        <w:t xml:space="preserve">1989 </w:t>
      </w:r>
      <w:r w:rsidRPr="00CF219B">
        <w:rPr>
          <w:rFonts w:ascii="Times New Roman" w:hAnsi="Times New Roman"/>
          <w:bCs/>
          <w:sz w:val="22"/>
          <w:szCs w:val="22"/>
        </w:rPr>
        <w:t>(“the Act</w:t>
      </w:r>
      <w:r w:rsidRPr="00C27868">
        <w:rPr>
          <w:rFonts w:ascii="Times New Roman" w:hAnsi="Times New Roman"/>
          <w:bCs/>
          <w:sz w:val="22"/>
          <w:szCs w:val="22"/>
        </w:rPr>
        <w:t>”).</w:t>
      </w:r>
    </w:p>
    <w:p w14:paraId="32515BE7" w14:textId="77777777" w:rsidR="0062343B" w:rsidRDefault="0062343B" w:rsidP="0062343B">
      <w:pPr>
        <w:rPr>
          <w:rFonts w:ascii="Times New Roman" w:hAnsi="Times New Roman"/>
          <w:bCs/>
          <w:sz w:val="22"/>
          <w:szCs w:val="22"/>
        </w:rPr>
      </w:pPr>
    </w:p>
    <w:p w14:paraId="763F881A" w14:textId="77777777" w:rsidR="0062343B" w:rsidRDefault="0062343B" w:rsidP="0062343B">
      <w:pPr>
        <w:rPr>
          <w:rFonts w:ascii="Times New Roman" w:hAnsi="Times New Roman"/>
          <w:bCs/>
          <w:sz w:val="22"/>
          <w:szCs w:val="22"/>
        </w:rPr>
      </w:pPr>
      <w:r w:rsidRPr="00862C4A">
        <w:rPr>
          <w:rFonts w:ascii="Times New Roman" w:hAnsi="Times New Roman"/>
          <w:bCs/>
          <w:sz w:val="22"/>
          <w:szCs w:val="22"/>
        </w:rPr>
        <w:t xml:space="preserve">Subsection 33(3) of the </w:t>
      </w:r>
      <w:r w:rsidRPr="009F309F">
        <w:rPr>
          <w:rFonts w:ascii="Times New Roman" w:hAnsi="Times New Roman"/>
          <w:bCs/>
          <w:i/>
          <w:sz w:val="22"/>
          <w:szCs w:val="22"/>
        </w:rPr>
        <w:t>Acts Interpretation Act 1901</w:t>
      </w:r>
      <w:r w:rsidRPr="00862C4A">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w:t>
      </w:r>
      <w:r>
        <w:rPr>
          <w:rFonts w:ascii="Times New Roman" w:hAnsi="Times New Roman"/>
          <w:bCs/>
          <w:sz w:val="22"/>
          <w:szCs w:val="22"/>
        </w:rPr>
        <w:t xml:space="preserve">d, or vary any such instrument. </w:t>
      </w:r>
      <w:r w:rsidRPr="00862C4A">
        <w:rPr>
          <w:rFonts w:ascii="Times New Roman" w:hAnsi="Times New Roman"/>
          <w:bCs/>
          <w:sz w:val="22"/>
          <w:szCs w:val="22"/>
        </w:rPr>
        <w:t>Th</w:t>
      </w:r>
      <w:r>
        <w:rPr>
          <w:rFonts w:ascii="Times New Roman" w:hAnsi="Times New Roman"/>
          <w:bCs/>
          <w:sz w:val="22"/>
          <w:szCs w:val="22"/>
        </w:rPr>
        <w:t>e Amendment Rules</w:t>
      </w:r>
      <w:r w:rsidRPr="00862C4A">
        <w:rPr>
          <w:rFonts w:ascii="Times New Roman" w:hAnsi="Times New Roman"/>
          <w:bCs/>
          <w:sz w:val="22"/>
          <w:szCs w:val="22"/>
        </w:rPr>
        <w:t xml:space="preserve"> </w:t>
      </w:r>
      <w:r>
        <w:rPr>
          <w:rFonts w:ascii="Times New Roman" w:hAnsi="Times New Roman"/>
          <w:bCs/>
          <w:sz w:val="22"/>
          <w:szCs w:val="22"/>
        </w:rPr>
        <w:t xml:space="preserve">are </w:t>
      </w:r>
      <w:r w:rsidRPr="00862C4A">
        <w:rPr>
          <w:rFonts w:ascii="Times New Roman" w:hAnsi="Times New Roman"/>
          <w:bCs/>
          <w:sz w:val="22"/>
          <w:szCs w:val="22"/>
        </w:rPr>
        <w:t>made in accordance with that provision.</w:t>
      </w:r>
    </w:p>
    <w:p w14:paraId="7E554FD1" w14:textId="77777777" w:rsidR="0062343B" w:rsidRDefault="0062343B" w:rsidP="0062343B">
      <w:pPr>
        <w:rPr>
          <w:rFonts w:ascii="Times New Roman" w:hAnsi="Times New Roman"/>
          <w:b/>
          <w:bCs/>
          <w:sz w:val="22"/>
          <w:szCs w:val="22"/>
        </w:rPr>
      </w:pPr>
    </w:p>
    <w:p w14:paraId="29E4073A" w14:textId="77777777" w:rsidR="0062343B" w:rsidRPr="00CF219B" w:rsidRDefault="0062343B" w:rsidP="0062343B">
      <w:pPr>
        <w:rPr>
          <w:rFonts w:ascii="Times New Roman" w:hAnsi="Times New Roman"/>
          <w:b/>
          <w:bCs/>
          <w:sz w:val="22"/>
          <w:szCs w:val="22"/>
        </w:rPr>
      </w:pPr>
      <w:r>
        <w:rPr>
          <w:rFonts w:ascii="Times New Roman" w:hAnsi="Times New Roman"/>
          <w:b/>
          <w:bCs/>
          <w:sz w:val="22"/>
          <w:szCs w:val="22"/>
        </w:rPr>
        <w:t>Section 4 – Schedules</w:t>
      </w:r>
    </w:p>
    <w:p w14:paraId="2BF6111E" w14:textId="77777777" w:rsidR="0062343B" w:rsidRPr="00BE7572" w:rsidRDefault="0062343B" w:rsidP="0062343B">
      <w:pPr>
        <w:rPr>
          <w:rFonts w:ascii="Times New Roman" w:hAnsi="Times New Roman"/>
          <w:bCs/>
          <w:sz w:val="22"/>
          <w:szCs w:val="22"/>
        </w:rPr>
      </w:pPr>
    </w:p>
    <w:p w14:paraId="19FB6599" w14:textId="77777777" w:rsidR="0062343B" w:rsidRDefault="0062343B" w:rsidP="0062343B">
      <w:pPr>
        <w:rPr>
          <w:rFonts w:ascii="Times New Roman" w:hAnsi="Times New Roman"/>
          <w:bCs/>
          <w:sz w:val="22"/>
          <w:szCs w:val="22"/>
        </w:rPr>
      </w:pPr>
      <w:r>
        <w:rPr>
          <w:rFonts w:ascii="Times New Roman" w:hAnsi="Times New Roman"/>
          <w:bCs/>
          <w:sz w:val="22"/>
          <w:szCs w:val="22"/>
        </w:rPr>
        <w:t>This section gives legal effect to the amendments in Schedule 1 to the Amendment Rules.</w:t>
      </w:r>
    </w:p>
    <w:p w14:paraId="5C754CD0" w14:textId="77777777" w:rsidR="0062343B" w:rsidRPr="00CF219B" w:rsidRDefault="0062343B" w:rsidP="0062343B">
      <w:pPr>
        <w:rPr>
          <w:rFonts w:ascii="Times New Roman" w:hAnsi="Times New Roman"/>
          <w:bCs/>
          <w:sz w:val="22"/>
          <w:szCs w:val="22"/>
        </w:rPr>
      </w:pPr>
    </w:p>
    <w:p w14:paraId="1B10A42D" w14:textId="77777777" w:rsidR="0062343B" w:rsidRPr="00CF219B" w:rsidRDefault="0062343B" w:rsidP="0062343B">
      <w:pPr>
        <w:keepNext/>
        <w:rPr>
          <w:rFonts w:ascii="Times New Roman" w:hAnsi="Times New Roman"/>
          <w:b/>
          <w:bCs/>
          <w:sz w:val="22"/>
          <w:szCs w:val="22"/>
        </w:rPr>
      </w:pPr>
      <w:r w:rsidRPr="00CF219B">
        <w:rPr>
          <w:rFonts w:ascii="Times New Roman" w:hAnsi="Times New Roman"/>
          <w:b/>
          <w:bCs/>
          <w:sz w:val="22"/>
          <w:szCs w:val="22"/>
        </w:rPr>
        <w:t xml:space="preserve">Schedule </w:t>
      </w:r>
      <w:r>
        <w:rPr>
          <w:rFonts w:ascii="Times New Roman" w:hAnsi="Times New Roman"/>
          <w:b/>
          <w:bCs/>
          <w:sz w:val="22"/>
          <w:szCs w:val="22"/>
        </w:rPr>
        <w:t>1 – Amendments</w:t>
      </w:r>
    </w:p>
    <w:p w14:paraId="6877194D" w14:textId="77777777" w:rsidR="0062343B" w:rsidRPr="00CF219B" w:rsidRDefault="0062343B" w:rsidP="0062343B">
      <w:pPr>
        <w:keepNext/>
        <w:rPr>
          <w:rFonts w:ascii="Times New Roman" w:hAnsi="Times New Roman"/>
          <w:b/>
          <w:bCs/>
          <w:sz w:val="22"/>
          <w:szCs w:val="22"/>
        </w:rPr>
      </w:pPr>
    </w:p>
    <w:p w14:paraId="3C129FB3" w14:textId="1A93FDD5" w:rsidR="0062343B" w:rsidRDefault="0062343B" w:rsidP="0062343B">
      <w:pPr>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amends the </w:t>
      </w:r>
      <w:bookmarkStart w:id="3" w:name="_Toc86851454"/>
      <w:r w:rsidRPr="00A473C1">
        <w:rPr>
          <w:rFonts w:ascii="Times New Roman" w:hAnsi="Times New Roman"/>
          <w:bCs/>
          <w:i/>
          <w:iCs/>
          <w:sz w:val="22"/>
          <w:szCs w:val="22"/>
        </w:rPr>
        <w:t>Therapeutic Goods (Medicines</w:t>
      </w:r>
      <w:r>
        <w:rPr>
          <w:rFonts w:ascii="Times New Roman" w:hAnsi="Times New Roman"/>
          <w:bCs/>
          <w:i/>
          <w:iCs/>
          <w:sz w:val="22"/>
          <w:szCs w:val="22"/>
        </w:rPr>
        <w:t xml:space="preserve"> and OTG</w:t>
      </w:r>
      <w:r w:rsidRPr="00A473C1">
        <w:rPr>
          <w:rFonts w:ascii="Times New Roman" w:hAnsi="Times New Roman"/>
          <w:bCs/>
          <w:i/>
          <w:iCs/>
          <w:sz w:val="22"/>
          <w:szCs w:val="22"/>
        </w:rPr>
        <w:t>—Authorised Supply) Rules</w:t>
      </w:r>
      <w:r>
        <w:rPr>
          <w:rFonts w:ascii="Times New Roman" w:hAnsi="Times New Roman"/>
          <w:bCs/>
          <w:i/>
          <w:iCs/>
          <w:sz w:val="22"/>
          <w:szCs w:val="22"/>
        </w:rPr>
        <w:t> </w:t>
      </w:r>
      <w:r w:rsidRPr="00A473C1">
        <w:rPr>
          <w:rFonts w:ascii="Times New Roman" w:hAnsi="Times New Roman"/>
          <w:bCs/>
          <w:i/>
          <w:iCs/>
          <w:sz w:val="22"/>
          <w:szCs w:val="22"/>
        </w:rPr>
        <w:t>202</w:t>
      </w:r>
      <w:bookmarkEnd w:id="3"/>
      <w:r w:rsidR="00B31273">
        <w:rPr>
          <w:rFonts w:ascii="Times New Roman" w:hAnsi="Times New Roman"/>
          <w:bCs/>
          <w:i/>
          <w:iCs/>
          <w:sz w:val="22"/>
          <w:szCs w:val="22"/>
        </w:rPr>
        <w:t>2</w:t>
      </w:r>
      <w:r w:rsidRPr="00A473C1">
        <w:rPr>
          <w:rFonts w:ascii="Times New Roman" w:hAnsi="Times New Roman"/>
          <w:bCs/>
          <w:sz w:val="22"/>
          <w:szCs w:val="22"/>
        </w:rPr>
        <w:t xml:space="preserve"> </w:t>
      </w:r>
      <w:r>
        <w:rPr>
          <w:rFonts w:ascii="Times New Roman" w:hAnsi="Times New Roman"/>
          <w:bCs/>
          <w:sz w:val="22"/>
          <w:szCs w:val="22"/>
        </w:rPr>
        <w:t xml:space="preserve">(“the Medicines Rules”), the </w:t>
      </w:r>
      <w:r>
        <w:rPr>
          <w:rFonts w:ascii="Times New Roman" w:hAnsi="Times New Roman"/>
          <w:bCs/>
          <w:i/>
          <w:iCs/>
          <w:sz w:val="22"/>
          <w:szCs w:val="22"/>
        </w:rPr>
        <w:t xml:space="preserve">Therapeutic Goods (Biologicals—Authorised Supply) Rules 2022 </w:t>
      </w:r>
      <w:r>
        <w:rPr>
          <w:rFonts w:ascii="Times New Roman" w:hAnsi="Times New Roman"/>
          <w:bCs/>
          <w:sz w:val="22"/>
          <w:szCs w:val="22"/>
        </w:rPr>
        <w:t xml:space="preserve">(“the Biologicals Rules”) </w:t>
      </w:r>
      <w:r w:rsidRPr="00A473C1">
        <w:rPr>
          <w:rFonts w:ascii="Times New Roman" w:hAnsi="Times New Roman"/>
          <w:bCs/>
          <w:sz w:val="22"/>
          <w:szCs w:val="22"/>
        </w:rPr>
        <w:t xml:space="preserve">and the </w:t>
      </w:r>
      <w:bookmarkStart w:id="4" w:name="_Toc86851455"/>
      <w:r w:rsidRPr="00A473C1">
        <w:rPr>
          <w:rFonts w:ascii="Times New Roman" w:hAnsi="Times New Roman"/>
          <w:bCs/>
          <w:i/>
          <w:iCs/>
          <w:sz w:val="22"/>
          <w:szCs w:val="22"/>
        </w:rPr>
        <w:t>Therapeutic Goods (Medical Devices—Authorised Supply) Rules</w:t>
      </w:r>
      <w:r>
        <w:rPr>
          <w:rFonts w:ascii="Times New Roman" w:hAnsi="Times New Roman"/>
          <w:bCs/>
          <w:i/>
          <w:iCs/>
          <w:sz w:val="22"/>
          <w:szCs w:val="22"/>
        </w:rPr>
        <w:t> </w:t>
      </w:r>
      <w:r w:rsidRPr="00A473C1">
        <w:rPr>
          <w:rFonts w:ascii="Times New Roman" w:hAnsi="Times New Roman"/>
          <w:bCs/>
          <w:i/>
          <w:iCs/>
          <w:sz w:val="22"/>
          <w:szCs w:val="22"/>
        </w:rPr>
        <w:t>202</w:t>
      </w:r>
      <w:bookmarkEnd w:id="4"/>
      <w:r w:rsidR="00B31273">
        <w:rPr>
          <w:rFonts w:ascii="Times New Roman" w:hAnsi="Times New Roman"/>
          <w:bCs/>
          <w:i/>
          <w:iCs/>
          <w:sz w:val="22"/>
          <w:szCs w:val="22"/>
        </w:rPr>
        <w:t>2</w:t>
      </w:r>
      <w:r>
        <w:rPr>
          <w:rFonts w:ascii="Times New Roman" w:hAnsi="Times New Roman"/>
          <w:bCs/>
          <w:sz w:val="22"/>
          <w:szCs w:val="22"/>
        </w:rPr>
        <w:t xml:space="preserve"> (“the Devices Rules”).</w:t>
      </w:r>
    </w:p>
    <w:p w14:paraId="49FE529C" w14:textId="77777777" w:rsidR="0062343B" w:rsidRDefault="0062343B" w:rsidP="0062343B">
      <w:pPr>
        <w:rPr>
          <w:rFonts w:ascii="Times New Roman" w:hAnsi="Times New Roman"/>
          <w:bCs/>
          <w:sz w:val="22"/>
          <w:szCs w:val="22"/>
        </w:rPr>
      </w:pPr>
    </w:p>
    <w:p w14:paraId="2573BB96" w14:textId="3F56291B" w:rsidR="0062343B" w:rsidRPr="00E46894" w:rsidRDefault="0062343B" w:rsidP="0062343B">
      <w:pPr>
        <w:keepNext/>
        <w:contextualSpacing/>
        <w:rPr>
          <w:bCs/>
          <w:sz w:val="22"/>
          <w:szCs w:val="22"/>
        </w:rPr>
      </w:pPr>
      <w:r>
        <w:rPr>
          <w:rFonts w:ascii="Times New Roman" w:hAnsi="Times New Roman"/>
          <w:sz w:val="22"/>
          <w:szCs w:val="22"/>
        </w:rPr>
        <w:t xml:space="preserve">Item </w:t>
      </w:r>
      <w:r w:rsidR="0046169E">
        <w:rPr>
          <w:rFonts w:ascii="Times New Roman" w:hAnsi="Times New Roman"/>
          <w:sz w:val="22"/>
          <w:szCs w:val="22"/>
        </w:rPr>
        <w:t>1</w:t>
      </w:r>
      <w:r>
        <w:rPr>
          <w:rFonts w:ascii="Times New Roman" w:hAnsi="Times New Roman"/>
          <w:sz w:val="22"/>
          <w:szCs w:val="22"/>
        </w:rPr>
        <w:t xml:space="preserve"> </w:t>
      </w:r>
      <w:r w:rsidR="0046169E">
        <w:rPr>
          <w:bCs/>
          <w:sz w:val="22"/>
          <w:szCs w:val="22"/>
        </w:rPr>
        <w:t>replaces</w:t>
      </w:r>
      <w:r w:rsidRPr="00E46894">
        <w:rPr>
          <w:bCs/>
          <w:sz w:val="22"/>
          <w:szCs w:val="22"/>
        </w:rPr>
        <w:t xml:space="preserve"> the definition of ‘SAS Guidance’ in section 4 of the </w:t>
      </w:r>
      <w:r>
        <w:rPr>
          <w:bCs/>
          <w:sz w:val="22"/>
          <w:szCs w:val="22"/>
        </w:rPr>
        <w:t>Biologicals</w:t>
      </w:r>
      <w:r w:rsidRPr="00E46894">
        <w:rPr>
          <w:bCs/>
          <w:sz w:val="22"/>
          <w:szCs w:val="22"/>
        </w:rPr>
        <w:t xml:space="preserve"> Rules to reflect that ‘SAS Guidance’ means the updated guidance titled </w:t>
      </w:r>
      <w:r w:rsidRPr="00E46894">
        <w:rPr>
          <w:i/>
          <w:iCs/>
          <w:sz w:val="22"/>
          <w:szCs w:val="22"/>
        </w:rPr>
        <w:t xml:space="preserve">Special Access Scheme (SAS): Guidance for health practitioners accessing unapproved therapeutic goods </w:t>
      </w:r>
      <w:r w:rsidRPr="00E46894">
        <w:rPr>
          <w:sz w:val="22"/>
          <w:szCs w:val="22"/>
        </w:rPr>
        <w:t xml:space="preserve">(Version </w:t>
      </w:r>
      <w:r>
        <w:rPr>
          <w:sz w:val="22"/>
          <w:szCs w:val="22"/>
        </w:rPr>
        <w:t>2</w:t>
      </w:r>
      <w:r w:rsidRPr="00E46894">
        <w:rPr>
          <w:sz w:val="22"/>
          <w:szCs w:val="22"/>
        </w:rPr>
        <w:t xml:space="preserve">.0, </w:t>
      </w:r>
      <w:r>
        <w:rPr>
          <w:sz w:val="22"/>
          <w:szCs w:val="22"/>
        </w:rPr>
        <w:t>March 2024</w:t>
      </w:r>
      <w:r w:rsidRPr="00E46894">
        <w:rPr>
          <w:sz w:val="22"/>
          <w:szCs w:val="22"/>
        </w:rPr>
        <w:t>)</w:t>
      </w:r>
      <w:r w:rsidRPr="00E46894">
        <w:rPr>
          <w:color w:val="000000"/>
          <w:sz w:val="22"/>
          <w:szCs w:val="22"/>
        </w:rPr>
        <w:t xml:space="preserve">, as in force or existing </w:t>
      </w:r>
      <w:r w:rsidR="0046169E">
        <w:rPr>
          <w:color w:val="000000"/>
          <w:sz w:val="22"/>
          <w:szCs w:val="22"/>
        </w:rPr>
        <w:t>on 1 April 2024</w:t>
      </w:r>
      <w:r>
        <w:rPr>
          <w:color w:val="000000"/>
          <w:sz w:val="22"/>
          <w:szCs w:val="22"/>
        </w:rPr>
        <w:t>.</w:t>
      </w:r>
    </w:p>
    <w:p w14:paraId="2076769B" w14:textId="63F0292E" w:rsidR="0062343B" w:rsidRPr="0062343B" w:rsidRDefault="0062343B" w:rsidP="0062343B">
      <w:pPr>
        <w:keepNext/>
        <w:rPr>
          <w:rFonts w:ascii="Times New Roman" w:hAnsi="Times New Roman"/>
          <w:sz w:val="22"/>
          <w:szCs w:val="22"/>
        </w:rPr>
      </w:pPr>
    </w:p>
    <w:p w14:paraId="658694C0" w14:textId="0A560E6C" w:rsidR="0062343B" w:rsidRPr="00E46894" w:rsidRDefault="0062343B" w:rsidP="0062343B">
      <w:pPr>
        <w:keepNext/>
        <w:contextualSpacing/>
        <w:rPr>
          <w:bCs/>
          <w:sz w:val="22"/>
          <w:szCs w:val="22"/>
        </w:rPr>
      </w:pPr>
      <w:r>
        <w:rPr>
          <w:rFonts w:ascii="Times New Roman" w:hAnsi="Times New Roman"/>
          <w:sz w:val="22"/>
          <w:szCs w:val="22"/>
        </w:rPr>
        <w:t xml:space="preserve">Item </w:t>
      </w:r>
      <w:r w:rsidR="0046169E">
        <w:rPr>
          <w:rFonts w:ascii="Times New Roman" w:hAnsi="Times New Roman"/>
          <w:sz w:val="22"/>
          <w:szCs w:val="22"/>
        </w:rPr>
        <w:t>2</w:t>
      </w:r>
      <w:r>
        <w:rPr>
          <w:rFonts w:ascii="Times New Roman" w:hAnsi="Times New Roman"/>
          <w:sz w:val="22"/>
          <w:szCs w:val="22"/>
        </w:rPr>
        <w:t xml:space="preserve"> </w:t>
      </w:r>
      <w:r w:rsidR="0046169E">
        <w:rPr>
          <w:bCs/>
          <w:sz w:val="22"/>
          <w:szCs w:val="22"/>
        </w:rPr>
        <w:t>replaces</w:t>
      </w:r>
      <w:r w:rsidRPr="00E46894">
        <w:rPr>
          <w:bCs/>
          <w:sz w:val="22"/>
          <w:szCs w:val="22"/>
        </w:rPr>
        <w:t xml:space="preserve"> the definition of ‘SAS Guidance’ in section 4 of the </w:t>
      </w:r>
      <w:r>
        <w:rPr>
          <w:bCs/>
          <w:sz w:val="22"/>
          <w:szCs w:val="22"/>
        </w:rPr>
        <w:t>Devices</w:t>
      </w:r>
      <w:r w:rsidRPr="00E46894">
        <w:rPr>
          <w:bCs/>
          <w:sz w:val="22"/>
          <w:szCs w:val="22"/>
        </w:rPr>
        <w:t xml:space="preserve"> Rules to reflect that ‘SAS Guidance’ means the updated guidance titled </w:t>
      </w:r>
      <w:r w:rsidRPr="00E46894">
        <w:rPr>
          <w:i/>
          <w:iCs/>
          <w:sz w:val="22"/>
          <w:szCs w:val="22"/>
        </w:rPr>
        <w:t xml:space="preserve">Special Access Scheme (SAS): Guidance for health practitioners accessing unapproved therapeutic goods </w:t>
      </w:r>
      <w:r w:rsidRPr="00E46894">
        <w:rPr>
          <w:sz w:val="22"/>
          <w:szCs w:val="22"/>
        </w:rPr>
        <w:t xml:space="preserve">(Version </w:t>
      </w:r>
      <w:r>
        <w:rPr>
          <w:sz w:val="22"/>
          <w:szCs w:val="22"/>
        </w:rPr>
        <w:t>2</w:t>
      </w:r>
      <w:r w:rsidRPr="00E46894">
        <w:rPr>
          <w:sz w:val="22"/>
          <w:szCs w:val="22"/>
        </w:rPr>
        <w:t xml:space="preserve">.0, </w:t>
      </w:r>
      <w:r>
        <w:rPr>
          <w:sz w:val="22"/>
          <w:szCs w:val="22"/>
        </w:rPr>
        <w:t>March 2024</w:t>
      </w:r>
      <w:r w:rsidRPr="00E46894">
        <w:rPr>
          <w:sz w:val="22"/>
          <w:szCs w:val="22"/>
        </w:rPr>
        <w:t>)</w:t>
      </w:r>
      <w:r w:rsidRPr="00E46894">
        <w:rPr>
          <w:color w:val="000000"/>
          <w:sz w:val="22"/>
          <w:szCs w:val="22"/>
        </w:rPr>
        <w:t xml:space="preserve">, as in force or existing </w:t>
      </w:r>
      <w:r w:rsidR="0046169E">
        <w:rPr>
          <w:color w:val="000000"/>
          <w:sz w:val="22"/>
          <w:szCs w:val="22"/>
        </w:rPr>
        <w:t>on 1 April 2024</w:t>
      </w:r>
      <w:r>
        <w:rPr>
          <w:color w:val="000000"/>
          <w:sz w:val="22"/>
          <w:szCs w:val="22"/>
        </w:rPr>
        <w:t>.</w:t>
      </w:r>
    </w:p>
    <w:p w14:paraId="63BBA920" w14:textId="77777777" w:rsidR="0062343B" w:rsidRDefault="0062343B" w:rsidP="0062343B">
      <w:pPr>
        <w:rPr>
          <w:rFonts w:ascii="Times New Roman" w:hAnsi="Times New Roman"/>
          <w:bCs/>
          <w:sz w:val="22"/>
          <w:szCs w:val="22"/>
        </w:rPr>
      </w:pPr>
    </w:p>
    <w:p w14:paraId="2F24947D" w14:textId="2C5890D0" w:rsidR="0046169E" w:rsidRDefault="0046169E" w:rsidP="0046169E">
      <w:pPr>
        <w:keepNext/>
        <w:contextualSpacing/>
        <w:rPr>
          <w:color w:val="000000"/>
          <w:sz w:val="22"/>
          <w:szCs w:val="22"/>
        </w:rPr>
      </w:pPr>
      <w:r>
        <w:rPr>
          <w:bCs/>
          <w:sz w:val="22"/>
          <w:szCs w:val="22"/>
        </w:rPr>
        <w:t>Item 3</w:t>
      </w:r>
      <w:r w:rsidRPr="00E46894">
        <w:rPr>
          <w:bCs/>
          <w:sz w:val="22"/>
          <w:szCs w:val="22"/>
        </w:rPr>
        <w:t xml:space="preserve"> </w:t>
      </w:r>
      <w:r>
        <w:rPr>
          <w:bCs/>
          <w:sz w:val="22"/>
          <w:szCs w:val="22"/>
        </w:rPr>
        <w:t>replaces</w:t>
      </w:r>
      <w:r w:rsidRPr="00E46894">
        <w:rPr>
          <w:bCs/>
          <w:sz w:val="22"/>
          <w:szCs w:val="22"/>
        </w:rPr>
        <w:t xml:space="preserve"> the definition of ‘SAS Guidance’ in section 4 of the </w:t>
      </w:r>
      <w:r>
        <w:rPr>
          <w:bCs/>
          <w:sz w:val="22"/>
          <w:szCs w:val="22"/>
        </w:rPr>
        <w:t>Medicines</w:t>
      </w:r>
      <w:r w:rsidRPr="00E46894">
        <w:rPr>
          <w:bCs/>
          <w:sz w:val="22"/>
          <w:szCs w:val="22"/>
        </w:rPr>
        <w:t xml:space="preserve"> Rules to reflect that ‘SAS Guidance’ means the updated guidance titled </w:t>
      </w:r>
      <w:r w:rsidRPr="00E46894">
        <w:rPr>
          <w:i/>
          <w:iCs/>
          <w:sz w:val="22"/>
          <w:szCs w:val="22"/>
        </w:rPr>
        <w:t xml:space="preserve">Special Access Scheme (SAS): Guidance for health practitioners accessing unapproved therapeutic goods </w:t>
      </w:r>
      <w:r w:rsidRPr="00E46894">
        <w:rPr>
          <w:sz w:val="22"/>
          <w:szCs w:val="22"/>
        </w:rPr>
        <w:t xml:space="preserve">(Version </w:t>
      </w:r>
      <w:r>
        <w:rPr>
          <w:sz w:val="22"/>
          <w:szCs w:val="22"/>
        </w:rPr>
        <w:t>2</w:t>
      </w:r>
      <w:r w:rsidRPr="00E46894">
        <w:rPr>
          <w:sz w:val="22"/>
          <w:szCs w:val="22"/>
        </w:rPr>
        <w:t xml:space="preserve">.0, </w:t>
      </w:r>
      <w:r>
        <w:rPr>
          <w:sz w:val="22"/>
          <w:szCs w:val="22"/>
        </w:rPr>
        <w:t>March 2024</w:t>
      </w:r>
      <w:r w:rsidRPr="00E46894">
        <w:rPr>
          <w:sz w:val="22"/>
          <w:szCs w:val="22"/>
        </w:rPr>
        <w:t>)</w:t>
      </w:r>
      <w:r w:rsidRPr="00E46894">
        <w:rPr>
          <w:color w:val="000000"/>
          <w:sz w:val="22"/>
          <w:szCs w:val="22"/>
        </w:rPr>
        <w:t xml:space="preserve">, as in force or existing </w:t>
      </w:r>
      <w:r>
        <w:rPr>
          <w:color w:val="000000"/>
          <w:sz w:val="22"/>
          <w:szCs w:val="22"/>
        </w:rPr>
        <w:t>on 1 April 2024.</w:t>
      </w:r>
    </w:p>
    <w:p w14:paraId="3812FCA4" w14:textId="77777777" w:rsidR="005455B2" w:rsidRDefault="005455B2" w:rsidP="0046169E">
      <w:pPr>
        <w:keepNext/>
        <w:contextualSpacing/>
        <w:rPr>
          <w:color w:val="000000"/>
          <w:sz w:val="22"/>
          <w:szCs w:val="22"/>
        </w:rPr>
      </w:pPr>
    </w:p>
    <w:p w14:paraId="668A9F46" w14:textId="037DC10E" w:rsidR="0046169E" w:rsidRPr="00E415C9" w:rsidRDefault="00E415C9" w:rsidP="00E415C9">
      <w:pPr>
        <w:keepNext/>
        <w:contextualSpacing/>
        <w:rPr>
          <w:bCs/>
          <w:sz w:val="22"/>
          <w:szCs w:val="22"/>
        </w:rPr>
      </w:pPr>
      <w:r>
        <w:rPr>
          <w:color w:val="000000"/>
          <w:sz w:val="22"/>
          <w:szCs w:val="22"/>
        </w:rPr>
        <w:t>Item 4 removes table item 36, Gallium-68 prostate specific membrane antigen, from Schedule 1 of the Medicines Rules as it was included in the ARTG (</w:t>
      </w:r>
      <w:r w:rsidRPr="00E415C9">
        <w:rPr>
          <w:sz w:val="22"/>
          <w:szCs w:val="22"/>
        </w:rPr>
        <w:t>ARTG ID: 356332 and 356333)</w:t>
      </w:r>
      <w:r>
        <w:rPr>
          <w:color w:val="000000"/>
          <w:sz w:val="22"/>
          <w:szCs w:val="22"/>
        </w:rPr>
        <w:t xml:space="preserve">. </w:t>
      </w:r>
    </w:p>
    <w:p w14:paraId="232EEFE9" w14:textId="77777777" w:rsidR="0062343B" w:rsidRPr="00CF219B" w:rsidRDefault="0062343B" w:rsidP="0062343B">
      <w:pPr>
        <w:spacing w:line="276" w:lineRule="auto"/>
        <w:jc w:val="right"/>
        <w:rPr>
          <w:rFonts w:ascii="Times New Roman" w:hAnsi="Times New Roman"/>
          <w:b/>
          <w:bCs/>
          <w:sz w:val="22"/>
          <w:szCs w:val="22"/>
        </w:rPr>
      </w:pPr>
      <w:r w:rsidRPr="00CF219B">
        <w:rPr>
          <w:rFonts w:ascii="Times New Roman" w:hAnsi="Times New Roman"/>
          <w:b/>
          <w:bCs/>
          <w:sz w:val="22"/>
          <w:szCs w:val="22"/>
        </w:rPr>
        <w:br w:type="page"/>
      </w:r>
      <w:r w:rsidRPr="00CF219B">
        <w:rPr>
          <w:rFonts w:ascii="Times New Roman" w:hAnsi="Times New Roman"/>
          <w:b/>
          <w:bCs/>
          <w:sz w:val="22"/>
          <w:szCs w:val="22"/>
        </w:rPr>
        <w:lastRenderedPageBreak/>
        <w:t>Attachment B</w:t>
      </w:r>
    </w:p>
    <w:p w14:paraId="5AB67FCF" w14:textId="77777777" w:rsidR="0062343B" w:rsidRPr="00855E30" w:rsidRDefault="0062343B" w:rsidP="0062343B">
      <w:pPr>
        <w:shd w:val="clear" w:color="auto" w:fill="FFFFFF"/>
        <w:spacing w:before="100" w:beforeAutospacing="1" w:after="120"/>
        <w:jc w:val="center"/>
        <w:rPr>
          <w:rFonts w:ascii="Times New Roman" w:hAnsi="Times New Roman"/>
          <w:b/>
          <w:bCs/>
          <w:sz w:val="22"/>
          <w:szCs w:val="22"/>
        </w:rPr>
      </w:pPr>
      <w:r w:rsidRPr="00855E30">
        <w:rPr>
          <w:rFonts w:ascii="Times New Roman" w:hAnsi="Times New Roman"/>
          <w:b/>
          <w:bCs/>
          <w:sz w:val="22"/>
          <w:szCs w:val="22"/>
        </w:rPr>
        <w:t>Statement of Compatibility with Human Rights</w:t>
      </w:r>
    </w:p>
    <w:p w14:paraId="26520197" w14:textId="77777777" w:rsidR="0062343B" w:rsidRPr="00855E30" w:rsidRDefault="0062343B" w:rsidP="0062343B">
      <w:pPr>
        <w:shd w:val="clear" w:color="auto" w:fill="FFFFFF"/>
        <w:spacing w:before="100" w:beforeAutospacing="1"/>
        <w:ind w:right="-142"/>
        <w:jc w:val="center"/>
        <w:rPr>
          <w:sz w:val="22"/>
          <w:szCs w:val="22"/>
        </w:rPr>
      </w:pPr>
      <w:r w:rsidRPr="00855E30">
        <w:rPr>
          <w:sz w:val="22"/>
          <w:szCs w:val="22"/>
        </w:rPr>
        <w:t>Prepared in accordance with Part 3 of the</w:t>
      </w:r>
      <w:r w:rsidRPr="00855E30">
        <w:rPr>
          <w:iCs/>
          <w:sz w:val="22"/>
          <w:szCs w:val="22"/>
        </w:rPr>
        <w:t xml:space="preserve"> </w:t>
      </w:r>
      <w:r w:rsidRPr="00855E30">
        <w:rPr>
          <w:i/>
          <w:iCs/>
          <w:sz w:val="22"/>
          <w:szCs w:val="22"/>
        </w:rPr>
        <w:t>Human Rights (Parliamentary Scrutiny) Act 2011</w:t>
      </w:r>
      <w:r w:rsidRPr="00855E30">
        <w:rPr>
          <w:sz w:val="22"/>
          <w:szCs w:val="22"/>
        </w:rPr>
        <w:t>.</w:t>
      </w:r>
    </w:p>
    <w:p w14:paraId="3313CC15" w14:textId="77777777" w:rsidR="0062343B" w:rsidRPr="00855E30" w:rsidRDefault="0062343B" w:rsidP="0062343B">
      <w:pPr>
        <w:spacing w:before="60"/>
        <w:jc w:val="center"/>
        <w:rPr>
          <w:rFonts w:ascii="Times New Roman" w:hAnsi="Times New Roman"/>
          <w:b/>
          <w:i/>
          <w:sz w:val="22"/>
          <w:szCs w:val="22"/>
        </w:rPr>
      </w:pPr>
    </w:p>
    <w:p w14:paraId="52E4D3AD" w14:textId="2C8A056C" w:rsidR="00AB44D3" w:rsidRPr="00AB44D3" w:rsidRDefault="00AB44D3" w:rsidP="00AB44D3">
      <w:pPr>
        <w:jc w:val="center"/>
        <w:rPr>
          <w:rFonts w:ascii="Times New Roman" w:hAnsi="Times New Roman"/>
          <w:b/>
          <w:bCs/>
          <w:i/>
          <w:sz w:val="22"/>
          <w:szCs w:val="22"/>
        </w:rPr>
      </w:pPr>
      <w:r w:rsidRPr="00AB44D3">
        <w:rPr>
          <w:rFonts w:ascii="Times New Roman" w:hAnsi="Times New Roman"/>
          <w:b/>
          <w:bCs/>
          <w:i/>
          <w:sz w:val="22"/>
          <w:szCs w:val="22"/>
        </w:rPr>
        <w:t xml:space="preserve">Therapeutic Goods (Authorised Supply) </w:t>
      </w:r>
      <w:r w:rsidR="0046169E">
        <w:rPr>
          <w:rFonts w:ascii="Times New Roman" w:hAnsi="Times New Roman"/>
          <w:b/>
          <w:bCs/>
          <w:i/>
          <w:sz w:val="22"/>
          <w:szCs w:val="22"/>
        </w:rPr>
        <w:t xml:space="preserve">Amendment </w:t>
      </w:r>
      <w:r w:rsidRPr="00AB44D3">
        <w:rPr>
          <w:rFonts w:ascii="Times New Roman" w:hAnsi="Times New Roman"/>
          <w:b/>
          <w:bCs/>
          <w:i/>
          <w:sz w:val="22"/>
          <w:szCs w:val="22"/>
        </w:rPr>
        <w:t>(SAS Guidance) Rules 2024</w:t>
      </w:r>
    </w:p>
    <w:p w14:paraId="39D33494" w14:textId="77777777" w:rsidR="0062343B" w:rsidRDefault="0062343B" w:rsidP="0062343B">
      <w:pPr>
        <w:rPr>
          <w:rFonts w:ascii="Times New Roman" w:hAnsi="Times New Roman"/>
          <w:sz w:val="22"/>
          <w:szCs w:val="22"/>
        </w:rPr>
      </w:pPr>
    </w:p>
    <w:p w14:paraId="7694F2A5" w14:textId="77777777" w:rsidR="0062343B" w:rsidRPr="00CF219B" w:rsidRDefault="0062343B" w:rsidP="0062343B">
      <w:pPr>
        <w:rPr>
          <w:rFonts w:ascii="Times New Roman" w:hAnsi="Times New Roman"/>
          <w:sz w:val="22"/>
          <w:szCs w:val="22"/>
        </w:rPr>
      </w:pPr>
      <w:r w:rsidRPr="00CF219B">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w:t>
      </w:r>
    </w:p>
    <w:p w14:paraId="4B2D9ED3" w14:textId="77777777" w:rsidR="0062343B" w:rsidRPr="00CF219B" w:rsidRDefault="0062343B" w:rsidP="0062343B">
      <w:pPr>
        <w:rPr>
          <w:rFonts w:ascii="Times New Roman" w:hAnsi="Times New Roman"/>
          <w:sz w:val="22"/>
          <w:szCs w:val="22"/>
        </w:rPr>
      </w:pPr>
    </w:p>
    <w:p w14:paraId="3032DA4C" w14:textId="77777777" w:rsidR="0062343B" w:rsidRPr="00CF219B" w:rsidRDefault="0062343B" w:rsidP="0062343B">
      <w:pPr>
        <w:rPr>
          <w:rFonts w:ascii="Times New Roman" w:hAnsi="Times New Roman"/>
          <w:b/>
          <w:sz w:val="22"/>
          <w:szCs w:val="22"/>
        </w:rPr>
      </w:pPr>
      <w:r w:rsidRPr="00CF219B">
        <w:rPr>
          <w:rFonts w:ascii="Times New Roman" w:hAnsi="Times New Roman"/>
          <w:b/>
          <w:sz w:val="22"/>
          <w:szCs w:val="22"/>
        </w:rPr>
        <w:t>Overview of legislative instrument</w:t>
      </w:r>
    </w:p>
    <w:p w14:paraId="29ED60B0" w14:textId="77777777" w:rsidR="0062343B" w:rsidRPr="00CF219B" w:rsidRDefault="0062343B" w:rsidP="0062343B">
      <w:pPr>
        <w:rPr>
          <w:rFonts w:ascii="Times New Roman" w:hAnsi="Times New Roman"/>
          <w:sz w:val="22"/>
          <w:szCs w:val="22"/>
        </w:rPr>
      </w:pPr>
    </w:p>
    <w:p w14:paraId="597B26B9" w14:textId="7E6C3B07" w:rsidR="002D1B65" w:rsidRDefault="002D1B65" w:rsidP="002D1B65">
      <w:pPr>
        <w:autoSpaceDE w:val="0"/>
        <w:autoSpaceDN w:val="0"/>
        <w:adjustRightInd w:val="0"/>
        <w:rPr>
          <w:rFonts w:ascii="Times New Roman" w:hAnsi="Times New Roman"/>
          <w:sz w:val="22"/>
          <w:szCs w:val="22"/>
        </w:rPr>
      </w:pPr>
      <w:r>
        <w:rPr>
          <w:rFonts w:ascii="Times New Roman" w:hAnsi="Times New Roman"/>
          <w:sz w:val="22"/>
          <w:szCs w:val="22"/>
        </w:rPr>
        <w:t xml:space="preserve">Subsections 19(7A), 32CM(7A) and 41HC(6) of the </w:t>
      </w:r>
      <w:r w:rsidRPr="00E46894">
        <w:rPr>
          <w:i/>
          <w:sz w:val="22"/>
          <w:szCs w:val="22"/>
        </w:rPr>
        <w:t>Therapeutic Goods Act 1989</w:t>
      </w:r>
      <w:r w:rsidRPr="00E46894">
        <w:rPr>
          <w:sz w:val="22"/>
          <w:szCs w:val="22"/>
        </w:rPr>
        <w:t xml:space="preserve"> (“the Act”) </w:t>
      </w:r>
      <w:r>
        <w:rPr>
          <w:rFonts w:ascii="Times New Roman" w:hAnsi="Times New Roman"/>
          <w:sz w:val="22"/>
          <w:szCs w:val="22"/>
        </w:rPr>
        <w:t xml:space="preserve">provide that the Minister may, by legislative instrument, make rules authorising specified classes of health practitioners to supply specified therapeutic goods, biologicals or kinds of medical devices (as relevant) for use in the treatment of specified recipients, provided the goods are supplied in specified circumstances and the specified conditions (if any) are satisfied. </w:t>
      </w:r>
    </w:p>
    <w:p w14:paraId="64896158" w14:textId="77777777" w:rsidR="002D1B65" w:rsidRPr="00CF219B" w:rsidRDefault="002D1B65" w:rsidP="002D1B65">
      <w:pPr>
        <w:autoSpaceDE w:val="0"/>
        <w:autoSpaceDN w:val="0"/>
        <w:adjustRightInd w:val="0"/>
        <w:rPr>
          <w:rFonts w:ascii="Times New Roman" w:hAnsi="Times New Roman"/>
          <w:sz w:val="22"/>
          <w:szCs w:val="22"/>
        </w:rPr>
      </w:pPr>
    </w:p>
    <w:p w14:paraId="05685A85" w14:textId="77777777" w:rsidR="002D1B65" w:rsidRDefault="002D1B65" w:rsidP="002D1B65">
      <w:pPr>
        <w:autoSpaceDE w:val="0"/>
        <w:autoSpaceDN w:val="0"/>
        <w:adjustRightInd w:val="0"/>
        <w:rPr>
          <w:sz w:val="22"/>
          <w:szCs w:val="22"/>
        </w:rPr>
      </w:pPr>
      <w:r>
        <w:rPr>
          <w:sz w:val="22"/>
          <w:szCs w:val="22"/>
        </w:rPr>
        <w:t xml:space="preserve">These provisions are mainly intended to facilitate access to therapeutic goods with an established history of safe use in Australia or overseas, in circumstances where those goods are not included in the Australian Register of Therapeutic Goods (“the Register”), or not otherwise the subject of an exemption, approval or authority under the Act. Legislative instruments made under these provisions support what is known as the ‘Special Access Scheme – Category C pathway’. </w:t>
      </w:r>
    </w:p>
    <w:p w14:paraId="0F6542DD" w14:textId="77777777" w:rsidR="002D1B65" w:rsidRDefault="002D1B65" w:rsidP="002D1B65">
      <w:pPr>
        <w:autoSpaceDE w:val="0"/>
        <w:autoSpaceDN w:val="0"/>
        <w:adjustRightInd w:val="0"/>
        <w:rPr>
          <w:sz w:val="22"/>
          <w:szCs w:val="22"/>
        </w:rPr>
      </w:pPr>
    </w:p>
    <w:p w14:paraId="3AC2C1A5" w14:textId="77777777" w:rsidR="002D1B65" w:rsidRDefault="002D1B65" w:rsidP="002D1B65">
      <w:pPr>
        <w:autoSpaceDE w:val="0"/>
        <w:autoSpaceDN w:val="0"/>
        <w:adjustRightInd w:val="0"/>
        <w:rPr>
          <w:sz w:val="22"/>
          <w:szCs w:val="22"/>
        </w:rPr>
      </w:pPr>
      <w:r>
        <w:rPr>
          <w:rFonts w:ascii="Times New Roman" w:hAnsi="Times New Roman"/>
          <w:bCs/>
          <w:sz w:val="22"/>
          <w:szCs w:val="22"/>
        </w:rPr>
        <w:t xml:space="preserve">The </w:t>
      </w:r>
      <w:r w:rsidRPr="00A473C1">
        <w:rPr>
          <w:rFonts w:ascii="Times New Roman" w:hAnsi="Times New Roman"/>
          <w:bCs/>
          <w:i/>
          <w:iCs/>
          <w:sz w:val="22"/>
          <w:szCs w:val="22"/>
        </w:rPr>
        <w:t>Therapeutic Goods (Medicines</w:t>
      </w:r>
      <w:r>
        <w:rPr>
          <w:rFonts w:ascii="Times New Roman" w:hAnsi="Times New Roman"/>
          <w:bCs/>
          <w:i/>
          <w:iCs/>
          <w:sz w:val="22"/>
          <w:szCs w:val="22"/>
        </w:rPr>
        <w:t xml:space="preserve"> and OTG</w:t>
      </w:r>
      <w:r w:rsidRPr="00A473C1">
        <w:rPr>
          <w:rFonts w:ascii="Times New Roman" w:hAnsi="Times New Roman"/>
          <w:bCs/>
          <w:i/>
          <w:iCs/>
          <w:sz w:val="22"/>
          <w:szCs w:val="22"/>
        </w:rPr>
        <w:t>—Authorised Supply) Rules</w:t>
      </w:r>
      <w:r>
        <w:rPr>
          <w:rFonts w:ascii="Times New Roman" w:hAnsi="Times New Roman"/>
          <w:bCs/>
          <w:i/>
          <w:iCs/>
          <w:sz w:val="22"/>
          <w:szCs w:val="22"/>
        </w:rPr>
        <w:t> </w:t>
      </w:r>
      <w:r w:rsidRPr="00A473C1">
        <w:rPr>
          <w:rFonts w:ascii="Times New Roman" w:hAnsi="Times New Roman"/>
          <w:bCs/>
          <w:i/>
          <w:iCs/>
          <w:sz w:val="22"/>
          <w:szCs w:val="22"/>
        </w:rPr>
        <w:t>202</w:t>
      </w:r>
      <w:r>
        <w:rPr>
          <w:rFonts w:ascii="Times New Roman" w:hAnsi="Times New Roman"/>
          <w:bCs/>
          <w:i/>
          <w:iCs/>
          <w:sz w:val="22"/>
          <w:szCs w:val="22"/>
        </w:rPr>
        <w:t>2</w:t>
      </w:r>
      <w:r w:rsidRPr="00A473C1">
        <w:rPr>
          <w:rFonts w:ascii="Times New Roman" w:hAnsi="Times New Roman"/>
          <w:bCs/>
          <w:sz w:val="22"/>
          <w:szCs w:val="22"/>
        </w:rPr>
        <w:t xml:space="preserve"> </w:t>
      </w:r>
      <w:r>
        <w:rPr>
          <w:rFonts w:ascii="Times New Roman" w:hAnsi="Times New Roman"/>
          <w:bCs/>
          <w:sz w:val="22"/>
          <w:szCs w:val="22"/>
        </w:rPr>
        <w:t xml:space="preserve">(“the Medicines Rules”), the </w:t>
      </w:r>
      <w:r>
        <w:rPr>
          <w:rFonts w:ascii="Times New Roman" w:hAnsi="Times New Roman"/>
          <w:bCs/>
          <w:i/>
          <w:iCs/>
          <w:sz w:val="22"/>
          <w:szCs w:val="22"/>
        </w:rPr>
        <w:t xml:space="preserve">Therapeutic Goods (Biologicals—Authorised Supply) Rules 2022 </w:t>
      </w:r>
      <w:r>
        <w:rPr>
          <w:rFonts w:ascii="Times New Roman" w:hAnsi="Times New Roman"/>
          <w:bCs/>
          <w:sz w:val="22"/>
          <w:szCs w:val="22"/>
        </w:rPr>
        <w:t xml:space="preserve">(“the Biologicals Rules”) </w:t>
      </w:r>
      <w:r w:rsidRPr="00A473C1">
        <w:rPr>
          <w:rFonts w:ascii="Times New Roman" w:hAnsi="Times New Roman"/>
          <w:bCs/>
          <w:sz w:val="22"/>
          <w:szCs w:val="22"/>
        </w:rPr>
        <w:t xml:space="preserve">and the </w:t>
      </w:r>
      <w:r w:rsidRPr="00A473C1">
        <w:rPr>
          <w:rFonts w:ascii="Times New Roman" w:hAnsi="Times New Roman"/>
          <w:bCs/>
          <w:i/>
          <w:iCs/>
          <w:sz w:val="22"/>
          <w:szCs w:val="22"/>
        </w:rPr>
        <w:t>Therapeutic Goods (Medical Devices—Authorised Supply) Rules</w:t>
      </w:r>
      <w:r>
        <w:rPr>
          <w:rFonts w:ascii="Times New Roman" w:hAnsi="Times New Roman"/>
          <w:bCs/>
          <w:i/>
          <w:iCs/>
          <w:sz w:val="22"/>
          <w:szCs w:val="22"/>
        </w:rPr>
        <w:t> </w:t>
      </w:r>
      <w:r w:rsidRPr="00A473C1">
        <w:rPr>
          <w:rFonts w:ascii="Times New Roman" w:hAnsi="Times New Roman"/>
          <w:bCs/>
          <w:i/>
          <w:iCs/>
          <w:sz w:val="22"/>
          <w:szCs w:val="22"/>
        </w:rPr>
        <w:t>202</w:t>
      </w:r>
      <w:r>
        <w:rPr>
          <w:rFonts w:ascii="Times New Roman" w:hAnsi="Times New Roman"/>
          <w:bCs/>
          <w:i/>
          <w:iCs/>
          <w:sz w:val="22"/>
          <w:szCs w:val="22"/>
        </w:rPr>
        <w:t>2</w:t>
      </w:r>
      <w:r>
        <w:rPr>
          <w:rFonts w:ascii="Times New Roman" w:hAnsi="Times New Roman"/>
          <w:bCs/>
          <w:sz w:val="22"/>
          <w:szCs w:val="22"/>
        </w:rPr>
        <w:t xml:space="preserve"> (“the Devices Rules”) are made under s</w:t>
      </w:r>
      <w:r w:rsidRPr="00E46894">
        <w:rPr>
          <w:color w:val="000000"/>
          <w:sz w:val="22"/>
          <w:szCs w:val="22"/>
          <w:shd w:val="clear" w:color="auto" w:fill="FFFFFF"/>
        </w:rPr>
        <w:t>ubsections 19(7A), 32CM(7A) and 41HC(6) of the Act</w:t>
      </w:r>
      <w:r>
        <w:rPr>
          <w:color w:val="000000"/>
          <w:sz w:val="22"/>
          <w:szCs w:val="22"/>
          <w:shd w:val="clear" w:color="auto" w:fill="FFFFFF"/>
        </w:rPr>
        <w:t xml:space="preserve">, respectively. The Medicines Rules, Biologicals Rules and Devices Rules (collectively, “the Principal Rules”) specify health practitioners, therapeutic goods (medicines, biologicals and medical devices as relevant), circumstances and conditions. </w:t>
      </w:r>
    </w:p>
    <w:p w14:paraId="5C8BBAF8" w14:textId="77777777" w:rsidR="002D1B65" w:rsidRDefault="002D1B65" w:rsidP="002D1B65">
      <w:pPr>
        <w:autoSpaceDE w:val="0"/>
        <w:autoSpaceDN w:val="0"/>
        <w:adjustRightInd w:val="0"/>
        <w:rPr>
          <w:sz w:val="22"/>
          <w:szCs w:val="22"/>
        </w:rPr>
      </w:pPr>
    </w:p>
    <w:p w14:paraId="7790A8BD" w14:textId="10D04D5F" w:rsidR="002D1B65" w:rsidRDefault="002D1B65" w:rsidP="002D1B65">
      <w:pPr>
        <w:autoSpaceDE w:val="0"/>
        <w:autoSpaceDN w:val="0"/>
        <w:adjustRightInd w:val="0"/>
        <w:rPr>
          <w:color w:val="000000"/>
          <w:sz w:val="22"/>
          <w:szCs w:val="22"/>
        </w:rPr>
      </w:pPr>
      <w:r w:rsidRPr="00E46894">
        <w:rPr>
          <w:color w:val="000000"/>
          <w:sz w:val="22"/>
          <w:szCs w:val="22"/>
          <w:shd w:val="clear" w:color="auto" w:fill="FFFFFF"/>
        </w:rPr>
        <w:t>The </w:t>
      </w:r>
      <w:r w:rsidRPr="00E46894">
        <w:rPr>
          <w:i/>
          <w:iCs/>
          <w:color w:val="000000"/>
          <w:sz w:val="22"/>
          <w:szCs w:val="22"/>
          <w:shd w:val="clear" w:color="auto" w:fill="FFFFFF"/>
        </w:rPr>
        <w:t>Therapeutic Goods</w:t>
      </w:r>
      <w:r>
        <w:rPr>
          <w:i/>
          <w:iCs/>
          <w:color w:val="000000"/>
          <w:sz w:val="22"/>
          <w:szCs w:val="22"/>
          <w:shd w:val="clear" w:color="auto" w:fill="FFFFFF"/>
        </w:rPr>
        <w:t xml:space="preserve"> </w:t>
      </w:r>
      <w:r w:rsidRPr="00E46894">
        <w:rPr>
          <w:i/>
          <w:iCs/>
          <w:color w:val="000000"/>
          <w:sz w:val="22"/>
          <w:szCs w:val="22"/>
          <w:shd w:val="clear" w:color="auto" w:fill="FFFFFF"/>
        </w:rPr>
        <w:t>(Authorised Supply)</w:t>
      </w:r>
      <w:r>
        <w:rPr>
          <w:i/>
          <w:iCs/>
          <w:color w:val="000000"/>
          <w:sz w:val="22"/>
          <w:szCs w:val="22"/>
          <w:shd w:val="clear" w:color="auto" w:fill="FFFFFF"/>
        </w:rPr>
        <w:t xml:space="preserve"> Amendment</w:t>
      </w:r>
      <w:r w:rsidRPr="00E46894">
        <w:rPr>
          <w:i/>
          <w:iCs/>
          <w:color w:val="000000"/>
          <w:sz w:val="22"/>
          <w:szCs w:val="22"/>
          <w:shd w:val="clear" w:color="auto" w:fill="FFFFFF"/>
        </w:rPr>
        <w:t xml:space="preserve"> (</w:t>
      </w:r>
      <w:r>
        <w:rPr>
          <w:i/>
          <w:iCs/>
          <w:color w:val="000000"/>
          <w:sz w:val="22"/>
          <w:szCs w:val="22"/>
          <w:shd w:val="clear" w:color="auto" w:fill="FFFFFF"/>
        </w:rPr>
        <w:t>SAS Guidance</w:t>
      </w:r>
      <w:r w:rsidRPr="00E46894">
        <w:rPr>
          <w:i/>
          <w:iCs/>
          <w:color w:val="000000"/>
          <w:sz w:val="22"/>
          <w:szCs w:val="22"/>
          <w:shd w:val="clear" w:color="auto" w:fill="FFFFFF"/>
        </w:rPr>
        <w:t>) Rules 202</w:t>
      </w:r>
      <w:r>
        <w:rPr>
          <w:i/>
          <w:iCs/>
          <w:color w:val="000000"/>
          <w:sz w:val="22"/>
          <w:szCs w:val="22"/>
          <w:shd w:val="clear" w:color="auto" w:fill="FFFFFF"/>
        </w:rPr>
        <w:t>4</w:t>
      </w:r>
      <w:r w:rsidRPr="00E46894">
        <w:rPr>
          <w:i/>
          <w:iCs/>
          <w:color w:val="000000"/>
          <w:sz w:val="22"/>
          <w:szCs w:val="22"/>
          <w:shd w:val="clear" w:color="auto" w:fill="FFFFFF"/>
        </w:rPr>
        <w:t xml:space="preserve"> </w:t>
      </w:r>
      <w:r w:rsidRPr="00E46894">
        <w:rPr>
          <w:color w:val="000000"/>
          <w:sz w:val="22"/>
          <w:szCs w:val="22"/>
          <w:shd w:val="clear" w:color="auto" w:fill="FFFFFF"/>
        </w:rPr>
        <w:t xml:space="preserve">(“the Amendment Rules”) </w:t>
      </w:r>
      <w:r>
        <w:rPr>
          <w:rFonts w:ascii="Times New Roman" w:hAnsi="Times New Roman"/>
          <w:bCs/>
          <w:sz w:val="22"/>
          <w:szCs w:val="22"/>
        </w:rPr>
        <w:t xml:space="preserve">amends the Principal Rules </w:t>
      </w:r>
      <w:r>
        <w:rPr>
          <w:color w:val="000000"/>
          <w:sz w:val="22"/>
          <w:szCs w:val="22"/>
          <w:shd w:val="clear" w:color="auto" w:fill="FFFFFF"/>
        </w:rPr>
        <w:t xml:space="preserve">to </w:t>
      </w:r>
      <w:r>
        <w:rPr>
          <w:bCs/>
          <w:sz w:val="22"/>
          <w:szCs w:val="22"/>
        </w:rPr>
        <w:t>update the definition of</w:t>
      </w:r>
      <w:r w:rsidRPr="00E46894">
        <w:rPr>
          <w:bCs/>
          <w:sz w:val="22"/>
          <w:szCs w:val="22"/>
        </w:rPr>
        <w:t xml:space="preserve"> ‘SAS Guidance’ </w:t>
      </w:r>
      <w:r>
        <w:rPr>
          <w:bCs/>
          <w:sz w:val="22"/>
          <w:szCs w:val="22"/>
        </w:rPr>
        <w:t>to refer to</w:t>
      </w:r>
      <w:r w:rsidRPr="00E46894">
        <w:rPr>
          <w:bCs/>
          <w:sz w:val="22"/>
          <w:szCs w:val="22"/>
        </w:rPr>
        <w:t xml:space="preserve"> the updated guidance </w:t>
      </w:r>
      <w:r>
        <w:rPr>
          <w:bCs/>
          <w:sz w:val="22"/>
          <w:szCs w:val="22"/>
        </w:rPr>
        <w:t xml:space="preserve">document </w:t>
      </w:r>
      <w:r w:rsidRPr="00E46894">
        <w:rPr>
          <w:bCs/>
          <w:sz w:val="22"/>
          <w:szCs w:val="22"/>
        </w:rPr>
        <w:t xml:space="preserve">titled </w:t>
      </w:r>
      <w:r w:rsidRPr="00E46894">
        <w:rPr>
          <w:i/>
          <w:iCs/>
          <w:sz w:val="22"/>
          <w:szCs w:val="22"/>
        </w:rPr>
        <w:t xml:space="preserve">Special Access Scheme (SAS): Guidance for health practitioners accessing unapproved therapeutic goods </w:t>
      </w:r>
      <w:r w:rsidRPr="00E46894">
        <w:rPr>
          <w:sz w:val="22"/>
          <w:szCs w:val="22"/>
        </w:rPr>
        <w:t xml:space="preserve">(Version </w:t>
      </w:r>
      <w:r>
        <w:rPr>
          <w:sz w:val="22"/>
          <w:szCs w:val="22"/>
        </w:rPr>
        <w:t>2</w:t>
      </w:r>
      <w:r w:rsidRPr="00E46894">
        <w:rPr>
          <w:sz w:val="22"/>
          <w:szCs w:val="22"/>
        </w:rPr>
        <w:t xml:space="preserve">.0, </w:t>
      </w:r>
      <w:r>
        <w:rPr>
          <w:sz w:val="22"/>
          <w:szCs w:val="22"/>
        </w:rPr>
        <w:t>March 2024</w:t>
      </w:r>
      <w:r w:rsidRPr="00E46894">
        <w:rPr>
          <w:sz w:val="22"/>
          <w:szCs w:val="22"/>
        </w:rPr>
        <w:t>)</w:t>
      </w:r>
      <w:r w:rsidRPr="00E46894">
        <w:rPr>
          <w:color w:val="000000"/>
          <w:sz w:val="22"/>
          <w:szCs w:val="22"/>
        </w:rPr>
        <w:t xml:space="preserve">, as in force or existing </w:t>
      </w:r>
      <w:r>
        <w:rPr>
          <w:color w:val="000000"/>
          <w:sz w:val="22"/>
          <w:szCs w:val="22"/>
        </w:rPr>
        <w:t>on 1 April 2024 (“the SAS Guidance”). The Amendment Rules also amend the Medicines Rules to remove Gallium-68 prostate specific membrane antigen (PSMA), which has now been included on the Register, from Schedule 1 to the Medicines Rules.</w:t>
      </w:r>
    </w:p>
    <w:p w14:paraId="15D1814C" w14:textId="77777777" w:rsidR="00DF0CDE" w:rsidRPr="00DF0CDE" w:rsidRDefault="00DF0CDE" w:rsidP="00DF0CDE">
      <w:pPr>
        <w:autoSpaceDE w:val="0"/>
        <w:autoSpaceDN w:val="0"/>
        <w:adjustRightInd w:val="0"/>
        <w:rPr>
          <w:rFonts w:ascii="Times New Roman" w:hAnsi="Times New Roman"/>
          <w:i/>
          <w:iCs/>
          <w:sz w:val="22"/>
          <w:szCs w:val="22"/>
        </w:rPr>
      </w:pPr>
    </w:p>
    <w:p w14:paraId="2159F85C" w14:textId="77777777" w:rsidR="00DF0CDE" w:rsidRPr="00DF0CDE" w:rsidRDefault="00DF0CDE" w:rsidP="00DF0CDE">
      <w:pPr>
        <w:autoSpaceDE w:val="0"/>
        <w:autoSpaceDN w:val="0"/>
        <w:adjustRightInd w:val="0"/>
        <w:rPr>
          <w:rFonts w:ascii="Times New Roman" w:hAnsi="Times New Roman"/>
          <w:i/>
          <w:iCs/>
          <w:sz w:val="22"/>
          <w:szCs w:val="22"/>
        </w:rPr>
      </w:pPr>
      <w:r w:rsidRPr="00DF0CDE">
        <w:rPr>
          <w:rFonts w:ascii="Times New Roman" w:hAnsi="Times New Roman"/>
          <w:i/>
          <w:iCs/>
          <w:sz w:val="22"/>
          <w:szCs w:val="22"/>
        </w:rPr>
        <w:t>Background</w:t>
      </w:r>
    </w:p>
    <w:p w14:paraId="13999A4C" w14:textId="77777777" w:rsidR="00DF0CDE" w:rsidRDefault="00DF0CDE" w:rsidP="00DF0CDE">
      <w:pPr>
        <w:autoSpaceDE w:val="0"/>
        <w:autoSpaceDN w:val="0"/>
        <w:adjustRightInd w:val="0"/>
        <w:rPr>
          <w:rFonts w:ascii="Times New Roman" w:hAnsi="Times New Roman"/>
          <w:sz w:val="22"/>
          <w:szCs w:val="22"/>
        </w:rPr>
      </w:pPr>
    </w:p>
    <w:p w14:paraId="13814CAC" w14:textId="77777777" w:rsidR="00DA678D" w:rsidRDefault="00DA678D" w:rsidP="00DA678D">
      <w:pPr>
        <w:autoSpaceDE w:val="0"/>
        <w:autoSpaceDN w:val="0"/>
        <w:adjustRightInd w:val="0"/>
        <w:rPr>
          <w:sz w:val="22"/>
          <w:szCs w:val="22"/>
        </w:rPr>
      </w:pPr>
      <w:r>
        <w:rPr>
          <w:rFonts w:ascii="Times New Roman" w:hAnsi="Times New Roman"/>
          <w:sz w:val="22"/>
          <w:szCs w:val="22"/>
        </w:rPr>
        <w:t xml:space="preserve">Subsection 19(7A) of the Act provides that the Minister may, by legislative instrument, make rules authorising specified classes of health practitioners to supply specified therapeutic goods (or classes of such goods) for use in the treatment of specified recipients, provided the goods are supplied in specified circumstances and the specified conditions (if any) are satisfied. </w:t>
      </w:r>
      <w:r>
        <w:rPr>
          <w:sz w:val="22"/>
          <w:szCs w:val="22"/>
        </w:rPr>
        <w:t xml:space="preserve">Subsection 19(7B) of the Act provides that, in making rules under subsection 19(7A), the Minister must comply with such requirements, restrictions or limitations (if any) prescribed in the regulations. Subregulation 12B(5) of the </w:t>
      </w:r>
      <w:r>
        <w:rPr>
          <w:i/>
          <w:iCs/>
          <w:sz w:val="22"/>
          <w:szCs w:val="22"/>
        </w:rPr>
        <w:t xml:space="preserve">Therapeutic Goods Regulations 1990 </w:t>
      </w:r>
      <w:r>
        <w:rPr>
          <w:sz w:val="22"/>
          <w:szCs w:val="22"/>
        </w:rPr>
        <w:t xml:space="preserve">provides that rules made under subsection 19(7A) of the Act must not specify a medicine or a class of medicines if the medicine, or a medicine included in the class, contains a substance of a kind covered by an entry in Schedule 8, 9, or 10 to the Poisons Standard. Health </w:t>
      </w:r>
      <w:r w:rsidRPr="00A21A74">
        <w:rPr>
          <w:sz w:val="22"/>
          <w:szCs w:val="22"/>
        </w:rPr>
        <w:t>practitioner</w:t>
      </w:r>
      <w:r>
        <w:rPr>
          <w:sz w:val="22"/>
          <w:szCs w:val="22"/>
        </w:rPr>
        <w:t>s who supply therapeutic goods pursuant to rules made under subsection 19(7A) are also required to notify the Secretary in accordance with subsections 19(7C) and 19(7D) of the Act.</w:t>
      </w:r>
    </w:p>
    <w:p w14:paraId="62670D0B" w14:textId="77777777" w:rsidR="00DA678D" w:rsidRDefault="00DA678D" w:rsidP="00DA678D">
      <w:pPr>
        <w:autoSpaceDE w:val="0"/>
        <w:autoSpaceDN w:val="0"/>
        <w:adjustRightInd w:val="0"/>
        <w:rPr>
          <w:sz w:val="22"/>
          <w:szCs w:val="22"/>
        </w:rPr>
      </w:pPr>
    </w:p>
    <w:p w14:paraId="266C3F6E" w14:textId="77777777" w:rsidR="00DA678D" w:rsidRDefault="00DA678D" w:rsidP="00DA678D">
      <w:pPr>
        <w:autoSpaceDE w:val="0"/>
        <w:autoSpaceDN w:val="0"/>
        <w:adjustRightInd w:val="0"/>
        <w:rPr>
          <w:sz w:val="22"/>
          <w:szCs w:val="22"/>
        </w:rPr>
      </w:pPr>
      <w:r>
        <w:rPr>
          <w:sz w:val="22"/>
          <w:szCs w:val="22"/>
        </w:rPr>
        <w:t xml:space="preserve">The SAS Category C pathway is a notification pathway, allowing specified health practitioners to supply certain specified unapproved therapeutic goods that are considered by the TGA to have an established history of safe use. The TGA periodically reviews the unapproved therapeutic goods accessed through the various SAS pathways to determine if any amendments are required to the instruments, including the removal of products due to product inclusion on the Register or safety risks. </w:t>
      </w:r>
    </w:p>
    <w:p w14:paraId="21CA3009" w14:textId="77777777" w:rsidR="00DA678D" w:rsidRDefault="00DA678D" w:rsidP="00DA678D">
      <w:pPr>
        <w:autoSpaceDE w:val="0"/>
        <w:autoSpaceDN w:val="0"/>
        <w:adjustRightInd w:val="0"/>
        <w:rPr>
          <w:sz w:val="22"/>
          <w:szCs w:val="22"/>
        </w:rPr>
      </w:pPr>
    </w:p>
    <w:p w14:paraId="64A19146" w14:textId="77777777" w:rsidR="00DA678D" w:rsidRDefault="00DA678D" w:rsidP="00DA678D">
      <w:pPr>
        <w:autoSpaceDE w:val="0"/>
        <w:autoSpaceDN w:val="0"/>
        <w:adjustRightInd w:val="0"/>
        <w:rPr>
          <w:sz w:val="22"/>
          <w:szCs w:val="22"/>
        </w:rPr>
      </w:pPr>
      <w:r>
        <w:rPr>
          <w:sz w:val="22"/>
          <w:szCs w:val="22"/>
        </w:rPr>
        <w:t xml:space="preserve">Similarly, </w:t>
      </w:r>
      <w:r>
        <w:rPr>
          <w:rFonts w:ascii="Times New Roman" w:hAnsi="Times New Roman"/>
          <w:sz w:val="22"/>
          <w:szCs w:val="22"/>
        </w:rPr>
        <w:t xml:space="preserve">subsection 32CM(7A) of the Act provides that the Minister may, by legislative instrument, make rules authorising any health practitioner who is included in a specific class of health practitioners to supply a specified biological, for use in the treatment of humans, to the class or classes of recipients specified in the rules, so long as the biological is supplied in the circumstances specified in those rules and the conditions (if any) specified in those rules are satisfied. </w:t>
      </w:r>
      <w:r>
        <w:rPr>
          <w:sz w:val="22"/>
          <w:szCs w:val="22"/>
        </w:rPr>
        <w:t>Subsection 32CM(7B) of the Act provides that, in making rules under subsection 32CM(7A), the Minister must comply with such requirements, restrictions or limitations (if any) prescribed in the regulations. No regulations have been made for the purposes of subsection 32CM(7B)</w:t>
      </w:r>
      <w:r w:rsidRPr="008A26F5">
        <w:rPr>
          <w:sz w:val="22"/>
          <w:szCs w:val="22"/>
        </w:rPr>
        <w:t>.</w:t>
      </w:r>
      <w:r w:rsidRPr="008D7898">
        <w:rPr>
          <w:sz w:val="22"/>
          <w:szCs w:val="22"/>
        </w:rPr>
        <w:t xml:space="preserve"> </w:t>
      </w:r>
      <w:r>
        <w:rPr>
          <w:sz w:val="22"/>
          <w:szCs w:val="22"/>
        </w:rPr>
        <w:t xml:space="preserve">Health </w:t>
      </w:r>
      <w:r w:rsidRPr="00A21A74">
        <w:rPr>
          <w:sz w:val="22"/>
          <w:szCs w:val="22"/>
        </w:rPr>
        <w:t>practitioner</w:t>
      </w:r>
      <w:r>
        <w:rPr>
          <w:sz w:val="22"/>
          <w:szCs w:val="22"/>
        </w:rPr>
        <w:t>s who supply therapeutic goods pursuant to rules made under subsection 32CM(7A) are also required to notify the Secretary in accordance with subsections 32CM(7C) and 32CM(7D) of the Act.</w:t>
      </w:r>
    </w:p>
    <w:p w14:paraId="254F19A0" w14:textId="77777777" w:rsidR="00DA678D" w:rsidRDefault="00DA678D" w:rsidP="00DA678D">
      <w:pPr>
        <w:autoSpaceDE w:val="0"/>
        <w:autoSpaceDN w:val="0"/>
        <w:adjustRightInd w:val="0"/>
        <w:rPr>
          <w:sz w:val="22"/>
          <w:szCs w:val="22"/>
        </w:rPr>
      </w:pPr>
    </w:p>
    <w:p w14:paraId="6696D7E1" w14:textId="77777777" w:rsidR="00DA678D" w:rsidRPr="00697F68" w:rsidRDefault="00DA678D" w:rsidP="00DA678D">
      <w:pPr>
        <w:autoSpaceDE w:val="0"/>
        <w:autoSpaceDN w:val="0"/>
        <w:adjustRightInd w:val="0"/>
        <w:rPr>
          <w:rFonts w:ascii="Times New Roman" w:hAnsi="Times New Roman"/>
          <w:sz w:val="22"/>
          <w:szCs w:val="22"/>
        </w:rPr>
      </w:pPr>
      <w:r>
        <w:rPr>
          <w:rFonts w:ascii="Times New Roman" w:hAnsi="Times New Roman"/>
          <w:sz w:val="22"/>
          <w:szCs w:val="22"/>
        </w:rPr>
        <w:t xml:space="preserve">Subsection 41HC(6) of the Act provides that the Minister may, by legislative instrument, make rules authorising specified classes of health practitioners to supply a specified kind of medical device for use in the treatment of specified recipients, provided the kinds of medical devices are supplied in specified circumstances and the specified conditions (if any) are satisfied. </w:t>
      </w:r>
      <w:r>
        <w:rPr>
          <w:sz w:val="22"/>
          <w:szCs w:val="22"/>
        </w:rPr>
        <w:t xml:space="preserve">Subsection 41HC(6A) of the Act provides that, in making rules under subsection 41HC(6), the Minister must comply with such requirements, restrictions or limitations (if any) prescribed in the regulations. No regulations have been made for the purposes of subsection 41HC(6A). Health </w:t>
      </w:r>
      <w:r w:rsidRPr="00A21A74">
        <w:rPr>
          <w:sz w:val="22"/>
          <w:szCs w:val="22"/>
        </w:rPr>
        <w:t>practitioner</w:t>
      </w:r>
      <w:r>
        <w:rPr>
          <w:sz w:val="22"/>
          <w:szCs w:val="22"/>
        </w:rPr>
        <w:t>s who supply kinds of medical devices pursuant to rules made under subsection 41HC(6) of the Act are also required to notify the Secretary in accordance with subsections 41HC(6B) and 41HC(6C) of the Act.</w:t>
      </w:r>
    </w:p>
    <w:p w14:paraId="20217DD4" w14:textId="77777777" w:rsidR="00DF0CDE" w:rsidRDefault="00DF0CDE" w:rsidP="00DF0CDE">
      <w:pPr>
        <w:autoSpaceDE w:val="0"/>
        <w:autoSpaceDN w:val="0"/>
        <w:adjustRightInd w:val="0"/>
        <w:rPr>
          <w:rFonts w:ascii="Times New Roman" w:hAnsi="Times New Roman"/>
          <w:b/>
          <w:bCs/>
          <w:sz w:val="22"/>
          <w:szCs w:val="22"/>
        </w:rPr>
      </w:pPr>
    </w:p>
    <w:p w14:paraId="3FE500BD" w14:textId="77777777" w:rsidR="00DF0CDE" w:rsidRPr="00DF0CDE" w:rsidRDefault="00DF0CDE" w:rsidP="00DF0CDE">
      <w:pPr>
        <w:autoSpaceDE w:val="0"/>
        <w:autoSpaceDN w:val="0"/>
        <w:adjustRightInd w:val="0"/>
        <w:rPr>
          <w:rFonts w:ascii="Times New Roman" w:hAnsi="Times New Roman"/>
          <w:i/>
          <w:iCs/>
          <w:sz w:val="22"/>
          <w:szCs w:val="22"/>
        </w:rPr>
      </w:pPr>
      <w:r w:rsidRPr="00DF0CDE">
        <w:rPr>
          <w:rFonts w:ascii="Times New Roman" w:hAnsi="Times New Roman"/>
          <w:i/>
          <w:iCs/>
          <w:sz w:val="22"/>
          <w:szCs w:val="22"/>
        </w:rPr>
        <w:t>Purpose</w:t>
      </w:r>
    </w:p>
    <w:p w14:paraId="4F5A1A84" w14:textId="77777777" w:rsidR="00DF0CDE" w:rsidRDefault="00DF0CDE" w:rsidP="00DF0CDE">
      <w:pPr>
        <w:autoSpaceDE w:val="0"/>
        <w:autoSpaceDN w:val="0"/>
        <w:adjustRightInd w:val="0"/>
        <w:rPr>
          <w:rFonts w:ascii="Times New Roman" w:hAnsi="Times New Roman"/>
          <w:b/>
          <w:bCs/>
          <w:sz w:val="22"/>
          <w:szCs w:val="22"/>
        </w:rPr>
      </w:pPr>
    </w:p>
    <w:p w14:paraId="053F20CE" w14:textId="77777777" w:rsidR="00DA678D" w:rsidRDefault="00DA678D" w:rsidP="00DA678D">
      <w:pPr>
        <w:autoSpaceDE w:val="0"/>
        <w:autoSpaceDN w:val="0"/>
        <w:adjustRightInd w:val="0"/>
        <w:rPr>
          <w:sz w:val="22"/>
          <w:szCs w:val="22"/>
        </w:rPr>
      </w:pPr>
      <w:r>
        <w:rPr>
          <w:rFonts w:ascii="Times New Roman" w:hAnsi="Times New Roman"/>
          <w:bCs/>
          <w:sz w:val="22"/>
          <w:szCs w:val="22"/>
        </w:rPr>
        <w:t xml:space="preserve">The Medicines Rules, the Biologicals Rules </w:t>
      </w:r>
      <w:r w:rsidRPr="00A473C1">
        <w:rPr>
          <w:rFonts w:ascii="Times New Roman" w:hAnsi="Times New Roman"/>
          <w:bCs/>
          <w:sz w:val="22"/>
          <w:szCs w:val="22"/>
        </w:rPr>
        <w:t xml:space="preserve">and the </w:t>
      </w:r>
      <w:r>
        <w:rPr>
          <w:rFonts w:ascii="Times New Roman" w:hAnsi="Times New Roman"/>
          <w:bCs/>
          <w:sz w:val="22"/>
          <w:szCs w:val="22"/>
        </w:rPr>
        <w:t>Devices Rules are made under s</w:t>
      </w:r>
      <w:r w:rsidRPr="00E46894">
        <w:rPr>
          <w:color w:val="000000"/>
          <w:sz w:val="22"/>
          <w:szCs w:val="22"/>
          <w:shd w:val="clear" w:color="auto" w:fill="FFFFFF"/>
        </w:rPr>
        <w:t>ubsections</w:t>
      </w:r>
      <w:r>
        <w:rPr>
          <w:color w:val="000000"/>
          <w:sz w:val="22"/>
          <w:szCs w:val="22"/>
          <w:shd w:val="clear" w:color="auto" w:fill="FFFFFF"/>
        </w:rPr>
        <w:t> </w:t>
      </w:r>
      <w:r w:rsidRPr="00E46894">
        <w:rPr>
          <w:color w:val="000000"/>
          <w:sz w:val="22"/>
          <w:szCs w:val="22"/>
          <w:shd w:val="clear" w:color="auto" w:fill="FFFFFF"/>
        </w:rPr>
        <w:t>19(7A), 32CM(7A) and 41HC(6) of the Act</w:t>
      </w:r>
      <w:r>
        <w:rPr>
          <w:color w:val="000000"/>
          <w:sz w:val="22"/>
          <w:szCs w:val="22"/>
          <w:shd w:val="clear" w:color="auto" w:fill="FFFFFF"/>
        </w:rPr>
        <w:t xml:space="preserve">, respectively. The Principal Rules specify conditions that must be satisfied which include conditions relating to notifying the TGA and the sponsor about an adverse event a patient has suffered in relation to the therapeutic good, and notifying the TGA and the sponsor of a defect in the therapeutic goods. The notification must be in accordance with the reporting guidelines set out in the SAS Guidance. </w:t>
      </w:r>
    </w:p>
    <w:p w14:paraId="61DA3814" w14:textId="77777777" w:rsidR="00DA678D" w:rsidRDefault="00DA678D" w:rsidP="00DA678D">
      <w:pPr>
        <w:autoSpaceDE w:val="0"/>
        <w:autoSpaceDN w:val="0"/>
        <w:adjustRightInd w:val="0"/>
        <w:rPr>
          <w:rFonts w:ascii="Times New Roman" w:hAnsi="Times New Roman"/>
          <w:b/>
          <w:bCs/>
          <w:sz w:val="22"/>
          <w:szCs w:val="22"/>
        </w:rPr>
      </w:pPr>
    </w:p>
    <w:p w14:paraId="0BA64EC8" w14:textId="77777777" w:rsidR="00DA678D" w:rsidRDefault="00DA678D" w:rsidP="00DA678D">
      <w:pPr>
        <w:autoSpaceDE w:val="0"/>
        <w:autoSpaceDN w:val="0"/>
        <w:adjustRightInd w:val="0"/>
        <w:rPr>
          <w:bCs/>
          <w:sz w:val="22"/>
          <w:szCs w:val="22"/>
        </w:rPr>
      </w:pPr>
      <w:r>
        <w:rPr>
          <w:rFonts w:ascii="Times New Roman" w:hAnsi="Times New Roman"/>
          <w:sz w:val="22"/>
          <w:szCs w:val="22"/>
        </w:rPr>
        <w:t xml:space="preserve">The SAS Guidance is published by the TGA to assist health practitioners understand their requirements when prescribing ‘unapproved’ therapeutic goods for an individual patient using the Special Access Scheme. </w:t>
      </w:r>
      <w:r>
        <w:rPr>
          <w:sz w:val="22"/>
          <w:szCs w:val="22"/>
        </w:rPr>
        <w:t xml:space="preserve">As the SAS Guidance published by the TGA was updated in March 2024, </w:t>
      </w:r>
      <w:r>
        <w:rPr>
          <w:bCs/>
          <w:sz w:val="22"/>
          <w:szCs w:val="22"/>
        </w:rPr>
        <w:t xml:space="preserve">the Amendment Rules make amendments necessary to ensure that health practitioners access the correct guidance document to understand their requirements when prescribing ‘unapproved’ therapeutic goods using the Special Access Scheme and notifying the TGA of adverse events or defects. </w:t>
      </w:r>
    </w:p>
    <w:p w14:paraId="0628F745" w14:textId="77777777" w:rsidR="00DA678D" w:rsidRDefault="00DA678D" w:rsidP="00DA678D">
      <w:pPr>
        <w:autoSpaceDE w:val="0"/>
        <w:autoSpaceDN w:val="0"/>
        <w:adjustRightInd w:val="0"/>
        <w:rPr>
          <w:bCs/>
          <w:sz w:val="22"/>
          <w:szCs w:val="22"/>
        </w:rPr>
      </w:pPr>
    </w:p>
    <w:p w14:paraId="6CA2D6C6" w14:textId="77777777" w:rsidR="00DA678D" w:rsidRDefault="00DA678D" w:rsidP="00DA678D">
      <w:pPr>
        <w:autoSpaceDE w:val="0"/>
        <w:autoSpaceDN w:val="0"/>
        <w:adjustRightInd w:val="0"/>
        <w:rPr>
          <w:bCs/>
          <w:sz w:val="22"/>
          <w:szCs w:val="22"/>
        </w:rPr>
      </w:pPr>
      <w:r>
        <w:rPr>
          <w:bCs/>
          <w:sz w:val="22"/>
          <w:szCs w:val="22"/>
        </w:rPr>
        <w:t xml:space="preserve">The updates to the SAS Guidance made in March 2024 are limited to removing references to paper-based submissions under the SAS Category A, B and C pathways; and the Authorised Prescriber Scheme.  </w:t>
      </w:r>
    </w:p>
    <w:p w14:paraId="3E16596C" w14:textId="77777777" w:rsidR="00DA678D" w:rsidRDefault="00DA678D" w:rsidP="00DA678D">
      <w:pPr>
        <w:autoSpaceDE w:val="0"/>
        <w:autoSpaceDN w:val="0"/>
        <w:adjustRightInd w:val="0"/>
        <w:rPr>
          <w:bCs/>
          <w:sz w:val="22"/>
          <w:szCs w:val="22"/>
        </w:rPr>
      </w:pPr>
    </w:p>
    <w:p w14:paraId="7A7168DC" w14:textId="77777777" w:rsidR="00DA678D" w:rsidRPr="000C22D0" w:rsidRDefault="00DA678D" w:rsidP="00DA678D">
      <w:pPr>
        <w:autoSpaceDE w:val="0"/>
        <w:autoSpaceDN w:val="0"/>
        <w:adjustRightInd w:val="0"/>
        <w:rPr>
          <w:color w:val="000000"/>
          <w:sz w:val="22"/>
          <w:szCs w:val="22"/>
          <w:shd w:val="clear" w:color="auto" w:fill="FFFFFF"/>
        </w:rPr>
      </w:pPr>
      <w:r>
        <w:rPr>
          <w:bCs/>
          <w:sz w:val="22"/>
          <w:szCs w:val="22"/>
        </w:rPr>
        <w:t xml:space="preserve">Gallium-68 PSMA is currently included in Schedule 1 to the Medicines Rules as it has an established history of safe use and it is primarily accessed through the SAS C notification pathway. On 10 November 2021, </w:t>
      </w:r>
      <w:r w:rsidRPr="00E415C9">
        <w:rPr>
          <w:rStyle w:val="xxnormaltextrun"/>
          <w:color w:val="000000"/>
          <w:sz w:val="22"/>
          <w:szCs w:val="22"/>
        </w:rPr>
        <w:t>ILLUCCIX® was included on the Register (ARTG ID: 356332 and 356333)</w:t>
      </w:r>
      <w:r>
        <w:rPr>
          <w:rStyle w:val="xxnormaltextrun"/>
          <w:color w:val="000000"/>
          <w:sz w:val="22"/>
          <w:szCs w:val="22"/>
        </w:rPr>
        <w:t xml:space="preserve"> and therefore may be lawfully supplied in Australia</w:t>
      </w:r>
      <w:r w:rsidRPr="00E30CF1">
        <w:rPr>
          <w:rStyle w:val="xxnormaltextrun"/>
          <w:color w:val="000000"/>
          <w:sz w:val="22"/>
          <w:szCs w:val="22"/>
        </w:rPr>
        <w:t xml:space="preserve">. The Amendment Rules amends the </w:t>
      </w:r>
      <w:r w:rsidRPr="00E30CF1">
        <w:rPr>
          <w:rStyle w:val="xxnormaltextrun"/>
          <w:color w:val="000000"/>
          <w:sz w:val="22"/>
          <w:szCs w:val="22"/>
        </w:rPr>
        <w:lastRenderedPageBreak/>
        <w:t>Medicines Rules to remove Gallium-68 PS</w:t>
      </w:r>
      <w:r>
        <w:rPr>
          <w:rStyle w:val="xxnormaltextrun"/>
          <w:color w:val="000000"/>
          <w:sz w:val="22"/>
          <w:szCs w:val="22"/>
        </w:rPr>
        <w:t>M</w:t>
      </w:r>
      <w:r w:rsidRPr="00E30CF1">
        <w:rPr>
          <w:rStyle w:val="xxnormaltextrun"/>
          <w:color w:val="000000"/>
          <w:sz w:val="22"/>
          <w:szCs w:val="22"/>
        </w:rPr>
        <w:t>A from Schedule 1 of the Medicines Rules</w:t>
      </w:r>
      <w:r>
        <w:rPr>
          <w:rStyle w:val="xxnormaltextrun"/>
          <w:color w:val="000000"/>
          <w:sz w:val="22"/>
          <w:szCs w:val="22"/>
        </w:rPr>
        <w:t xml:space="preserve"> as access through the SAS C pathway is no longer necessary</w:t>
      </w:r>
      <w:r w:rsidRPr="00E30CF1">
        <w:rPr>
          <w:rStyle w:val="xxnormaltextrun"/>
          <w:color w:val="000000"/>
          <w:sz w:val="22"/>
          <w:szCs w:val="22"/>
        </w:rPr>
        <w:t>.</w:t>
      </w:r>
    </w:p>
    <w:p w14:paraId="6AD81B8B" w14:textId="77777777" w:rsidR="00DF0CDE" w:rsidRPr="00697F68" w:rsidRDefault="00DF0CDE" w:rsidP="00DF0CDE">
      <w:pPr>
        <w:keepNext/>
        <w:contextualSpacing/>
        <w:rPr>
          <w:rFonts w:ascii="Times New Roman" w:hAnsi="Times New Roman"/>
          <w:b/>
          <w:bCs/>
          <w:sz w:val="22"/>
          <w:szCs w:val="22"/>
        </w:rPr>
      </w:pPr>
    </w:p>
    <w:p w14:paraId="5AEC28A6" w14:textId="77777777" w:rsidR="0062343B" w:rsidRPr="00CF219B" w:rsidRDefault="0062343B" w:rsidP="0062343B">
      <w:pPr>
        <w:keepNext/>
        <w:rPr>
          <w:rFonts w:ascii="Times New Roman" w:hAnsi="Times New Roman"/>
          <w:b/>
          <w:sz w:val="22"/>
          <w:szCs w:val="22"/>
        </w:rPr>
      </w:pPr>
      <w:r w:rsidRPr="00CF219B">
        <w:rPr>
          <w:rFonts w:ascii="Times New Roman" w:hAnsi="Times New Roman"/>
          <w:b/>
          <w:sz w:val="22"/>
          <w:szCs w:val="22"/>
        </w:rPr>
        <w:t>Human rights implications</w:t>
      </w:r>
    </w:p>
    <w:p w14:paraId="30E051E1" w14:textId="77777777" w:rsidR="0062343B" w:rsidRPr="00CF219B" w:rsidRDefault="0062343B" w:rsidP="0062343B">
      <w:pPr>
        <w:keepNext/>
        <w:rPr>
          <w:rFonts w:ascii="Times New Roman" w:hAnsi="Times New Roman"/>
          <w:sz w:val="22"/>
          <w:szCs w:val="22"/>
        </w:rPr>
      </w:pPr>
    </w:p>
    <w:p w14:paraId="1A042F0D" w14:textId="2CB2D108" w:rsidR="00AB44D3" w:rsidRPr="00100846" w:rsidRDefault="00AB44D3" w:rsidP="00AB44D3">
      <w:pPr>
        <w:rPr>
          <w:sz w:val="22"/>
          <w:szCs w:val="22"/>
        </w:rPr>
      </w:pPr>
      <w:r w:rsidRPr="00100846">
        <w:rPr>
          <w:sz w:val="22"/>
          <w:szCs w:val="22"/>
        </w:rPr>
        <w:t xml:space="preserve">The </w:t>
      </w:r>
      <w:r w:rsidR="0046169E">
        <w:rPr>
          <w:sz w:val="22"/>
          <w:szCs w:val="22"/>
        </w:rPr>
        <w:t>Amendment Rules</w:t>
      </w:r>
      <w:r w:rsidR="0046169E" w:rsidRPr="00100846">
        <w:rPr>
          <w:sz w:val="22"/>
          <w:szCs w:val="22"/>
        </w:rPr>
        <w:t xml:space="preserve"> </w:t>
      </w:r>
      <w:r w:rsidRPr="00100846">
        <w:rPr>
          <w:sz w:val="22"/>
          <w:szCs w:val="22"/>
        </w:rPr>
        <w:t>engage the right to health in Article 12 of the International Covenant on Economic, Social and Cultural Rights (“the ICESCR”).</w:t>
      </w:r>
      <w:r w:rsidRPr="00100846">
        <w:rPr>
          <w:i/>
          <w:sz w:val="22"/>
          <w:szCs w:val="22"/>
        </w:rPr>
        <w:t xml:space="preserve">  </w:t>
      </w:r>
      <w:r w:rsidRPr="00100846">
        <w:rPr>
          <w:sz w:val="22"/>
          <w:szCs w:val="22"/>
        </w:rPr>
        <w:t>Article 12 of the ICESCR promotes the right of all individuals to enjoy the highest attainable standards of physical and mental health, and includes an obligation to take reasonable measures within available resources to progressively secure broader enjoyment of the right.</w:t>
      </w:r>
    </w:p>
    <w:p w14:paraId="2D8DCAE2" w14:textId="77777777" w:rsidR="00AB44D3" w:rsidRPr="00100846" w:rsidRDefault="00AB44D3" w:rsidP="00AB44D3">
      <w:pPr>
        <w:rPr>
          <w:sz w:val="22"/>
          <w:szCs w:val="22"/>
        </w:rPr>
      </w:pPr>
    </w:p>
    <w:p w14:paraId="33AD0CAE" w14:textId="77777777" w:rsidR="00AB44D3" w:rsidRPr="00100846" w:rsidRDefault="00AB44D3" w:rsidP="00AB44D3">
      <w:pPr>
        <w:rPr>
          <w:sz w:val="22"/>
          <w:szCs w:val="22"/>
        </w:rPr>
      </w:pPr>
      <w:r w:rsidRPr="00100846">
        <w:rPr>
          <w:sz w:val="22"/>
          <w:szCs w:val="22"/>
        </w:rPr>
        <w:t xml:space="preserve">In </w:t>
      </w:r>
      <w:r w:rsidRPr="00100846">
        <w:rPr>
          <w:i/>
          <w:sz w:val="22"/>
          <w:szCs w:val="22"/>
        </w:rPr>
        <w:t>General Comment No. 14: The Right to the Highest Attainable Standard of Health (Art. 12)</w:t>
      </w:r>
      <w:r w:rsidRPr="00100846">
        <w:rPr>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0CC3B1E" w14:textId="77777777" w:rsidR="00AB44D3" w:rsidRPr="00100846" w:rsidRDefault="00AB44D3" w:rsidP="00AB44D3">
      <w:pPr>
        <w:rPr>
          <w:sz w:val="22"/>
          <w:szCs w:val="22"/>
        </w:rPr>
      </w:pPr>
    </w:p>
    <w:p w14:paraId="0604A174" w14:textId="18619ADA" w:rsidR="00AB44D3" w:rsidRPr="00100846" w:rsidRDefault="00AB44D3" w:rsidP="00AB44D3">
      <w:pPr>
        <w:rPr>
          <w:sz w:val="22"/>
          <w:szCs w:val="22"/>
        </w:rPr>
      </w:pPr>
      <w:r w:rsidRPr="00100846">
        <w:rPr>
          <w:sz w:val="22"/>
          <w:szCs w:val="22"/>
        </w:rPr>
        <w:t xml:space="preserve">The </w:t>
      </w:r>
      <w:r w:rsidR="0046169E">
        <w:rPr>
          <w:sz w:val="22"/>
          <w:szCs w:val="22"/>
        </w:rPr>
        <w:t>Amendment Rules</w:t>
      </w:r>
      <w:r w:rsidR="0046169E" w:rsidRPr="00100846">
        <w:rPr>
          <w:sz w:val="22"/>
          <w:szCs w:val="22"/>
        </w:rPr>
        <w:t xml:space="preserve"> </w:t>
      </w:r>
      <w:r w:rsidR="0046169E">
        <w:rPr>
          <w:sz w:val="22"/>
          <w:szCs w:val="22"/>
        </w:rPr>
        <w:t>support</w:t>
      </w:r>
      <w:r w:rsidRPr="00100846">
        <w:rPr>
          <w:sz w:val="22"/>
          <w:szCs w:val="22"/>
        </w:rPr>
        <w:t xml:space="preserve"> the right to health by </w:t>
      </w:r>
      <w:r w:rsidR="0046169E">
        <w:rPr>
          <w:sz w:val="22"/>
          <w:szCs w:val="22"/>
        </w:rPr>
        <w:t xml:space="preserve">ensuring the Principal Rules </w:t>
      </w:r>
      <w:r w:rsidR="002460CD">
        <w:rPr>
          <w:sz w:val="22"/>
          <w:szCs w:val="22"/>
        </w:rPr>
        <w:t>include an</w:t>
      </w:r>
      <w:r w:rsidR="0046169E">
        <w:rPr>
          <w:sz w:val="22"/>
          <w:szCs w:val="22"/>
        </w:rPr>
        <w:t xml:space="preserve"> up</w:t>
      </w:r>
      <w:r w:rsidR="002460CD">
        <w:rPr>
          <w:sz w:val="22"/>
          <w:szCs w:val="22"/>
        </w:rPr>
        <w:t>-</w:t>
      </w:r>
      <w:r w:rsidR="0046169E">
        <w:rPr>
          <w:sz w:val="22"/>
          <w:szCs w:val="22"/>
        </w:rPr>
        <w:t>to</w:t>
      </w:r>
      <w:r w:rsidR="002460CD">
        <w:rPr>
          <w:sz w:val="22"/>
          <w:szCs w:val="22"/>
        </w:rPr>
        <w:t>-</w:t>
      </w:r>
      <w:r w:rsidR="0046169E">
        <w:rPr>
          <w:sz w:val="22"/>
          <w:szCs w:val="22"/>
        </w:rPr>
        <w:t>date</w:t>
      </w:r>
      <w:r w:rsidR="002460CD">
        <w:rPr>
          <w:sz w:val="22"/>
          <w:szCs w:val="22"/>
        </w:rPr>
        <w:t xml:space="preserve"> reference to the SAS Guidance,</w:t>
      </w:r>
      <w:r w:rsidR="0046169E">
        <w:rPr>
          <w:sz w:val="22"/>
          <w:szCs w:val="22"/>
        </w:rPr>
        <w:t xml:space="preserve"> and </w:t>
      </w:r>
      <w:r w:rsidR="002460CD">
        <w:rPr>
          <w:sz w:val="22"/>
          <w:szCs w:val="22"/>
        </w:rPr>
        <w:t xml:space="preserve">that any adverse events in relation to therapeutic goods or defects in the therapeutic goods are reported to the TGA </w:t>
      </w:r>
      <w:r w:rsidR="00C53FD4">
        <w:rPr>
          <w:sz w:val="22"/>
          <w:szCs w:val="22"/>
        </w:rPr>
        <w:t xml:space="preserve">(and sponsor of the goods) </w:t>
      </w:r>
      <w:r w:rsidR="002460CD">
        <w:rPr>
          <w:sz w:val="22"/>
          <w:szCs w:val="22"/>
        </w:rPr>
        <w:t xml:space="preserve">in accordance with the reporting guidelines set out in the latest version of the SAS Guidance. The requirement in the Principal Rules to notify the TGA of adverse events or defects enables the TGA to investigate safety signals and take necessary action to protect patients from any safety concerns identified and prevent further harm/injury. </w:t>
      </w:r>
    </w:p>
    <w:p w14:paraId="77B90E2A" w14:textId="77777777" w:rsidR="0062343B" w:rsidRDefault="0062343B" w:rsidP="0062343B">
      <w:pPr>
        <w:rPr>
          <w:rFonts w:ascii="Times New Roman" w:hAnsi="Times New Roman"/>
          <w:sz w:val="22"/>
          <w:szCs w:val="22"/>
        </w:rPr>
      </w:pPr>
    </w:p>
    <w:p w14:paraId="116154B0" w14:textId="77777777" w:rsidR="0062343B" w:rsidRPr="00CF219B" w:rsidRDefault="0062343B" w:rsidP="0062343B">
      <w:pPr>
        <w:rPr>
          <w:rFonts w:ascii="Times New Roman" w:hAnsi="Times New Roman"/>
          <w:b/>
          <w:sz w:val="22"/>
          <w:szCs w:val="22"/>
        </w:rPr>
      </w:pPr>
      <w:r w:rsidRPr="00CF219B">
        <w:rPr>
          <w:rFonts w:ascii="Times New Roman" w:hAnsi="Times New Roman"/>
          <w:b/>
          <w:sz w:val="22"/>
          <w:szCs w:val="22"/>
        </w:rPr>
        <w:t>Conclusion</w:t>
      </w:r>
    </w:p>
    <w:p w14:paraId="5DFAA3B3" w14:textId="77777777" w:rsidR="0062343B" w:rsidRPr="00CF219B" w:rsidRDefault="0062343B" w:rsidP="0062343B">
      <w:pPr>
        <w:rPr>
          <w:rFonts w:ascii="Times New Roman" w:hAnsi="Times New Roman"/>
          <w:sz w:val="22"/>
          <w:szCs w:val="22"/>
        </w:rPr>
      </w:pPr>
    </w:p>
    <w:p w14:paraId="7366F9F8" w14:textId="737E50BF" w:rsidR="0062343B" w:rsidRPr="00AE7F72" w:rsidRDefault="0062343B" w:rsidP="0062343B">
      <w:r w:rsidRPr="0038203D">
        <w:rPr>
          <w:rFonts w:ascii="Times New Roman" w:hAnsi="Times New Roman"/>
          <w:sz w:val="22"/>
          <w:szCs w:val="22"/>
        </w:rPr>
        <w:t xml:space="preserve">This instrument is compatible with human rights because it </w:t>
      </w:r>
      <w:r w:rsidR="0046169E">
        <w:rPr>
          <w:rFonts w:ascii="Times New Roman" w:hAnsi="Times New Roman"/>
          <w:sz w:val="22"/>
          <w:szCs w:val="22"/>
        </w:rPr>
        <w:t>supports</w:t>
      </w:r>
      <w:r w:rsidR="0046169E" w:rsidRPr="0038203D">
        <w:rPr>
          <w:rFonts w:ascii="Times New Roman" w:hAnsi="Times New Roman"/>
          <w:sz w:val="22"/>
          <w:szCs w:val="22"/>
        </w:rPr>
        <w:t xml:space="preserve"> </w:t>
      </w:r>
      <w:r w:rsidRPr="0038203D">
        <w:rPr>
          <w:rFonts w:ascii="Times New Roman" w:hAnsi="Times New Roman"/>
          <w:sz w:val="22"/>
          <w:szCs w:val="22"/>
        </w:rPr>
        <w:t>the right to health in Article</w:t>
      </w:r>
      <w:r>
        <w:rPr>
          <w:rFonts w:ascii="Times New Roman" w:hAnsi="Times New Roman"/>
          <w:sz w:val="22"/>
          <w:szCs w:val="22"/>
        </w:rPr>
        <w:t> </w:t>
      </w:r>
      <w:r w:rsidRPr="0038203D">
        <w:rPr>
          <w:rFonts w:ascii="Times New Roman" w:hAnsi="Times New Roman"/>
          <w:sz w:val="22"/>
          <w:szCs w:val="22"/>
        </w:rPr>
        <w:t xml:space="preserve">12 of the ICESCR and </w:t>
      </w:r>
      <w:r>
        <w:rPr>
          <w:rFonts w:ascii="Times New Roman" w:hAnsi="Times New Roman"/>
          <w:sz w:val="22"/>
          <w:szCs w:val="22"/>
        </w:rPr>
        <w:t xml:space="preserve">otherwise </w:t>
      </w:r>
      <w:r w:rsidRPr="0038203D">
        <w:rPr>
          <w:rFonts w:ascii="Times New Roman" w:hAnsi="Times New Roman"/>
          <w:sz w:val="22"/>
          <w:szCs w:val="22"/>
        </w:rPr>
        <w:t>does not raise any other human rights issues.</w:t>
      </w:r>
    </w:p>
    <w:p w14:paraId="6B83F252" w14:textId="77777777" w:rsidR="00280050" w:rsidRDefault="00280050"/>
    <w:sectPr w:rsidR="00280050" w:rsidSect="000675AB">
      <w:headerReference w:type="even" r:id="rId8"/>
      <w:headerReference w:type="default" r:id="rId9"/>
      <w:footerReference w:type="even" r:id="rId10"/>
      <w:footerReference w:type="default" r:id="rId11"/>
      <w:headerReference w:type="first" r:id="rId12"/>
      <w:footerReference w:type="first" r:id="rId13"/>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188F" w14:textId="77777777" w:rsidR="002A2A88" w:rsidRDefault="002A2A88" w:rsidP="0088221B">
      <w:r>
        <w:separator/>
      </w:r>
    </w:p>
  </w:endnote>
  <w:endnote w:type="continuationSeparator" w:id="0">
    <w:p w14:paraId="5066C39C" w14:textId="77777777" w:rsidR="002A2A88" w:rsidRDefault="002A2A88" w:rsidP="0088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8DDF" w14:textId="77777777" w:rsidR="0088221B" w:rsidRDefault="0088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446F51E1" w14:textId="77777777" w:rsidR="0088221B" w:rsidRPr="008F04FE" w:rsidRDefault="0088221B">
        <w:pPr>
          <w:pStyle w:val="Footer"/>
          <w:jc w:val="right"/>
          <w:rPr>
            <w:sz w:val="22"/>
            <w:szCs w:val="22"/>
          </w:rPr>
        </w:pPr>
        <w:r w:rsidRPr="008F04FE">
          <w:rPr>
            <w:sz w:val="22"/>
            <w:szCs w:val="22"/>
          </w:rPr>
          <w:fldChar w:fldCharType="begin"/>
        </w:r>
        <w:r w:rsidRPr="008F04FE">
          <w:rPr>
            <w:sz w:val="22"/>
            <w:szCs w:val="22"/>
          </w:rPr>
          <w:instrText xml:space="preserve"> PAGE   \* MERGEFORMAT </w:instrText>
        </w:r>
        <w:r w:rsidRPr="008F04FE">
          <w:rPr>
            <w:sz w:val="22"/>
            <w:szCs w:val="22"/>
          </w:rPr>
          <w:fldChar w:fldCharType="separate"/>
        </w:r>
        <w:r>
          <w:rPr>
            <w:noProof/>
            <w:sz w:val="22"/>
            <w:szCs w:val="22"/>
          </w:rPr>
          <w:t>1</w:t>
        </w:r>
        <w:r w:rsidRPr="008F04FE">
          <w:rPr>
            <w:noProof/>
            <w:sz w:val="22"/>
            <w:szCs w:val="22"/>
          </w:rPr>
          <w:fldChar w:fldCharType="end"/>
        </w:r>
      </w:p>
    </w:sdtContent>
  </w:sdt>
  <w:p w14:paraId="7DA5017F" w14:textId="77777777" w:rsidR="0088221B" w:rsidRPr="00877529" w:rsidRDefault="0088221B" w:rsidP="00877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D4E3" w14:textId="77777777" w:rsidR="0088221B" w:rsidRDefault="0088221B"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1584" w14:textId="77777777" w:rsidR="002A2A88" w:rsidRDefault="002A2A88" w:rsidP="0088221B">
      <w:r>
        <w:separator/>
      </w:r>
    </w:p>
  </w:footnote>
  <w:footnote w:type="continuationSeparator" w:id="0">
    <w:p w14:paraId="75134A4B" w14:textId="77777777" w:rsidR="002A2A88" w:rsidRDefault="002A2A88" w:rsidP="00882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872B" w14:textId="77777777" w:rsidR="0088221B" w:rsidRDefault="0088221B"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9E6200" w14:textId="77777777" w:rsidR="0088221B" w:rsidRDefault="0088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5B34" w14:textId="77777777" w:rsidR="0088221B" w:rsidRDefault="0088221B" w:rsidP="00AD1943">
    <w:pPr>
      <w:pStyle w:val="Header"/>
      <w:tabs>
        <w:tab w:val="clear" w:pos="4153"/>
        <w:tab w:val="clear" w:pos="8306"/>
        <w:tab w:val="left" w:pos="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B638" w14:textId="77777777" w:rsidR="0088221B" w:rsidRDefault="00882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7754"/>
    <w:multiLevelType w:val="hybridMultilevel"/>
    <w:tmpl w:val="DABCD882"/>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985122"/>
    <w:multiLevelType w:val="hybridMultilevel"/>
    <w:tmpl w:val="A1E8B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C928E9"/>
    <w:multiLevelType w:val="hybridMultilevel"/>
    <w:tmpl w:val="4538F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0E450B"/>
    <w:multiLevelType w:val="hybridMultilevel"/>
    <w:tmpl w:val="D382D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E14FB4"/>
    <w:multiLevelType w:val="hybridMultilevel"/>
    <w:tmpl w:val="F070A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652808">
    <w:abstractNumId w:val="2"/>
  </w:num>
  <w:num w:numId="2" w16cid:durableId="2037921560">
    <w:abstractNumId w:val="3"/>
  </w:num>
  <w:num w:numId="3" w16cid:durableId="1268194332">
    <w:abstractNumId w:val="4"/>
  </w:num>
  <w:num w:numId="4" w16cid:durableId="353195548">
    <w:abstractNumId w:val="1"/>
  </w:num>
  <w:num w:numId="5" w16cid:durableId="188798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3B"/>
    <w:rsid w:val="000007A0"/>
    <w:rsid w:val="00090D24"/>
    <w:rsid w:val="00093F4E"/>
    <w:rsid w:val="000C22D0"/>
    <w:rsid w:val="00185E0C"/>
    <w:rsid w:val="001A1BD2"/>
    <w:rsid w:val="002460CD"/>
    <w:rsid w:val="002558DF"/>
    <w:rsid w:val="00280050"/>
    <w:rsid w:val="002A2A88"/>
    <w:rsid w:val="002D1B65"/>
    <w:rsid w:val="003557BA"/>
    <w:rsid w:val="00365721"/>
    <w:rsid w:val="003760E6"/>
    <w:rsid w:val="003D2059"/>
    <w:rsid w:val="003D64D7"/>
    <w:rsid w:val="00433354"/>
    <w:rsid w:val="0043493B"/>
    <w:rsid w:val="0046169E"/>
    <w:rsid w:val="00462E76"/>
    <w:rsid w:val="00492BA9"/>
    <w:rsid w:val="004C7146"/>
    <w:rsid w:val="004E7900"/>
    <w:rsid w:val="005455B2"/>
    <w:rsid w:val="0057112B"/>
    <w:rsid w:val="0058535F"/>
    <w:rsid w:val="005D37E9"/>
    <w:rsid w:val="005E7D9E"/>
    <w:rsid w:val="006164F6"/>
    <w:rsid w:val="0062343B"/>
    <w:rsid w:val="006349A0"/>
    <w:rsid w:val="00646AEF"/>
    <w:rsid w:val="00682323"/>
    <w:rsid w:val="00683D39"/>
    <w:rsid w:val="00697F68"/>
    <w:rsid w:val="006C172C"/>
    <w:rsid w:val="006D7D35"/>
    <w:rsid w:val="006E562A"/>
    <w:rsid w:val="007F2B2F"/>
    <w:rsid w:val="00810D95"/>
    <w:rsid w:val="00845332"/>
    <w:rsid w:val="0088221B"/>
    <w:rsid w:val="00892BC5"/>
    <w:rsid w:val="008F01B4"/>
    <w:rsid w:val="00907488"/>
    <w:rsid w:val="009311FA"/>
    <w:rsid w:val="00975D27"/>
    <w:rsid w:val="00997082"/>
    <w:rsid w:val="009A6340"/>
    <w:rsid w:val="009B5AD2"/>
    <w:rsid w:val="009E18EC"/>
    <w:rsid w:val="009F3F83"/>
    <w:rsid w:val="00A163A5"/>
    <w:rsid w:val="00A34714"/>
    <w:rsid w:val="00A37EB4"/>
    <w:rsid w:val="00A55308"/>
    <w:rsid w:val="00AB44D3"/>
    <w:rsid w:val="00AB51F5"/>
    <w:rsid w:val="00AB79BA"/>
    <w:rsid w:val="00AC63DC"/>
    <w:rsid w:val="00B02D66"/>
    <w:rsid w:val="00B31273"/>
    <w:rsid w:val="00B512CD"/>
    <w:rsid w:val="00BF3DC4"/>
    <w:rsid w:val="00C079C8"/>
    <w:rsid w:val="00C53FD4"/>
    <w:rsid w:val="00C6038F"/>
    <w:rsid w:val="00C64CE3"/>
    <w:rsid w:val="00D306F9"/>
    <w:rsid w:val="00DA678D"/>
    <w:rsid w:val="00DE109B"/>
    <w:rsid w:val="00DF0CDE"/>
    <w:rsid w:val="00DF5426"/>
    <w:rsid w:val="00E053B9"/>
    <w:rsid w:val="00E1540F"/>
    <w:rsid w:val="00E415C9"/>
    <w:rsid w:val="00EA325A"/>
    <w:rsid w:val="00EC0F24"/>
    <w:rsid w:val="00EC31AF"/>
    <w:rsid w:val="00F13D2F"/>
    <w:rsid w:val="00F14D6C"/>
    <w:rsid w:val="00F435FD"/>
    <w:rsid w:val="00F74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DE338"/>
  <w15:chartTrackingRefBased/>
  <w15:docId w15:val="{E2C03938-9634-4189-ACED-29DECDD4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3B"/>
    <w:pPr>
      <w:spacing w:after="0" w:line="240" w:lineRule="auto"/>
    </w:pPr>
    <w:rPr>
      <w:rFonts w:ascii="Tms Rmn" w:eastAsia="Times New Roman" w:hAnsi="Tms Rmn"/>
      <w:kern w:val="0"/>
      <w:szCs w:val="2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343B"/>
    <w:pPr>
      <w:tabs>
        <w:tab w:val="center" w:pos="4153"/>
        <w:tab w:val="right" w:pos="8306"/>
      </w:tabs>
    </w:pPr>
  </w:style>
  <w:style w:type="character" w:customStyle="1" w:styleId="FooterChar">
    <w:name w:val="Footer Char"/>
    <w:basedOn w:val="DefaultParagraphFont"/>
    <w:link w:val="Footer"/>
    <w:uiPriority w:val="99"/>
    <w:rsid w:val="0062343B"/>
    <w:rPr>
      <w:rFonts w:ascii="Tms Rmn" w:eastAsia="Times New Roman" w:hAnsi="Tms Rmn"/>
      <w:kern w:val="0"/>
      <w:szCs w:val="20"/>
      <w:lang w:eastAsia="en-AU"/>
      <w14:ligatures w14:val="none"/>
    </w:rPr>
  </w:style>
  <w:style w:type="paragraph" w:styleId="Header">
    <w:name w:val="header"/>
    <w:basedOn w:val="Normal"/>
    <w:link w:val="HeaderChar"/>
    <w:rsid w:val="0062343B"/>
    <w:pPr>
      <w:tabs>
        <w:tab w:val="center" w:pos="4153"/>
        <w:tab w:val="right" w:pos="8306"/>
      </w:tabs>
    </w:pPr>
  </w:style>
  <w:style w:type="character" w:customStyle="1" w:styleId="HeaderChar">
    <w:name w:val="Header Char"/>
    <w:basedOn w:val="DefaultParagraphFont"/>
    <w:link w:val="Header"/>
    <w:rsid w:val="0062343B"/>
    <w:rPr>
      <w:rFonts w:ascii="Tms Rmn" w:eastAsia="Times New Roman" w:hAnsi="Tms Rmn"/>
      <w:kern w:val="0"/>
      <w:szCs w:val="20"/>
      <w:lang w:eastAsia="en-AU"/>
      <w14:ligatures w14:val="none"/>
    </w:rPr>
  </w:style>
  <w:style w:type="character" w:styleId="PageNumber">
    <w:name w:val="page number"/>
    <w:basedOn w:val="DefaultParagraphFont"/>
    <w:rsid w:val="0062343B"/>
  </w:style>
  <w:style w:type="paragraph" w:styleId="ListParagraph">
    <w:name w:val="List Paragraph"/>
    <w:basedOn w:val="Normal"/>
    <w:uiPriority w:val="34"/>
    <w:qFormat/>
    <w:rsid w:val="0062343B"/>
    <w:pPr>
      <w:ind w:left="720"/>
      <w:contextualSpacing/>
    </w:pPr>
  </w:style>
  <w:style w:type="character" w:styleId="CommentReference">
    <w:name w:val="annotation reference"/>
    <w:basedOn w:val="DefaultParagraphFont"/>
    <w:uiPriority w:val="99"/>
    <w:semiHidden/>
    <w:unhideWhenUsed/>
    <w:rsid w:val="00B31273"/>
    <w:rPr>
      <w:sz w:val="16"/>
      <w:szCs w:val="16"/>
    </w:rPr>
  </w:style>
  <w:style w:type="paragraph" w:styleId="CommentText">
    <w:name w:val="annotation text"/>
    <w:basedOn w:val="Normal"/>
    <w:link w:val="CommentTextChar"/>
    <w:uiPriority w:val="99"/>
    <w:unhideWhenUsed/>
    <w:rsid w:val="00B31273"/>
    <w:rPr>
      <w:sz w:val="20"/>
    </w:rPr>
  </w:style>
  <w:style w:type="character" w:customStyle="1" w:styleId="CommentTextChar">
    <w:name w:val="Comment Text Char"/>
    <w:basedOn w:val="DefaultParagraphFont"/>
    <w:link w:val="CommentText"/>
    <w:uiPriority w:val="99"/>
    <w:rsid w:val="00B31273"/>
    <w:rPr>
      <w:rFonts w:ascii="Tms Rmn" w:eastAsia="Times New Roman" w:hAnsi="Tms Rm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B31273"/>
    <w:rPr>
      <w:b/>
      <w:bCs/>
    </w:rPr>
  </w:style>
  <w:style w:type="character" w:customStyle="1" w:styleId="CommentSubjectChar">
    <w:name w:val="Comment Subject Char"/>
    <w:basedOn w:val="CommentTextChar"/>
    <w:link w:val="CommentSubject"/>
    <w:uiPriority w:val="99"/>
    <w:semiHidden/>
    <w:rsid w:val="00B31273"/>
    <w:rPr>
      <w:rFonts w:ascii="Tms Rmn" w:eastAsia="Times New Roman" w:hAnsi="Tms Rmn"/>
      <w:b/>
      <w:bCs/>
      <w:kern w:val="0"/>
      <w:sz w:val="20"/>
      <w:szCs w:val="20"/>
      <w:lang w:eastAsia="en-AU"/>
      <w14:ligatures w14:val="none"/>
    </w:rPr>
  </w:style>
  <w:style w:type="character" w:styleId="Hyperlink">
    <w:name w:val="Hyperlink"/>
    <w:basedOn w:val="DefaultParagraphFont"/>
    <w:uiPriority w:val="99"/>
    <w:unhideWhenUsed/>
    <w:rsid w:val="00697F68"/>
    <w:rPr>
      <w:color w:val="0563C1" w:themeColor="hyperlink"/>
      <w:u w:val="single"/>
    </w:rPr>
  </w:style>
  <w:style w:type="character" w:styleId="UnresolvedMention">
    <w:name w:val="Unresolved Mention"/>
    <w:basedOn w:val="DefaultParagraphFont"/>
    <w:uiPriority w:val="99"/>
    <w:semiHidden/>
    <w:unhideWhenUsed/>
    <w:rsid w:val="00697F68"/>
    <w:rPr>
      <w:color w:val="605E5C"/>
      <w:shd w:val="clear" w:color="auto" w:fill="E1DFDD"/>
    </w:rPr>
  </w:style>
  <w:style w:type="paragraph" w:styleId="Revision">
    <w:name w:val="Revision"/>
    <w:hidden/>
    <w:uiPriority w:val="99"/>
    <w:semiHidden/>
    <w:rsid w:val="00093F4E"/>
    <w:pPr>
      <w:spacing w:after="0" w:line="240" w:lineRule="auto"/>
    </w:pPr>
    <w:rPr>
      <w:rFonts w:ascii="Tms Rmn" w:eastAsia="Times New Roman" w:hAnsi="Tms Rmn"/>
      <w:kern w:val="0"/>
      <w:szCs w:val="20"/>
      <w:lang w:eastAsia="en-AU"/>
      <w14:ligatures w14:val="none"/>
    </w:rPr>
  </w:style>
  <w:style w:type="character" w:customStyle="1" w:styleId="xxnormaltextrun">
    <w:name w:val="x_xnormaltextrun"/>
    <w:basedOn w:val="DefaultParagraphFont"/>
    <w:rsid w:val="007F2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883-6ECF-485E-BCBF-E8AC630D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Laura</dc:creator>
  <cp:keywords/>
  <dc:description/>
  <cp:lastModifiedBy>SMITH, Laura</cp:lastModifiedBy>
  <cp:revision>2</cp:revision>
  <dcterms:created xsi:type="dcterms:W3CDTF">2024-06-04T04:48:00Z</dcterms:created>
  <dcterms:modified xsi:type="dcterms:W3CDTF">2024-06-04T04:48:00Z</dcterms:modified>
</cp:coreProperties>
</file>