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92B0B" w14:textId="77777777" w:rsidR="00FC54D1" w:rsidRPr="000D6CDD" w:rsidRDefault="00FC54D1" w:rsidP="006709CE">
      <w:pPr>
        <w:autoSpaceDE w:val="0"/>
        <w:autoSpaceDN w:val="0"/>
        <w:adjustRightInd w:val="0"/>
        <w:spacing w:before="240" w:after="240" w:line="276" w:lineRule="auto"/>
        <w:jc w:val="center"/>
        <w:rPr>
          <w:b/>
          <w:sz w:val="24"/>
          <w:szCs w:val="22"/>
          <w:u w:val="single"/>
          <w:lang w:val="en-US"/>
        </w:rPr>
      </w:pPr>
      <w:r w:rsidRPr="000D6CDD">
        <w:rPr>
          <w:b/>
          <w:sz w:val="24"/>
          <w:szCs w:val="22"/>
          <w:u w:val="single"/>
          <w:lang w:val="en-US"/>
        </w:rPr>
        <w:t>EXPLANATORY STATEMENT</w:t>
      </w:r>
    </w:p>
    <w:p w14:paraId="42151C5D" w14:textId="77777777" w:rsidR="00FC54D1" w:rsidRPr="000D6CDD" w:rsidRDefault="00FC54D1" w:rsidP="006709CE">
      <w:pPr>
        <w:autoSpaceDE w:val="0"/>
        <w:autoSpaceDN w:val="0"/>
        <w:adjustRightInd w:val="0"/>
        <w:spacing w:before="240" w:after="240" w:line="276" w:lineRule="auto"/>
        <w:jc w:val="center"/>
        <w:rPr>
          <w:sz w:val="24"/>
          <w:szCs w:val="22"/>
          <w:lang w:val="en-US"/>
        </w:rPr>
      </w:pPr>
      <w:r w:rsidRPr="000D6CDD">
        <w:rPr>
          <w:sz w:val="24"/>
          <w:szCs w:val="22"/>
          <w:lang w:val="en-US"/>
        </w:rPr>
        <w:t>Issued by the authority of the Protected Zone Joint Authority</w:t>
      </w:r>
    </w:p>
    <w:p w14:paraId="00DA18C5" w14:textId="46295F7C" w:rsidR="00475A6F" w:rsidRPr="00475A6F" w:rsidRDefault="00FC54D1" w:rsidP="00475A6F">
      <w:pPr>
        <w:spacing w:before="240" w:after="240" w:line="276" w:lineRule="auto"/>
        <w:jc w:val="center"/>
        <w:rPr>
          <w:i/>
          <w:sz w:val="24"/>
          <w:szCs w:val="22"/>
          <w:lang w:val="en-US"/>
        </w:rPr>
      </w:pPr>
      <w:r w:rsidRPr="000D6CDD">
        <w:rPr>
          <w:i/>
          <w:sz w:val="24"/>
          <w:szCs w:val="22"/>
          <w:lang w:val="en-US"/>
        </w:rPr>
        <w:t>Torres Strait Fisheries Act 1984</w:t>
      </w:r>
    </w:p>
    <w:p w14:paraId="55571E97" w14:textId="57587090" w:rsidR="00475A6F" w:rsidRPr="000B74F0" w:rsidRDefault="00475A6F" w:rsidP="006709CE">
      <w:pPr>
        <w:spacing w:before="240" w:after="240" w:line="276" w:lineRule="auto"/>
        <w:jc w:val="center"/>
        <w:rPr>
          <w:b/>
          <w:i/>
          <w:iCs/>
          <w:sz w:val="24"/>
          <w:szCs w:val="22"/>
        </w:rPr>
      </w:pPr>
      <w:r w:rsidRPr="00176CAD">
        <w:rPr>
          <w:b/>
          <w:i/>
          <w:iCs/>
          <w:sz w:val="24"/>
          <w:szCs w:val="22"/>
          <w:lang w:val="en-US"/>
        </w:rPr>
        <w:t xml:space="preserve">Torres Strait </w:t>
      </w:r>
      <w:r w:rsidR="00FC238B">
        <w:rPr>
          <w:b/>
          <w:i/>
          <w:iCs/>
          <w:sz w:val="24"/>
          <w:szCs w:val="22"/>
          <w:lang w:val="en-US"/>
        </w:rPr>
        <w:t xml:space="preserve">Prawn </w:t>
      </w:r>
      <w:r w:rsidRPr="00176CAD">
        <w:rPr>
          <w:b/>
          <w:i/>
          <w:iCs/>
          <w:sz w:val="24"/>
          <w:szCs w:val="22"/>
          <w:lang w:val="en-US"/>
        </w:rPr>
        <w:t>Fisher</w:t>
      </w:r>
      <w:r w:rsidR="00FC238B">
        <w:rPr>
          <w:b/>
          <w:i/>
          <w:iCs/>
          <w:sz w:val="24"/>
          <w:szCs w:val="22"/>
          <w:lang w:val="en-US"/>
        </w:rPr>
        <w:t>y</w:t>
      </w:r>
      <w:r w:rsidRPr="00176CAD">
        <w:rPr>
          <w:b/>
          <w:i/>
          <w:iCs/>
          <w:sz w:val="24"/>
          <w:szCs w:val="22"/>
          <w:lang w:val="en-US"/>
        </w:rPr>
        <w:t xml:space="preserve"> (Bycatch Reduction Devices) Instrument 2024</w:t>
      </w:r>
    </w:p>
    <w:p w14:paraId="6563BCFE" w14:textId="7A66F8A9" w:rsidR="007C7F13" w:rsidRPr="00475A6F" w:rsidRDefault="007C7F13" w:rsidP="007C7F13">
      <w:pPr>
        <w:spacing w:before="240" w:after="240" w:line="276" w:lineRule="auto"/>
        <w:rPr>
          <w:b/>
          <w:sz w:val="24"/>
          <w:szCs w:val="22"/>
          <w:lang w:val="en-US"/>
        </w:rPr>
      </w:pPr>
      <w:r>
        <w:rPr>
          <w:b/>
          <w:sz w:val="24"/>
          <w:szCs w:val="22"/>
          <w:lang w:val="en-US"/>
        </w:rPr>
        <w:t xml:space="preserve">Legislative </w:t>
      </w:r>
      <w:r w:rsidR="003826B2">
        <w:rPr>
          <w:b/>
          <w:sz w:val="24"/>
          <w:szCs w:val="22"/>
          <w:lang w:val="en-US"/>
        </w:rPr>
        <w:t>a</w:t>
      </w:r>
      <w:r>
        <w:rPr>
          <w:b/>
          <w:sz w:val="24"/>
          <w:szCs w:val="22"/>
          <w:lang w:val="en-US"/>
        </w:rPr>
        <w:t xml:space="preserve">uthority </w:t>
      </w:r>
    </w:p>
    <w:p w14:paraId="0DFED23C" w14:textId="77777777" w:rsidR="00FC54D1" w:rsidRPr="000D6CDD" w:rsidRDefault="00FC54D1" w:rsidP="006709CE">
      <w:pPr>
        <w:spacing w:before="240" w:after="240" w:line="276" w:lineRule="auto"/>
        <w:jc w:val="both"/>
        <w:rPr>
          <w:sz w:val="22"/>
          <w:szCs w:val="22"/>
          <w:lang w:val="en-US"/>
        </w:rPr>
      </w:pPr>
      <w:r w:rsidRPr="000D6CDD">
        <w:rPr>
          <w:sz w:val="22"/>
          <w:szCs w:val="22"/>
          <w:lang w:val="en-US"/>
        </w:rPr>
        <w:t xml:space="preserve">Subsection 16(1) of the </w:t>
      </w:r>
      <w:r w:rsidR="00882F63" w:rsidRPr="000D6CDD">
        <w:rPr>
          <w:i/>
          <w:sz w:val="22"/>
          <w:szCs w:val="22"/>
          <w:lang w:val="en-US"/>
        </w:rPr>
        <w:t xml:space="preserve">Torres Strait Fisheries Act 1984 </w:t>
      </w:r>
      <w:r w:rsidR="00882F63" w:rsidRPr="00DA1160">
        <w:rPr>
          <w:sz w:val="22"/>
          <w:szCs w:val="22"/>
          <w:lang w:val="en-US"/>
        </w:rPr>
        <w:t>(</w:t>
      </w:r>
      <w:r w:rsidR="00882F63" w:rsidRPr="002D09BC">
        <w:rPr>
          <w:b/>
          <w:bCs/>
          <w:sz w:val="22"/>
          <w:szCs w:val="22"/>
          <w:lang w:val="en-US"/>
        </w:rPr>
        <w:t>the Act</w:t>
      </w:r>
      <w:r w:rsidR="00882F63" w:rsidRPr="00DA1160">
        <w:rPr>
          <w:sz w:val="22"/>
          <w:szCs w:val="22"/>
          <w:lang w:val="en-US"/>
        </w:rPr>
        <w:t>)</w:t>
      </w:r>
      <w:r w:rsidRPr="000D6CDD">
        <w:rPr>
          <w:sz w:val="22"/>
          <w:szCs w:val="22"/>
          <w:lang w:val="en-US"/>
        </w:rPr>
        <w:t xml:space="preserve"> provides for the Minister to regulate fishing through an instrument registered on the Federal Register of Legislation.  Subsection 35(1) of the Act provides for the Protected Zone Joint Authority </w:t>
      </w:r>
      <w:r w:rsidRPr="00DA1160">
        <w:rPr>
          <w:sz w:val="22"/>
          <w:szCs w:val="22"/>
          <w:lang w:val="en-US"/>
        </w:rPr>
        <w:t>(</w:t>
      </w:r>
      <w:r w:rsidRPr="002D09BC">
        <w:rPr>
          <w:b/>
          <w:bCs/>
          <w:sz w:val="22"/>
          <w:szCs w:val="22"/>
          <w:lang w:val="en-US"/>
        </w:rPr>
        <w:t>PZJA</w:t>
      </w:r>
      <w:r w:rsidRPr="00DA1160">
        <w:rPr>
          <w:sz w:val="22"/>
          <w:szCs w:val="22"/>
          <w:lang w:val="en-US"/>
        </w:rPr>
        <w:t>)</w:t>
      </w:r>
      <w:r w:rsidRPr="000D6CDD">
        <w:rPr>
          <w:sz w:val="22"/>
          <w:szCs w:val="22"/>
          <w:lang w:val="en-US"/>
        </w:rPr>
        <w:t xml:space="preserve"> to exercise the powers of the Minister under subsection 16(1) of the Act in respect of a ‘Protected Zone Joint Authority fishery’.</w:t>
      </w:r>
    </w:p>
    <w:p w14:paraId="7C5C5AF2" w14:textId="77777777" w:rsidR="001969FA" w:rsidRDefault="00FC54D1" w:rsidP="006709CE">
      <w:pPr>
        <w:spacing w:before="240" w:after="240" w:line="276" w:lineRule="auto"/>
        <w:jc w:val="both"/>
        <w:rPr>
          <w:sz w:val="22"/>
        </w:rPr>
      </w:pPr>
      <w:r w:rsidRPr="000D6CDD">
        <w:rPr>
          <w:sz w:val="22"/>
          <w:szCs w:val="22"/>
          <w:lang w:val="en-US"/>
        </w:rPr>
        <w:t xml:space="preserve">Subsection 28(1) of the Act provides that a ‘Protected Zone Joint Authority fishery’ is a fishery in respect of which an arrangement under Part V of the Act is in place.  The </w:t>
      </w:r>
      <w:r w:rsidRPr="000D6CDD">
        <w:rPr>
          <w:i/>
          <w:sz w:val="22"/>
          <w:szCs w:val="22"/>
          <w:lang w:val="en-US"/>
        </w:rPr>
        <w:t>Arrangement between the Commonwealth and the State of Queensland under section 31 of the Torres Strait Fisheries Act 1984</w:t>
      </w:r>
      <w:r w:rsidRPr="000D6CDD">
        <w:rPr>
          <w:sz w:val="22"/>
          <w:szCs w:val="22"/>
          <w:lang w:val="en-US"/>
        </w:rPr>
        <w:t xml:space="preserve"> </w:t>
      </w:r>
      <w:r w:rsidRPr="00DA1160">
        <w:rPr>
          <w:sz w:val="22"/>
          <w:szCs w:val="22"/>
          <w:lang w:val="en-US"/>
        </w:rPr>
        <w:t>(</w:t>
      </w:r>
      <w:r w:rsidRPr="002D09BC">
        <w:rPr>
          <w:b/>
          <w:bCs/>
          <w:sz w:val="22"/>
          <w:szCs w:val="22"/>
          <w:lang w:val="en-US"/>
        </w:rPr>
        <w:t>the Arrangement</w:t>
      </w:r>
      <w:r w:rsidRPr="00DA1160">
        <w:rPr>
          <w:sz w:val="22"/>
          <w:szCs w:val="22"/>
          <w:lang w:val="en-US"/>
        </w:rPr>
        <w:t>)</w:t>
      </w:r>
      <w:r w:rsidRPr="000D6CDD">
        <w:rPr>
          <w:sz w:val="22"/>
          <w:szCs w:val="22"/>
          <w:lang w:val="en-US"/>
        </w:rPr>
        <w:t>, made under Part V of the Act, provides that the</w:t>
      </w:r>
      <w:r w:rsidR="00882F63" w:rsidRPr="000D6CDD">
        <w:rPr>
          <w:sz w:val="22"/>
          <w:szCs w:val="22"/>
          <w:lang w:val="en-US"/>
        </w:rPr>
        <w:t xml:space="preserve"> PZJA</w:t>
      </w:r>
      <w:r w:rsidR="001449CC" w:rsidRPr="000D6CDD">
        <w:rPr>
          <w:sz w:val="22"/>
          <w:szCs w:val="22"/>
          <w:lang w:val="en-US"/>
        </w:rPr>
        <w:t xml:space="preserve"> </w:t>
      </w:r>
      <w:r w:rsidRPr="000D6CDD">
        <w:rPr>
          <w:sz w:val="22"/>
          <w:szCs w:val="22"/>
          <w:lang w:val="en-US"/>
        </w:rPr>
        <w:t>is to have management of commercial fisheries in the areas described in subsection 4(2) of the Arrangement</w:t>
      </w:r>
      <w:r w:rsidRPr="000D6CDD">
        <w:rPr>
          <w:sz w:val="22"/>
        </w:rPr>
        <w:t xml:space="preserve">.  </w:t>
      </w:r>
    </w:p>
    <w:p w14:paraId="03D40937" w14:textId="53FB9E78" w:rsidR="00FC54D1" w:rsidRPr="000D6CDD" w:rsidRDefault="002C4BEC" w:rsidP="006709CE">
      <w:pPr>
        <w:spacing w:before="240" w:after="240" w:line="276" w:lineRule="auto"/>
        <w:jc w:val="both"/>
        <w:rPr>
          <w:sz w:val="22"/>
        </w:rPr>
      </w:pPr>
      <w:r>
        <w:rPr>
          <w:sz w:val="22"/>
          <w:szCs w:val="22"/>
          <w:lang w:val="en-US"/>
        </w:rPr>
        <w:t xml:space="preserve">The </w:t>
      </w:r>
      <w:r w:rsidRPr="002C4BEC">
        <w:rPr>
          <w:sz w:val="22"/>
          <w:szCs w:val="22"/>
          <w:lang w:val="en-US"/>
        </w:rPr>
        <w:t xml:space="preserve">Torres Strait Prawn Fishery </w:t>
      </w:r>
      <w:r>
        <w:rPr>
          <w:sz w:val="22"/>
          <w:szCs w:val="22"/>
          <w:lang w:val="en-US"/>
        </w:rPr>
        <w:t>(</w:t>
      </w:r>
      <w:r w:rsidRPr="002C4BEC">
        <w:rPr>
          <w:b/>
          <w:bCs/>
          <w:sz w:val="22"/>
          <w:szCs w:val="22"/>
          <w:lang w:val="en-US"/>
        </w:rPr>
        <w:t>t</w:t>
      </w:r>
      <w:r w:rsidR="00E202FE" w:rsidRPr="002C4BEC">
        <w:rPr>
          <w:b/>
          <w:bCs/>
          <w:sz w:val="22"/>
          <w:szCs w:val="22"/>
          <w:lang w:val="en-US"/>
        </w:rPr>
        <w:t>he</w:t>
      </w:r>
      <w:r w:rsidR="00A9154B" w:rsidRPr="002C4BEC">
        <w:rPr>
          <w:b/>
          <w:bCs/>
          <w:sz w:val="22"/>
          <w:szCs w:val="22"/>
          <w:lang w:val="en-US"/>
        </w:rPr>
        <w:t xml:space="preserve"> Fishery</w:t>
      </w:r>
      <w:r>
        <w:rPr>
          <w:sz w:val="22"/>
          <w:szCs w:val="22"/>
          <w:lang w:val="en-US"/>
        </w:rPr>
        <w:t>)</w:t>
      </w:r>
      <w:r w:rsidR="00E202FE">
        <w:rPr>
          <w:sz w:val="22"/>
          <w:szCs w:val="22"/>
          <w:lang w:val="en-US"/>
        </w:rPr>
        <w:t xml:space="preserve"> is defined </w:t>
      </w:r>
      <w:r w:rsidR="00FC54D1" w:rsidRPr="000D6CDD">
        <w:rPr>
          <w:sz w:val="22"/>
        </w:rPr>
        <w:t xml:space="preserve">in item </w:t>
      </w:r>
      <w:r w:rsidR="00DB1F79">
        <w:rPr>
          <w:sz w:val="22"/>
        </w:rPr>
        <w:t>6</w:t>
      </w:r>
      <w:r w:rsidR="00FC54D1" w:rsidRPr="000D6CDD">
        <w:rPr>
          <w:sz w:val="22"/>
        </w:rPr>
        <w:t xml:space="preserve"> of Schedule 2 </w:t>
      </w:r>
      <w:r w:rsidR="00EE1CD3" w:rsidRPr="000D6CDD">
        <w:rPr>
          <w:sz w:val="22"/>
        </w:rPr>
        <w:t>to</w:t>
      </w:r>
      <w:r w:rsidR="00FC54D1" w:rsidRPr="000D6CDD">
        <w:rPr>
          <w:sz w:val="22"/>
        </w:rPr>
        <w:t xml:space="preserve"> the </w:t>
      </w:r>
      <w:r w:rsidR="00FC54D1" w:rsidRPr="000D6CDD">
        <w:rPr>
          <w:i/>
          <w:sz w:val="22"/>
        </w:rPr>
        <w:t xml:space="preserve">Torres Strait Fisheries Regulations 1985 </w:t>
      </w:r>
      <w:r w:rsidR="00FC54D1" w:rsidRPr="00DA1160">
        <w:rPr>
          <w:sz w:val="22"/>
        </w:rPr>
        <w:t>(</w:t>
      </w:r>
      <w:r w:rsidR="00FC54D1" w:rsidRPr="002D09BC">
        <w:rPr>
          <w:b/>
          <w:bCs/>
          <w:sz w:val="22"/>
        </w:rPr>
        <w:t>the Regulations</w:t>
      </w:r>
      <w:r w:rsidR="00FC54D1" w:rsidRPr="00DA1160">
        <w:rPr>
          <w:sz w:val="22"/>
        </w:rPr>
        <w:t>)</w:t>
      </w:r>
      <w:r w:rsidR="00FC54D1" w:rsidRPr="000D6CDD">
        <w:rPr>
          <w:sz w:val="22"/>
        </w:rPr>
        <w:t xml:space="preserve">.  It follows that commercial fishing for </w:t>
      </w:r>
      <w:r w:rsidR="00DB1F79" w:rsidRPr="00852246">
        <w:rPr>
          <w:sz w:val="22"/>
          <w:szCs w:val="22"/>
          <w:lang w:val="en-US"/>
        </w:rPr>
        <w:t>Prawn</w:t>
      </w:r>
      <w:r w:rsidR="00FC54D1" w:rsidRPr="000D6CDD">
        <w:rPr>
          <w:sz w:val="22"/>
        </w:rPr>
        <w:t xml:space="preserve"> in the area of the Fishery is a ‘Protected Zone Joint Authority fishery’ for the purpose of subsection 28(1) of the Act and that the </w:t>
      </w:r>
      <w:r w:rsidR="001449CC" w:rsidRPr="000D6CDD">
        <w:rPr>
          <w:sz w:val="22"/>
        </w:rPr>
        <w:t>PZJA</w:t>
      </w:r>
      <w:r w:rsidR="00FC54D1" w:rsidRPr="000D6CDD">
        <w:rPr>
          <w:sz w:val="22"/>
        </w:rPr>
        <w:t xml:space="preserve"> can exercise the power of the Minister under subsection 16(1) of the Act in relation to the Fishery.  </w:t>
      </w:r>
    </w:p>
    <w:p w14:paraId="7872260B" w14:textId="77777777" w:rsidR="001449CC" w:rsidRPr="000D6CDD" w:rsidRDefault="001449CC" w:rsidP="006709CE">
      <w:pPr>
        <w:spacing w:before="240" w:after="240" w:line="276" w:lineRule="auto"/>
        <w:jc w:val="both"/>
        <w:rPr>
          <w:sz w:val="22"/>
        </w:rPr>
      </w:pPr>
      <w:r w:rsidRPr="000D6CDD">
        <w:rPr>
          <w:sz w:val="22"/>
        </w:rPr>
        <w:t xml:space="preserve">The PZJA is established under section 30 of the </w:t>
      </w:r>
      <w:r w:rsidR="00882F63" w:rsidRPr="000D6CDD">
        <w:rPr>
          <w:sz w:val="22"/>
        </w:rPr>
        <w:t xml:space="preserve">Act and consists of the Minister administering the Act, the Queensland Minister administering the laws of Queensland relating to marine fishing in the Protected Zone and the Chairperson of the Torres Strait Regional Authority </w:t>
      </w:r>
      <w:r w:rsidR="00882F63" w:rsidRPr="00DA1160">
        <w:rPr>
          <w:sz w:val="22"/>
        </w:rPr>
        <w:t>(</w:t>
      </w:r>
      <w:r w:rsidR="00882F63" w:rsidRPr="002D09BC">
        <w:rPr>
          <w:b/>
          <w:bCs/>
          <w:sz w:val="22"/>
        </w:rPr>
        <w:t>TSRA</w:t>
      </w:r>
      <w:r w:rsidR="00882F63" w:rsidRPr="00DA1160">
        <w:rPr>
          <w:sz w:val="22"/>
        </w:rPr>
        <w:t>)</w:t>
      </w:r>
      <w:r w:rsidR="00882F63" w:rsidRPr="003F4DBA">
        <w:rPr>
          <w:sz w:val="22"/>
        </w:rPr>
        <w:t>,</w:t>
      </w:r>
      <w:r w:rsidR="00882F63" w:rsidRPr="000D6CDD">
        <w:rPr>
          <w:sz w:val="22"/>
        </w:rPr>
        <w:t xml:space="preserve"> which is the Commonwealth agency </w:t>
      </w:r>
      <w:r w:rsidR="004F58F4" w:rsidRPr="000D6CDD">
        <w:rPr>
          <w:sz w:val="22"/>
        </w:rPr>
        <w:t xml:space="preserve">established under the </w:t>
      </w:r>
      <w:r w:rsidR="004F58F4" w:rsidRPr="000D6CDD">
        <w:rPr>
          <w:i/>
          <w:sz w:val="22"/>
        </w:rPr>
        <w:t xml:space="preserve">Aboriginal and Torres Strait Islander Act 2005 </w:t>
      </w:r>
      <w:r w:rsidR="004F58F4" w:rsidRPr="000D6CDD">
        <w:rPr>
          <w:sz w:val="22"/>
        </w:rPr>
        <w:t>that</w:t>
      </w:r>
      <w:r w:rsidR="00882F63" w:rsidRPr="000D6CDD">
        <w:rPr>
          <w:sz w:val="22"/>
        </w:rPr>
        <w:t xml:space="preserve"> represents the interests of Torres Strait Islanders.  </w:t>
      </w:r>
    </w:p>
    <w:p w14:paraId="3DFED15B" w14:textId="1391F0F0" w:rsidR="00502B22" w:rsidRPr="00502B22" w:rsidRDefault="00FC54D1" w:rsidP="00502B22">
      <w:pPr>
        <w:spacing w:before="240" w:after="240" w:line="276" w:lineRule="auto"/>
        <w:jc w:val="both"/>
        <w:rPr>
          <w:sz w:val="22"/>
          <w:szCs w:val="22"/>
        </w:rPr>
      </w:pPr>
      <w:r w:rsidRPr="000D6CDD">
        <w:rPr>
          <w:sz w:val="22"/>
          <w:szCs w:val="22"/>
          <w:lang w:val="en-US"/>
        </w:rPr>
        <w:t xml:space="preserve">The Instrument is a legislative instrument for the purpose of the </w:t>
      </w:r>
      <w:r w:rsidRPr="000D6CDD">
        <w:rPr>
          <w:i/>
          <w:sz w:val="22"/>
          <w:szCs w:val="22"/>
          <w:lang w:val="en-US"/>
        </w:rPr>
        <w:t>Legislation Act 2003</w:t>
      </w:r>
      <w:r w:rsidR="001449CC" w:rsidRPr="000D6CDD">
        <w:rPr>
          <w:sz w:val="22"/>
          <w:szCs w:val="22"/>
        </w:rPr>
        <w:t xml:space="preserve"> </w:t>
      </w:r>
      <w:r w:rsidR="00502B22" w:rsidRPr="00502B22">
        <w:rPr>
          <w:sz w:val="22"/>
          <w:szCs w:val="22"/>
        </w:rPr>
        <w:t>and is:</w:t>
      </w:r>
    </w:p>
    <w:p w14:paraId="208C7799" w14:textId="6666F3B9" w:rsidR="00502B22" w:rsidRPr="0024246A" w:rsidRDefault="00502B22" w:rsidP="00502B22">
      <w:pPr>
        <w:pStyle w:val="ListParagraph"/>
        <w:numPr>
          <w:ilvl w:val="0"/>
          <w:numId w:val="2"/>
        </w:numPr>
        <w:spacing w:before="240" w:after="240" w:line="276" w:lineRule="auto"/>
        <w:jc w:val="both"/>
        <w:rPr>
          <w:sz w:val="22"/>
          <w:szCs w:val="22"/>
        </w:rPr>
      </w:pPr>
      <w:r w:rsidRPr="00502B22">
        <w:rPr>
          <w:sz w:val="22"/>
          <w:szCs w:val="22"/>
        </w:rPr>
        <w:t>not subject to disallowance by way of parliamentary scrutiny, by application of subsection 44(1) of the Legislation Act, as the PZJA in making this instrument is an intergovernmental body involving Commonwealth and the State of Queensland; and</w:t>
      </w:r>
    </w:p>
    <w:p w14:paraId="4E2A747F" w14:textId="444B8480" w:rsidR="00FC54D1" w:rsidRPr="00502B22" w:rsidRDefault="00502B22" w:rsidP="00502B22">
      <w:pPr>
        <w:pStyle w:val="ListParagraph"/>
        <w:numPr>
          <w:ilvl w:val="0"/>
          <w:numId w:val="2"/>
        </w:numPr>
        <w:spacing w:before="240" w:after="240" w:line="276" w:lineRule="auto"/>
        <w:jc w:val="both"/>
        <w:rPr>
          <w:sz w:val="22"/>
          <w:szCs w:val="22"/>
          <w:lang w:val="en-US"/>
        </w:rPr>
      </w:pPr>
      <w:r w:rsidRPr="00502B22">
        <w:rPr>
          <w:sz w:val="22"/>
          <w:szCs w:val="22"/>
        </w:rPr>
        <w:t xml:space="preserve">not subject to sunsetting by application of subsection 54(1) and paragraph 54(2)(b) of the Legislation Act, read together with item 63AB of the table in section 12 of the </w:t>
      </w:r>
      <w:r w:rsidRPr="00502B22">
        <w:rPr>
          <w:i/>
          <w:iCs/>
          <w:sz w:val="22"/>
          <w:szCs w:val="22"/>
        </w:rPr>
        <w:t>Legislation (Exemptions and Other Matters) Regulation 2015</w:t>
      </w:r>
      <w:r w:rsidRPr="00502B22">
        <w:rPr>
          <w:sz w:val="22"/>
          <w:szCs w:val="22"/>
        </w:rPr>
        <w:t>.</w:t>
      </w:r>
    </w:p>
    <w:p w14:paraId="4DC419C2" w14:textId="77777777" w:rsidR="00FC54D1" w:rsidRPr="000D6CDD" w:rsidRDefault="00CA0DD0" w:rsidP="006709CE">
      <w:pPr>
        <w:keepNext/>
        <w:spacing w:before="240" w:after="240" w:line="276" w:lineRule="auto"/>
        <w:jc w:val="both"/>
        <w:rPr>
          <w:b/>
          <w:snapToGrid w:val="0"/>
          <w:kern w:val="20"/>
          <w:sz w:val="22"/>
          <w:szCs w:val="22"/>
        </w:rPr>
      </w:pPr>
      <w:r w:rsidRPr="000D6CDD">
        <w:rPr>
          <w:b/>
          <w:snapToGrid w:val="0"/>
          <w:kern w:val="20"/>
          <w:sz w:val="22"/>
          <w:szCs w:val="22"/>
        </w:rPr>
        <w:t>The F</w:t>
      </w:r>
      <w:r w:rsidR="00FC54D1" w:rsidRPr="000D6CDD">
        <w:rPr>
          <w:b/>
          <w:snapToGrid w:val="0"/>
          <w:kern w:val="20"/>
          <w:sz w:val="22"/>
          <w:szCs w:val="22"/>
        </w:rPr>
        <w:t>ishery</w:t>
      </w:r>
    </w:p>
    <w:p w14:paraId="0CEAE21C" w14:textId="384A3AAE" w:rsidR="0096558F" w:rsidRDefault="6FC61C5D" w:rsidP="009C4CE4">
      <w:pPr>
        <w:spacing w:before="240" w:after="240" w:line="276" w:lineRule="auto"/>
        <w:ind w:left="-23" w:right="-23"/>
        <w:jc w:val="both"/>
        <w:rPr>
          <w:sz w:val="22"/>
          <w:szCs w:val="22"/>
        </w:rPr>
      </w:pPr>
      <w:r w:rsidRPr="0B98DB0C">
        <w:rPr>
          <w:sz w:val="22"/>
          <w:szCs w:val="22"/>
          <w:lang w:val="en-US"/>
        </w:rPr>
        <w:t xml:space="preserve">The Fishery is currently regulated through the Act, the Regulations, </w:t>
      </w:r>
      <w:r w:rsidR="002D2943">
        <w:rPr>
          <w:sz w:val="22"/>
          <w:szCs w:val="22"/>
          <w:lang w:val="en-US"/>
        </w:rPr>
        <w:t xml:space="preserve">legislative instruments including </w:t>
      </w:r>
      <w:r w:rsidRPr="0B98DB0C">
        <w:rPr>
          <w:sz w:val="22"/>
          <w:szCs w:val="22"/>
          <w:lang w:val="en-US"/>
        </w:rPr>
        <w:t xml:space="preserve">the </w:t>
      </w:r>
      <w:r w:rsidRPr="0B98DB0C">
        <w:rPr>
          <w:i/>
          <w:iCs/>
          <w:sz w:val="22"/>
          <w:szCs w:val="22"/>
          <w:lang w:val="en-US"/>
        </w:rPr>
        <w:t xml:space="preserve">Torres Strait </w:t>
      </w:r>
      <w:r w:rsidR="344D65D1" w:rsidRPr="0B98DB0C">
        <w:rPr>
          <w:i/>
          <w:iCs/>
          <w:sz w:val="22"/>
          <w:szCs w:val="22"/>
          <w:lang w:val="en-US"/>
        </w:rPr>
        <w:t>Prawn Fishery</w:t>
      </w:r>
      <w:r w:rsidRPr="0B98DB0C">
        <w:rPr>
          <w:i/>
          <w:iCs/>
          <w:sz w:val="22"/>
          <w:szCs w:val="22"/>
          <w:lang w:val="en-US"/>
        </w:rPr>
        <w:t xml:space="preserve"> </w:t>
      </w:r>
      <w:r w:rsidR="19F10556" w:rsidRPr="0B98DB0C">
        <w:rPr>
          <w:i/>
          <w:iCs/>
          <w:sz w:val="22"/>
          <w:szCs w:val="22"/>
          <w:lang w:val="en-US"/>
        </w:rPr>
        <w:t xml:space="preserve">Management Plan 2009 </w:t>
      </w:r>
      <w:r w:rsidR="72F24B02" w:rsidRPr="00DA1160">
        <w:rPr>
          <w:sz w:val="22"/>
          <w:szCs w:val="22"/>
          <w:lang w:val="en-US"/>
        </w:rPr>
        <w:t>(</w:t>
      </w:r>
      <w:r w:rsidR="72F24B02" w:rsidRPr="0B98DB0C">
        <w:rPr>
          <w:b/>
          <w:bCs/>
          <w:sz w:val="22"/>
          <w:szCs w:val="22"/>
          <w:lang w:val="en-US"/>
        </w:rPr>
        <w:t>the Plan</w:t>
      </w:r>
      <w:r w:rsidR="72F24B02" w:rsidRPr="00DA1160">
        <w:rPr>
          <w:sz w:val="22"/>
          <w:szCs w:val="22"/>
          <w:lang w:val="en-US"/>
        </w:rPr>
        <w:t>)</w:t>
      </w:r>
      <w:r w:rsidR="72F24B02" w:rsidRPr="0B98DB0C">
        <w:rPr>
          <w:i/>
          <w:iCs/>
          <w:sz w:val="22"/>
          <w:szCs w:val="22"/>
          <w:lang w:val="en-US"/>
        </w:rPr>
        <w:t xml:space="preserve"> </w:t>
      </w:r>
      <w:r w:rsidRPr="0B98DB0C">
        <w:rPr>
          <w:sz w:val="22"/>
          <w:szCs w:val="22"/>
          <w:lang w:val="en-US"/>
        </w:rPr>
        <w:t xml:space="preserve">as well as through the imposition of conditions on licences under section 22 of the Act.  </w:t>
      </w:r>
      <w:r w:rsidR="000369D4">
        <w:rPr>
          <w:sz w:val="22"/>
          <w:szCs w:val="22"/>
          <w:lang w:val="en-US"/>
        </w:rPr>
        <w:t xml:space="preserve">The </w:t>
      </w:r>
      <w:r w:rsidR="000369D4" w:rsidRPr="000369D4">
        <w:rPr>
          <w:sz w:val="22"/>
          <w:szCs w:val="22"/>
          <w:lang w:val="en-US"/>
        </w:rPr>
        <w:t>Fishery</w:t>
      </w:r>
      <w:r w:rsidR="000369D4" w:rsidRPr="006A1118">
        <w:rPr>
          <w:sz w:val="22"/>
          <w:szCs w:val="22"/>
        </w:rPr>
        <w:t xml:space="preserve"> </w:t>
      </w:r>
      <w:r w:rsidR="006A1118" w:rsidRPr="006A1118">
        <w:rPr>
          <w:sz w:val="22"/>
          <w:szCs w:val="22"/>
        </w:rPr>
        <w:t xml:space="preserve">is a multi-species prawn fishery </w:t>
      </w:r>
      <w:r w:rsidR="006A1118" w:rsidRPr="006A1118">
        <w:rPr>
          <w:sz w:val="22"/>
          <w:szCs w:val="22"/>
        </w:rPr>
        <w:lastRenderedPageBreak/>
        <w:t>(Endeavour, Tiger and King prawns) that operates in the eastern part of the Torres Strait. Brown Tiger prawn (Penaeus esculentus) and the Blue Endeavour prawn (</w:t>
      </w:r>
      <w:proofErr w:type="spellStart"/>
      <w:r w:rsidR="006A1118" w:rsidRPr="006A1118">
        <w:rPr>
          <w:sz w:val="22"/>
          <w:szCs w:val="22"/>
        </w:rPr>
        <w:t>Metapenaeus</w:t>
      </w:r>
      <w:proofErr w:type="spellEnd"/>
      <w:r w:rsidR="006A1118" w:rsidRPr="006A1118">
        <w:rPr>
          <w:sz w:val="22"/>
          <w:szCs w:val="22"/>
        </w:rPr>
        <w:t xml:space="preserve"> </w:t>
      </w:r>
      <w:proofErr w:type="spellStart"/>
      <w:r w:rsidR="006A1118" w:rsidRPr="006A1118">
        <w:rPr>
          <w:sz w:val="22"/>
          <w:szCs w:val="22"/>
        </w:rPr>
        <w:t>endeavouri</w:t>
      </w:r>
      <w:proofErr w:type="spellEnd"/>
      <w:r w:rsidR="006A1118" w:rsidRPr="006A1118">
        <w:rPr>
          <w:sz w:val="22"/>
          <w:szCs w:val="22"/>
        </w:rPr>
        <w:t>) are the key target species. The Red Spot King prawn (</w:t>
      </w:r>
      <w:proofErr w:type="spellStart"/>
      <w:r w:rsidR="006A1118" w:rsidRPr="006A1118">
        <w:rPr>
          <w:sz w:val="22"/>
          <w:szCs w:val="22"/>
        </w:rPr>
        <w:t>Melicertus</w:t>
      </w:r>
      <w:proofErr w:type="spellEnd"/>
      <w:r w:rsidR="006A1118" w:rsidRPr="006A1118">
        <w:rPr>
          <w:sz w:val="22"/>
          <w:szCs w:val="22"/>
        </w:rPr>
        <w:t xml:space="preserve"> </w:t>
      </w:r>
      <w:proofErr w:type="spellStart"/>
      <w:r w:rsidR="006A1118" w:rsidRPr="006A1118">
        <w:rPr>
          <w:sz w:val="22"/>
          <w:szCs w:val="22"/>
        </w:rPr>
        <w:t>longistylus</w:t>
      </w:r>
      <w:proofErr w:type="spellEnd"/>
      <w:r w:rsidR="006A1118" w:rsidRPr="006A1118">
        <w:rPr>
          <w:sz w:val="22"/>
          <w:szCs w:val="22"/>
        </w:rPr>
        <w:t xml:space="preserve">) is essentially a by-product species. </w:t>
      </w:r>
    </w:p>
    <w:p w14:paraId="5FB8C4BA" w14:textId="43B75914" w:rsidR="0096558F" w:rsidRDefault="006A1118" w:rsidP="4282EB41">
      <w:pPr>
        <w:jc w:val="both"/>
        <w:rPr>
          <w:sz w:val="22"/>
          <w:szCs w:val="22"/>
        </w:rPr>
      </w:pPr>
      <w:r w:rsidRPr="006A1118">
        <w:rPr>
          <w:sz w:val="22"/>
          <w:szCs w:val="22"/>
        </w:rPr>
        <w:t>Prawn harvesting occurs at night, primarily using the otter trawl (quad) method</w:t>
      </w:r>
      <w:r w:rsidR="0026226B">
        <w:rPr>
          <w:sz w:val="22"/>
          <w:szCs w:val="22"/>
        </w:rPr>
        <w:t>,</w:t>
      </w:r>
      <w:r w:rsidRPr="006A1118">
        <w:rPr>
          <w:sz w:val="22"/>
          <w:szCs w:val="22"/>
        </w:rPr>
        <w:t xml:space="preserve"> which involves towing four trawl nets behind a boat. The </w:t>
      </w:r>
      <w:r w:rsidR="0096558F">
        <w:rPr>
          <w:sz w:val="22"/>
          <w:szCs w:val="22"/>
        </w:rPr>
        <w:t xml:space="preserve">Fishery </w:t>
      </w:r>
      <w:r w:rsidRPr="006A1118">
        <w:rPr>
          <w:sz w:val="22"/>
          <w:szCs w:val="22"/>
        </w:rPr>
        <w:t xml:space="preserve">has restrictions on the type of gear and boat that can be used during fishing. </w:t>
      </w:r>
    </w:p>
    <w:p w14:paraId="09B4BC5A" w14:textId="46CC9ED1" w:rsidR="0096558F" w:rsidRDefault="0096558F" w:rsidP="4282EB41">
      <w:pPr>
        <w:jc w:val="both"/>
        <w:rPr>
          <w:sz w:val="22"/>
          <w:szCs w:val="22"/>
        </w:rPr>
      </w:pPr>
    </w:p>
    <w:p w14:paraId="5DB72A2A" w14:textId="0D95D9C5" w:rsidR="0096558F" w:rsidRDefault="006A1118" w:rsidP="006A5783">
      <w:pPr>
        <w:jc w:val="both"/>
        <w:rPr>
          <w:sz w:val="22"/>
          <w:szCs w:val="22"/>
        </w:rPr>
      </w:pPr>
      <w:r w:rsidRPr="006A1118">
        <w:rPr>
          <w:sz w:val="22"/>
          <w:szCs w:val="22"/>
        </w:rPr>
        <w:t xml:space="preserve">Commercial fishing </w:t>
      </w:r>
      <w:r w:rsidR="28B97DA8" w:rsidRPr="4282EB41">
        <w:rPr>
          <w:sz w:val="22"/>
          <w:szCs w:val="22"/>
        </w:rPr>
        <w:t xml:space="preserve">in the Fishery </w:t>
      </w:r>
      <w:r w:rsidRPr="006A1118">
        <w:rPr>
          <w:sz w:val="22"/>
          <w:szCs w:val="22"/>
        </w:rPr>
        <w:t xml:space="preserve">occurs from 1 February to 1 December annually. </w:t>
      </w:r>
    </w:p>
    <w:p w14:paraId="104A10AC" w14:textId="77777777" w:rsidR="00686ABA" w:rsidRDefault="00686ABA" w:rsidP="006A5783">
      <w:pPr>
        <w:jc w:val="both"/>
        <w:rPr>
          <w:sz w:val="22"/>
          <w:szCs w:val="22"/>
        </w:rPr>
      </w:pPr>
    </w:p>
    <w:p w14:paraId="1596D9DD" w14:textId="6588683E" w:rsidR="00686ABA" w:rsidRDefault="00686ABA" w:rsidP="00957FB2">
      <w:pPr>
        <w:jc w:val="both"/>
        <w:rPr>
          <w:b/>
          <w:snapToGrid w:val="0"/>
          <w:kern w:val="20"/>
          <w:sz w:val="22"/>
          <w:szCs w:val="22"/>
        </w:rPr>
      </w:pPr>
      <w:r w:rsidRPr="00686ABA">
        <w:rPr>
          <w:b/>
          <w:snapToGrid w:val="0"/>
          <w:kern w:val="20"/>
          <w:sz w:val="22"/>
          <w:szCs w:val="22"/>
        </w:rPr>
        <w:t>Purpose</w:t>
      </w:r>
    </w:p>
    <w:p w14:paraId="2BD39B0F" w14:textId="3572C583" w:rsidR="00747766" w:rsidRPr="009C4CE4" w:rsidRDefault="00957FB2" w:rsidP="009C4CE4">
      <w:pPr>
        <w:pStyle w:val="AFMANormal"/>
        <w:spacing w:after="240" w:line="276" w:lineRule="auto"/>
        <w:rPr>
          <w:sz w:val="22"/>
          <w:szCs w:val="22"/>
        </w:rPr>
      </w:pPr>
      <w:r w:rsidRPr="006A1118">
        <w:rPr>
          <w:sz w:val="22"/>
          <w:szCs w:val="22"/>
        </w:rPr>
        <w:t xml:space="preserve">The objectives of the </w:t>
      </w:r>
      <w:r w:rsidR="2B3099D0" w:rsidRPr="0B98DB0C">
        <w:rPr>
          <w:sz w:val="22"/>
          <w:szCs w:val="22"/>
        </w:rPr>
        <w:t>Plan</w:t>
      </w:r>
      <w:r w:rsidR="00210150" w:rsidRPr="009C4CE4">
        <w:rPr>
          <w:sz w:val="22"/>
          <w:szCs w:val="22"/>
        </w:rPr>
        <w:t xml:space="preserve"> </w:t>
      </w:r>
      <w:r w:rsidRPr="006A1118">
        <w:rPr>
          <w:sz w:val="22"/>
          <w:szCs w:val="22"/>
        </w:rPr>
        <w:t>require the use of bycatch reduction devices</w:t>
      </w:r>
      <w:r w:rsidR="00870AF3">
        <w:rPr>
          <w:sz w:val="22"/>
          <w:szCs w:val="22"/>
        </w:rPr>
        <w:t xml:space="preserve"> </w:t>
      </w:r>
      <w:r w:rsidR="00870AF3" w:rsidRPr="00DA1160">
        <w:rPr>
          <w:sz w:val="22"/>
          <w:szCs w:val="22"/>
        </w:rPr>
        <w:t>(</w:t>
      </w:r>
      <w:r w:rsidR="00870AF3" w:rsidRPr="009C4CE4">
        <w:rPr>
          <w:sz w:val="22"/>
          <w:szCs w:val="22"/>
        </w:rPr>
        <w:t>BRDs</w:t>
      </w:r>
      <w:r w:rsidR="00870AF3" w:rsidRPr="00DA1160">
        <w:rPr>
          <w:sz w:val="22"/>
          <w:szCs w:val="22"/>
        </w:rPr>
        <w:t>)</w:t>
      </w:r>
      <w:r w:rsidRPr="006A1118">
        <w:rPr>
          <w:sz w:val="22"/>
          <w:szCs w:val="22"/>
        </w:rPr>
        <w:t xml:space="preserve"> in the fishery, which </w:t>
      </w:r>
      <w:r w:rsidRPr="009C4CE4">
        <w:rPr>
          <w:sz w:val="22"/>
          <w:szCs w:val="22"/>
        </w:rPr>
        <w:t xml:space="preserve">are efficient in reducing bycatch while minimising prawn loss. It also requires regular reviews </w:t>
      </w:r>
      <w:r w:rsidR="1CFE2411" w:rsidRPr="009C4CE4">
        <w:rPr>
          <w:sz w:val="22"/>
          <w:szCs w:val="22"/>
        </w:rPr>
        <w:t>by</w:t>
      </w:r>
      <w:r w:rsidR="1CFE2411" w:rsidRPr="4282EB41">
        <w:rPr>
          <w:sz w:val="22"/>
          <w:szCs w:val="22"/>
        </w:rPr>
        <w:t xml:space="preserve"> the</w:t>
      </w:r>
      <w:r w:rsidR="712A4E66" w:rsidRPr="4282EB41">
        <w:rPr>
          <w:sz w:val="22"/>
          <w:szCs w:val="22"/>
        </w:rPr>
        <w:t xml:space="preserve"> PZJA</w:t>
      </w:r>
      <w:r w:rsidR="1CFE2411" w:rsidRPr="4282EB41">
        <w:rPr>
          <w:sz w:val="22"/>
          <w:szCs w:val="22"/>
        </w:rPr>
        <w:t xml:space="preserve"> </w:t>
      </w:r>
      <w:r w:rsidRPr="006A1118">
        <w:rPr>
          <w:sz w:val="22"/>
          <w:szCs w:val="22"/>
        </w:rPr>
        <w:t xml:space="preserve">to ensure </w:t>
      </w:r>
      <w:r w:rsidR="003300F7">
        <w:rPr>
          <w:sz w:val="22"/>
          <w:szCs w:val="22"/>
        </w:rPr>
        <w:t xml:space="preserve">that </w:t>
      </w:r>
      <w:r w:rsidR="003300F7" w:rsidRPr="003300F7">
        <w:rPr>
          <w:sz w:val="22"/>
          <w:szCs w:val="22"/>
        </w:rPr>
        <w:t xml:space="preserve">BRDs </w:t>
      </w:r>
      <w:r w:rsidR="003300F7">
        <w:rPr>
          <w:sz w:val="22"/>
          <w:szCs w:val="22"/>
        </w:rPr>
        <w:t xml:space="preserve">are </w:t>
      </w:r>
      <w:r w:rsidR="003300F7" w:rsidRPr="003300F7">
        <w:rPr>
          <w:sz w:val="22"/>
          <w:szCs w:val="22"/>
        </w:rPr>
        <w:t>updated across the fishery as deemed necessary</w:t>
      </w:r>
      <w:r w:rsidR="00B95652">
        <w:rPr>
          <w:sz w:val="22"/>
          <w:szCs w:val="22"/>
        </w:rPr>
        <w:t>, and</w:t>
      </w:r>
      <w:r w:rsidR="00B21124">
        <w:rPr>
          <w:sz w:val="22"/>
          <w:szCs w:val="22"/>
        </w:rPr>
        <w:t xml:space="preserve"> to ensure the </w:t>
      </w:r>
      <w:r w:rsidRPr="006A1118">
        <w:rPr>
          <w:sz w:val="22"/>
          <w:szCs w:val="22"/>
        </w:rPr>
        <w:t xml:space="preserve">best devices are being used as new technology is developed. </w:t>
      </w:r>
    </w:p>
    <w:p w14:paraId="03100D63" w14:textId="4C506AEA" w:rsidR="00CF6CED" w:rsidRPr="00AF2866" w:rsidRDefault="006A1118" w:rsidP="00AF2866">
      <w:pPr>
        <w:pStyle w:val="AFMANormal"/>
        <w:spacing w:after="240" w:line="276" w:lineRule="auto"/>
        <w:rPr>
          <w:i/>
          <w:iCs/>
          <w:sz w:val="22"/>
          <w:szCs w:val="22"/>
        </w:rPr>
      </w:pPr>
      <w:r w:rsidRPr="006A1118">
        <w:rPr>
          <w:sz w:val="22"/>
          <w:szCs w:val="22"/>
        </w:rPr>
        <w:t>In November 2022, the Torres Strait Praw</w:t>
      </w:r>
      <w:r w:rsidR="009C4CE4">
        <w:rPr>
          <w:sz w:val="22"/>
          <w:szCs w:val="22"/>
        </w:rPr>
        <w:t>n</w:t>
      </w:r>
      <w:r w:rsidRPr="006A1118">
        <w:rPr>
          <w:sz w:val="22"/>
          <w:szCs w:val="22"/>
        </w:rPr>
        <w:t xml:space="preserve"> Management Advisory Committee (</w:t>
      </w:r>
      <w:r w:rsidRPr="006A5783">
        <w:rPr>
          <w:b/>
          <w:bCs/>
          <w:sz w:val="22"/>
          <w:szCs w:val="22"/>
        </w:rPr>
        <w:t>TSPMAC</w:t>
      </w:r>
      <w:r w:rsidRPr="006A1118">
        <w:rPr>
          <w:sz w:val="22"/>
          <w:szCs w:val="22"/>
        </w:rPr>
        <w:t xml:space="preserve">) recommended that changes be made to the allowable BRDs. </w:t>
      </w:r>
      <w:r w:rsidR="00B84904">
        <w:rPr>
          <w:bCs/>
          <w:sz w:val="22"/>
          <w:szCs w:val="22"/>
        </w:rPr>
        <w:t xml:space="preserve">The </w:t>
      </w:r>
      <w:r w:rsidR="00B84904" w:rsidRPr="00B84904">
        <w:rPr>
          <w:bCs/>
          <w:i/>
          <w:iCs/>
          <w:sz w:val="22"/>
          <w:szCs w:val="22"/>
        </w:rPr>
        <w:t>Torres Strait Fisheries (Bycatch Reduction Devices) Instrument 2024</w:t>
      </w:r>
      <w:r w:rsidR="00086DAB">
        <w:rPr>
          <w:bCs/>
          <w:i/>
          <w:iCs/>
          <w:sz w:val="22"/>
          <w:szCs w:val="22"/>
        </w:rPr>
        <w:t xml:space="preserve"> </w:t>
      </w:r>
      <w:r w:rsidR="00B84904">
        <w:rPr>
          <w:bCs/>
          <w:sz w:val="22"/>
          <w:szCs w:val="22"/>
        </w:rPr>
        <w:t>- (</w:t>
      </w:r>
      <w:r w:rsidR="00B84904" w:rsidRPr="00B84904">
        <w:rPr>
          <w:b/>
          <w:sz w:val="22"/>
          <w:szCs w:val="22"/>
        </w:rPr>
        <w:t>the Instrument</w:t>
      </w:r>
      <w:r w:rsidR="00B84904">
        <w:rPr>
          <w:bCs/>
          <w:sz w:val="22"/>
          <w:szCs w:val="22"/>
        </w:rPr>
        <w:t xml:space="preserve">) </w:t>
      </w:r>
      <w:r w:rsidR="001D4443">
        <w:rPr>
          <w:bCs/>
          <w:sz w:val="22"/>
          <w:szCs w:val="22"/>
        </w:rPr>
        <w:t xml:space="preserve">repeals </w:t>
      </w:r>
      <w:r w:rsidR="00573D97">
        <w:rPr>
          <w:bCs/>
          <w:sz w:val="22"/>
          <w:szCs w:val="22"/>
        </w:rPr>
        <w:t xml:space="preserve">the </w:t>
      </w:r>
      <w:r w:rsidR="00241E33" w:rsidRPr="00241E33">
        <w:rPr>
          <w:i/>
          <w:iCs/>
          <w:sz w:val="22"/>
          <w:szCs w:val="22"/>
        </w:rPr>
        <w:t>Torres Strait Fisheries Management Notice No. 82</w:t>
      </w:r>
      <w:r w:rsidR="00A54D45" w:rsidRPr="00DA1160">
        <w:rPr>
          <w:sz w:val="22"/>
          <w:szCs w:val="22"/>
        </w:rPr>
        <w:t xml:space="preserve"> (</w:t>
      </w:r>
      <w:r w:rsidR="00A54D45" w:rsidRPr="00DA1160">
        <w:rPr>
          <w:b/>
          <w:bCs/>
          <w:sz w:val="22"/>
          <w:szCs w:val="22"/>
        </w:rPr>
        <w:t>the Notice</w:t>
      </w:r>
      <w:r w:rsidR="00A54D45" w:rsidRPr="00DA1160">
        <w:rPr>
          <w:sz w:val="22"/>
          <w:szCs w:val="22"/>
        </w:rPr>
        <w:t>)</w:t>
      </w:r>
      <w:r w:rsidR="00A54D45">
        <w:rPr>
          <w:i/>
          <w:iCs/>
          <w:sz w:val="22"/>
          <w:szCs w:val="22"/>
        </w:rPr>
        <w:t xml:space="preserve"> </w:t>
      </w:r>
      <w:r w:rsidR="00F653B4" w:rsidRPr="00F653B4">
        <w:rPr>
          <w:sz w:val="22"/>
          <w:szCs w:val="22"/>
        </w:rPr>
        <w:t xml:space="preserve">to </w:t>
      </w:r>
      <w:r w:rsidR="003E28D2" w:rsidRPr="00F653B4">
        <w:rPr>
          <w:sz w:val="22"/>
          <w:szCs w:val="22"/>
        </w:rPr>
        <w:t>remove</w:t>
      </w:r>
      <w:r w:rsidR="003E28D2">
        <w:rPr>
          <w:i/>
          <w:iCs/>
          <w:sz w:val="22"/>
          <w:szCs w:val="22"/>
        </w:rPr>
        <w:t xml:space="preserve"> </w:t>
      </w:r>
      <w:r w:rsidR="003E28D2" w:rsidRPr="003E28D2">
        <w:rPr>
          <w:sz w:val="22"/>
          <w:szCs w:val="22"/>
        </w:rPr>
        <w:t>the v-cut flap, the square mesh codend, the square mesh panel and the radial escape panel</w:t>
      </w:r>
      <w:r w:rsidR="00CD1C33">
        <w:rPr>
          <w:sz w:val="22"/>
          <w:szCs w:val="22"/>
        </w:rPr>
        <w:t xml:space="preserve"> </w:t>
      </w:r>
      <w:r w:rsidR="00D51610">
        <w:rPr>
          <w:sz w:val="22"/>
          <w:szCs w:val="22"/>
        </w:rPr>
        <w:t xml:space="preserve">from the list of </w:t>
      </w:r>
      <w:r w:rsidR="00CD1C33">
        <w:rPr>
          <w:sz w:val="22"/>
          <w:szCs w:val="22"/>
        </w:rPr>
        <w:t>approved BRDs in the Fishery</w:t>
      </w:r>
      <w:r w:rsidR="007F360F">
        <w:rPr>
          <w:sz w:val="22"/>
          <w:szCs w:val="22"/>
        </w:rPr>
        <w:t>.</w:t>
      </w:r>
      <w:r w:rsidR="00AF2866">
        <w:rPr>
          <w:sz w:val="22"/>
          <w:szCs w:val="22"/>
        </w:rPr>
        <w:t xml:space="preserve"> </w:t>
      </w:r>
      <w:r w:rsidR="00CF6CED" w:rsidRPr="006A1118">
        <w:rPr>
          <w:sz w:val="22"/>
          <w:szCs w:val="22"/>
        </w:rPr>
        <w:t>The</w:t>
      </w:r>
      <w:r w:rsidR="00612717">
        <w:rPr>
          <w:sz w:val="22"/>
          <w:szCs w:val="22"/>
        </w:rPr>
        <w:t>se</w:t>
      </w:r>
      <w:r w:rsidR="00B311DC">
        <w:rPr>
          <w:sz w:val="22"/>
          <w:szCs w:val="22"/>
        </w:rPr>
        <w:t xml:space="preserve"> four</w:t>
      </w:r>
      <w:r w:rsidR="00CF6CED" w:rsidRPr="006A1118">
        <w:rPr>
          <w:sz w:val="22"/>
          <w:szCs w:val="22"/>
        </w:rPr>
        <w:t xml:space="preserve"> </w:t>
      </w:r>
      <w:r w:rsidR="00CF6CED">
        <w:rPr>
          <w:sz w:val="22"/>
          <w:szCs w:val="22"/>
        </w:rPr>
        <w:t xml:space="preserve">BRDs </w:t>
      </w:r>
      <w:r w:rsidR="00612717">
        <w:rPr>
          <w:sz w:val="22"/>
          <w:szCs w:val="22"/>
        </w:rPr>
        <w:t xml:space="preserve">are </w:t>
      </w:r>
      <w:r w:rsidR="00CF6CED" w:rsidRPr="006A1118">
        <w:rPr>
          <w:sz w:val="22"/>
          <w:szCs w:val="22"/>
        </w:rPr>
        <w:t xml:space="preserve">older </w:t>
      </w:r>
      <w:r w:rsidR="00B311DC">
        <w:rPr>
          <w:sz w:val="22"/>
          <w:szCs w:val="22"/>
        </w:rPr>
        <w:t>designs</w:t>
      </w:r>
      <w:r w:rsidR="00CF6CED" w:rsidRPr="006A1118">
        <w:rPr>
          <w:sz w:val="22"/>
          <w:szCs w:val="22"/>
        </w:rPr>
        <w:t xml:space="preserve"> which are less effective and seldom</w:t>
      </w:r>
      <w:r w:rsidR="00612717">
        <w:rPr>
          <w:sz w:val="22"/>
          <w:szCs w:val="22"/>
        </w:rPr>
        <w:t xml:space="preserve"> </w:t>
      </w:r>
      <w:r w:rsidR="00CF6CED" w:rsidRPr="006A1118">
        <w:rPr>
          <w:sz w:val="22"/>
          <w:szCs w:val="22"/>
        </w:rPr>
        <w:t xml:space="preserve">used by </w:t>
      </w:r>
      <w:r w:rsidR="00CF6CED">
        <w:rPr>
          <w:sz w:val="22"/>
          <w:szCs w:val="22"/>
        </w:rPr>
        <w:t xml:space="preserve">the </w:t>
      </w:r>
      <w:r w:rsidR="00CF6CED" w:rsidRPr="006A1118">
        <w:rPr>
          <w:sz w:val="22"/>
          <w:szCs w:val="22"/>
        </w:rPr>
        <w:t xml:space="preserve">licence holders. </w:t>
      </w:r>
    </w:p>
    <w:p w14:paraId="10DF74F5" w14:textId="59C01440" w:rsidR="00714EDC" w:rsidRDefault="000D3AEE" w:rsidP="00714EDC">
      <w:pPr>
        <w:pStyle w:val="AFMANormal"/>
        <w:spacing w:after="240" w:line="276" w:lineRule="auto"/>
        <w:rPr>
          <w:i/>
          <w:iCs/>
          <w:sz w:val="22"/>
          <w:szCs w:val="22"/>
        </w:rPr>
      </w:pPr>
      <w:r>
        <w:rPr>
          <w:sz w:val="22"/>
          <w:szCs w:val="22"/>
        </w:rPr>
        <w:t xml:space="preserve">Three </w:t>
      </w:r>
      <w:r w:rsidR="00703B4F">
        <w:rPr>
          <w:sz w:val="22"/>
          <w:szCs w:val="22"/>
        </w:rPr>
        <w:t>new BRD</w:t>
      </w:r>
      <w:r w:rsidR="00177ECC">
        <w:rPr>
          <w:sz w:val="22"/>
          <w:szCs w:val="22"/>
        </w:rPr>
        <w:t>s</w:t>
      </w:r>
      <w:r w:rsidR="00703B4F">
        <w:rPr>
          <w:sz w:val="22"/>
          <w:szCs w:val="22"/>
        </w:rPr>
        <w:t xml:space="preserve"> </w:t>
      </w:r>
      <w:r w:rsidR="00F574A1">
        <w:rPr>
          <w:sz w:val="22"/>
          <w:szCs w:val="22"/>
        </w:rPr>
        <w:t xml:space="preserve">have been added </w:t>
      </w:r>
      <w:r w:rsidR="003B248A">
        <w:rPr>
          <w:sz w:val="22"/>
          <w:szCs w:val="22"/>
        </w:rPr>
        <w:t xml:space="preserve">to the list of </w:t>
      </w:r>
      <w:r w:rsidR="00703B4F">
        <w:rPr>
          <w:sz w:val="22"/>
          <w:szCs w:val="22"/>
        </w:rPr>
        <w:t xml:space="preserve">approved BRDs </w:t>
      </w:r>
      <w:r w:rsidR="00BD6B16">
        <w:rPr>
          <w:sz w:val="22"/>
          <w:szCs w:val="22"/>
        </w:rPr>
        <w:t>for</w:t>
      </w:r>
      <w:r w:rsidR="002561F2">
        <w:rPr>
          <w:sz w:val="22"/>
          <w:szCs w:val="22"/>
        </w:rPr>
        <w:t xml:space="preserve"> the Fishery</w:t>
      </w:r>
      <w:r w:rsidR="00433393">
        <w:rPr>
          <w:sz w:val="22"/>
          <w:szCs w:val="22"/>
        </w:rPr>
        <w:t xml:space="preserve"> and a further three have had their specifications modified</w:t>
      </w:r>
      <w:r w:rsidR="00E64A68">
        <w:rPr>
          <w:sz w:val="22"/>
          <w:szCs w:val="22"/>
        </w:rPr>
        <w:t xml:space="preserve"> </w:t>
      </w:r>
      <w:r w:rsidR="008133D7" w:rsidRPr="008133D7">
        <w:rPr>
          <w:sz w:val="22"/>
          <w:szCs w:val="22"/>
        </w:rPr>
        <w:t>to mirror the Queensland East Coast Otter Trawl Fishery BRD legislation</w:t>
      </w:r>
      <w:r w:rsidR="00E64A68">
        <w:rPr>
          <w:sz w:val="22"/>
          <w:szCs w:val="22"/>
        </w:rPr>
        <w:t>, in which many fishers also operate.</w:t>
      </w:r>
      <w:r w:rsidR="008133D7" w:rsidRPr="008133D7">
        <w:rPr>
          <w:sz w:val="22"/>
          <w:szCs w:val="22"/>
        </w:rPr>
        <w:t xml:space="preserve"> </w:t>
      </w:r>
    </w:p>
    <w:p w14:paraId="5B862FB6" w14:textId="2EEFE8B2" w:rsidR="003869CC" w:rsidRPr="003869CC" w:rsidRDefault="007E7633" w:rsidP="00A64E9E">
      <w:pPr>
        <w:pStyle w:val="AFMANormal"/>
        <w:spacing w:after="240" w:line="276" w:lineRule="auto"/>
        <w:rPr>
          <w:sz w:val="22"/>
          <w:szCs w:val="22"/>
        </w:rPr>
      </w:pPr>
      <w:r w:rsidRPr="007E7633">
        <w:rPr>
          <w:sz w:val="22"/>
          <w:szCs w:val="22"/>
        </w:rPr>
        <w:t xml:space="preserve">The </w:t>
      </w:r>
      <w:r>
        <w:rPr>
          <w:sz w:val="22"/>
          <w:szCs w:val="22"/>
        </w:rPr>
        <w:t xml:space="preserve">Instrument </w:t>
      </w:r>
      <w:r w:rsidRPr="007E7633">
        <w:rPr>
          <w:sz w:val="22"/>
          <w:szCs w:val="22"/>
        </w:rPr>
        <w:t xml:space="preserve">now specifies the </w:t>
      </w:r>
      <w:r>
        <w:rPr>
          <w:sz w:val="22"/>
          <w:szCs w:val="22"/>
        </w:rPr>
        <w:t>six</w:t>
      </w:r>
      <w:r w:rsidRPr="007E7633">
        <w:rPr>
          <w:sz w:val="22"/>
          <w:szCs w:val="22"/>
        </w:rPr>
        <w:t xml:space="preserve"> types of BRDs approved for use in the Fishery. These are the</w:t>
      </w:r>
      <w:r w:rsidR="002618C2">
        <w:rPr>
          <w:sz w:val="22"/>
          <w:szCs w:val="22"/>
        </w:rPr>
        <w:t xml:space="preserve"> </w:t>
      </w:r>
      <w:r w:rsidR="002618C2" w:rsidRPr="002618C2">
        <w:rPr>
          <w:sz w:val="22"/>
          <w:szCs w:val="22"/>
        </w:rPr>
        <w:t>Fisheye</w:t>
      </w:r>
      <w:r w:rsidR="002618C2">
        <w:rPr>
          <w:sz w:val="22"/>
          <w:szCs w:val="22"/>
        </w:rPr>
        <w:t xml:space="preserve">, the </w:t>
      </w:r>
      <w:r w:rsidR="002618C2" w:rsidRPr="002618C2">
        <w:rPr>
          <w:sz w:val="22"/>
          <w:szCs w:val="22"/>
        </w:rPr>
        <w:t>Bigeye</w:t>
      </w:r>
      <w:r w:rsidR="002618C2">
        <w:rPr>
          <w:sz w:val="22"/>
          <w:szCs w:val="22"/>
        </w:rPr>
        <w:t xml:space="preserve">, </w:t>
      </w:r>
      <w:r w:rsidR="002618C2" w:rsidRPr="002618C2">
        <w:rPr>
          <w:sz w:val="22"/>
          <w:szCs w:val="22"/>
        </w:rPr>
        <w:t>Tom’s Fisheye</w:t>
      </w:r>
      <w:r w:rsidR="002618C2">
        <w:rPr>
          <w:sz w:val="22"/>
          <w:szCs w:val="22"/>
        </w:rPr>
        <w:t xml:space="preserve">, </w:t>
      </w:r>
      <w:r w:rsidR="002618C2" w:rsidRPr="002618C2">
        <w:rPr>
          <w:sz w:val="22"/>
          <w:szCs w:val="22"/>
        </w:rPr>
        <w:t>Kon’s Covered Fisheye</w:t>
      </w:r>
      <w:r w:rsidR="002618C2">
        <w:rPr>
          <w:sz w:val="22"/>
          <w:szCs w:val="22"/>
        </w:rPr>
        <w:t xml:space="preserve">, </w:t>
      </w:r>
      <w:r w:rsidR="002C3CDA">
        <w:rPr>
          <w:sz w:val="22"/>
          <w:szCs w:val="22"/>
        </w:rPr>
        <w:t xml:space="preserve">the </w:t>
      </w:r>
      <w:proofErr w:type="spellStart"/>
      <w:r w:rsidR="002618C2" w:rsidRPr="002618C2">
        <w:rPr>
          <w:sz w:val="22"/>
          <w:szCs w:val="22"/>
        </w:rPr>
        <w:t>FishEX</w:t>
      </w:r>
      <w:proofErr w:type="spellEnd"/>
      <w:r w:rsidR="002618C2" w:rsidRPr="002618C2">
        <w:rPr>
          <w:sz w:val="22"/>
          <w:szCs w:val="22"/>
        </w:rPr>
        <w:t xml:space="preserve"> 70</w:t>
      </w:r>
      <w:r w:rsidR="002C3CDA">
        <w:rPr>
          <w:sz w:val="22"/>
          <w:szCs w:val="22"/>
        </w:rPr>
        <w:t xml:space="preserve"> and the </w:t>
      </w:r>
      <w:r w:rsidR="00CC4D9E">
        <w:rPr>
          <w:sz w:val="22"/>
          <w:szCs w:val="22"/>
        </w:rPr>
        <w:t>amended</w:t>
      </w:r>
      <w:r w:rsidR="006C078D">
        <w:rPr>
          <w:sz w:val="22"/>
          <w:szCs w:val="22"/>
        </w:rPr>
        <w:t xml:space="preserve"> </w:t>
      </w:r>
      <w:r w:rsidR="002618C2" w:rsidRPr="002618C2">
        <w:rPr>
          <w:sz w:val="22"/>
          <w:szCs w:val="22"/>
        </w:rPr>
        <w:t xml:space="preserve">Popeye </w:t>
      </w:r>
      <w:proofErr w:type="spellStart"/>
      <w:r w:rsidR="002618C2" w:rsidRPr="002618C2">
        <w:rPr>
          <w:sz w:val="22"/>
          <w:szCs w:val="22"/>
        </w:rPr>
        <w:t>Fishbox</w:t>
      </w:r>
      <w:proofErr w:type="spellEnd"/>
      <w:r w:rsidR="002C3CDA">
        <w:rPr>
          <w:sz w:val="22"/>
          <w:szCs w:val="22"/>
        </w:rPr>
        <w:t xml:space="preserve">. </w:t>
      </w:r>
      <w:r w:rsidRPr="007E7633">
        <w:rPr>
          <w:sz w:val="22"/>
          <w:szCs w:val="22"/>
        </w:rPr>
        <w:t>The specifications for each of these are outlined in Schedules 1</w:t>
      </w:r>
      <w:r w:rsidR="007948FB">
        <w:rPr>
          <w:sz w:val="22"/>
          <w:szCs w:val="22"/>
        </w:rPr>
        <w:t xml:space="preserve"> of the Instrument</w:t>
      </w:r>
      <w:r w:rsidR="00854CFD" w:rsidRPr="00CE3469">
        <w:rPr>
          <w:sz w:val="22"/>
          <w:szCs w:val="22"/>
        </w:rPr>
        <w:t xml:space="preserve">. </w:t>
      </w:r>
    </w:p>
    <w:p w14:paraId="61735E2F" w14:textId="6A74B4EE" w:rsidR="001502CF" w:rsidRPr="009C4CE4" w:rsidRDefault="00114363" w:rsidP="00114363">
      <w:pPr>
        <w:jc w:val="both"/>
        <w:rPr>
          <w:b/>
          <w:bCs/>
          <w:sz w:val="22"/>
          <w:szCs w:val="22"/>
        </w:rPr>
      </w:pPr>
      <w:r w:rsidRPr="001502CF">
        <w:rPr>
          <w:b/>
          <w:bCs/>
          <w:sz w:val="22"/>
          <w:szCs w:val="22"/>
        </w:rPr>
        <w:t xml:space="preserve">Consultation </w:t>
      </w:r>
      <w:r w:rsidRPr="001502CF">
        <w:rPr>
          <w:sz w:val="22"/>
          <w:szCs w:val="22"/>
        </w:rPr>
        <w:t xml:space="preserve"> </w:t>
      </w:r>
    </w:p>
    <w:p w14:paraId="034003E7" w14:textId="4A2C968D" w:rsidR="009F22ED" w:rsidRDefault="00114363" w:rsidP="009C4CE4">
      <w:pPr>
        <w:pStyle w:val="AFMANormal"/>
        <w:spacing w:after="240" w:line="276" w:lineRule="auto"/>
        <w:rPr>
          <w:sz w:val="22"/>
          <w:szCs w:val="22"/>
        </w:rPr>
      </w:pPr>
      <w:r w:rsidRPr="001502CF">
        <w:rPr>
          <w:sz w:val="22"/>
          <w:szCs w:val="22"/>
        </w:rPr>
        <w:t xml:space="preserve">The changes to BRDs were discussed at </w:t>
      </w:r>
      <w:r w:rsidRPr="009C4CE4">
        <w:rPr>
          <w:sz w:val="22"/>
          <w:szCs w:val="22"/>
        </w:rPr>
        <w:t>TSPMAC</w:t>
      </w:r>
      <w:r w:rsidRPr="001502CF">
        <w:rPr>
          <w:sz w:val="22"/>
          <w:szCs w:val="22"/>
        </w:rPr>
        <w:t xml:space="preserve"> on 29-30 November 2022. The TSPMAC </w:t>
      </w:r>
      <w:r w:rsidRPr="009C4CE4">
        <w:rPr>
          <w:sz w:val="22"/>
          <w:szCs w:val="22"/>
        </w:rPr>
        <w:t>comprises representatives from Torres Strait Prawn licence holder</w:t>
      </w:r>
      <w:r w:rsidR="001321F1" w:rsidRPr="009C4CE4">
        <w:rPr>
          <w:sz w:val="22"/>
          <w:szCs w:val="22"/>
        </w:rPr>
        <w:t>s</w:t>
      </w:r>
      <w:r w:rsidRPr="009C4CE4">
        <w:rPr>
          <w:sz w:val="22"/>
          <w:szCs w:val="22"/>
        </w:rPr>
        <w:t xml:space="preserve"> and other industry</w:t>
      </w:r>
      <w:r w:rsidRPr="001502CF">
        <w:rPr>
          <w:sz w:val="22"/>
          <w:szCs w:val="22"/>
        </w:rPr>
        <w:t xml:space="preserve"> representatives, Traditional Inhabitant industry members and Government. </w:t>
      </w:r>
      <w:r w:rsidR="007778BF">
        <w:rPr>
          <w:sz w:val="22"/>
          <w:szCs w:val="22"/>
        </w:rPr>
        <w:t>L</w:t>
      </w:r>
      <w:r w:rsidRPr="001502CF">
        <w:rPr>
          <w:sz w:val="22"/>
          <w:szCs w:val="22"/>
        </w:rPr>
        <w:t>icence holders</w:t>
      </w:r>
      <w:r w:rsidR="007778BF">
        <w:rPr>
          <w:sz w:val="22"/>
          <w:szCs w:val="22"/>
        </w:rPr>
        <w:t xml:space="preserve"> in the Fishery</w:t>
      </w:r>
      <w:r w:rsidRPr="001502CF">
        <w:rPr>
          <w:sz w:val="22"/>
          <w:szCs w:val="22"/>
        </w:rPr>
        <w:t xml:space="preserve"> were also provided information on the suggested changes via letter and invited to provide comment if they had any concerns with the changes. </w:t>
      </w:r>
    </w:p>
    <w:p w14:paraId="7D61A38D" w14:textId="65B53239" w:rsidR="00A64E9E" w:rsidRPr="001502CF" w:rsidRDefault="00114363" w:rsidP="009C4CE4">
      <w:pPr>
        <w:pStyle w:val="AFMANormal"/>
        <w:spacing w:after="240" w:line="276" w:lineRule="auto"/>
        <w:rPr>
          <w:sz w:val="22"/>
          <w:szCs w:val="22"/>
        </w:rPr>
      </w:pPr>
      <w:r w:rsidRPr="001502CF">
        <w:rPr>
          <w:sz w:val="22"/>
          <w:szCs w:val="22"/>
        </w:rPr>
        <w:t xml:space="preserve">No licence holders objected to the proposed changes in this instrument. </w:t>
      </w:r>
    </w:p>
    <w:p w14:paraId="334C9F4F" w14:textId="77777777" w:rsidR="00114363" w:rsidRPr="001502CF" w:rsidRDefault="00114363" w:rsidP="00114363">
      <w:pPr>
        <w:keepNext/>
        <w:spacing w:before="220"/>
        <w:rPr>
          <w:rFonts w:cstheme="minorHAnsi"/>
          <w:b/>
          <w:sz w:val="22"/>
          <w:szCs w:val="22"/>
        </w:rPr>
      </w:pPr>
      <w:r w:rsidRPr="001502CF">
        <w:rPr>
          <w:rFonts w:cstheme="minorHAnsi"/>
          <w:b/>
          <w:sz w:val="22"/>
          <w:szCs w:val="22"/>
        </w:rPr>
        <w:t xml:space="preserve">Native Title Considerations </w:t>
      </w:r>
    </w:p>
    <w:p w14:paraId="4D05F4A4" w14:textId="1331E6FD" w:rsidR="00007114" w:rsidRPr="009C4CE4" w:rsidRDefault="00007114" w:rsidP="009C4CE4">
      <w:pPr>
        <w:pStyle w:val="AFMANormal"/>
        <w:spacing w:after="240" w:line="276" w:lineRule="auto"/>
        <w:rPr>
          <w:sz w:val="22"/>
          <w:szCs w:val="22"/>
        </w:rPr>
      </w:pPr>
      <w:r w:rsidRPr="009C4CE4">
        <w:rPr>
          <w:sz w:val="22"/>
          <w:szCs w:val="22"/>
        </w:rPr>
        <w:t>Th</w:t>
      </w:r>
      <w:r w:rsidR="00B000C8" w:rsidRPr="009C4CE4">
        <w:rPr>
          <w:sz w:val="22"/>
          <w:szCs w:val="22"/>
        </w:rPr>
        <w:t>e</w:t>
      </w:r>
      <w:r w:rsidRPr="009C4CE4">
        <w:rPr>
          <w:sz w:val="22"/>
          <w:szCs w:val="22"/>
        </w:rPr>
        <w:t xml:space="preserve"> </w:t>
      </w:r>
      <w:r w:rsidR="005229AB" w:rsidRPr="009C4CE4">
        <w:rPr>
          <w:sz w:val="22"/>
          <w:szCs w:val="22"/>
        </w:rPr>
        <w:t xml:space="preserve">Instrument made </w:t>
      </w:r>
      <w:r w:rsidRPr="009C4CE4">
        <w:rPr>
          <w:sz w:val="22"/>
          <w:szCs w:val="22"/>
        </w:rPr>
        <w:t>by the PZJA is a future act for the purposes of the Native Title Act 1993 (Native Title Act). Section 24HA of the Native Title Act relevantly provides that the making of legislation in relation to the management or regulation of living aquatic resources</w:t>
      </w:r>
      <w:r w:rsidR="004043F2" w:rsidRPr="009C4CE4">
        <w:rPr>
          <w:sz w:val="22"/>
          <w:szCs w:val="22"/>
        </w:rPr>
        <w:t xml:space="preserve"> </w:t>
      </w:r>
      <w:r w:rsidRPr="009C4CE4">
        <w:rPr>
          <w:sz w:val="22"/>
          <w:szCs w:val="22"/>
        </w:rPr>
        <w:t>is a valid future act</w:t>
      </w:r>
      <w:r w:rsidR="00590327" w:rsidRPr="009C4CE4">
        <w:rPr>
          <w:sz w:val="22"/>
          <w:szCs w:val="22"/>
        </w:rPr>
        <w:t xml:space="preserve">. </w:t>
      </w:r>
    </w:p>
    <w:p w14:paraId="4F701EC4" w14:textId="65C19D4B" w:rsidR="00590327" w:rsidRPr="009C4CE4" w:rsidRDefault="00590327" w:rsidP="009C4CE4">
      <w:pPr>
        <w:pStyle w:val="AFMANormal"/>
        <w:spacing w:after="240" w:line="276" w:lineRule="auto"/>
        <w:rPr>
          <w:sz w:val="22"/>
          <w:szCs w:val="22"/>
        </w:rPr>
      </w:pPr>
      <w:r w:rsidRPr="009C4CE4">
        <w:rPr>
          <w:sz w:val="22"/>
          <w:szCs w:val="22"/>
        </w:rPr>
        <w:t>A native title notification process under section 24HA of the</w:t>
      </w:r>
      <w:r w:rsidR="00B91873" w:rsidRPr="009C4CE4">
        <w:rPr>
          <w:sz w:val="22"/>
          <w:szCs w:val="22"/>
        </w:rPr>
        <w:t xml:space="preserve"> Native Title Act </w:t>
      </w:r>
      <w:r w:rsidRPr="009C4CE4">
        <w:rPr>
          <w:sz w:val="22"/>
          <w:szCs w:val="22"/>
        </w:rPr>
        <w:t>was undertaken for this instrument</w:t>
      </w:r>
      <w:r w:rsidR="00B42C4C" w:rsidRPr="009C4CE4">
        <w:rPr>
          <w:sz w:val="22"/>
          <w:szCs w:val="22"/>
        </w:rPr>
        <w:t xml:space="preserve"> from 12 July to 14 August 2023</w:t>
      </w:r>
      <w:r w:rsidRPr="009C4CE4">
        <w:rPr>
          <w:sz w:val="22"/>
          <w:szCs w:val="22"/>
        </w:rPr>
        <w:t xml:space="preserve">. No comments were received. </w:t>
      </w:r>
    </w:p>
    <w:p w14:paraId="6C6AED47" w14:textId="545548B8" w:rsidR="23225304" w:rsidRDefault="23225304" w:rsidP="0B98DB0C">
      <w:pPr>
        <w:spacing w:before="240" w:after="240" w:line="276" w:lineRule="auto"/>
        <w:jc w:val="both"/>
      </w:pPr>
      <w:r w:rsidRPr="0B98DB0C">
        <w:rPr>
          <w:b/>
          <w:bCs/>
          <w:sz w:val="22"/>
          <w:szCs w:val="22"/>
          <w:lang w:val="en-US"/>
        </w:rPr>
        <w:lastRenderedPageBreak/>
        <w:t xml:space="preserve">Impact Analysis </w:t>
      </w:r>
    </w:p>
    <w:p w14:paraId="276B12F5" w14:textId="52A58756" w:rsidR="00AC2BFF" w:rsidRDefault="00114363" w:rsidP="00114363">
      <w:pPr>
        <w:spacing w:before="240" w:after="240" w:line="276" w:lineRule="auto"/>
        <w:jc w:val="both"/>
        <w:rPr>
          <w:sz w:val="22"/>
          <w:szCs w:val="22"/>
        </w:rPr>
      </w:pPr>
      <w:r w:rsidRPr="00B57AA7">
        <w:rPr>
          <w:sz w:val="22"/>
          <w:szCs w:val="22"/>
        </w:rPr>
        <w:t>The Office of Impact Analysis (</w:t>
      </w:r>
      <w:r w:rsidRPr="00C94223">
        <w:rPr>
          <w:b/>
          <w:bCs/>
          <w:sz w:val="22"/>
          <w:szCs w:val="22"/>
        </w:rPr>
        <w:t>OIA</w:t>
      </w:r>
      <w:r w:rsidRPr="00B57AA7">
        <w:rPr>
          <w:sz w:val="22"/>
          <w:szCs w:val="22"/>
        </w:rPr>
        <w:t xml:space="preserve">) </w:t>
      </w:r>
      <w:r w:rsidR="00A474CE">
        <w:rPr>
          <w:sz w:val="22"/>
          <w:szCs w:val="22"/>
        </w:rPr>
        <w:t xml:space="preserve">has </w:t>
      </w:r>
      <w:r w:rsidRPr="00B57AA7">
        <w:rPr>
          <w:sz w:val="22"/>
          <w:szCs w:val="22"/>
        </w:rPr>
        <w:t>advised that a</w:t>
      </w:r>
      <w:r w:rsidR="008511D3">
        <w:rPr>
          <w:sz w:val="22"/>
          <w:szCs w:val="22"/>
        </w:rPr>
        <w:t>n</w:t>
      </w:r>
      <w:r w:rsidRPr="00B57AA7">
        <w:rPr>
          <w:sz w:val="22"/>
          <w:szCs w:val="22"/>
        </w:rPr>
        <w:t xml:space="preserve"> </w:t>
      </w:r>
      <w:r w:rsidR="004A7117" w:rsidRPr="004A7117">
        <w:rPr>
          <w:sz w:val="22"/>
          <w:szCs w:val="22"/>
        </w:rPr>
        <w:t>Impact Analysis (IA)</w:t>
      </w:r>
      <w:r w:rsidR="004A7117">
        <w:rPr>
          <w:sz w:val="22"/>
          <w:szCs w:val="22"/>
        </w:rPr>
        <w:t xml:space="preserve"> </w:t>
      </w:r>
      <w:r w:rsidRPr="00B57AA7">
        <w:rPr>
          <w:sz w:val="22"/>
          <w:szCs w:val="22"/>
        </w:rPr>
        <w:t xml:space="preserve">was not required for the Instrument </w:t>
      </w:r>
      <w:r w:rsidR="00995148">
        <w:rPr>
          <w:sz w:val="22"/>
          <w:szCs w:val="22"/>
        </w:rPr>
        <w:t xml:space="preserve">noting </w:t>
      </w:r>
      <w:r w:rsidR="00AC2BFF" w:rsidRPr="00AC2BFF">
        <w:rPr>
          <w:sz w:val="22"/>
          <w:szCs w:val="22"/>
        </w:rPr>
        <w:t>the proposal is unlikely to have a more than minor impact</w:t>
      </w:r>
      <w:r w:rsidR="00995148">
        <w:rPr>
          <w:sz w:val="22"/>
          <w:szCs w:val="22"/>
        </w:rPr>
        <w:t xml:space="preserve">. </w:t>
      </w:r>
      <w:r w:rsidR="006337C5">
        <w:rPr>
          <w:sz w:val="22"/>
          <w:szCs w:val="22"/>
        </w:rPr>
        <w:t xml:space="preserve">OIA reference number is </w:t>
      </w:r>
      <w:r w:rsidR="006337C5" w:rsidRPr="006337C5">
        <w:rPr>
          <w:sz w:val="22"/>
          <w:szCs w:val="22"/>
        </w:rPr>
        <w:t>OIA23-05621</w:t>
      </w:r>
      <w:r w:rsidR="006337C5">
        <w:rPr>
          <w:sz w:val="22"/>
          <w:szCs w:val="22"/>
        </w:rPr>
        <w:t xml:space="preserve">. </w:t>
      </w:r>
    </w:p>
    <w:p w14:paraId="45E150C7" w14:textId="77777777" w:rsidR="003869CC" w:rsidRPr="000D6CDD" w:rsidRDefault="003869CC" w:rsidP="003869CC">
      <w:pPr>
        <w:pStyle w:val="AFMANormal"/>
        <w:widowControl w:val="0"/>
        <w:spacing w:after="240" w:line="276" w:lineRule="auto"/>
        <w:rPr>
          <w:b/>
          <w:sz w:val="22"/>
          <w:szCs w:val="22"/>
        </w:rPr>
      </w:pPr>
      <w:r>
        <w:rPr>
          <w:b/>
          <w:sz w:val="22"/>
          <w:szCs w:val="22"/>
        </w:rPr>
        <w:t xml:space="preserve">Publication and </w:t>
      </w:r>
      <w:r w:rsidRPr="000D6CDD">
        <w:rPr>
          <w:b/>
          <w:sz w:val="22"/>
          <w:szCs w:val="22"/>
        </w:rPr>
        <w:t>Commencement</w:t>
      </w:r>
    </w:p>
    <w:p w14:paraId="6FE4BF34" w14:textId="77777777" w:rsidR="003869CC" w:rsidRPr="004D1B13" w:rsidRDefault="003869CC" w:rsidP="003869CC">
      <w:pPr>
        <w:pStyle w:val="AFMANormal"/>
        <w:widowControl w:val="0"/>
        <w:spacing w:after="240" w:line="276" w:lineRule="auto"/>
        <w:rPr>
          <w:sz w:val="22"/>
          <w:szCs w:val="22"/>
        </w:rPr>
      </w:pPr>
      <w:r w:rsidRPr="000D6CDD">
        <w:rPr>
          <w:sz w:val="22"/>
          <w:szCs w:val="22"/>
        </w:rPr>
        <w:t xml:space="preserve">Subsection 16(4) of the Act provides that an instrument made under section 16 of the Act comes into force on the day it is published under subsection 16(9) or a later day as specified.  Subsection 16(9) provides that the PZJA, by way of section 35, </w:t>
      </w:r>
      <w:r w:rsidRPr="004D1B13">
        <w:rPr>
          <w:sz w:val="22"/>
          <w:szCs w:val="22"/>
        </w:rPr>
        <w:t xml:space="preserve">must publish or broadcast the contents of an instrument made under section 16 in such manner as is prescribed.  In relation to the Instrument, the PZJA has elected to publish the Instrument.  It follows that section 3 of the Regulations states that, for the purpose of subsection 16(9) of the Act, the manner of publication is by publication in such a newspaper as in the opinion of the PZJA is appropriate having regard to the nature of the contents of the notice.  </w:t>
      </w:r>
    </w:p>
    <w:p w14:paraId="68851205" w14:textId="0194F92B" w:rsidR="00EC13ED" w:rsidRDefault="003869CC" w:rsidP="003A2D14">
      <w:pPr>
        <w:spacing w:before="240" w:after="240" w:line="276" w:lineRule="auto"/>
        <w:jc w:val="both"/>
        <w:rPr>
          <w:sz w:val="22"/>
          <w:szCs w:val="22"/>
        </w:rPr>
      </w:pPr>
      <w:r w:rsidRPr="004D1B13">
        <w:rPr>
          <w:sz w:val="22"/>
          <w:szCs w:val="22"/>
        </w:rPr>
        <w:t>In making the decision to</w:t>
      </w:r>
      <w:r>
        <w:rPr>
          <w:sz w:val="22"/>
          <w:szCs w:val="22"/>
        </w:rPr>
        <w:t xml:space="preserve"> </w:t>
      </w:r>
      <w:r w:rsidR="64006C0E" w:rsidRPr="0B98DB0C">
        <w:rPr>
          <w:sz w:val="22"/>
          <w:szCs w:val="22"/>
        </w:rPr>
        <w:t>make</w:t>
      </w:r>
      <w:r w:rsidRPr="004D1B13">
        <w:rPr>
          <w:sz w:val="22"/>
          <w:szCs w:val="22"/>
        </w:rPr>
        <w:t xml:space="preserve"> the</w:t>
      </w:r>
      <w:r w:rsidR="00B17A97">
        <w:rPr>
          <w:sz w:val="22"/>
          <w:szCs w:val="22"/>
        </w:rPr>
        <w:t xml:space="preserve"> </w:t>
      </w:r>
      <w:r w:rsidR="64006C0E" w:rsidRPr="0B98DB0C">
        <w:rPr>
          <w:sz w:val="22"/>
          <w:szCs w:val="22"/>
        </w:rPr>
        <w:t>instrument</w:t>
      </w:r>
      <w:r w:rsidRPr="004D1B13">
        <w:rPr>
          <w:sz w:val="22"/>
          <w:szCs w:val="22"/>
        </w:rPr>
        <w:t xml:space="preserve">, the PZJA has considered the nature and the contents of the </w:t>
      </w:r>
      <w:r w:rsidR="000D483C">
        <w:rPr>
          <w:sz w:val="22"/>
          <w:szCs w:val="22"/>
        </w:rPr>
        <w:t>Notice</w:t>
      </w:r>
      <w:r w:rsidRPr="004D1B13">
        <w:rPr>
          <w:sz w:val="22"/>
          <w:szCs w:val="22"/>
        </w:rPr>
        <w:t xml:space="preserve"> and have determined that it would be appropriate for the Instrument to be published in </w:t>
      </w:r>
      <w:r w:rsidRPr="003A2D14">
        <w:rPr>
          <w:snapToGrid w:val="0"/>
          <w:kern w:val="20"/>
          <w:sz w:val="22"/>
          <w:szCs w:val="22"/>
        </w:rPr>
        <w:t xml:space="preserve">the Torres News, which is the local newspaper in circulation across the </w:t>
      </w:r>
      <w:r w:rsidR="00B42C4C" w:rsidRPr="003A2D14">
        <w:rPr>
          <w:snapToGrid w:val="0"/>
          <w:kern w:val="20"/>
          <w:sz w:val="22"/>
          <w:szCs w:val="22"/>
        </w:rPr>
        <w:t>Torres Strait</w:t>
      </w:r>
      <w:r w:rsidRPr="003A2D14">
        <w:rPr>
          <w:snapToGrid w:val="0"/>
          <w:kern w:val="20"/>
          <w:sz w:val="22"/>
          <w:szCs w:val="22"/>
        </w:rPr>
        <w:t>.  The Torres</w:t>
      </w:r>
      <w:r w:rsidRPr="00CB5DA3">
        <w:rPr>
          <w:i/>
          <w:sz w:val="22"/>
          <w:szCs w:val="22"/>
        </w:rPr>
        <w:t xml:space="preserve"> News</w:t>
      </w:r>
      <w:r w:rsidRPr="00CB5DA3">
        <w:rPr>
          <w:sz w:val="22"/>
          <w:szCs w:val="22"/>
        </w:rPr>
        <w:t xml:space="preserve"> also has some limited circulation in towns across Cape York as well as in Cairns where some </w:t>
      </w:r>
      <w:proofErr w:type="spellStart"/>
      <w:r w:rsidRPr="00CB5DA3">
        <w:rPr>
          <w:sz w:val="22"/>
          <w:szCs w:val="22"/>
        </w:rPr>
        <w:t>licencees</w:t>
      </w:r>
      <w:proofErr w:type="spellEnd"/>
      <w:r w:rsidRPr="00CB5DA3">
        <w:rPr>
          <w:sz w:val="22"/>
          <w:szCs w:val="22"/>
        </w:rPr>
        <w:t xml:space="preserve"> are based.</w:t>
      </w:r>
      <w:r w:rsidRPr="000D6CDD">
        <w:rPr>
          <w:sz w:val="22"/>
          <w:szCs w:val="22"/>
        </w:rPr>
        <w:t xml:space="preserve"> </w:t>
      </w:r>
    </w:p>
    <w:p w14:paraId="1719ED67" w14:textId="18F77660" w:rsidR="00605CE7" w:rsidRPr="003A514D" w:rsidRDefault="003869CC" w:rsidP="003A2D14">
      <w:pPr>
        <w:spacing w:before="240" w:after="240" w:line="276" w:lineRule="auto"/>
        <w:rPr>
          <w:rFonts w:cstheme="minorHAnsi"/>
        </w:rPr>
      </w:pPr>
      <w:r w:rsidRPr="0082538F">
        <w:rPr>
          <w:sz w:val="22"/>
          <w:szCs w:val="22"/>
        </w:rPr>
        <w:t>The PZJA also authorised staff members of the Australian Fisheries Management Authority (AFMA) to register the Instrument on the Federal Register of Legislation</w:t>
      </w:r>
      <w:r>
        <w:rPr>
          <w:sz w:val="22"/>
          <w:szCs w:val="22"/>
        </w:rPr>
        <w:t>.</w:t>
      </w:r>
    </w:p>
    <w:p w14:paraId="40341EE9" w14:textId="77777777" w:rsidR="00605CE7" w:rsidRPr="000C0FEE" w:rsidRDefault="00442545" w:rsidP="006709CE">
      <w:pPr>
        <w:spacing w:before="240" w:after="240" w:line="276" w:lineRule="auto"/>
        <w:jc w:val="both"/>
        <w:rPr>
          <w:b/>
          <w:sz w:val="22"/>
          <w:szCs w:val="22"/>
          <w:lang w:val="en-US"/>
        </w:rPr>
      </w:pPr>
      <w:r w:rsidRPr="000C0FEE">
        <w:rPr>
          <w:b/>
          <w:sz w:val="22"/>
          <w:szCs w:val="22"/>
          <w:lang w:val="en-US"/>
        </w:rPr>
        <w:t xml:space="preserve">Part 3 of the Human Rights (Parliamentary Scrutiny) Act 2011 </w:t>
      </w:r>
    </w:p>
    <w:p w14:paraId="731DB14C" w14:textId="5FCBE2A3" w:rsidR="002B5663" w:rsidRDefault="009C0801" w:rsidP="006709CE">
      <w:pPr>
        <w:spacing w:before="240" w:after="240" w:line="276" w:lineRule="auto"/>
        <w:jc w:val="both"/>
        <w:rPr>
          <w:sz w:val="22"/>
          <w:szCs w:val="22"/>
        </w:rPr>
      </w:pPr>
      <w:r>
        <w:rPr>
          <w:sz w:val="22"/>
          <w:szCs w:val="22"/>
        </w:rPr>
        <w:t xml:space="preserve">The Instrument </w:t>
      </w:r>
      <w:r w:rsidR="00442545" w:rsidRPr="009C0801">
        <w:rPr>
          <w:sz w:val="22"/>
          <w:szCs w:val="22"/>
        </w:rPr>
        <w:t xml:space="preserve">has been developed for the purposes of the intergovernmental scheme, it is exempt from disallowance through the process of parliamentary scrutiny, by application of subsection 44(1) of </w:t>
      </w:r>
      <w:r w:rsidR="00102A30" w:rsidRPr="009C0801">
        <w:rPr>
          <w:sz w:val="22"/>
          <w:szCs w:val="22"/>
        </w:rPr>
        <w:t xml:space="preserve">the Legislation Act. Therefore, a statement of compatibility with human rights, prepared under subsection 9(1) of the </w:t>
      </w:r>
      <w:r w:rsidR="00102A30" w:rsidRPr="00766C88">
        <w:rPr>
          <w:i/>
          <w:iCs/>
          <w:sz w:val="22"/>
          <w:szCs w:val="22"/>
        </w:rPr>
        <w:t>Human Rights (Parliamentary Scrutiny) Act 2011</w:t>
      </w:r>
      <w:r w:rsidR="00102A30" w:rsidRPr="009C0801">
        <w:rPr>
          <w:sz w:val="22"/>
          <w:szCs w:val="22"/>
        </w:rPr>
        <w:t xml:space="preserve"> is not required, as paragraph 15J(2)(f) of the Legislation Act only requires </w:t>
      </w:r>
      <w:r w:rsidR="72DB98B3" w:rsidRPr="01AA606F">
        <w:rPr>
          <w:sz w:val="22"/>
          <w:szCs w:val="22"/>
        </w:rPr>
        <w:t>a</w:t>
      </w:r>
      <w:r w:rsidR="00102A30" w:rsidRPr="01AA606F">
        <w:rPr>
          <w:sz w:val="22"/>
          <w:szCs w:val="22"/>
        </w:rPr>
        <w:t xml:space="preserve"> </w:t>
      </w:r>
      <w:r w:rsidR="00102A30" w:rsidRPr="009C0801">
        <w:rPr>
          <w:sz w:val="22"/>
          <w:szCs w:val="22"/>
        </w:rPr>
        <w:t>statement of compatibility of human rights to be prepared for disallowable legislative instruments</w:t>
      </w:r>
      <w:r w:rsidR="005B10DA">
        <w:rPr>
          <w:sz w:val="22"/>
          <w:szCs w:val="22"/>
        </w:rPr>
        <w:t xml:space="preserve">.  </w:t>
      </w:r>
    </w:p>
    <w:p w14:paraId="20D7ECC9" w14:textId="514C31C2" w:rsidR="00272770" w:rsidRPr="005B10DA" w:rsidRDefault="00FC54D1" w:rsidP="006709CE">
      <w:pPr>
        <w:spacing w:before="240" w:after="240" w:line="276" w:lineRule="auto"/>
        <w:jc w:val="both"/>
        <w:rPr>
          <w:sz w:val="22"/>
          <w:szCs w:val="22"/>
        </w:rPr>
      </w:pPr>
      <w:r w:rsidRPr="000D6CDD">
        <w:rPr>
          <w:snapToGrid w:val="0"/>
          <w:kern w:val="20"/>
          <w:sz w:val="22"/>
          <w:szCs w:val="22"/>
        </w:rPr>
        <w:t xml:space="preserve">Details of the Instrument are set out </w:t>
      </w:r>
      <w:r w:rsidR="000F7CDC">
        <w:rPr>
          <w:snapToGrid w:val="0"/>
          <w:kern w:val="20"/>
          <w:sz w:val="22"/>
          <w:szCs w:val="22"/>
        </w:rPr>
        <w:t xml:space="preserve">in Attachment A. </w:t>
      </w:r>
    </w:p>
    <w:p w14:paraId="52BCB512" w14:textId="12A05DC8" w:rsidR="00CB5DA3" w:rsidRDefault="00CB5DA3">
      <w:pPr>
        <w:spacing w:after="160" w:line="259" w:lineRule="auto"/>
        <w:rPr>
          <w:b/>
          <w:bCs/>
          <w:snapToGrid w:val="0"/>
          <w:kern w:val="20"/>
          <w:sz w:val="22"/>
          <w:szCs w:val="22"/>
        </w:rPr>
      </w:pPr>
      <w:r>
        <w:rPr>
          <w:b/>
          <w:bCs/>
          <w:snapToGrid w:val="0"/>
          <w:kern w:val="20"/>
          <w:sz w:val="22"/>
          <w:szCs w:val="22"/>
        </w:rPr>
        <w:br w:type="page"/>
      </w:r>
    </w:p>
    <w:p w14:paraId="065E0BC3" w14:textId="35A82E7B" w:rsidR="000F7CDC" w:rsidRPr="0037126B" w:rsidRDefault="0037126B" w:rsidP="0037126B">
      <w:pPr>
        <w:spacing w:before="240" w:after="240" w:line="276" w:lineRule="auto"/>
        <w:jc w:val="right"/>
        <w:rPr>
          <w:b/>
          <w:bCs/>
          <w:snapToGrid w:val="0"/>
          <w:kern w:val="20"/>
          <w:sz w:val="22"/>
          <w:szCs w:val="22"/>
          <w:u w:val="single"/>
        </w:rPr>
      </w:pPr>
      <w:r w:rsidRPr="0037126B">
        <w:rPr>
          <w:b/>
          <w:bCs/>
          <w:snapToGrid w:val="0"/>
          <w:kern w:val="20"/>
          <w:sz w:val="22"/>
          <w:szCs w:val="22"/>
          <w:u w:val="single"/>
        </w:rPr>
        <w:lastRenderedPageBreak/>
        <w:t>ATTACHMENT A</w:t>
      </w:r>
    </w:p>
    <w:p w14:paraId="56CFA2E5" w14:textId="68404E1A" w:rsidR="000F7CDC" w:rsidRPr="00D66DFE" w:rsidRDefault="00D66DFE" w:rsidP="00766C88">
      <w:pPr>
        <w:spacing w:before="240" w:after="240" w:line="276" w:lineRule="auto"/>
        <w:jc w:val="center"/>
        <w:rPr>
          <w:b/>
          <w:sz w:val="24"/>
          <w:szCs w:val="22"/>
          <w:u w:val="single"/>
          <w:lang w:val="en-US"/>
        </w:rPr>
      </w:pPr>
      <w:r w:rsidRPr="00D66DFE">
        <w:rPr>
          <w:b/>
          <w:sz w:val="24"/>
          <w:szCs w:val="22"/>
          <w:u w:val="single"/>
          <w:lang w:val="en-US"/>
        </w:rPr>
        <w:t xml:space="preserve">Details of the </w:t>
      </w:r>
      <w:r w:rsidR="00BE04D4" w:rsidRPr="00D66DFE">
        <w:rPr>
          <w:b/>
          <w:sz w:val="24"/>
          <w:szCs w:val="22"/>
          <w:u w:val="single"/>
          <w:lang w:val="en-US"/>
        </w:rPr>
        <w:t xml:space="preserve">Torres Strait </w:t>
      </w:r>
      <w:r w:rsidR="00FC238B">
        <w:rPr>
          <w:b/>
          <w:sz w:val="24"/>
          <w:szCs w:val="22"/>
          <w:u w:val="single"/>
          <w:lang w:val="en-US"/>
        </w:rPr>
        <w:t xml:space="preserve">Prawn </w:t>
      </w:r>
      <w:r w:rsidR="00BE04D4" w:rsidRPr="00D66DFE">
        <w:rPr>
          <w:b/>
          <w:sz w:val="24"/>
          <w:szCs w:val="22"/>
          <w:u w:val="single"/>
          <w:lang w:val="en-US"/>
        </w:rPr>
        <w:t>Fisher</w:t>
      </w:r>
      <w:r w:rsidR="00FC238B">
        <w:rPr>
          <w:b/>
          <w:sz w:val="24"/>
          <w:szCs w:val="22"/>
          <w:u w:val="single"/>
          <w:lang w:val="en-US"/>
        </w:rPr>
        <w:t>y</w:t>
      </w:r>
      <w:r w:rsidR="00BE04D4" w:rsidRPr="00D66DFE">
        <w:rPr>
          <w:b/>
          <w:sz w:val="24"/>
          <w:szCs w:val="22"/>
          <w:u w:val="single"/>
          <w:lang w:val="en-US"/>
        </w:rPr>
        <w:t xml:space="preserve"> (Bycatch Reduction Devices) Instrument 2024</w:t>
      </w:r>
    </w:p>
    <w:p w14:paraId="513AC726" w14:textId="77777777" w:rsidR="000F7CDC" w:rsidRPr="000D6CDD" w:rsidRDefault="000F7CDC" w:rsidP="006709CE">
      <w:pPr>
        <w:spacing w:before="240" w:after="240" w:line="276" w:lineRule="auto"/>
        <w:jc w:val="both"/>
        <w:rPr>
          <w:snapToGrid w:val="0"/>
          <w:kern w:val="20"/>
          <w:sz w:val="22"/>
          <w:szCs w:val="22"/>
        </w:rPr>
      </w:pPr>
    </w:p>
    <w:p w14:paraId="16A3A008" w14:textId="06013043" w:rsidR="00D225DC" w:rsidRPr="000D6CDD" w:rsidRDefault="001D09F4" w:rsidP="00C43875">
      <w:pPr>
        <w:spacing w:before="240" w:after="240" w:line="276" w:lineRule="auto"/>
        <w:ind w:left="1440" w:hanging="1440"/>
        <w:jc w:val="both"/>
        <w:rPr>
          <w:snapToGrid w:val="0"/>
          <w:kern w:val="20"/>
          <w:sz w:val="22"/>
          <w:szCs w:val="22"/>
        </w:rPr>
      </w:pPr>
      <w:r w:rsidRPr="00731187">
        <w:rPr>
          <w:b/>
          <w:iCs/>
          <w:snapToGrid w:val="0"/>
          <w:kern w:val="20"/>
          <w:sz w:val="22"/>
          <w:szCs w:val="22"/>
        </w:rPr>
        <w:t>Section</w:t>
      </w:r>
      <w:r w:rsidR="00D225DC" w:rsidRPr="00731187">
        <w:rPr>
          <w:b/>
          <w:iCs/>
          <w:snapToGrid w:val="0"/>
          <w:kern w:val="20"/>
          <w:sz w:val="22"/>
          <w:szCs w:val="22"/>
        </w:rPr>
        <w:t xml:space="preserve"> 1</w:t>
      </w:r>
      <w:r w:rsidR="00D225DC" w:rsidRPr="000D6CDD">
        <w:rPr>
          <w:b/>
          <w:i/>
          <w:snapToGrid w:val="0"/>
          <w:kern w:val="20"/>
          <w:sz w:val="22"/>
          <w:szCs w:val="22"/>
        </w:rPr>
        <w:tab/>
      </w:r>
      <w:r w:rsidR="00D225DC" w:rsidRPr="000D6CDD">
        <w:rPr>
          <w:snapToGrid w:val="0"/>
          <w:kern w:val="20"/>
          <w:sz w:val="22"/>
          <w:szCs w:val="22"/>
        </w:rPr>
        <w:t xml:space="preserve">Provides that the name of the </w:t>
      </w:r>
      <w:r w:rsidR="002D09BC">
        <w:rPr>
          <w:snapToGrid w:val="0"/>
          <w:kern w:val="20"/>
          <w:sz w:val="22"/>
          <w:szCs w:val="22"/>
        </w:rPr>
        <w:t>i</w:t>
      </w:r>
      <w:r w:rsidR="00D225DC" w:rsidRPr="000D6CDD">
        <w:rPr>
          <w:snapToGrid w:val="0"/>
          <w:kern w:val="20"/>
          <w:sz w:val="22"/>
          <w:szCs w:val="22"/>
        </w:rPr>
        <w:t xml:space="preserve">nstrument is the </w:t>
      </w:r>
      <w:r w:rsidR="001D57BF" w:rsidRPr="001D57BF">
        <w:rPr>
          <w:i/>
          <w:snapToGrid w:val="0"/>
          <w:kern w:val="20"/>
          <w:sz w:val="22"/>
          <w:szCs w:val="22"/>
        </w:rPr>
        <w:t xml:space="preserve">Torres Strait </w:t>
      </w:r>
      <w:r w:rsidR="00626895">
        <w:rPr>
          <w:i/>
          <w:snapToGrid w:val="0"/>
          <w:kern w:val="20"/>
          <w:sz w:val="22"/>
          <w:szCs w:val="22"/>
        </w:rPr>
        <w:t xml:space="preserve">Prawn </w:t>
      </w:r>
      <w:r w:rsidR="001D57BF" w:rsidRPr="001D57BF">
        <w:rPr>
          <w:i/>
          <w:snapToGrid w:val="0"/>
          <w:kern w:val="20"/>
          <w:sz w:val="22"/>
          <w:szCs w:val="22"/>
        </w:rPr>
        <w:t>Fisher</w:t>
      </w:r>
      <w:r w:rsidR="00626895">
        <w:rPr>
          <w:i/>
          <w:snapToGrid w:val="0"/>
          <w:kern w:val="20"/>
          <w:sz w:val="22"/>
          <w:szCs w:val="22"/>
        </w:rPr>
        <w:t>y</w:t>
      </w:r>
      <w:r w:rsidR="001D57BF" w:rsidRPr="001D57BF">
        <w:rPr>
          <w:i/>
          <w:snapToGrid w:val="0"/>
          <w:kern w:val="20"/>
          <w:sz w:val="22"/>
          <w:szCs w:val="22"/>
        </w:rPr>
        <w:t xml:space="preserve"> (Bycatch Reduction Devices) Instrument 2024</w:t>
      </w:r>
      <w:r w:rsidR="00D225DC" w:rsidRPr="000D6CDD">
        <w:rPr>
          <w:snapToGrid w:val="0"/>
          <w:kern w:val="20"/>
          <w:sz w:val="22"/>
          <w:szCs w:val="22"/>
        </w:rPr>
        <w:t>.</w:t>
      </w:r>
    </w:p>
    <w:p w14:paraId="1E3F118C" w14:textId="567F04FE" w:rsidR="00D225DC" w:rsidRPr="000D6CDD" w:rsidRDefault="001D09F4" w:rsidP="00C43875">
      <w:pPr>
        <w:spacing w:before="240" w:after="240" w:line="276" w:lineRule="auto"/>
        <w:ind w:left="1440" w:hanging="1440"/>
        <w:jc w:val="both"/>
        <w:rPr>
          <w:snapToGrid w:val="0"/>
          <w:kern w:val="20"/>
          <w:sz w:val="22"/>
          <w:szCs w:val="22"/>
        </w:rPr>
      </w:pPr>
      <w:r w:rsidRPr="00731187">
        <w:rPr>
          <w:b/>
          <w:iCs/>
          <w:snapToGrid w:val="0"/>
          <w:kern w:val="20"/>
          <w:sz w:val="22"/>
          <w:szCs w:val="22"/>
        </w:rPr>
        <w:t>Section</w:t>
      </w:r>
      <w:r w:rsidR="00D225DC" w:rsidRPr="00731187">
        <w:rPr>
          <w:b/>
          <w:iCs/>
          <w:snapToGrid w:val="0"/>
          <w:kern w:val="20"/>
          <w:sz w:val="22"/>
          <w:szCs w:val="22"/>
        </w:rPr>
        <w:t xml:space="preserve"> 2</w:t>
      </w:r>
      <w:r w:rsidR="00D225DC" w:rsidRPr="000D6CDD">
        <w:rPr>
          <w:b/>
          <w:i/>
          <w:snapToGrid w:val="0"/>
          <w:kern w:val="20"/>
          <w:sz w:val="22"/>
          <w:szCs w:val="22"/>
        </w:rPr>
        <w:tab/>
      </w:r>
      <w:r w:rsidR="00D225DC" w:rsidRPr="000D6CDD">
        <w:rPr>
          <w:snapToGrid w:val="0"/>
          <w:kern w:val="20"/>
          <w:sz w:val="22"/>
          <w:szCs w:val="22"/>
        </w:rPr>
        <w:t xml:space="preserve">Provides that </w:t>
      </w:r>
      <w:r w:rsidR="005612B9" w:rsidRPr="005612B9">
        <w:rPr>
          <w:snapToGrid w:val="0"/>
          <w:kern w:val="20"/>
          <w:sz w:val="22"/>
          <w:szCs w:val="22"/>
        </w:rPr>
        <w:t xml:space="preserve">the </w:t>
      </w:r>
      <w:r w:rsidR="009F4CFB">
        <w:rPr>
          <w:snapToGrid w:val="0"/>
          <w:kern w:val="20"/>
          <w:sz w:val="22"/>
          <w:szCs w:val="22"/>
        </w:rPr>
        <w:t xml:space="preserve">Instrument will commence </w:t>
      </w:r>
      <w:r w:rsidR="00D628FE" w:rsidRPr="00D628FE">
        <w:rPr>
          <w:snapToGrid w:val="0"/>
          <w:kern w:val="20"/>
          <w:sz w:val="22"/>
          <w:szCs w:val="22"/>
        </w:rPr>
        <w:t>on the day after it is registered on the Federal Register of Legislation</w:t>
      </w:r>
      <w:r w:rsidR="00D628FE">
        <w:rPr>
          <w:snapToGrid w:val="0"/>
          <w:kern w:val="20"/>
          <w:sz w:val="22"/>
          <w:szCs w:val="22"/>
        </w:rPr>
        <w:t>.</w:t>
      </w:r>
    </w:p>
    <w:p w14:paraId="7490FC00" w14:textId="54E52BA6" w:rsidR="00D225DC" w:rsidRPr="000D6CDD" w:rsidRDefault="001D09F4" w:rsidP="00C43875">
      <w:pPr>
        <w:spacing w:before="240" w:after="240" w:line="276" w:lineRule="auto"/>
        <w:ind w:left="1440" w:hanging="1440"/>
        <w:jc w:val="both"/>
        <w:rPr>
          <w:snapToGrid w:val="0"/>
          <w:kern w:val="20"/>
          <w:sz w:val="22"/>
          <w:szCs w:val="22"/>
        </w:rPr>
      </w:pPr>
      <w:r w:rsidRPr="00731187">
        <w:rPr>
          <w:b/>
          <w:iCs/>
          <w:snapToGrid w:val="0"/>
          <w:kern w:val="20"/>
          <w:sz w:val="22"/>
          <w:szCs w:val="22"/>
        </w:rPr>
        <w:t>Section</w:t>
      </w:r>
      <w:r w:rsidR="00D225DC" w:rsidRPr="00731187">
        <w:rPr>
          <w:b/>
          <w:iCs/>
          <w:snapToGrid w:val="0"/>
          <w:kern w:val="20"/>
          <w:sz w:val="22"/>
          <w:szCs w:val="22"/>
        </w:rPr>
        <w:t xml:space="preserve"> 3</w:t>
      </w:r>
      <w:r w:rsidR="00D225DC" w:rsidRPr="000D6CDD">
        <w:rPr>
          <w:b/>
          <w:i/>
          <w:snapToGrid w:val="0"/>
          <w:kern w:val="20"/>
          <w:sz w:val="22"/>
          <w:szCs w:val="22"/>
        </w:rPr>
        <w:tab/>
      </w:r>
      <w:r w:rsidR="00D225DC" w:rsidRPr="000D6CDD">
        <w:rPr>
          <w:snapToGrid w:val="0"/>
          <w:kern w:val="20"/>
          <w:sz w:val="22"/>
          <w:szCs w:val="22"/>
        </w:rPr>
        <w:t xml:space="preserve">Provides that the </w:t>
      </w:r>
      <w:r w:rsidR="002D09BC">
        <w:rPr>
          <w:snapToGrid w:val="0"/>
          <w:kern w:val="20"/>
          <w:sz w:val="22"/>
          <w:szCs w:val="22"/>
        </w:rPr>
        <w:t>i</w:t>
      </w:r>
      <w:r w:rsidR="00D225DC" w:rsidRPr="000D6CDD">
        <w:rPr>
          <w:snapToGrid w:val="0"/>
          <w:kern w:val="20"/>
          <w:sz w:val="22"/>
          <w:szCs w:val="22"/>
        </w:rPr>
        <w:t xml:space="preserve">nstrument is made under </w:t>
      </w:r>
      <w:r w:rsidR="008D0F98">
        <w:rPr>
          <w:snapToGrid w:val="0"/>
          <w:kern w:val="20"/>
          <w:sz w:val="22"/>
          <w:szCs w:val="22"/>
        </w:rPr>
        <w:t xml:space="preserve">paragraph </w:t>
      </w:r>
      <w:r w:rsidR="00D225DC" w:rsidRPr="000D6CDD">
        <w:rPr>
          <w:snapToGrid w:val="0"/>
          <w:kern w:val="20"/>
          <w:sz w:val="22"/>
          <w:szCs w:val="22"/>
        </w:rPr>
        <w:t>16</w:t>
      </w:r>
      <w:r w:rsidR="008D0F98">
        <w:rPr>
          <w:snapToGrid w:val="0"/>
          <w:kern w:val="20"/>
          <w:sz w:val="22"/>
          <w:szCs w:val="22"/>
        </w:rPr>
        <w:t xml:space="preserve">(1)(c) </w:t>
      </w:r>
      <w:r w:rsidR="00D225DC" w:rsidRPr="000D6CDD">
        <w:rPr>
          <w:snapToGrid w:val="0"/>
          <w:kern w:val="20"/>
          <w:sz w:val="22"/>
          <w:szCs w:val="22"/>
        </w:rPr>
        <w:t>of the Act</w:t>
      </w:r>
      <w:r w:rsidR="00D225DC" w:rsidRPr="003D55CE">
        <w:rPr>
          <w:i/>
          <w:iCs/>
          <w:snapToGrid w:val="0"/>
          <w:kern w:val="20"/>
          <w:sz w:val="22"/>
          <w:szCs w:val="22"/>
        </w:rPr>
        <w:t>.</w:t>
      </w:r>
      <w:r w:rsidR="00D225DC" w:rsidRPr="000D6CDD">
        <w:rPr>
          <w:snapToGrid w:val="0"/>
          <w:kern w:val="20"/>
          <w:sz w:val="22"/>
          <w:szCs w:val="22"/>
        </w:rPr>
        <w:t xml:space="preserve"> </w:t>
      </w:r>
    </w:p>
    <w:p w14:paraId="79208B86" w14:textId="2A93D53A" w:rsidR="00D225DC" w:rsidRDefault="001D09F4" w:rsidP="00C43875">
      <w:pPr>
        <w:spacing w:before="240" w:after="240" w:line="276" w:lineRule="auto"/>
        <w:ind w:left="1440" w:hanging="1440"/>
        <w:jc w:val="both"/>
        <w:rPr>
          <w:snapToGrid w:val="0"/>
          <w:kern w:val="20"/>
          <w:sz w:val="22"/>
          <w:szCs w:val="22"/>
        </w:rPr>
      </w:pPr>
      <w:r w:rsidRPr="00731187">
        <w:rPr>
          <w:b/>
          <w:iCs/>
          <w:snapToGrid w:val="0"/>
          <w:kern w:val="20"/>
          <w:sz w:val="22"/>
          <w:szCs w:val="22"/>
        </w:rPr>
        <w:t>Section</w:t>
      </w:r>
      <w:r w:rsidR="00D225DC" w:rsidRPr="00731187">
        <w:rPr>
          <w:b/>
          <w:iCs/>
          <w:snapToGrid w:val="0"/>
          <w:kern w:val="20"/>
          <w:sz w:val="22"/>
          <w:szCs w:val="22"/>
        </w:rPr>
        <w:t xml:space="preserve"> 4</w:t>
      </w:r>
      <w:r w:rsidR="00D225DC" w:rsidRPr="000D6CDD">
        <w:rPr>
          <w:snapToGrid w:val="0"/>
          <w:kern w:val="20"/>
          <w:sz w:val="22"/>
          <w:szCs w:val="22"/>
        </w:rPr>
        <w:tab/>
      </w:r>
      <w:r w:rsidR="00DD392E">
        <w:rPr>
          <w:snapToGrid w:val="0"/>
          <w:kern w:val="20"/>
          <w:sz w:val="22"/>
          <w:szCs w:val="22"/>
        </w:rPr>
        <w:t>P</w:t>
      </w:r>
      <w:r w:rsidR="00DD392E" w:rsidRPr="00DD392E">
        <w:rPr>
          <w:snapToGrid w:val="0"/>
          <w:kern w:val="20"/>
          <w:sz w:val="22"/>
          <w:szCs w:val="22"/>
        </w:rPr>
        <w:t xml:space="preserve">rovides definitions for the </w:t>
      </w:r>
      <w:r w:rsidR="00DD392E">
        <w:rPr>
          <w:snapToGrid w:val="0"/>
          <w:kern w:val="20"/>
          <w:sz w:val="22"/>
          <w:szCs w:val="22"/>
        </w:rPr>
        <w:t>Instrument</w:t>
      </w:r>
      <w:r w:rsidR="00DD392E" w:rsidRPr="00DD392E">
        <w:rPr>
          <w:snapToGrid w:val="0"/>
          <w:kern w:val="20"/>
          <w:sz w:val="22"/>
          <w:szCs w:val="22"/>
        </w:rPr>
        <w:t xml:space="preserve"> as follows</w:t>
      </w:r>
      <w:r w:rsidR="003D55CE">
        <w:rPr>
          <w:snapToGrid w:val="0"/>
          <w:kern w:val="20"/>
          <w:sz w:val="22"/>
          <w:szCs w:val="22"/>
        </w:rPr>
        <w:t xml:space="preserve">. </w:t>
      </w:r>
    </w:p>
    <w:p w14:paraId="3C3E1124" w14:textId="01105B19" w:rsidR="00804EC7" w:rsidRPr="00804EC7" w:rsidRDefault="00804EC7" w:rsidP="00C43875">
      <w:pPr>
        <w:spacing w:before="240" w:after="240" w:line="276" w:lineRule="auto"/>
        <w:ind w:left="1440" w:hanging="1440"/>
        <w:jc w:val="both"/>
        <w:rPr>
          <w:bCs/>
          <w:snapToGrid w:val="0"/>
          <w:kern w:val="20"/>
          <w:sz w:val="22"/>
          <w:szCs w:val="22"/>
        </w:rPr>
      </w:pPr>
      <w:r>
        <w:rPr>
          <w:b/>
          <w:iCs/>
          <w:snapToGrid w:val="0"/>
          <w:kern w:val="20"/>
          <w:sz w:val="22"/>
          <w:szCs w:val="22"/>
        </w:rPr>
        <w:t xml:space="preserve">                          </w:t>
      </w:r>
      <w:r w:rsidRPr="00804EC7">
        <w:rPr>
          <w:bCs/>
          <w:iCs/>
          <w:snapToGrid w:val="0"/>
          <w:kern w:val="20"/>
          <w:sz w:val="22"/>
          <w:szCs w:val="22"/>
        </w:rPr>
        <w:t>"</w:t>
      </w:r>
      <w:r w:rsidR="00D963C8">
        <w:rPr>
          <w:b/>
          <w:iCs/>
          <w:snapToGrid w:val="0"/>
          <w:kern w:val="20"/>
          <w:sz w:val="22"/>
          <w:szCs w:val="22"/>
        </w:rPr>
        <w:t>P</w:t>
      </w:r>
      <w:r w:rsidRPr="000B5570">
        <w:rPr>
          <w:b/>
          <w:iCs/>
          <w:snapToGrid w:val="0"/>
          <w:kern w:val="20"/>
          <w:sz w:val="22"/>
          <w:szCs w:val="22"/>
        </w:rPr>
        <w:t>rawns</w:t>
      </w:r>
      <w:r w:rsidRPr="00804EC7">
        <w:rPr>
          <w:bCs/>
          <w:iCs/>
          <w:snapToGrid w:val="0"/>
          <w:kern w:val="20"/>
          <w:sz w:val="22"/>
          <w:szCs w:val="22"/>
        </w:rPr>
        <w:t xml:space="preserve">" means fish of the family </w:t>
      </w:r>
      <w:proofErr w:type="spellStart"/>
      <w:r w:rsidRPr="00804EC7">
        <w:rPr>
          <w:bCs/>
          <w:iCs/>
          <w:snapToGrid w:val="0"/>
          <w:kern w:val="20"/>
          <w:sz w:val="22"/>
          <w:szCs w:val="22"/>
        </w:rPr>
        <w:t>Penaeidae</w:t>
      </w:r>
      <w:proofErr w:type="spellEnd"/>
      <w:r w:rsidRPr="00804EC7">
        <w:rPr>
          <w:bCs/>
          <w:iCs/>
          <w:snapToGrid w:val="0"/>
          <w:kern w:val="20"/>
          <w:sz w:val="22"/>
          <w:szCs w:val="22"/>
        </w:rPr>
        <w:t xml:space="preserve"> spp</w:t>
      </w:r>
      <w:r w:rsidR="006824D4">
        <w:rPr>
          <w:bCs/>
          <w:iCs/>
          <w:snapToGrid w:val="0"/>
          <w:kern w:val="20"/>
          <w:sz w:val="22"/>
          <w:szCs w:val="22"/>
        </w:rPr>
        <w:t>.</w:t>
      </w:r>
    </w:p>
    <w:p w14:paraId="1DAFAE1D" w14:textId="5B04D3B4" w:rsidR="00C43875" w:rsidRDefault="00C43875" w:rsidP="00C43875">
      <w:pPr>
        <w:spacing w:before="240" w:after="240" w:line="276" w:lineRule="auto"/>
        <w:ind w:left="1440" w:hanging="1440"/>
        <w:rPr>
          <w:bCs/>
          <w:iCs/>
          <w:snapToGrid w:val="0"/>
          <w:kern w:val="20"/>
          <w:sz w:val="22"/>
          <w:szCs w:val="22"/>
        </w:rPr>
      </w:pPr>
      <w:r>
        <w:rPr>
          <w:b/>
          <w:iCs/>
          <w:snapToGrid w:val="0"/>
          <w:kern w:val="20"/>
          <w:sz w:val="22"/>
          <w:szCs w:val="22"/>
        </w:rPr>
        <w:t xml:space="preserve">                          </w:t>
      </w:r>
      <w:r w:rsidR="000B5570" w:rsidRPr="007C5B25">
        <w:rPr>
          <w:bCs/>
          <w:iCs/>
          <w:snapToGrid w:val="0"/>
          <w:kern w:val="20"/>
          <w:sz w:val="22"/>
          <w:szCs w:val="22"/>
        </w:rPr>
        <w:t>“</w:t>
      </w:r>
      <w:r w:rsidR="000B5570" w:rsidRPr="000B5570">
        <w:rPr>
          <w:b/>
          <w:iCs/>
          <w:snapToGrid w:val="0"/>
          <w:kern w:val="20"/>
          <w:sz w:val="22"/>
          <w:szCs w:val="22"/>
        </w:rPr>
        <w:t>B</w:t>
      </w:r>
      <w:r w:rsidRPr="000B5570">
        <w:rPr>
          <w:b/>
          <w:iCs/>
          <w:snapToGrid w:val="0"/>
          <w:kern w:val="20"/>
          <w:sz w:val="22"/>
          <w:szCs w:val="22"/>
        </w:rPr>
        <w:t>ycatch Reduction Device</w:t>
      </w:r>
      <w:r w:rsidRPr="00F844D6">
        <w:rPr>
          <w:bCs/>
          <w:iCs/>
          <w:snapToGrid w:val="0"/>
          <w:kern w:val="20"/>
          <w:sz w:val="22"/>
          <w:szCs w:val="22"/>
        </w:rPr>
        <w:t>"</w:t>
      </w:r>
      <w:r w:rsidR="00D963C8">
        <w:rPr>
          <w:bCs/>
          <w:iCs/>
          <w:snapToGrid w:val="0"/>
          <w:kern w:val="20"/>
          <w:sz w:val="22"/>
          <w:szCs w:val="22"/>
        </w:rPr>
        <w:t xml:space="preserve"> or </w:t>
      </w:r>
      <w:r w:rsidR="00D963C8" w:rsidRPr="00D963C8">
        <w:rPr>
          <w:b/>
          <w:iCs/>
          <w:snapToGrid w:val="0"/>
          <w:kern w:val="20"/>
          <w:sz w:val="22"/>
          <w:szCs w:val="22"/>
        </w:rPr>
        <w:t>BRD</w:t>
      </w:r>
      <w:r w:rsidRPr="00F844D6">
        <w:rPr>
          <w:bCs/>
          <w:iCs/>
          <w:snapToGrid w:val="0"/>
          <w:kern w:val="20"/>
          <w:sz w:val="22"/>
          <w:szCs w:val="22"/>
        </w:rPr>
        <w:t xml:space="preserve"> means a device that allows fish and other animals to escape immediately after being taken in the net and is constructed in accordance with Schedule 1.</w:t>
      </w:r>
    </w:p>
    <w:p w14:paraId="1E15C914" w14:textId="0BE426A5" w:rsidR="00F844D6" w:rsidRDefault="00F844D6" w:rsidP="00F844D6">
      <w:pPr>
        <w:spacing w:before="240" w:after="240" w:line="276" w:lineRule="auto"/>
        <w:ind w:left="1440" w:hanging="1440"/>
        <w:rPr>
          <w:bCs/>
          <w:iCs/>
          <w:snapToGrid w:val="0"/>
          <w:kern w:val="20"/>
          <w:sz w:val="22"/>
          <w:szCs w:val="22"/>
        </w:rPr>
      </w:pPr>
      <w:r>
        <w:rPr>
          <w:bCs/>
          <w:iCs/>
          <w:snapToGrid w:val="0"/>
          <w:kern w:val="20"/>
          <w:sz w:val="22"/>
          <w:szCs w:val="22"/>
        </w:rPr>
        <w:t xml:space="preserve">                           </w:t>
      </w:r>
      <w:r w:rsidR="003F1033" w:rsidRPr="003F1033">
        <w:rPr>
          <w:bCs/>
          <w:iCs/>
          <w:snapToGrid w:val="0"/>
          <w:kern w:val="20"/>
          <w:sz w:val="22"/>
          <w:szCs w:val="22"/>
        </w:rPr>
        <w:t>“</w:t>
      </w:r>
      <w:r w:rsidR="00D963C8" w:rsidRPr="00D963C8">
        <w:rPr>
          <w:b/>
          <w:iCs/>
          <w:snapToGrid w:val="0"/>
          <w:kern w:val="20"/>
          <w:sz w:val="22"/>
          <w:szCs w:val="22"/>
        </w:rPr>
        <w:t>T</w:t>
      </w:r>
      <w:r w:rsidR="003F1033" w:rsidRPr="00D963C8">
        <w:rPr>
          <w:b/>
          <w:iCs/>
          <w:snapToGrid w:val="0"/>
          <w:kern w:val="20"/>
          <w:sz w:val="22"/>
          <w:szCs w:val="22"/>
        </w:rPr>
        <w:t>ry net</w:t>
      </w:r>
      <w:r w:rsidR="003F1033" w:rsidRPr="003F1033">
        <w:rPr>
          <w:bCs/>
          <w:iCs/>
          <w:snapToGrid w:val="0"/>
          <w:kern w:val="20"/>
          <w:sz w:val="22"/>
          <w:szCs w:val="22"/>
        </w:rPr>
        <w:t>” means a net, no longer than 10 metres, used for no longer than 25 minutes at a time for sampling or testing or to work out the abundance or presence of prawn</w:t>
      </w:r>
      <w:r w:rsidRPr="00F844D6">
        <w:rPr>
          <w:bCs/>
          <w:iCs/>
          <w:snapToGrid w:val="0"/>
          <w:kern w:val="20"/>
          <w:sz w:val="22"/>
          <w:szCs w:val="22"/>
        </w:rPr>
        <w:t>.</w:t>
      </w:r>
    </w:p>
    <w:p w14:paraId="7F590EF4" w14:textId="4F4E38F9" w:rsidR="003F1033" w:rsidRPr="00F844D6" w:rsidRDefault="003F1033" w:rsidP="00F844D6">
      <w:pPr>
        <w:spacing w:before="240" w:after="240" w:line="276" w:lineRule="auto"/>
        <w:ind w:left="1440" w:hanging="1440"/>
        <w:rPr>
          <w:bCs/>
          <w:iCs/>
          <w:snapToGrid w:val="0"/>
          <w:kern w:val="20"/>
          <w:sz w:val="22"/>
          <w:szCs w:val="22"/>
        </w:rPr>
      </w:pPr>
      <w:r>
        <w:rPr>
          <w:bCs/>
          <w:iCs/>
          <w:snapToGrid w:val="0"/>
          <w:kern w:val="20"/>
          <w:sz w:val="22"/>
          <w:szCs w:val="22"/>
        </w:rPr>
        <w:t xml:space="preserve">                          </w:t>
      </w:r>
      <w:r w:rsidR="006824D4" w:rsidRPr="00DA1263">
        <w:rPr>
          <w:bCs/>
          <w:iCs/>
          <w:snapToGrid w:val="0"/>
          <w:kern w:val="20"/>
          <w:sz w:val="22"/>
          <w:szCs w:val="22"/>
        </w:rPr>
        <w:t>“</w:t>
      </w:r>
      <w:r w:rsidR="006824D4">
        <w:rPr>
          <w:b/>
          <w:iCs/>
          <w:snapToGrid w:val="0"/>
          <w:kern w:val="20"/>
          <w:sz w:val="22"/>
          <w:szCs w:val="22"/>
        </w:rPr>
        <w:t>T</w:t>
      </w:r>
      <w:r w:rsidR="006824D4" w:rsidRPr="00D963C8">
        <w:rPr>
          <w:b/>
          <w:iCs/>
          <w:snapToGrid w:val="0"/>
          <w:kern w:val="20"/>
          <w:sz w:val="22"/>
          <w:szCs w:val="22"/>
        </w:rPr>
        <w:t xml:space="preserve">urtle </w:t>
      </w:r>
      <w:r w:rsidR="006824D4">
        <w:rPr>
          <w:b/>
          <w:iCs/>
          <w:snapToGrid w:val="0"/>
          <w:kern w:val="20"/>
          <w:sz w:val="22"/>
          <w:szCs w:val="22"/>
        </w:rPr>
        <w:t>E</w:t>
      </w:r>
      <w:r w:rsidR="006824D4" w:rsidRPr="00D963C8">
        <w:rPr>
          <w:b/>
          <w:iCs/>
          <w:snapToGrid w:val="0"/>
          <w:kern w:val="20"/>
          <w:sz w:val="22"/>
          <w:szCs w:val="22"/>
        </w:rPr>
        <w:t xml:space="preserve">xcluder </w:t>
      </w:r>
      <w:r w:rsidR="006824D4">
        <w:rPr>
          <w:b/>
          <w:iCs/>
          <w:snapToGrid w:val="0"/>
          <w:kern w:val="20"/>
          <w:sz w:val="22"/>
          <w:szCs w:val="22"/>
        </w:rPr>
        <w:t>D</w:t>
      </w:r>
      <w:r w:rsidR="006824D4" w:rsidRPr="00D963C8">
        <w:rPr>
          <w:b/>
          <w:iCs/>
          <w:snapToGrid w:val="0"/>
          <w:kern w:val="20"/>
          <w:sz w:val="22"/>
          <w:szCs w:val="22"/>
        </w:rPr>
        <w:t>evice</w:t>
      </w:r>
      <w:r w:rsidR="006824D4" w:rsidRPr="00DA1263">
        <w:rPr>
          <w:bCs/>
          <w:iCs/>
          <w:snapToGrid w:val="0"/>
          <w:kern w:val="20"/>
          <w:sz w:val="22"/>
          <w:szCs w:val="22"/>
        </w:rPr>
        <w:t xml:space="preserve">” </w:t>
      </w:r>
      <w:r w:rsidR="006824D4">
        <w:rPr>
          <w:bCs/>
          <w:iCs/>
          <w:snapToGrid w:val="0"/>
          <w:kern w:val="20"/>
          <w:sz w:val="22"/>
          <w:szCs w:val="22"/>
        </w:rPr>
        <w:t xml:space="preserve">or </w:t>
      </w:r>
      <w:r w:rsidR="00DA1263" w:rsidRPr="00DA1263">
        <w:rPr>
          <w:bCs/>
          <w:iCs/>
          <w:snapToGrid w:val="0"/>
          <w:kern w:val="20"/>
          <w:sz w:val="22"/>
          <w:szCs w:val="22"/>
        </w:rPr>
        <w:t>“</w:t>
      </w:r>
      <w:r w:rsidR="00DA1263" w:rsidRPr="00D963C8">
        <w:rPr>
          <w:b/>
          <w:iCs/>
          <w:snapToGrid w:val="0"/>
          <w:kern w:val="20"/>
          <w:sz w:val="22"/>
          <w:szCs w:val="22"/>
        </w:rPr>
        <w:t>TED</w:t>
      </w:r>
      <w:r w:rsidR="00DA1263" w:rsidRPr="00DA1263">
        <w:rPr>
          <w:bCs/>
          <w:iCs/>
          <w:snapToGrid w:val="0"/>
          <w:kern w:val="20"/>
          <w:sz w:val="22"/>
          <w:szCs w:val="22"/>
        </w:rPr>
        <w:t>” means a device fitted to a net, and modification made to a net, that allows turtles to escape immediately after being taken in the net,</w:t>
      </w:r>
      <w:r w:rsidR="00D568F8">
        <w:rPr>
          <w:bCs/>
          <w:iCs/>
          <w:snapToGrid w:val="0"/>
          <w:kern w:val="20"/>
          <w:sz w:val="22"/>
          <w:szCs w:val="22"/>
        </w:rPr>
        <w:t xml:space="preserve"> </w:t>
      </w:r>
      <w:r w:rsidR="00DA1263" w:rsidRPr="00DA1263">
        <w:rPr>
          <w:bCs/>
          <w:iCs/>
          <w:snapToGrid w:val="0"/>
          <w:kern w:val="20"/>
          <w:sz w:val="22"/>
          <w:szCs w:val="22"/>
        </w:rPr>
        <w:t>and is constructed in accordance with any instruments under section 16 of the Act that apply to the fishery</w:t>
      </w:r>
      <w:r w:rsidR="00FC26AC">
        <w:rPr>
          <w:bCs/>
          <w:iCs/>
          <w:snapToGrid w:val="0"/>
          <w:kern w:val="20"/>
          <w:sz w:val="22"/>
          <w:szCs w:val="22"/>
        </w:rPr>
        <w:t>.</w:t>
      </w:r>
    </w:p>
    <w:p w14:paraId="66FE8310" w14:textId="0759438E" w:rsidR="0619623B" w:rsidRPr="00930431" w:rsidRDefault="0619623B" w:rsidP="0B98DB0C">
      <w:pPr>
        <w:spacing w:before="240" w:after="240" w:line="276" w:lineRule="auto"/>
        <w:ind w:left="1440"/>
        <w:rPr>
          <w:sz w:val="22"/>
          <w:szCs w:val="22"/>
        </w:rPr>
      </w:pPr>
      <w:r w:rsidRPr="00930431">
        <w:rPr>
          <w:rFonts w:eastAsiaTheme="minorEastAsia"/>
          <w:b/>
          <w:bCs/>
          <w:sz w:val="22"/>
          <w:szCs w:val="22"/>
        </w:rPr>
        <w:t>Act</w:t>
      </w:r>
      <w:r w:rsidRPr="00930431">
        <w:rPr>
          <w:rFonts w:eastAsiaTheme="minorEastAsia"/>
          <w:sz w:val="22"/>
          <w:szCs w:val="22"/>
        </w:rPr>
        <w:t xml:space="preserve"> means the </w:t>
      </w:r>
      <w:r w:rsidRPr="00E478FF">
        <w:rPr>
          <w:rFonts w:eastAsiaTheme="minorEastAsia"/>
          <w:i/>
          <w:iCs/>
          <w:sz w:val="22"/>
          <w:szCs w:val="22"/>
        </w:rPr>
        <w:t>Torres Strait Fisheries Act 1984</w:t>
      </w:r>
      <w:r w:rsidR="00682805">
        <w:rPr>
          <w:rFonts w:eastAsiaTheme="minorEastAsia"/>
          <w:sz w:val="22"/>
          <w:szCs w:val="22"/>
        </w:rPr>
        <w:t xml:space="preserve">. </w:t>
      </w:r>
    </w:p>
    <w:p w14:paraId="7EB3FDAE" w14:textId="11C2EE7D" w:rsidR="0619623B" w:rsidRPr="00930431" w:rsidRDefault="0619623B" w:rsidP="0B98DB0C">
      <w:pPr>
        <w:spacing w:before="240" w:after="240" w:line="276" w:lineRule="auto"/>
        <w:ind w:left="1440"/>
        <w:rPr>
          <w:sz w:val="22"/>
          <w:szCs w:val="22"/>
        </w:rPr>
      </w:pPr>
      <w:r w:rsidRPr="00930431">
        <w:rPr>
          <w:rFonts w:eastAsiaTheme="minorEastAsia"/>
          <w:b/>
          <w:bCs/>
          <w:sz w:val="22"/>
          <w:szCs w:val="22"/>
        </w:rPr>
        <w:t>Plan</w:t>
      </w:r>
      <w:r w:rsidRPr="00930431">
        <w:rPr>
          <w:rFonts w:eastAsiaTheme="minorEastAsia"/>
          <w:sz w:val="22"/>
          <w:szCs w:val="22"/>
        </w:rPr>
        <w:t xml:space="preserve"> means the </w:t>
      </w:r>
      <w:r w:rsidRPr="00E478FF">
        <w:rPr>
          <w:rFonts w:eastAsiaTheme="minorEastAsia"/>
          <w:i/>
          <w:iCs/>
          <w:sz w:val="22"/>
          <w:szCs w:val="22"/>
        </w:rPr>
        <w:t>Torres Strait Prawn Fishery Management Plan 2009</w:t>
      </w:r>
      <w:r w:rsidRPr="00930431">
        <w:rPr>
          <w:rFonts w:eastAsiaTheme="minorEastAsia"/>
          <w:sz w:val="22"/>
          <w:szCs w:val="22"/>
        </w:rPr>
        <w:t xml:space="preserve">. </w:t>
      </w:r>
    </w:p>
    <w:p w14:paraId="444EC1DC" w14:textId="42FB5EC0" w:rsidR="0B98DB0C" w:rsidRDefault="0619623B" w:rsidP="00930431">
      <w:pPr>
        <w:spacing w:before="240" w:after="240" w:line="276" w:lineRule="auto"/>
        <w:ind w:left="1440"/>
        <w:rPr>
          <w:sz w:val="22"/>
          <w:szCs w:val="22"/>
        </w:rPr>
      </w:pPr>
      <w:r w:rsidRPr="00930431">
        <w:rPr>
          <w:rFonts w:eastAsiaTheme="minorEastAsia"/>
          <w:b/>
          <w:bCs/>
          <w:sz w:val="22"/>
          <w:szCs w:val="22"/>
        </w:rPr>
        <w:t>Net rigged for fishing</w:t>
      </w:r>
      <w:r w:rsidRPr="00930431">
        <w:rPr>
          <w:rFonts w:eastAsiaTheme="minorEastAsia"/>
          <w:sz w:val="22"/>
          <w:szCs w:val="22"/>
        </w:rPr>
        <w:t xml:space="preserve"> means where part or all of a net is in the water, or if it is shackled, tied or otherwise connected to any trawl door or trawl board, or to any tow rope or cable, either on board the boat or attached in any manner to the boat</w:t>
      </w:r>
      <w:r w:rsidRPr="0B98DB0C">
        <w:rPr>
          <w:rFonts w:asciiTheme="minorHAnsi" w:eastAsiaTheme="minorEastAsia" w:hAnsiTheme="minorHAnsi" w:cstheme="minorBidi"/>
          <w:sz w:val="22"/>
          <w:szCs w:val="22"/>
        </w:rPr>
        <w:t>.</w:t>
      </w:r>
    </w:p>
    <w:p w14:paraId="355E8D4F" w14:textId="662BF175" w:rsidR="00AF0AA2" w:rsidRPr="00A160D0" w:rsidRDefault="00731187" w:rsidP="00C43875">
      <w:pPr>
        <w:spacing w:before="240" w:after="240" w:line="276" w:lineRule="auto"/>
        <w:ind w:left="1440" w:hanging="1440"/>
        <w:jc w:val="both"/>
        <w:rPr>
          <w:bCs/>
          <w:iCs/>
          <w:snapToGrid w:val="0"/>
          <w:kern w:val="20"/>
          <w:sz w:val="22"/>
          <w:szCs w:val="22"/>
        </w:rPr>
      </w:pPr>
      <w:r w:rsidRPr="0B98DB0C">
        <w:rPr>
          <w:b/>
          <w:bCs/>
          <w:snapToGrid w:val="0"/>
          <w:kern w:val="20"/>
          <w:sz w:val="22"/>
          <w:szCs w:val="22"/>
        </w:rPr>
        <w:t xml:space="preserve">Section 5       </w:t>
      </w:r>
      <w:r w:rsidR="71B4CF79" w:rsidRPr="0B98DB0C">
        <w:rPr>
          <w:sz w:val="22"/>
          <w:szCs w:val="22"/>
        </w:rPr>
        <w:t>Prohibits taking, processing or carrying of fish by a method, or with the use of equipment or a boat in the area of the Fishery unless a BRD specified in Schedule 1 is installed in each of the concession holder’s nets rigged for fishing. Further provides the requirement to use a BRD does not apply to the try net fishing method.</w:t>
      </w:r>
      <w:r w:rsidR="00AF0AA2" w:rsidRPr="0B98DB0C">
        <w:rPr>
          <w:b/>
          <w:bCs/>
          <w:snapToGrid w:val="0"/>
          <w:kern w:val="20"/>
          <w:sz w:val="22"/>
          <w:szCs w:val="22"/>
        </w:rPr>
        <w:t xml:space="preserve">          </w:t>
      </w:r>
    </w:p>
    <w:p w14:paraId="4ED5CFDC" w14:textId="23D60C80" w:rsidR="007E212E" w:rsidRPr="00C07CC0" w:rsidRDefault="00731187" w:rsidP="00C07CC0">
      <w:pPr>
        <w:spacing w:before="240" w:after="240" w:line="276" w:lineRule="auto"/>
        <w:ind w:left="1440" w:hanging="1440"/>
        <w:jc w:val="both"/>
        <w:rPr>
          <w:rFonts w:asciiTheme="minorHAnsi" w:eastAsiaTheme="minorEastAsia" w:hAnsiTheme="minorHAnsi" w:cstheme="minorBidi"/>
          <w:sz w:val="22"/>
          <w:szCs w:val="22"/>
        </w:rPr>
      </w:pPr>
      <w:r w:rsidRPr="0B98DB0C">
        <w:rPr>
          <w:b/>
          <w:bCs/>
          <w:snapToGrid w:val="0"/>
          <w:kern w:val="20"/>
          <w:sz w:val="22"/>
          <w:szCs w:val="22"/>
        </w:rPr>
        <w:t xml:space="preserve">Section </w:t>
      </w:r>
      <w:r w:rsidR="0071172F" w:rsidRPr="0B98DB0C">
        <w:rPr>
          <w:b/>
          <w:bCs/>
          <w:snapToGrid w:val="0"/>
          <w:kern w:val="20"/>
          <w:sz w:val="22"/>
          <w:szCs w:val="22"/>
        </w:rPr>
        <w:t xml:space="preserve">6      </w:t>
      </w:r>
      <w:r>
        <w:tab/>
      </w:r>
      <w:r w:rsidR="51074212" w:rsidRPr="00207DF4">
        <w:rPr>
          <w:rFonts w:eastAsiaTheme="minorEastAsia"/>
          <w:sz w:val="22"/>
          <w:szCs w:val="22"/>
        </w:rPr>
        <w:t>Provides an exemption to section 5 of this instrument. This section states that a try net is exempt from the prohibition.</w:t>
      </w:r>
      <w:r w:rsidR="51074212" w:rsidRPr="0B98DB0C">
        <w:rPr>
          <w:rFonts w:asciiTheme="minorHAnsi" w:eastAsiaTheme="minorEastAsia" w:hAnsiTheme="minorHAnsi" w:cstheme="minorBidi"/>
          <w:sz w:val="22"/>
          <w:szCs w:val="22"/>
        </w:rPr>
        <w:t xml:space="preserve"> </w:t>
      </w:r>
    </w:p>
    <w:p w14:paraId="79E06EFD" w14:textId="53E21FA3" w:rsidR="007E212E" w:rsidRPr="007E212E" w:rsidRDefault="007E212E" w:rsidP="00C43875">
      <w:pPr>
        <w:spacing w:before="240" w:after="240" w:line="276" w:lineRule="auto"/>
        <w:ind w:left="1440" w:hanging="1440"/>
        <w:jc w:val="both"/>
        <w:rPr>
          <w:bCs/>
          <w:snapToGrid w:val="0"/>
          <w:kern w:val="20"/>
          <w:sz w:val="22"/>
          <w:szCs w:val="22"/>
        </w:rPr>
      </w:pPr>
      <w:r>
        <w:rPr>
          <w:b/>
          <w:snapToGrid w:val="0"/>
          <w:kern w:val="20"/>
          <w:sz w:val="22"/>
          <w:szCs w:val="22"/>
        </w:rPr>
        <w:lastRenderedPageBreak/>
        <w:t xml:space="preserve">Section 7         </w:t>
      </w:r>
      <w:r>
        <w:rPr>
          <w:bCs/>
          <w:snapToGrid w:val="0"/>
          <w:kern w:val="20"/>
          <w:sz w:val="22"/>
          <w:szCs w:val="22"/>
        </w:rPr>
        <w:t xml:space="preserve">Provides that </w:t>
      </w:r>
      <w:r w:rsidR="00A97BFD">
        <w:rPr>
          <w:bCs/>
          <w:snapToGrid w:val="0"/>
          <w:kern w:val="20"/>
          <w:sz w:val="22"/>
          <w:szCs w:val="22"/>
        </w:rPr>
        <w:t>e</w:t>
      </w:r>
      <w:r w:rsidR="00C07CC0" w:rsidRPr="00C07CC0">
        <w:rPr>
          <w:bCs/>
          <w:snapToGrid w:val="0"/>
          <w:kern w:val="20"/>
          <w:sz w:val="22"/>
          <w:szCs w:val="22"/>
        </w:rPr>
        <w:t>ach instrument that is specified in Schedule 2 to this instrument is amended or repealed as set out in the applicable items in the Schedule concerned, and any other item in a Schedule to this instrument has effect according to its terms</w:t>
      </w:r>
      <w:r w:rsidR="00A97BFD">
        <w:rPr>
          <w:bCs/>
          <w:snapToGrid w:val="0"/>
          <w:kern w:val="20"/>
          <w:sz w:val="22"/>
          <w:szCs w:val="22"/>
        </w:rPr>
        <w:t xml:space="preserve">. </w:t>
      </w:r>
    </w:p>
    <w:p w14:paraId="709599E0" w14:textId="3AE110D4" w:rsidR="00D225DC" w:rsidRDefault="003D55CE" w:rsidP="00C43875">
      <w:pPr>
        <w:spacing w:before="240" w:after="240" w:line="276" w:lineRule="auto"/>
        <w:ind w:left="1440" w:hanging="1440"/>
        <w:jc w:val="both"/>
        <w:rPr>
          <w:snapToGrid w:val="0"/>
          <w:kern w:val="20"/>
          <w:sz w:val="22"/>
          <w:szCs w:val="22"/>
        </w:rPr>
      </w:pPr>
      <w:r>
        <w:rPr>
          <w:b/>
          <w:i/>
          <w:snapToGrid w:val="0"/>
          <w:kern w:val="20"/>
          <w:sz w:val="22"/>
          <w:szCs w:val="22"/>
        </w:rPr>
        <w:t>Schedule 1</w:t>
      </w:r>
      <w:r w:rsidR="00D225DC" w:rsidRPr="000D6CDD">
        <w:rPr>
          <w:b/>
          <w:i/>
          <w:snapToGrid w:val="0"/>
          <w:kern w:val="20"/>
          <w:sz w:val="22"/>
          <w:szCs w:val="22"/>
        </w:rPr>
        <w:tab/>
      </w:r>
      <w:r w:rsidR="00A4765E" w:rsidRPr="00A4765E">
        <w:rPr>
          <w:bCs/>
          <w:iCs/>
          <w:snapToGrid w:val="0"/>
          <w:kern w:val="20"/>
          <w:sz w:val="22"/>
          <w:szCs w:val="22"/>
        </w:rPr>
        <w:t>Schedule 1</w:t>
      </w:r>
      <w:r w:rsidR="00D427DB">
        <w:rPr>
          <w:bCs/>
          <w:iCs/>
          <w:snapToGrid w:val="0"/>
          <w:kern w:val="20"/>
          <w:sz w:val="22"/>
          <w:szCs w:val="22"/>
        </w:rPr>
        <w:t xml:space="preserve"> </w:t>
      </w:r>
      <w:r w:rsidR="00A47D77">
        <w:rPr>
          <w:bCs/>
          <w:iCs/>
          <w:snapToGrid w:val="0"/>
          <w:kern w:val="20"/>
          <w:sz w:val="22"/>
          <w:szCs w:val="22"/>
        </w:rPr>
        <w:t xml:space="preserve">specifies </w:t>
      </w:r>
      <w:r w:rsidR="002F7238" w:rsidRPr="002F7238">
        <w:rPr>
          <w:snapToGrid w:val="0"/>
          <w:kern w:val="20"/>
          <w:sz w:val="22"/>
          <w:szCs w:val="22"/>
        </w:rPr>
        <w:t>the</w:t>
      </w:r>
      <w:r w:rsidR="00F911EC">
        <w:rPr>
          <w:snapToGrid w:val="0"/>
          <w:kern w:val="20"/>
          <w:sz w:val="22"/>
          <w:szCs w:val="22"/>
        </w:rPr>
        <w:t xml:space="preserve"> list of</w:t>
      </w:r>
      <w:r w:rsidR="002F7238" w:rsidRPr="002F7238">
        <w:rPr>
          <w:snapToGrid w:val="0"/>
          <w:kern w:val="20"/>
          <w:sz w:val="22"/>
          <w:szCs w:val="22"/>
        </w:rPr>
        <w:t xml:space="preserve"> </w:t>
      </w:r>
      <w:r w:rsidR="00F911EC">
        <w:rPr>
          <w:snapToGrid w:val="0"/>
          <w:kern w:val="20"/>
          <w:sz w:val="22"/>
          <w:szCs w:val="22"/>
        </w:rPr>
        <w:t xml:space="preserve">BRDs approved to be </w:t>
      </w:r>
      <w:r w:rsidR="00515576">
        <w:rPr>
          <w:snapToGrid w:val="0"/>
          <w:kern w:val="20"/>
          <w:sz w:val="22"/>
          <w:szCs w:val="22"/>
        </w:rPr>
        <w:t xml:space="preserve">used </w:t>
      </w:r>
      <w:r w:rsidR="002F7238" w:rsidRPr="002F7238">
        <w:rPr>
          <w:snapToGrid w:val="0"/>
          <w:kern w:val="20"/>
          <w:sz w:val="22"/>
          <w:szCs w:val="22"/>
        </w:rPr>
        <w:t>in the Fishery</w:t>
      </w:r>
      <w:r w:rsidR="00536E47">
        <w:rPr>
          <w:snapToGrid w:val="0"/>
          <w:kern w:val="20"/>
          <w:sz w:val="22"/>
          <w:szCs w:val="22"/>
        </w:rPr>
        <w:t xml:space="preserve"> </w:t>
      </w:r>
      <w:r w:rsidR="00CF609C">
        <w:rPr>
          <w:snapToGrid w:val="0"/>
          <w:kern w:val="20"/>
          <w:sz w:val="22"/>
          <w:szCs w:val="22"/>
        </w:rPr>
        <w:t>and t</w:t>
      </w:r>
      <w:r w:rsidR="004F6D35" w:rsidRPr="004F6D35">
        <w:rPr>
          <w:snapToGrid w:val="0"/>
          <w:kern w:val="20"/>
          <w:sz w:val="22"/>
          <w:szCs w:val="22"/>
        </w:rPr>
        <w:t xml:space="preserve">he specifications for each of </w:t>
      </w:r>
      <w:r w:rsidR="00FC4151">
        <w:rPr>
          <w:snapToGrid w:val="0"/>
          <w:kern w:val="20"/>
          <w:sz w:val="22"/>
          <w:szCs w:val="22"/>
        </w:rPr>
        <w:t xml:space="preserve">BRDs </w:t>
      </w:r>
      <w:r w:rsidR="004F6D35" w:rsidRPr="004F6D35">
        <w:rPr>
          <w:snapToGrid w:val="0"/>
          <w:kern w:val="20"/>
          <w:sz w:val="22"/>
          <w:szCs w:val="22"/>
        </w:rPr>
        <w:t>are outlined in Schedule 1</w:t>
      </w:r>
      <w:r w:rsidR="004F6D35">
        <w:rPr>
          <w:snapToGrid w:val="0"/>
          <w:kern w:val="20"/>
          <w:sz w:val="22"/>
          <w:szCs w:val="22"/>
        </w:rPr>
        <w:t xml:space="preserve"> of the Instrument. </w:t>
      </w:r>
    </w:p>
    <w:p w14:paraId="32FF646A" w14:textId="69452614" w:rsidR="000E324E" w:rsidRPr="009768C7" w:rsidRDefault="002B4805" w:rsidP="00CB5DA3">
      <w:pPr>
        <w:spacing w:before="240" w:after="240" w:line="276" w:lineRule="auto"/>
        <w:ind w:left="1440" w:hanging="1440"/>
        <w:jc w:val="both"/>
        <w:rPr>
          <w:snapToGrid w:val="0"/>
          <w:kern w:val="20"/>
          <w:sz w:val="22"/>
          <w:szCs w:val="22"/>
        </w:rPr>
      </w:pPr>
      <w:r>
        <w:rPr>
          <w:b/>
          <w:i/>
          <w:snapToGrid w:val="0"/>
          <w:kern w:val="20"/>
          <w:sz w:val="22"/>
          <w:szCs w:val="22"/>
        </w:rPr>
        <w:t xml:space="preserve">Schedule 2        </w:t>
      </w:r>
      <w:r w:rsidRPr="00A309F9">
        <w:rPr>
          <w:bCs/>
          <w:iCs/>
          <w:snapToGrid w:val="0"/>
          <w:kern w:val="20"/>
          <w:sz w:val="22"/>
          <w:szCs w:val="22"/>
        </w:rPr>
        <w:t xml:space="preserve">Repeals </w:t>
      </w:r>
      <w:r w:rsidR="00774E41" w:rsidRPr="00774E41">
        <w:rPr>
          <w:bCs/>
          <w:i/>
          <w:snapToGrid w:val="0"/>
          <w:kern w:val="20"/>
          <w:sz w:val="22"/>
          <w:szCs w:val="22"/>
        </w:rPr>
        <w:t>Torres Strait Fisheries Management Notice No. 82</w:t>
      </w:r>
    </w:p>
    <w:sectPr w:rsidR="000E324E" w:rsidRPr="009768C7">
      <w:footerReference w:type="even" r:id="rId11"/>
      <w:footerReference w:type="default" r:id="rId12"/>
      <w:pgSz w:w="11907" w:h="16840" w:code="9"/>
      <w:pgMar w:top="1438" w:right="1588" w:bottom="1438" w:left="1588"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EC55C" w14:textId="77777777" w:rsidR="00AC595E" w:rsidRDefault="00AC595E" w:rsidP="00FC54D1">
      <w:r>
        <w:separator/>
      </w:r>
    </w:p>
  </w:endnote>
  <w:endnote w:type="continuationSeparator" w:id="0">
    <w:p w14:paraId="06039464" w14:textId="77777777" w:rsidR="00AC595E" w:rsidRDefault="00AC595E" w:rsidP="00FC54D1">
      <w:r>
        <w:continuationSeparator/>
      </w:r>
    </w:p>
  </w:endnote>
  <w:endnote w:type="continuationNotice" w:id="1">
    <w:p w14:paraId="5C2196A8" w14:textId="77777777" w:rsidR="00AC595E" w:rsidRDefault="00AC59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E0070" w14:textId="77777777" w:rsidR="00AC595E" w:rsidRDefault="00AC59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63E37904" w14:textId="77777777" w:rsidR="00AC595E" w:rsidRDefault="00AC59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4AC72" w14:textId="77777777" w:rsidR="00AC595E" w:rsidRDefault="00AC59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46B84FE7" w14:textId="28AE7EAD" w:rsidR="00AC595E" w:rsidRPr="00FC5977" w:rsidRDefault="00AC595E" w:rsidP="00A97E6B">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9C63B5" w14:textId="77777777" w:rsidR="00AC595E" w:rsidRDefault="00AC595E" w:rsidP="00FC54D1">
      <w:r>
        <w:separator/>
      </w:r>
    </w:p>
  </w:footnote>
  <w:footnote w:type="continuationSeparator" w:id="0">
    <w:p w14:paraId="4DE9A193" w14:textId="77777777" w:rsidR="00AC595E" w:rsidRDefault="00AC595E" w:rsidP="00FC54D1">
      <w:r>
        <w:continuationSeparator/>
      </w:r>
    </w:p>
  </w:footnote>
  <w:footnote w:type="continuationNotice" w:id="1">
    <w:p w14:paraId="6D5CEC35" w14:textId="77777777" w:rsidR="00AC595E" w:rsidRDefault="00AC595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8872D7"/>
    <w:multiLevelType w:val="hybridMultilevel"/>
    <w:tmpl w:val="F946B9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750209"/>
    <w:multiLevelType w:val="hybridMultilevel"/>
    <w:tmpl w:val="830AB24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AC914D6"/>
    <w:multiLevelType w:val="hybridMultilevel"/>
    <w:tmpl w:val="2DBCF98E"/>
    <w:lvl w:ilvl="0" w:tplc="52E44D0C">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6A148F3"/>
    <w:multiLevelType w:val="hybridMultilevel"/>
    <w:tmpl w:val="404C27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9624D66"/>
    <w:multiLevelType w:val="hybridMultilevel"/>
    <w:tmpl w:val="F64C4E66"/>
    <w:lvl w:ilvl="0" w:tplc="0C090003">
      <w:start w:val="1"/>
      <w:numFmt w:val="bullet"/>
      <w:lvlText w:val="o"/>
      <w:lvlJc w:val="left"/>
      <w:pPr>
        <w:ind w:left="1080" w:hanging="72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7B400D7D"/>
    <w:multiLevelType w:val="hybridMultilevel"/>
    <w:tmpl w:val="49D851DA"/>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7D881F70"/>
    <w:multiLevelType w:val="hybridMultilevel"/>
    <w:tmpl w:val="7CD80810"/>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oofState w:spelling="clean" w:grammar="clean"/>
  <w:doNotTrackFormatting/>
  <w:defaultTabStop w:val="72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4D1"/>
    <w:rsid w:val="00007114"/>
    <w:rsid w:val="000128C4"/>
    <w:rsid w:val="000158C0"/>
    <w:rsid w:val="000166EF"/>
    <w:rsid w:val="00024127"/>
    <w:rsid w:val="00024245"/>
    <w:rsid w:val="00035586"/>
    <w:rsid w:val="000369D4"/>
    <w:rsid w:val="00042156"/>
    <w:rsid w:val="000452EA"/>
    <w:rsid w:val="00046AA9"/>
    <w:rsid w:val="00065EA2"/>
    <w:rsid w:val="000741C4"/>
    <w:rsid w:val="00075879"/>
    <w:rsid w:val="0007603E"/>
    <w:rsid w:val="00086DAB"/>
    <w:rsid w:val="000A35A3"/>
    <w:rsid w:val="000A4FEE"/>
    <w:rsid w:val="000B0D9B"/>
    <w:rsid w:val="000B258F"/>
    <w:rsid w:val="000B5570"/>
    <w:rsid w:val="000B74F0"/>
    <w:rsid w:val="000C0FEE"/>
    <w:rsid w:val="000D3AEE"/>
    <w:rsid w:val="000D483C"/>
    <w:rsid w:val="000D6CDD"/>
    <w:rsid w:val="000E03EA"/>
    <w:rsid w:val="000E2F13"/>
    <w:rsid w:val="000E324E"/>
    <w:rsid w:val="000E4EAA"/>
    <w:rsid w:val="000E6CB0"/>
    <w:rsid w:val="000F0297"/>
    <w:rsid w:val="000F5BE1"/>
    <w:rsid w:val="000F7C0A"/>
    <w:rsid w:val="000F7CDC"/>
    <w:rsid w:val="00102A30"/>
    <w:rsid w:val="0010343B"/>
    <w:rsid w:val="00113A53"/>
    <w:rsid w:val="00114363"/>
    <w:rsid w:val="001321F1"/>
    <w:rsid w:val="00135347"/>
    <w:rsid w:val="001373DD"/>
    <w:rsid w:val="00137EF1"/>
    <w:rsid w:val="001408C3"/>
    <w:rsid w:val="001449CC"/>
    <w:rsid w:val="00144B70"/>
    <w:rsid w:val="001502CF"/>
    <w:rsid w:val="00151258"/>
    <w:rsid w:val="00155075"/>
    <w:rsid w:val="00164981"/>
    <w:rsid w:val="00166A89"/>
    <w:rsid w:val="00176CAD"/>
    <w:rsid w:val="00177ECC"/>
    <w:rsid w:val="001953A2"/>
    <w:rsid w:val="00195652"/>
    <w:rsid w:val="001969FA"/>
    <w:rsid w:val="001972C6"/>
    <w:rsid w:val="00197519"/>
    <w:rsid w:val="001A339C"/>
    <w:rsid w:val="001B1130"/>
    <w:rsid w:val="001B6ADD"/>
    <w:rsid w:val="001D09F4"/>
    <w:rsid w:val="001D4443"/>
    <w:rsid w:val="001D57BF"/>
    <w:rsid w:val="001D756E"/>
    <w:rsid w:val="001E2620"/>
    <w:rsid w:val="001F2B73"/>
    <w:rsid w:val="00207DF4"/>
    <w:rsid w:val="00210150"/>
    <w:rsid w:val="00220E7B"/>
    <w:rsid w:val="0023733A"/>
    <w:rsid w:val="00241E33"/>
    <w:rsid w:val="00241E9F"/>
    <w:rsid w:val="00241F80"/>
    <w:rsid w:val="0024246A"/>
    <w:rsid w:val="002527FA"/>
    <w:rsid w:val="002533CD"/>
    <w:rsid w:val="00254D50"/>
    <w:rsid w:val="002553C7"/>
    <w:rsid w:val="002561F2"/>
    <w:rsid w:val="002573BF"/>
    <w:rsid w:val="002618C2"/>
    <w:rsid w:val="0026226B"/>
    <w:rsid w:val="00272770"/>
    <w:rsid w:val="002918C2"/>
    <w:rsid w:val="00292CAF"/>
    <w:rsid w:val="002959BE"/>
    <w:rsid w:val="0029709C"/>
    <w:rsid w:val="002B4805"/>
    <w:rsid w:val="002B5663"/>
    <w:rsid w:val="002C3C6D"/>
    <w:rsid w:val="002C3CDA"/>
    <w:rsid w:val="002C4BEC"/>
    <w:rsid w:val="002D09BC"/>
    <w:rsid w:val="002D2943"/>
    <w:rsid w:val="002D6819"/>
    <w:rsid w:val="002E6F06"/>
    <w:rsid w:val="002F48F9"/>
    <w:rsid w:val="002F7238"/>
    <w:rsid w:val="0030194D"/>
    <w:rsid w:val="00303547"/>
    <w:rsid w:val="00303986"/>
    <w:rsid w:val="003070E3"/>
    <w:rsid w:val="0030770D"/>
    <w:rsid w:val="00310357"/>
    <w:rsid w:val="00314DD1"/>
    <w:rsid w:val="00315160"/>
    <w:rsid w:val="00315C12"/>
    <w:rsid w:val="003175DD"/>
    <w:rsid w:val="00321EDC"/>
    <w:rsid w:val="003300F7"/>
    <w:rsid w:val="0033048E"/>
    <w:rsid w:val="00346385"/>
    <w:rsid w:val="00360452"/>
    <w:rsid w:val="003637B2"/>
    <w:rsid w:val="0036425E"/>
    <w:rsid w:val="00370E06"/>
    <w:rsid w:val="0037126B"/>
    <w:rsid w:val="0037755B"/>
    <w:rsid w:val="0037771F"/>
    <w:rsid w:val="00380E3C"/>
    <w:rsid w:val="003826B2"/>
    <w:rsid w:val="003836B6"/>
    <w:rsid w:val="003869CC"/>
    <w:rsid w:val="00386D10"/>
    <w:rsid w:val="00392409"/>
    <w:rsid w:val="0039521D"/>
    <w:rsid w:val="003967FC"/>
    <w:rsid w:val="003974AC"/>
    <w:rsid w:val="003A1C25"/>
    <w:rsid w:val="003A2D14"/>
    <w:rsid w:val="003A514D"/>
    <w:rsid w:val="003B248A"/>
    <w:rsid w:val="003B38FB"/>
    <w:rsid w:val="003B6EE3"/>
    <w:rsid w:val="003B7030"/>
    <w:rsid w:val="003C0CE8"/>
    <w:rsid w:val="003C4823"/>
    <w:rsid w:val="003C6E43"/>
    <w:rsid w:val="003D55CE"/>
    <w:rsid w:val="003D773E"/>
    <w:rsid w:val="003E28D2"/>
    <w:rsid w:val="003E5BAF"/>
    <w:rsid w:val="003F1033"/>
    <w:rsid w:val="003F1B77"/>
    <w:rsid w:val="003F4DBA"/>
    <w:rsid w:val="004043F2"/>
    <w:rsid w:val="00404C96"/>
    <w:rsid w:val="00404F99"/>
    <w:rsid w:val="004136E1"/>
    <w:rsid w:val="00423E0B"/>
    <w:rsid w:val="00433393"/>
    <w:rsid w:val="00442545"/>
    <w:rsid w:val="00444C9C"/>
    <w:rsid w:val="004753C3"/>
    <w:rsid w:val="00475A6F"/>
    <w:rsid w:val="00483178"/>
    <w:rsid w:val="004864FF"/>
    <w:rsid w:val="00491B79"/>
    <w:rsid w:val="004968E3"/>
    <w:rsid w:val="004A704B"/>
    <w:rsid w:val="004A7117"/>
    <w:rsid w:val="004C6478"/>
    <w:rsid w:val="004D1B13"/>
    <w:rsid w:val="004D586B"/>
    <w:rsid w:val="004D79D4"/>
    <w:rsid w:val="004E22D0"/>
    <w:rsid w:val="004F197D"/>
    <w:rsid w:val="004F58F4"/>
    <w:rsid w:val="004F6D35"/>
    <w:rsid w:val="00502B22"/>
    <w:rsid w:val="005113A6"/>
    <w:rsid w:val="005149D1"/>
    <w:rsid w:val="00515385"/>
    <w:rsid w:val="00515576"/>
    <w:rsid w:val="005203C8"/>
    <w:rsid w:val="005229AB"/>
    <w:rsid w:val="00530609"/>
    <w:rsid w:val="005316A2"/>
    <w:rsid w:val="00536E47"/>
    <w:rsid w:val="00537668"/>
    <w:rsid w:val="005612B9"/>
    <w:rsid w:val="00573D97"/>
    <w:rsid w:val="0057405C"/>
    <w:rsid w:val="00574FF2"/>
    <w:rsid w:val="00585C6D"/>
    <w:rsid w:val="00590327"/>
    <w:rsid w:val="005A1C86"/>
    <w:rsid w:val="005B10DA"/>
    <w:rsid w:val="005D122F"/>
    <w:rsid w:val="005E46A4"/>
    <w:rsid w:val="005F44C3"/>
    <w:rsid w:val="005F74EB"/>
    <w:rsid w:val="00601309"/>
    <w:rsid w:val="00604E9D"/>
    <w:rsid w:val="0060554F"/>
    <w:rsid w:val="00605CE7"/>
    <w:rsid w:val="00606B8D"/>
    <w:rsid w:val="00610304"/>
    <w:rsid w:val="00611BC4"/>
    <w:rsid w:val="00612717"/>
    <w:rsid w:val="00625A96"/>
    <w:rsid w:val="00626895"/>
    <w:rsid w:val="006337C5"/>
    <w:rsid w:val="006351EC"/>
    <w:rsid w:val="006362FA"/>
    <w:rsid w:val="00643033"/>
    <w:rsid w:val="006432A4"/>
    <w:rsid w:val="00646A28"/>
    <w:rsid w:val="0065364E"/>
    <w:rsid w:val="00662D71"/>
    <w:rsid w:val="006709CE"/>
    <w:rsid w:val="00674FA7"/>
    <w:rsid w:val="006824D4"/>
    <w:rsid w:val="00682805"/>
    <w:rsid w:val="00685B03"/>
    <w:rsid w:val="00685BA1"/>
    <w:rsid w:val="0068686A"/>
    <w:rsid w:val="00686ABA"/>
    <w:rsid w:val="00686ED7"/>
    <w:rsid w:val="00690288"/>
    <w:rsid w:val="006A1118"/>
    <w:rsid w:val="006A5783"/>
    <w:rsid w:val="006B566A"/>
    <w:rsid w:val="006B57C7"/>
    <w:rsid w:val="006C078D"/>
    <w:rsid w:val="006D0A0C"/>
    <w:rsid w:val="006D21C8"/>
    <w:rsid w:val="006D2DCB"/>
    <w:rsid w:val="006D7821"/>
    <w:rsid w:val="006E31D0"/>
    <w:rsid w:val="00701B3D"/>
    <w:rsid w:val="00702E6A"/>
    <w:rsid w:val="00703B4F"/>
    <w:rsid w:val="00710823"/>
    <w:rsid w:val="0071172F"/>
    <w:rsid w:val="00714716"/>
    <w:rsid w:val="00714EDC"/>
    <w:rsid w:val="00720BB4"/>
    <w:rsid w:val="007211EE"/>
    <w:rsid w:val="007212F9"/>
    <w:rsid w:val="00731187"/>
    <w:rsid w:val="00737556"/>
    <w:rsid w:val="00745E98"/>
    <w:rsid w:val="00747766"/>
    <w:rsid w:val="00752A8F"/>
    <w:rsid w:val="0076053B"/>
    <w:rsid w:val="00766C88"/>
    <w:rsid w:val="00774E41"/>
    <w:rsid w:val="007778BF"/>
    <w:rsid w:val="00783BC3"/>
    <w:rsid w:val="00787E55"/>
    <w:rsid w:val="007907FB"/>
    <w:rsid w:val="00793621"/>
    <w:rsid w:val="007948FB"/>
    <w:rsid w:val="007967AB"/>
    <w:rsid w:val="007A238B"/>
    <w:rsid w:val="007A48FF"/>
    <w:rsid w:val="007A6336"/>
    <w:rsid w:val="007C0B5E"/>
    <w:rsid w:val="007C3F9B"/>
    <w:rsid w:val="007C545B"/>
    <w:rsid w:val="007C5B25"/>
    <w:rsid w:val="007C7F13"/>
    <w:rsid w:val="007E212E"/>
    <w:rsid w:val="007E38FA"/>
    <w:rsid w:val="007E6550"/>
    <w:rsid w:val="007E7633"/>
    <w:rsid w:val="007E767D"/>
    <w:rsid w:val="007F360F"/>
    <w:rsid w:val="00804EC7"/>
    <w:rsid w:val="008069C3"/>
    <w:rsid w:val="0080735B"/>
    <w:rsid w:val="008128D9"/>
    <w:rsid w:val="008133D7"/>
    <w:rsid w:val="0082538F"/>
    <w:rsid w:val="008262B1"/>
    <w:rsid w:val="00832E01"/>
    <w:rsid w:val="008407D5"/>
    <w:rsid w:val="008443E9"/>
    <w:rsid w:val="00845227"/>
    <w:rsid w:val="008470CF"/>
    <w:rsid w:val="008511D3"/>
    <w:rsid w:val="00852246"/>
    <w:rsid w:val="00852762"/>
    <w:rsid w:val="00854CFD"/>
    <w:rsid w:val="00861B10"/>
    <w:rsid w:val="00867A60"/>
    <w:rsid w:val="00870AF3"/>
    <w:rsid w:val="0087280D"/>
    <w:rsid w:val="00882F63"/>
    <w:rsid w:val="008946F3"/>
    <w:rsid w:val="008A03E3"/>
    <w:rsid w:val="008C0F34"/>
    <w:rsid w:val="008D0F98"/>
    <w:rsid w:val="008D27A5"/>
    <w:rsid w:val="008D7509"/>
    <w:rsid w:val="008D7E69"/>
    <w:rsid w:val="008E5C00"/>
    <w:rsid w:val="008E757F"/>
    <w:rsid w:val="008F3CAE"/>
    <w:rsid w:val="008F3FA9"/>
    <w:rsid w:val="009102DE"/>
    <w:rsid w:val="0091219C"/>
    <w:rsid w:val="0091302A"/>
    <w:rsid w:val="00923AB3"/>
    <w:rsid w:val="009249F7"/>
    <w:rsid w:val="00925BD7"/>
    <w:rsid w:val="00930431"/>
    <w:rsid w:val="00947A26"/>
    <w:rsid w:val="00951648"/>
    <w:rsid w:val="00957FB2"/>
    <w:rsid w:val="0096558F"/>
    <w:rsid w:val="00966858"/>
    <w:rsid w:val="00966B3F"/>
    <w:rsid w:val="00972A84"/>
    <w:rsid w:val="00974C9C"/>
    <w:rsid w:val="009768C7"/>
    <w:rsid w:val="00981865"/>
    <w:rsid w:val="0098660D"/>
    <w:rsid w:val="0099375F"/>
    <w:rsid w:val="00995148"/>
    <w:rsid w:val="009B46E2"/>
    <w:rsid w:val="009B7190"/>
    <w:rsid w:val="009C0801"/>
    <w:rsid w:val="009C2B8B"/>
    <w:rsid w:val="009C4CE4"/>
    <w:rsid w:val="009C7633"/>
    <w:rsid w:val="009D1EA1"/>
    <w:rsid w:val="009E4C50"/>
    <w:rsid w:val="009F22ED"/>
    <w:rsid w:val="009F4CFB"/>
    <w:rsid w:val="00A01B2B"/>
    <w:rsid w:val="00A02B0D"/>
    <w:rsid w:val="00A06433"/>
    <w:rsid w:val="00A126ED"/>
    <w:rsid w:val="00A160D0"/>
    <w:rsid w:val="00A309F9"/>
    <w:rsid w:val="00A36A33"/>
    <w:rsid w:val="00A44F8B"/>
    <w:rsid w:val="00A474CE"/>
    <w:rsid w:val="00A4765E"/>
    <w:rsid w:val="00A47D77"/>
    <w:rsid w:val="00A50FA2"/>
    <w:rsid w:val="00A525D5"/>
    <w:rsid w:val="00A52F5D"/>
    <w:rsid w:val="00A54D45"/>
    <w:rsid w:val="00A54EF7"/>
    <w:rsid w:val="00A64E9E"/>
    <w:rsid w:val="00A732CB"/>
    <w:rsid w:val="00A91227"/>
    <w:rsid w:val="00A9154B"/>
    <w:rsid w:val="00A92990"/>
    <w:rsid w:val="00A97BFD"/>
    <w:rsid w:val="00A97E6B"/>
    <w:rsid w:val="00AA1C2D"/>
    <w:rsid w:val="00AB7087"/>
    <w:rsid w:val="00AC000B"/>
    <w:rsid w:val="00AC1297"/>
    <w:rsid w:val="00AC2BFF"/>
    <w:rsid w:val="00AC595E"/>
    <w:rsid w:val="00AD3F62"/>
    <w:rsid w:val="00AD557C"/>
    <w:rsid w:val="00AF0AA2"/>
    <w:rsid w:val="00AF2866"/>
    <w:rsid w:val="00B000C8"/>
    <w:rsid w:val="00B022D8"/>
    <w:rsid w:val="00B02B33"/>
    <w:rsid w:val="00B17A97"/>
    <w:rsid w:val="00B17E6A"/>
    <w:rsid w:val="00B21124"/>
    <w:rsid w:val="00B232D4"/>
    <w:rsid w:val="00B311DC"/>
    <w:rsid w:val="00B35382"/>
    <w:rsid w:val="00B42C4C"/>
    <w:rsid w:val="00B43EB3"/>
    <w:rsid w:val="00B52828"/>
    <w:rsid w:val="00B551E9"/>
    <w:rsid w:val="00B57AA7"/>
    <w:rsid w:val="00B7031A"/>
    <w:rsid w:val="00B70C54"/>
    <w:rsid w:val="00B72015"/>
    <w:rsid w:val="00B8296C"/>
    <w:rsid w:val="00B84904"/>
    <w:rsid w:val="00B91873"/>
    <w:rsid w:val="00B95652"/>
    <w:rsid w:val="00BA2E7C"/>
    <w:rsid w:val="00BB26FF"/>
    <w:rsid w:val="00BC4E2A"/>
    <w:rsid w:val="00BD5985"/>
    <w:rsid w:val="00BD6B16"/>
    <w:rsid w:val="00BE027D"/>
    <w:rsid w:val="00BE04D4"/>
    <w:rsid w:val="00C044F7"/>
    <w:rsid w:val="00C04F8B"/>
    <w:rsid w:val="00C056F0"/>
    <w:rsid w:val="00C05D14"/>
    <w:rsid w:val="00C07CC0"/>
    <w:rsid w:val="00C207D5"/>
    <w:rsid w:val="00C24633"/>
    <w:rsid w:val="00C25B56"/>
    <w:rsid w:val="00C37E2C"/>
    <w:rsid w:val="00C4254E"/>
    <w:rsid w:val="00C43875"/>
    <w:rsid w:val="00C46BCC"/>
    <w:rsid w:val="00C526F0"/>
    <w:rsid w:val="00C554F1"/>
    <w:rsid w:val="00C5641D"/>
    <w:rsid w:val="00C66D47"/>
    <w:rsid w:val="00C70099"/>
    <w:rsid w:val="00C74578"/>
    <w:rsid w:val="00C81F33"/>
    <w:rsid w:val="00C92492"/>
    <w:rsid w:val="00C94223"/>
    <w:rsid w:val="00CA01D5"/>
    <w:rsid w:val="00CA0DD0"/>
    <w:rsid w:val="00CA2608"/>
    <w:rsid w:val="00CA2EF6"/>
    <w:rsid w:val="00CB113F"/>
    <w:rsid w:val="00CB5DA3"/>
    <w:rsid w:val="00CB712B"/>
    <w:rsid w:val="00CC0624"/>
    <w:rsid w:val="00CC4D9E"/>
    <w:rsid w:val="00CD1C33"/>
    <w:rsid w:val="00CE3251"/>
    <w:rsid w:val="00CE3469"/>
    <w:rsid w:val="00CE46EC"/>
    <w:rsid w:val="00CF0B15"/>
    <w:rsid w:val="00CF452A"/>
    <w:rsid w:val="00CF609C"/>
    <w:rsid w:val="00CF6CED"/>
    <w:rsid w:val="00D0273E"/>
    <w:rsid w:val="00D07C19"/>
    <w:rsid w:val="00D10E66"/>
    <w:rsid w:val="00D1114E"/>
    <w:rsid w:val="00D14759"/>
    <w:rsid w:val="00D21CB3"/>
    <w:rsid w:val="00D225DC"/>
    <w:rsid w:val="00D32C02"/>
    <w:rsid w:val="00D427DB"/>
    <w:rsid w:val="00D455FE"/>
    <w:rsid w:val="00D475DD"/>
    <w:rsid w:val="00D504F8"/>
    <w:rsid w:val="00D51610"/>
    <w:rsid w:val="00D537FD"/>
    <w:rsid w:val="00D568F8"/>
    <w:rsid w:val="00D628FE"/>
    <w:rsid w:val="00D63736"/>
    <w:rsid w:val="00D66DFE"/>
    <w:rsid w:val="00D80FCF"/>
    <w:rsid w:val="00D83F1C"/>
    <w:rsid w:val="00D963C8"/>
    <w:rsid w:val="00DA1160"/>
    <w:rsid w:val="00DA1263"/>
    <w:rsid w:val="00DA2A3C"/>
    <w:rsid w:val="00DA66AE"/>
    <w:rsid w:val="00DB1F79"/>
    <w:rsid w:val="00DC48E7"/>
    <w:rsid w:val="00DC679F"/>
    <w:rsid w:val="00DD30F3"/>
    <w:rsid w:val="00DD392E"/>
    <w:rsid w:val="00DD5B2F"/>
    <w:rsid w:val="00DE4F87"/>
    <w:rsid w:val="00DF6F33"/>
    <w:rsid w:val="00E04338"/>
    <w:rsid w:val="00E05FA8"/>
    <w:rsid w:val="00E130E2"/>
    <w:rsid w:val="00E13979"/>
    <w:rsid w:val="00E202FE"/>
    <w:rsid w:val="00E25690"/>
    <w:rsid w:val="00E26811"/>
    <w:rsid w:val="00E3556C"/>
    <w:rsid w:val="00E36BC7"/>
    <w:rsid w:val="00E36C3A"/>
    <w:rsid w:val="00E42CCD"/>
    <w:rsid w:val="00E478FF"/>
    <w:rsid w:val="00E54EF7"/>
    <w:rsid w:val="00E55C3C"/>
    <w:rsid w:val="00E64A68"/>
    <w:rsid w:val="00E83CE2"/>
    <w:rsid w:val="00E91423"/>
    <w:rsid w:val="00E91700"/>
    <w:rsid w:val="00EA37E2"/>
    <w:rsid w:val="00EA68DE"/>
    <w:rsid w:val="00EB1DAA"/>
    <w:rsid w:val="00EC13ED"/>
    <w:rsid w:val="00ED3F02"/>
    <w:rsid w:val="00EE1CD3"/>
    <w:rsid w:val="00EF04E3"/>
    <w:rsid w:val="00EF109F"/>
    <w:rsid w:val="00EF4E8D"/>
    <w:rsid w:val="00EF56A1"/>
    <w:rsid w:val="00EF5948"/>
    <w:rsid w:val="00F27DBE"/>
    <w:rsid w:val="00F4041B"/>
    <w:rsid w:val="00F4285F"/>
    <w:rsid w:val="00F43A05"/>
    <w:rsid w:val="00F43C43"/>
    <w:rsid w:val="00F43D77"/>
    <w:rsid w:val="00F45C5B"/>
    <w:rsid w:val="00F574A1"/>
    <w:rsid w:val="00F653B4"/>
    <w:rsid w:val="00F70967"/>
    <w:rsid w:val="00F7280E"/>
    <w:rsid w:val="00F844D6"/>
    <w:rsid w:val="00F910C9"/>
    <w:rsid w:val="00F911EC"/>
    <w:rsid w:val="00F94CB5"/>
    <w:rsid w:val="00F97C27"/>
    <w:rsid w:val="00FA01C3"/>
    <w:rsid w:val="00FA3000"/>
    <w:rsid w:val="00FA4F5A"/>
    <w:rsid w:val="00FA5904"/>
    <w:rsid w:val="00FA68B3"/>
    <w:rsid w:val="00FC238B"/>
    <w:rsid w:val="00FC26AC"/>
    <w:rsid w:val="00FC4151"/>
    <w:rsid w:val="00FC54D1"/>
    <w:rsid w:val="00FC5977"/>
    <w:rsid w:val="00FD2CB8"/>
    <w:rsid w:val="00FD3EC1"/>
    <w:rsid w:val="00FE3054"/>
    <w:rsid w:val="00FF2F66"/>
    <w:rsid w:val="01AA606F"/>
    <w:rsid w:val="04ADF976"/>
    <w:rsid w:val="0619623B"/>
    <w:rsid w:val="0B98DB0C"/>
    <w:rsid w:val="0FE03342"/>
    <w:rsid w:val="19F10556"/>
    <w:rsid w:val="1CB0B750"/>
    <w:rsid w:val="1CFE2411"/>
    <w:rsid w:val="23225304"/>
    <w:rsid w:val="24E1230A"/>
    <w:rsid w:val="24EE0EDD"/>
    <w:rsid w:val="28B97DA8"/>
    <w:rsid w:val="2B3099D0"/>
    <w:rsid w:val="2BF7AFC8"/>
    <w:rsid w:val="2DA91BB6"/>
    <w:rsid w:val="2E7F4E7C"/>
    <w:rsid w:val="2F44EC17"/>
    <w:rsid w:val="344D65D1"/>
    <w:rsid w:val="3572CF9E"/>
    <w:rsid w:val="3BD2BE98"/>
    <w:rsid w:val="3F9CDFA2"/>
    <w:rsid w:val="42779008"/>
    <w:rsid w:val="4282EB41"/>
    <w:rsid w:val="45AF30CA"/>
    <w:rsid w:val="51074212"/>
    <w:rsid w:val="58D81730"/>
    <w:rsid w:val="63B24F69"/>
    <w:rsid w:val="64006C0E"/>
    <w:rsid w:val="6FC61C5D"/>
    <w:rsid w:val="712A4E66"/>
    <w:rsid w:val="71B4CF79"/>
    <w:rsid w:val="72DB98B3"/>
    <w:rsid w:val="72F24B02"/>
    <w:rsid w:val="736FB7D6"/>
    <w:rsid w:val="750B8837"/>
    <w:rsid w:val="753853E3"/>
    <w:rsid w:val="79F29C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351829D"/>
  <w15:chartTrackingRefBased/>
  <w15:docId w15:val="{35157F30-0AB1-480E-8FC6-2EA7C6E10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4D1"/>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C54D1"/>
    <w:pPr>
      <w:tabs>
        <w:tab w:val="center" w:pos="4153"/>
        <w:tab w:val="right" w:pos="8306"/>
      </w:tabs>
    </w:pPr>
  </w:style>
  <w:style w:type="character" w:customStyle="1" w:styleId="FooterChar">
    <w:name w:val="Footer Char"/>
    <w:basedOn w:val="DefaultParagraphFont"/>
    <w:link w:val="Footer"/>
    <w:rsid w:val="00FC54D1"/>
    <w:rPr>
      <w:rFonts w:ascii="Times New Roman" w:eastAsia="Times New Roman" w:hAnsi="Times New Roman" w:cs="Times New Roman"/>
      <w:sz w:val="20"/>
      <w:szCs w:val="20"/>
    </w:rPr>
  </w:style>
  <w:style w:type="character" w:styleId="PageNumber">
    <w:name w:val="page number"/>
    <w:basedOn w:val="DefaultParagraphFont"/>
    <w:rsid w:val="00FC54D1"/>
  </w:style>
  <w:style w:type="paragraph" w:customStyle="1" w:styleId="AFMANormal">
    <w:name w:val="AFMA Normal"/>
    <w:rsid w:val="00FC54D1"/>
    <w:pPr>
      <w:spacing w:before="240" w:after="0" w:line="240" w:lineRule="auto"/>
      <w:jc w:val="both"/>
    </w:pPr>
    <w:rPr>
      <w:rFonts w:ascii="Times New Roman" w:eastAsia="Times New Roman" w:hAnsi="Times New Roman" w:cs="Times New Roman"/>
      <w:snapToGrid w:val="0"/>
      <w:kern w:val="20"/>
      <w:sz w:val="24"/>
      <w:szCs w:val="20"/>
    </w:rPr>
  </w:style>
  <w:style w:type="character" w:styleId="CommentReference">
    <w:name w:val="annotation reference"/>
    <w:basedOn w:val="DefaultParagraphFont"/>
    <w:semiHidden/>
    <w:unhideWhenUsed/>
    <w:rsid w:val="0023733A"/>
    <w:rPr>
      <w:sz w:val="16"/>
      <w:szCs w:val="16"/>
    </w:rPr>
  </w:style>
  <w:style w:type="paragraph" w:styleId="CommentText">
    <w:name w:val="annotation text"/>
    <w:basedOn w:val="Normal"/>
    <w:link w:val="CommentTextChar"/>
    <w:uiPriority w:val="99"/>
    <w:semiHidden/>
    <w:unhideWhenUsed/>
    <w:rsid w:val="0023733A"/>
  </w:style>
  <w:style w:type="character" w:customStyle="1" w:styleId="CommentTextChar">
    <w:name w:val="Comment Text Char"/>
    <w:basedOn w:val="DefaultParagraphFont"/>
    <w:link w:val="CommentText"/>
    <w:uiPriority w:val="99"/>
    <w:semiHidden/>
    <w:rsid w:val="0023733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3733A"/>
    <w:rPr>
      <w:b/>
      <w:bCs/>
    </w:rPr>
  </w:style>
  <w:style w:type="character" w:customStyle="1" w:styleId="CommentSubjectChar">
    <w:name w:val="Comment Subject Char"/>
    <w:basedOn w:val="CommentTextChar"/>
    <w:link w:val="CommentSubject"/>
    <w:uiPriority w:val="99"/>
    <w:semiHidden/>
    <w:rsid w:val="0023733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373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733A"/>
    <w:rPr>
      <w:rFonts w:ascii="Segoe UI" w:eastAsia="Times New Roman" w:hAnsi="Segoe UI" w:cs="Segoe UI"/>
      <w:sz w:val="18"/>
      <w:szCs w:val="18"/>
    </w:rPr>
  </w:style>
  <w:style w:type="paragraph" w:styleId="ListParagraph">
    <w:name w:val="List Paragraph"/>
    <w:basedOn w:val="Normal"/>
    <w:uiPriority w:val="34"/>
    <w:qFormat/>
    <w:rsid w:val="00502B22"/>
    <w:pPr>
      <w:ind w:left="720"/>
      <w:contextualSpacing/>
    </w:pPr>
  </w:style>
  <w:style w:type="paragraph" w:styleId="Header">
    <w:name w:val="header"/>
    <w:basedOn w:val="Normal"/>
    <w:link w:val="HeaderChar"/>
    <w:uiPriority w:val="99"/>
    <w:unhideWhenUsed/>
    <w:rsid w:val="00FC5977"/>
    <w:pPr>
      <w:tabs>
        <w:tab w:val="center" w:pos="4513"/>
        <w:tab w:val="right" w:pos="9026"/>
      </w:tabs>
    </w:pPr>
  </w:style>
  <w:style w:type="character" w:customStyle="1" w:styleId="HeaderChar">
    <w:name w:val="Header Char"/>
    <w:basedOn w:val="DefaultParagraphFont"/>
    <w:link w:val="Header"/>
    <w:uiPriority w:val="99"/>
    <w:rsid w:val="00FC5977"/>
    <w:rPr>
      <w:rFonts w:ascii="Times New Roman" w:eastAsia="Times New Roman" w:hAnsi="Times New Roman" w:cs="Times New Roman"/>
      <w:sz w:val="20"/>
      <w:szCs w:val="20"/>
    </w:rPr>
  </w:style>
  <w:style w:type="character" w:styleId="Hyperlink">
    <w:name w:val="Hyperlink"/>
    <w:basedOn w:val="DefaultParagraphFont"/>
    <w:uiPriority w:val="99"/>
    <w:unhideWhenUsed/>
    <w:rsid w:val="00A97E6B"/>
    <w:rPr>
      <w:color w:val="0563C1" w:themeColor="hyperlink"/>
      <w:u w:val="single"/>
    </w:rPr>
  </w:style>
  <w:style w:type="character" w:styleId="UnresolvedMention">
    <w:name w:val="Unresolved Mention"/>
    <w:basedOn w:val="DefaultParagraphFont"/>
    <w:uiPriority w:val="99"/>
    <w:unhideWhenUsed/>
    <w:rsid w:val="00A97E6B"/>
    <w:rPr>
      <w:color w:val="605E5C"/>
      <w:shd w:val="clear" w:color="auto" w:fill="E1DFDD"/>
    </w:rPr>
  </w:style>
  <w:style w:type="paragraph" w:styleId="FootnoteText">
    <w:name w:val="footnote text"/>
    <w:basedOn w:val="Normal"/>
    <w:link w:val="FootnoteTextChar"/>
    <w:uiPriority w:val="99"/>
    <w:semiHidden/>
    <w:unhideWhenUsed/>
    <w:rsid w:val="003974AC"/>
  </w:style>
  <w:style w:type="character" w:customStyle="1" w:styleId="FootnoteTextChar">
    <w:name w:val="Footnote Text Char"/>
    <w:basedOn w:val="DefaultParagraphFont"/>
    <w:link w:val="FootnoteText"/>
    <w:uiPriority w:val="99"/>
    <w:semiHidden/>
    <w:rsid w:val="003974A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974AC"/>
    <w:rPr>
      <w:vertAlign w:val="superscript"/>
    </w:rPr>
  </w:style>
  <w:style w:type="character" w:styleId="Mention">
    <w:name w:val="Mention"/>
    <w:basedOn w:val="DefaultParagraphFont"/>
    <w:uiPriority w:val="99"/>
    <w:unhideWhenUsed/>
    <w:rsid w:val="008946F3"/>
    <w:rPr>
      <w:color w:val="2B579A"/>
      <w:shd w:val="clear" w:color="auto" w:fill="E6E6E6"/>
    </w:rPr>
  </w:style>
  <w:style w:type="paragraph" w:styleId="Revision">
    <w:name w:val="Revision"/>
    <w:hidden/>
    <w:uiPriority w:val="99"/>
    <w:semiHidden/>
    <w:rsid w:val="00EB1DAA"/>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9449459">
      <w:bodyDiv w:val="1"/>
      <w:marLeft w:val="0"/>
      <w:marRight w:val="0"/>
      <w:marTop w:val="0"/>
      <w:marBottom w:val="0"/>
      <w:divBdr>
        <w:top w:val="none" w:sz="0" w:space="0" w:color="auto"/>
        <w:left w:val="none" w:sz="0" w:space="0" w:color="auto"/>
        <w:bottom w:val="none" w:sz="0" w:space="0" w:color="auto"/>
        <w:right w:val="none" w:sz="0" w:space="0" w:color="auto"/>
      </w:divBdr>
    </w:div>
    <w:div w:id="728382416">
      <w:bodyDiv w:val="1"/>
      <w:marLeft w:val="0"/>
      <w:marRight w:val="0"/>
      <w:marTop w:val="0"/>
      <w:marBottom w:val="0"/>
      <w:divBdr>
        <w:top w:val="none" w:sz="0" w:space="0" w:color="auto"/>
        <w:left w:val="none" w:sz="0" w:space="0" w:color="auto"/>
        <w:bottom w:val="none" w:sz="0" w:space="0" w:color="auto"/>
        <w:right w:val="none" w:sz="0" w:space="0" w:color="auto"/>
      </w:divBdr>
    </w:div>
    <w:div w:id="971398986">
      <w:bodyDiv w:val="1"/>
      <w:marLeft w:val="0"/>
      <w:marRight w:val="0"/>
      <w:marTop w:val="0"/>
      <w:marBottom w:val="0"/>
      <w:divBdr>
        <w:top w:val="none" w:sz="0" w:space="0" w:color="auto"/>
        <w:left w:val="none" w:sz="0" w:space="0" w:color="auto"/>
        <w:bottom w:val="none" w:sz="0" w:space="0" w:color="auto"/>
        <w:right w:val="none" w:sz="0" w:space="0" w:color="auto"/>
      </w:divBdr>
    </w:div>
    <w:div w:id="198831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922EE4DB6956409625CCB71A6EB15A" ma:contentTypeVersion="19" ma:contentTypeDescription="Create a new document." ma:contentTypeScope="" ma:versionID="38c34323453ba65d5063f846b1868892">
  <xsd:schema xmlns:xsd="http://www.w3.org/2001/XMLSchema" xmlns:xs="http://www.w3.org/2001/XMLSchema" xmlns:p="http://schemas.microsoft.com/office/2006/metadata/properties" xmlns:ns2="d01b9356-9774-4515-b85f-82788657dd43" xmlns:ns3="9dc7b98a-aa4a-4582-9fad-77df62eff277" targetNamespace="http://schemas.microsoft.com/office/2006/metadata/properties" ma:root="true" ma:fieldsID="043cb6eb6fe9d7b97b41ba51e6f13d2f" ns2:_="" ns3:_="">
    <xsd:import namespace="d01b9356-9774-4515-b85f-82788657dd43"/>
    <xsd:import namespace="9dc7b98a-aa4a-4582-9fad-77df62eff2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b9356-9774-4515-b85f-82788657d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0ffd662-4a1a-4b48-8c9d-d73ee6b85f9b"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c7b98a-aa4a-4582-9fad-77df62eff2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hidden="true" ma:list="{3f4b3d30-81ba-4716-83b4-9d6f50458d73}" ma:internalName="TaxCatchAll" ma:showField="CatchAllData" ma:web="9dc7b98a-aa4a-4582-9fad-77df62eff2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dc7b98a-aa4a-4582-9fad-77df62eff277" xsi:nil="true"/>
    <lcf76f155ced4ddcb4097134ff3c332f xmlns="d01b9356-9774-4515-b85f-82788657dd43">
      <Terms xmlns="http://schemas.microsoft.com/office/infopath/2007/PartnerControls"/>
    </lcf76f155ced4ddcb4097134ff3c332f>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08DA0A-23CE-478C-9BDB-5A0EC8EC1EDF}">
  <ds:schemaRefs>
    <ds:schemaRef ds:uri="http://schemas.microsoft.com/sharepoint/v3/contenttype/forms"/>
  </ds:schemaRefs>
</ds:datastoreItem>
</file>

<file path=customXml/itemProps2.xml><?xml version="1.0" encoding="utf-8"?>
<ds:datastoreItem xmlns:ds="http://schemas.openxmlformats.org/officeDocument/2006/customXml" ds:itemID="{277C1059-B630-446D-A034-4B9E9262F084}"/>
</file>

<file path=customXml/itemProps3.xml><?xml version="1.0" encoding="utf-8"?>
<ds:datastoreItem xmlns:ds="http://schemas.openxmlformats.org/officeDocument/2006/customXml" ds:itemID="{52838E56-3825-44E7-B6C3-3F56DC4C7968}">
  <ds:schemaRefs>
    <ds:schemaRef ds:uri="http://schemas.openxmlformats.org/officeDocument/2006/bibliography"/>
  </ds:schemaRefs>
</ds:datastoreItem>
</file>

<file path=customXml/itemProps4.xml><?xml version="1.0" encoding="utf-8"?>
<ds:datastoreItem xmlns:ds="http://schemas.openxmlformats.org/officeDocument/2006/customXml" ds:itemID="{A152A62F-E294-400D-8678-4765F830BB2C}">
  <ds:schemaRefs>
    <ds:schemaRef ds:uri="http://schemas.microsoft.com/office/infopath/2007/PartnerControls"/>
    <ds:schemaRef ds:uri="http://purl.org/dc/term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D6F61911-1772-466A-A848-FDF89EFB906B"/>
    <ds:schemaRef ds:uri="http://www.w3.org/XML/1998/namespace"/>
  </ds:schemaRefs>
</ds:datastoreItem>
</file>

<file path=customXml/itemProps5.xml><?xml version="1.0" encoding="utf-8"?>
<ds:datastoreItem xmlns:ds="http://schemas.openxmlformats.org/officeDocument/2006/customXml" ds:itemID="{746D1A34-BC66-4FED-AFE8-8E08D8A71DD5}"/>
</file>

<file path=docProps/app.xml><?xml version="1.0" encoding="utf-8"?>
<Properties xmlns="http://schemas.openxmlformats.org/officeDocument/2006/extended-properties" xmlns:vt="http://schemas.openxmlformats.org/officeDocument/2006/docPropsVTypes">
  <Template>Normal.dotm</Template>
  <TotalTime>118</TotalTime>
  <Pages>5</Pages>
  <Words>1613</Words>
  <Characters>9200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MCKILLOP, Kylie</dc:creator>
  <cp:keywords/>
  <dc:description/>
  <cp:lastModifiedBy>WILLOCK, Anna</cp:lastModifiedBy>
  <cp:revision>56</cp:revision>
  <cp:lastPrinted>2024-01-03T13:40:00Z</cp:lastPrinted>
  <dcterms:created xsi:type="dcterms:W3CDTF">2024-02-02T19:30:00Z</dcterms:created>
  <dcterms:modified xsi:type="dcterms:W3CDTF">2024-05-23T05:44:00Z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af8b4591-9702-4fcf-ad24-d799be794f34</vt:lpwstr>
  </property>
  <property fmtid="{D5CDD505-2E9C-101B-9397-08002B2CF9AE}" pid="3" name="ContentTypeId">
    <vt:lpwstr>0x010100266966F133664895A6EE3632470D45F500D744372A935A824784EFB865A34E7D2C</vt:lpwstr>
  </property>
  <property fmtid="{D5CDD505-2E9C-101B-9397-08002B2CF9AE}" pid="4" name="MediaServiceImageTags">
    <vt:lpwstr/>
  </property>
  <property fmtid="{D5CDD505-2E9C-101B-9397-08002B2CF9AE}" pid="5" name="_dlc_DocIdItemGuid">
    <vt:lpwstr>a2958f7d-a1b1-4d92-8583-b24dbdca9143</vt:lpwstr>
  </property>
  <property fmtid="{D5CDD505-2E9C-101B-9397-08002B2CF9AE}" pid="6" name="SEC">
    <vt:lpwstr>OFFICIAL</vt:lpwstr>
  </property>
  <property fmtid="{D5CDD505-2E9C-101B-9397-08002B2CF9AE}" pid="7" name="ApplyMark">
    <vt:lpwstr>false</vt:lpwstr>
  </property>
</Properties>
</file>