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7119" w14:textId="77777777" w:rsidR="00CF4A93" w:rsidRPr="007C5F93" w:rsidRDefault="00CF4A93" w:rsidP="00CF4A93">
      <w:pPr>
        <w:spacing w:after="120" w:line="360" w:lineRule="auto"/>
        <w:ind w:left="709" w:hanging="709"/>
        <w:jc w:val="center"/>
        <w:rPr>
          <w:rFonts w:ascii="Times New Roman" w:eastAsia="Times New Roman" w:hAnsi="Times New Roman" w:cs="Times New Roman"/>
          <w:b/>
          <w:bCs/>
          <w:sz w:val="24"/>
          <w:u w:val="single"/>
          <w:lang w:eastAsia="en-AU"/>
        </w:rPr>
      </w:pPr>
      <w:r w:rsidRPr="007C5F93">
        <w:rPr>
          <w:rFonts w:ascii="Times New Roman" w:eastAsia="Times New Roman" w:hAnsi="Times New Roman" w:cs="Times New Roman"/>
          <w:b/>
          <w:bCs/>
          <w:sz w:val="24"/>
          <w:u w:val="single"/>
          <w:lang w:eastAsia="en-AU"/>
        </w:rPr>
        <w:t xml:space="preserve">SAFETY, REHABILITATION AND COMPENSATION </w:t>
      </w:r>
    </w:p>
    <w:p w14:paraId="734585D9" w14:textId="525FE151" w:rsidR="00CF4A93" w:rsidRPr="007C5F93" w:rsidRDefault="00CF4A93" w:rsidP="00CF4A93">
      <w:pPr>
        <w:spacing w:after="120" w:line="360" w:lineRule="auto"/>
        <w:ind w:left="709" w:hanging="709"/>
        <w:jc w:val="center"/>
        <w:rPr>
          <w:rFonts w:ascii="Times New Roman" w:eastAsia="Times New Roman" w:hAnsi="Times New Roman" w:cs="Times New Roman"/>
          <w:b/>
          <w:bCs/>
          <w:sz w:val="24"/>
          <w:u w:val="single"/>
          <w:lang w:eastAsia="en-AU"/>
        </w:rPr>
      </w:pPr>
      <w:r w:rsidRPr="007C5F93">
        <w:rPr>
          <w:rFonts w:ascii="Times New Roman" w:eastAsia="Times New Roman" w:hAnsi="Times New Roman" w:cs="Times New Roman"/>
          <w:b/>
          <w:bCs/>
          <w:sz w:val="24"/>
          <w:u w:val="single"/>
          <w:lang w:eastAsia="en-AU"/>
        </w:rPr>
        <w:t xml:space="preserve">(WEEKLY INTEREST </w:t>
      </w:r>
      <w:r>
        <w:rPr>
          <w:rFonts w:ascii="Times New Roman" w:eastAsia="Times New Roman" w:hAnsi="Times New Roman" w:cs="Times New Roman"/>
          <w:b/>
          <w:bCs/>
          <w:sz w:val="24"/>
          <w:u w:val="single"/>
          <w:lang w:eastAsia="en-AU"/>
        </w:rPr>
        <w:t>ON THE LUMP SUM) INSTRUMENT 2024</w:t>
      </w:r>
    </w:p>
    <w:p w14:paraId="4D2CD7C2" w14:textId="77777777" w:rsidR="00CF4A93" w:rsidRPr="007C5F93" w:rsidRDefault="00CF4A93" w:rsidP="00CF4A93">
      <w:pPr>
        <w:spacing w:after="120" w:line="360" w:lineRule="auto"/>
        <w:ind w:left="709" w:hanging="709"/>
        <w:jc w:val="center"/>
        <w:rPr>
          <w:rFonts w:ascii="Times New Roman" w:eastAsia="Times New Roman" w:hAnsi="Times New Roman" w:cs="Times New Roman"/>
          <w:b/>
          <w:bCs/>
          <w:sz w:val="24"/>
          <w:u w:val="single"/>
          <w:lang w:eastAsia="en-AU"/>
        </w:rPr>
      </w:pPr>
    </w:p>
    <w:p w14:paraId="4C5E061E" w14:textId="77777777" w:rsidR="00CF4A93" w:rsidRPr="007C5F93" w:rsidRDefault="00CF4A93" w:rsidP="00CF4A93">
      <w:pPr>
        <w:spacing w:after="120" w:line="360" w:lineRule="auto"/>
        <w:ind w:left="709" w:hanging="709"/>
        <w:jc w:val="center"/>
        <w:rPr>
          <w:rFonts w:ascii="Times New Roman" w:eastAsia="Times New Roman" w:hAnsi="Times New Roman" w:cs="Times New Roman"/>
          <w:b/>
          <w:bCs/>
          <w:sz w:val="24"/>
          <w:u w:val="single"/>
          <w:lang w:eastAsia="en-AU"/>
        </w:rPr>
      </w:pPr>
      <w:r w:rsidRPr="007C5F93">
        <w:rPr>
          <w:rFonts w:ascii="Times New Roman" w:eastAsia="Times New Roman" w:hAnsi="Times New Roman" w:cs="Times New Roman"/>
          <w:b/>
          <w:bCs/>
          <w:sz w:val="24"/>
          <w:u w:val="single"/>
          <w:lang w:eastAsia="en-AU"/>
        </w:rPr>
        <w:t>EXPLANATORY STATEMENT</w:t>
      </w:r>
    </w:p>
    <w:p w14:paraId="4E1D822B" w14:textId="77777777" w:rsidR="00CF4A93" w:rsidRPr="007C5F93" w:rsidRDefault="00CF4A93" w:rsidP="00CF4A93">
      <w:pPr>
        <w:spacing w:after="120" w:line="360" w:lineRule="auto"/>
        <w:ind w:left="709" w:hanging="709"/>
        <w:jc w:val="center"/>
        <w:rPr>
          <w:rFonts w:ascii="Times New Roman" w:eastAsia="Times New Roman" w:hAnsi="Times New Roman" w:cs="Times New Roman"/>
          <w:bCs/>
          <w:lang w:eastAsia="en-AU"/>
        </w:rPr>
      </w:pPr>
    </w:p>
    <w:p w14:paraId="5D177A38" w14:textId="77777777" w:rsidR="00CF4A93" w:rsidRPr="007C5F93" w:rsidRDefault="00CF4A93" w:rsidP="00CF4A93">
      <w:pPr>
        <w:spacing w:after="120" w:line="360" w:lineRule="auto"/>
        <w:ind w:left="709" w:hanging="709"/>
        <w:jc w:val="center"/>
        <w:rPr>
          <w:rFonts w:ascii="Times New Roman" w:eastAsia="Times New Roman" w:hAnsi="Times New Roman" w:cs="Times New Roman"/>
          <w:bCs/>
          <w:lang w:eastAsia="en-AU"/>
        </w:rPr>
      </w:pPr>
      <w:r w:rsidRPr="007C5F93">
        <w:rPr>
          <w:rFonts w:ascii="Times New Roman" w:eastAsia="Times New Roman" w:hAnsi="Times New Roman" w:cs="Times New Roman"/>
          <w:bCs/>
          <w:lang w:eastAsia="en-AU"/>
        </w:rPr>
        <w:t xml:space="preserve">Issued by authority of the Minister for </w:t>
      </w:r>
      <w:r>
        <w:rPr>
          <w:rFonts w:ascii="Times New Roman" w:eastAsia="Times New Roman" w:hAnsi="Times New Roman" w:cs="Times New Roman"/>
          <w:bCs/>
          <w:lang w:eastAsia="en-AU"/>
        </w:rPr>
        <w:t>Employment and Workplace Relations</w:t>
      </w:r>
      <w:r w:rsidRPr="007C5F93">
        <w:rPr>
          <w:rFonts w:ascii="Times New Roman" w:eastAsia="Times New Roman" w:hAnsi="Times New Roman" w:cs="Times New Roman"/>
          <w:bCs/>
          <w:lang w:eastAsia="en-AU"/>
        </w:rPr>
        <w:t xml:space="preserve"> </w:t>
      </w:r>
    </w:p>
    <w:p w14:paraId="68B8A4F0" w14:textId="77777777" w:rsidR="00CF4A93" w:rsidRPr="007C5F93" w:rsidRDefault="00CF4A93" w:rsidP="00CF4A93">
      <w:pPr>
        <w:spacing w:after="120" w:line="360" w:lineRule="auto"/>
        <w:ind w:left="709" w:hanging="709"/>
        <w:jc w:val="center"/>
        <w:rPr>
          <w:rFonts w:ascii="Times New Roman" w:eastAsia="Times New Roman" w:hAnsi="Times New Roman" w:cs="Times New Roman"/>
          <w:bCs/>
          <w:lang w:eastAsia="en-AU"/>
        </w:rPr>
      </w:pPr>
      <w:r w:rsidRPr="007C5F93">
        <w:rPr>
          <w:rFonts w:ascii="Times New Roman" w:hAnsi="Times New Roman" w:cs="Times New Roman"/>
        </w:rPr>
        <w:t xml:space="preserve">under subsection 21(5) of the </w:t>
      </w:r>
      <w:r w:rsidRPr="007C5F93">
        <w:rPr>
          <w:rFonts w:ascii="Times New Roman" w:hAnsi="Times New Roman" w:cs="Times New Roman"/>
          <w:i/>
        </w:rPr>
        <w:t>Safety, Rehabilitation and Compensation Act 1988</w:t>
      </w:r>
    </w:p>
    <w:p w14:paraId="0E9C68ED" w14:textId="77777777" w:rsidR="00CF4A93" w:rsidRPr="007C5F93" w:rsidRDefault="00CF4A93" w:rsidP="00CF4A93">
      <w:pPr>
        <w:spacing w:after="120" w:line="360" w:lineRule="auto"/>
        <w:ind w:left="709" w:hanging="709"/>
        <w:jc w:val="center"/>
        <w:rPr>
          <w:rFonts w:ascii="Times New Roman" w:eastAsia="Times New Roman" w:hAnsi="Times New Roman" w:cs="Times New Roman"/>
          <w:bCs/>
          <w:lang w:eastAsia="en-AU"/>
        </w:rPr>
      </w:pPr>
    </w:p>
    <w:p w14:paraId="2172087E" w14:textId="77777777" w:rsidR="00CF4A93" w:rsidRPr="007C5F93" w:rsidRDefault="00CF4A93" w:rsidP="00CF4A93">
      <w:pPr>
        <w:spacing w:after="120"/>
        <w:rPr>
          <w:rFonts w:ascii="Times New Roman" w:hAnsi="Times New Roman" w:cs="Times New Roman"/>
          <w:sz w:val="24"/>
          <w:szCs w:val="24"/>
        </w:rPr>
      </w:pPr>
      <w:r w:rsidRPr="007C5F93">
        <w:rPr>
          <w:rFonts w:ascii="Times New Roman" w:hAnsi="Times New Roman" w:cs="Times New Roman"/>
          <w:b/>
          <w:sz w:val="24"/>
          <w:szCs w:val="24"/>
        </w:rPr>
        <w:t>PURPOSE AND OPERATION OF THE INSTRUMENT</w:t>
      </w:r>
    </w:p>
    <w:p w14:paraId="2EBC8CB0" w14:textId="77777777" w:rsidR="00CF4A93" w:rsidRPr="007C5F93" w:rsidRDefault="00CF4A93" w:rsidP="00CF4A93">
      <w:pPr>
        <w:shd w:val="clear" w:color="auto" w:fill="FFFFFF"/>
        <w:spacing w:after="120"/>
        <w:rPr>
          <w:rFonts w:ascii="Times New Roman" w:eastAsia="Times New Roman" w:hAnsi="Times New Roman" w:cs="Times New Roman"/>
          <w:lang w:eastAsia="en-AU"/>
        </w:rPr>
      </w:pPr>
      <w:r w:rsidRPr="007C5F93">
        <w:rPr>
          <w:rFonts w:ascii="Times New Roman" w:eastAsia="Times New Roman" w:hAnsi="Times New Roman" w:cs="Times New Roman"/>
          <w:lang w:eastAsia="en-AU"/>
        </w:rPr>
        <w:t xml:space="preserve">The </w:t>
      </w:r>
      <w:r w:rsidRPr="007C5F93">
        <w:rPr>
          <w:rFonts w:ascii="Times New Roman" w:eastAsia="Times New Roman" w:hAnsi="Times New Roman" w:cs="Times New Roman"/>
          <w:i/>
          <w:iCs/>
          <w:lang w:eastAsia="en-AU"/>
        </w:rPr>
        <w:t xml:space="preserve">Safety, Rehabilitation and Compensation Act 1988 </w:t>
      </w:r>
      <w:r w:rsidRPr="007C5F93">
        <w:rPr>
          <w:rFonts w:ascii="Times New Roman" w:eastAsia="Times New Roman" w:hAnsi="Times New Roman" w:cs="Times New Roman"/>
          <w:lang w:eastAsia="en-AU"/>
        </w:rPr>
        <w:t xml:space="preserve">(SRC Act) establishes the Commonwealth workers’ compensation and rehabilitation scheme for employees of the Commonwealth, Commonwealth authorities and licensed corporations. </w:t>
      </w:r>
    </w:p>
    <w:p w14:paraId="126DF749" w14:textId="77777777" w:rsidR="00CF4A93" w:rsidRPr="007C5F93" w:rsidRDefault="00CF4A93" w:rsidP="00CF4A93">
      <w:pPr>
        <w:shd w:val="clear" w:color="auto" w:fill="FFFFFF"/>
        <w:spacing w:after="120"/>
        <w:rPr>
          <w:rFonts w:ascii="Times New Roman" w:eastAsia="Times New Roman" w:hAnsi="Times New Roman" w:cs="Times New Roman"/>
          <w:lang w:eastAsia="en-AU"/>
        </w:rPr>
      </w:pPr>
      <w:r w:rsidRPr="007C5F93">
        <w:rPr>
          <w:rFonts w:ascii="Times New Roman" w:eastAsia="Times New Roman" w:hAnsi="Times New Roman" w:cs="Times New Roman"/>
          <w:lang w:eastAsia="en-AU"/>
        </w:rPr>
        <w:t>Pursuant to sections 21 and 21A of the SRC Act, if an employee who is entitled to weekly incapacity payments under the</w:t>
      </w:r>
      <w:r>
        <w:rPr>
          <w:rFonts w:ascii="Times New Roman" w:eastAsia="Times New Roman" w:hAnsi="Times New Roman" w:cs="Times New Roman"/>
          <w:lang w:eastAsia="en-AU"/>
        </w:rPr>
        <w:t xml:space="preserve"> SRC</w:t>
      </w:r>
      <w:r w:rsidRPr="007C5F93">
        <w:rPr>
          <w:rFonts w:ascii="Times New Roman" w:eastAsia="Times New Roman" w:hAnsi="Times New Roman" w:cs="Times New Roman"/>
          <w:lang w:eastAsia="en-AU"/>
        </w:rPr>
        <w:t xml:space="preserve"> Act receives a lump sum superannuation benefit as a result of the employee’s retirement, the amount of weekly compensation payable to the employee is reduced by an amount that is</w:t>
      </w:r>
      <w:r>
        <w:rPr>
          <w:rFonts w:ascii="Times New Roman" w:eastAsia="Times New Roman" w:hAnsi="Times New Roman" w:cs="Times New Roman"/>
          <w:lang w:eastAsia="en-AU"/>
        </w:rPr>
        <w:t xml:space="preserve"> in part</w:t>
      </w:r>
      <w:r w:rsidRPr="007C5F93">
        <w:rPr>
          <w:rFonts w:ascii="Times New Roman" w:eastAsia="Times New Roman" w:hAnsi="Times New Roman" w:cs="Times New Roman"/>
          <w:lang w:eastAsia="en-AU"/>
        </w:rPr>
        <w:t xml:space="preserve"> derived from a defined ‘weekly interest on the lump sum’ amount. </w:t>
      </w:r>
    </w:p>
    <w:p w14:paraId="1FB4599A" w14:textId="77777777" w:rsidR="00CF4A93" w:rsidRPr="007C5F93" w:rsidRDefault="00CF4A93" w:rsidP="00CF4A93">
      <w:pPr>
        <w:shd w:val="clear" w:color="auto" w:fill="FFFFFF"/>
        <w:spacing w:after="120"/>
        <w:rPr>
          <w:rFonts w:ascii="Times New Roman" w:eastAsia="Times New Roman" w:hAnsi="Times New Roman" w:cs="Times New Roman"/>
          <w:lang w:eastAsia="en-AU"/>
        </w:rPr>
      </w:pPr>
      <w:r w:rsidRPr="007C5F93">
        <w:rPr>
          <w:rFonts w:ascii="Times New Roman" w:eastAsia="Times New Roman" w:hAnsi="Times New Roman" w:cs="Times New Roman"/>
          <w:lang w:eastAsia="en-AU"/>
        </w:rPr>
        <w:t xml:space="preserve">For the purposes of sections 21 and 21A of the SRC Act, the ‘weekly interest on the lump sum’ amount is calculated by multiplying the value of the lump sum benefit by the interest rate specified by the Minister, under subsection 21(5) of the SRC Act, and dividing the result by 52. </w:t>
      </w:r>
    </w:p>
    <w:p w14:paraId="64DE379E" w14:textId="77777777" w:rsidR="00CF4A93" w:rsidRPr="007C5F93" w:rsidRDefault="00CF4A93" w:rsidP="00CF4A93">
      <w:pPr>
        <w:shd w:val="clear" w:color="auto" w:fill="FFFFFF"/>
        <w:spacing w:after="120"/>
        <w:rPr>
          <w:rFonts w:ascii="Times New Roman" w:eastAsia="Times New Roman" w:hAnsi="Times New Roman" w:cs="Times New Roman"/>
          <w:lang w:eastAsia="en-AU"/>
        </w:rPr>
      </w:pPr>
      <w:r w:rsidRPr="007C5F93">
        <w:rPr>
          <w:rFonts w:ascii="Times New Roman" w:eastAsia="Times New Roman" w:hAnsi="Times New Roman" w:cs="Times New Roman"/>
          <w:lang w:eastAsia="en-AU"/>
        </w:rPr>
        <w:t>Subsection 21(5) of the SRC Act provides that the Minister may, by legislative instrument, specify a rate that applies for the period of 12 months commencing on 1 July in any year for the purposes of the definition of ‘weekly interest on the lump sum’ in subsections 21(3) and 21A(3) of the</w:t>
      </w:r>
      <w:r>
        <w:rPr>
          <w:rFonts w:ascii="Times New Roman" w:eastAsia="Times New Roman" w:hAnsi="Times New Roman" w:cs="Times New Roman"/>
          <w:lang w:eastAsia="en-AU"/>
        </w:rPr>
        <w:t xml:space="preserve"> SRC</w:t>
      </w:r>
      <w:r w:rsidRPr="007C5F93">
        <w:rPr>
          <w:rFonts w:ascii="Times New Roman" w:eastAsia="Times New Roman" w:hAnsi="Times New Roman" w:cs="Times New Roman"/>
          <w:lang w:eastAsia="en-AU"/>
        </w:rPr>
        <w:t xml:space="preserve"> Act. </w:t>
      </w:r>
    </w:p>
    <w:p w14:paraId="3C089DF6" w14:textId="29AA87CC" w:rsidR="00CF4A93" w:rsidRPr="007C5F93" w:rsidRDefault="00CF4A93" w:rsidP="00CF4A93">
      <w:pPr>
        <w:shd w:val="clear" w:color="auto" w:fill="FFFFFF"/>
        <w:spacing w:after="120"/>
        <w:rPr>
          <w:rFonts w:ascii="Times New Roman" w:eastAsia="Times New Roman" w:hAnsi="Times New Roman" w:cs="Times New Roman"/>
          <w:lang w:eastAsia="en-AU"/>
        </w:rPr>
      </w:pPr>
      <w:r w:rsidRPr="007C5F93">
        <w:rPr>
          <w:rFonts w:ascii="Times New Roman" w:eastAsia="Times New Roman" w:hAnsi="Times New Roman" w:cs="Times New Roman"/>
          <w:lang w:eastAsia="en-AU"/>
        </w:rPr>
        <w:t>Pursuant to subsection 21(5) of the SRC Act, this instrument specifies the rate which is used for the purposes of the definition of ‘weekly interest on the lump sum’ in subsections 21(3) and 21A(3) of the SRC Ac</w:t>
      </w:r>
      <w:r>
        <w:rPr>
          <w:rFonts w:ascii="Times New Roman" w:eastAsia="Times New Roman" w:hAnsi="Times New Roman" w:cs="Times New Roman"/>
          <w:lang w:eastAsia="en-AU"/>
        </w:rPr>
        <w:t>t in the period from 1 July 2024 to 30 June 2025.</w:t>
      </w:r>
    </w:p>
    <w:p w14:paraId="31A0BFFC" w14:textId="69E1B9AF" w:rsidR="00CF4A93" w:rsidRPr="007C5F93" w:rsidRDefault="00CF4A93" w:rsidP="00CF4A93">
      <w:pPr>
        <w:shd w:val="clear" w:color="auto" w:fill="FFFFFF"/>
        <w:spacing w:after="120"/>
        <w:rPr>
          <w:rFonts w:ascii="Times New Roman" w:eastAsia="Times New Roman" w:hAnsi="Times New Roman" w:cs="Times New Roman"/>
          <w:lang w:eastAsia="en-AU"/>
        </w:rPr>
      </w:pPr>
      <w:r w:rsidRPr="007C5F93">
        <w:rPr>
          <w:rFonts w:ascii="Times New Roman" w:eastAsia="Times New Roman" w:hAnsi="Times New Roman" w:cs="Times New Roman"/>
          <w:lang w:eastAsia="en-AU"/>
        </w:rPr>
        <w:t>This rate has been derived by obtaining the daily 10-year Government Bond rates from the Reserve Bank of Australia, averaging them for the period 1 April 2</w:t>
      </w:r>
      <w:r>
        <w:rPr>
          <w:rFonts w:ascii="Times New Roman" w:eastAsia="Times New Roman" w:hAnsi="Times New Roman" w:cs="Times New Roman"/>
          <w:lang w:eastAsia="en-AU"/>
        </w:rPr>
        <w:t>023 to 31 March 2024</w:t>
      </w:r>
      <w:r w:rsidRPr="007C5F93">
        <w:rPr>
          <w:rFonts w:ascii="Times New Roman" w:eastAsia="Times New Roman" w:hAnsi="Times New Roman" w:cs="Times New Roman"/>
          <w:lang w:eastAsia="en-AU"/>
        </w:rPr>
        <w:t xml:space="preserve"> and rounding to two decimal places. Over this period, the average 10-year Government Bond rate has been calculated to be </w:t>
      </w:r>
      <w:r>
        <w:rPr>
          <w:rFonts w:ascii="Times New Roman" w:hAnsi="Times New Roman" w:cs="Times New Roman"/>
        </w:rPr>
        <w:t>4.08</w:t>
      </w:r>
      <w:r w:rsidRPr="007C5F93">
        <w:rPr>
          <w:rFonts w:ascii="Times New Roman" w:hAnsi="Times New Roman" w:cs="Times New Roman"/>
        </w:rPr>
        <w:t xml:space="preserve"> </w:t>
      </w:r>
      <w:r w:rsidRPr="007C5F93">
        <w:rPr>
          <w:rFonts w:ascii="Times New Roman" w:eastAsia="Times New Roman" w:hAnsi="Times New Roman" w:cs="Times New Roman"/>
          <w:lang w:eastAsia="en-AU"/>
        </w:rPr>
        <w:t xml:space="preserve">per cent. </w:t>
      </w:r>
    </w:p>
    <w:p w14:paraId="7EF1E34F" w14:textId="71387D33" w:rsidR="00CF4A93" w:rsidRPr="007C5F93" w:rsidRDefault="00CF4A93" w:rsidP="00CF4A93">
      <w:pPr>
        <w:shd w:val="clear" w:color="auto" w:fill="FFFFFF"/>
        <w:spacing w:after="120"/>
        <w:rPr>
          <w:rFonts w:ascii="Times New Roman" w:eastAsia="Times New Roman" w:hAnsi="Times New Roman" w:cs="Times New Roman"/>
          <w:lang w:eastAsia="en-AU"/>
        </w:rPr>
      </w:pPr>
      <w:r w:rsidRPr="007C5F93">
        <w:rPr>
          <w:rFonts w:ascii="Times New Roman" w:eastAsia="Times New Roman" w:hAnsi="Times New Roman" w:cs="Times New Roman"/>
          <w:lang w:eastAsia="en-AU"/>
        </w:rPr>
        <w:t xml:space="preserve">Accordingly, the instrument specifies a rate of </w:t>
      </w:r>
      <w:r>
        <w:rPr>
          <w:rFonts w:ascii="Times New Roman" w:eastAsia="Times New Roman" w:hAnsi="Times New Roman" w:cs="Times New Roman"/>
          <w:lang w:eastAsia="en-AU"/>
        </w:rPr>
        <w:t>4.08</w:t>
      </w:r>
      <w:r w:rsidRPr="007C5F93">
        <w:rPr>
          <w:rFonts w:ascii="Times New Roman" w:eastAsia="Times New Roman" w:hAnsi="Times New Roman" w:cs="Times New Roman"/>
          <w:lang w:eastAsia="en-AU"/>
        </w:rPr>
        <w:t xml:space="preserve"> per</w:t>
      </w:r>
      <w:r>
        <w:rPr>
          <w:rFonts w:ascii="Times New Roman" w:eastAsia="Times New Roman" w:hAnsi="Times New Roman" w:cs="Times New Roman"/>
          <w:lang w:eastAsia="en-AU"/>
        </w:rPr>
        <w:t xml:space="preserve"> cent for the period 1 July 2024</w:t>
      </w:r>
      <w:r w:rsidRPr="007C5F93">
        <w:rPr>
          <w:rFonts w:ascii="Times New Roman" w:eastAsia="Times New Roman" w:hAnsi="Times New Roman" w:cs="Times New Roman"/>
          <w:lang w:eastAsia="en-AU"/>
        </w:rPr>
        <w:t xml:space="preserve"> to 30 Jun</w:t>
      </w:r>
      <w:r>
        <w:rPr>
          <w:rFonts w:ascii="Times New Roman" w:eastAsia="Times New Roman" w:hAnsi="Times New Roman" w:cs="Times New Roman"/>
          <w:lang w:eastAsia="en-AU"/>
        </w:rPr>
        <w:t>e 2025</w:t>
      </w:r>
      <w:r w:rsidRPr="007C5F93">
        <w:rPr>
          <w:rFonts w:ascii="Times New Roman" w:eastAsia="Times New Roman" w:hAnsi="Times New Roman" w:cs="Times New Roman"/>
          <w:lang w:eastAsia="en-AU"/>
        </w:rPr>
        <w:t xml:space="preserve">. </w:t>
      </w:r>
    </w:p>
    <w:p w14:paraId="20AA59D1" w14:textId="77777777" w:rsidR="00CF4A93" w:rsidRPr="007C5F93" w:rsidRDefault="00CF4A93" w:rsidP="00CF4A93">
      <w:pPr>
        <w:shd w:val="clear" w:color="auto" w:fill="FFFFFF"/>
        <w:spacing w:after="120"/>
        <w:rPr>
          <w:rFonts w:ascii="Times New Roman" w:eastAsia="Times New Roman" w:hAnsi="Times New Roman" w:cs="Times New Roman"/>
          <w:lang w:eastAsia="en-AU"/>
        </w:rPr>
      </w:pPr>
      <w:r w:rsidRPr="007C5F93">
        <w:rPr>
          <w:rFonts w:ascii="Times New Roman" w:eastAsia="Times New Roman" w:hAnsi="Times New Roman" w:cs="Times New Roman"/>
          <w:lang w:eastAsia="en-AU"/>
        </w:rPr>
        <w:t xml:space="preserve">To maintain a central record of the rates specified in previous years, Attachment B to this explanatory statement includes a list of all rates specified by previous legislative instruments pursuant to subsection 21(5) of the SRC Act. </w:t>
      </w:r>
    </w:p>
    <w:p w14:paraId="4244742D" w14:textId="77777777" w:rsidR="00CF4A93" w:rsidRPr="007C5F93" w:rsidRDefault="00CF4A93" w:rsidP="00CF4A93">
      <w:pPr>
        <w:spacing w:after="120"/>
        <w:rPr>
          <w:rFonts w:ascii="Times New Roman" w:eastAsia="Times New Roman" w:hAnsi="Times New Roman" w:cs="Times New Roman"/>
          <w:b/>
          <w:sz w:val="24"/>
          <w:lang w:eastAsia="en-AU"/>
        </w:rPr>
      </w:pPr>
    </w:p>
    <w:p w14:paraId="5729C69A" w14:textId="77777777" w:rsidR="00CF4A93" w:rsidRDefault="00CF4A93" w:rsidP="00CF4A93">
      <w:pPr>
        <w:spacing w:after="120"/>
        <w:rPr>
          <w:rFonts w:ascii="Times New Roman" w:eastAsia="Times New Roman" w:hAnsi="Times New Roman" w:cs="Times New Roman"/>
          <w:b/>
          <w:sz w:val="24"/>
          <w:lang w:eastAsia="en-AU"/>
        </w:rPr>
      </w:pPr>
    </w:p>
    <w:p w14:paraId="78B4DD21" w14:textId="77777777" w:rsidR="00CF4A93" w:rsidRPr="007C5F93" w:rsidRDefault="00CF4A93" w:rsidP="00CF4A93">
      <w:pPr>
        <w:spacing w:after="120"/>
        <w:rPr>
          <w:rFonts w:ascii="Times New Roman" w:eastAsia="Times New Roman" w:hAnsi="Times New Roman" w:cs="Times New Roman"/>
          <w:b/>
          <w:sz w:val="24"/>
          <w:lang w:eastAsia="en-AU"/>
        </w:rPr>
      </w:pPr>
    </w:p>
    <w:p w14:paraId="4D943D5D" w14:textId="77777777" w:rsidR="00CF4A93" w:rsidRPr="007C5F93" w:rsidRDefault="00CF4A93" w:rsidP="00CF4A93">
      <w:pPr>
        <w:spacing w:after="120"/>
        <w:rPr>
          <w:rFonts w:ascii="Times New Roman" w:eastAsia="Times New Roman" w:hAnsi="Times New Roman" w:cs="Times New Roman"/>
          <w:b/>
          <w:sz w:val="24"/>
          <w:lang w:eastAsia="en-AU"/>
        </w:rPr>
      </w:pPr>
      <w:r w:rsidRPr="007C5F93">
        <w:rPr>
          <w:rFonts w:ascii="Times New Roman" w:eastAsia="Times New Roman" w:hAnsi="Times New Roman" w:cs="Times New Roman"/>
          <w:b/>
          <w:sz w:val="24"/>
          <w:lang w:eastAsia="en-AU"/>
        </w:rPr>
        <w:lastRenderedPageBreak/>
        <w:t>CONSULTATION</w:t>
      </w:r>
    </w:p>
    <w:p w14:paraId="4B02F4B9" w14:textId="77777777" w:rsidR="00CF4A93" w:rsidRPr="007C5F93" w:rsidRDefault="00CF4A93" w:rsidP="00CF4A93">
      <w:pPr>
        <w:spacing w:after="120"/>
        <w:rPr>
          <w:rFonts w:ascii="Times New Roman" w:eastAsia="Times New Roman" w:hAnsi="Times New Roman" w:cs="Times New Roman"/>
          <w:b/>
          <w:sz w:val="24"/>
          <w:lang w:eastAsia="en-AU"/>
        </w:rPr>
      </w:pPr>
      <w:r w:rsidRPr="007C5F93">
        <w:rPr>
          <w:rFonts w:ascii="Times New Roman" w:hAnsi="Times New Roman" w:cs="Times New Roman"/>
        </w:rPr>
        <w:t xml:space="preserve">Consultation was undertaken with Comcare in relation to this instrument. Wider consultation was not undertaken because routine specification of the interest rate has been determined in accordance with a well-established method, the Government Bond rates, </w:t>
      </w:r>
      <w:r>
        <w:rPr>
          <w:rFonts w:ascii="Times New Roman" w:hAnsi="Times New Roman" w:cs="Times New Roman"/>
        </w:rPr>
        <w:t xml:space="preserve">each year </w:t>
      </w:r>
      <w:r w:rsidRPr="007C5F93">
        <w:rPr>
          <w:rFonts w:ascii="Times New Roman" w:hAnsi="Times New Roman" w:cs="Times New Roman"/>
        </w:rPr>
        <w:t xml:space="preserve">for a number of years. This method of calculating the weekly interest rate </w:t>
      </w:r>
      <w:r>
        <w:rPr>
          <w:rFonts w:ascii="Times New Roman" w:hAnsi="Times New Roman" w:cs="Times New Roman"/>
        </w:rPr>
        <w:t>has been applied consistently throughout that period</w:t>
      </w:r>
      <w:r w:rsidRPr="007C5F93">
        <w:rPr>
          <w:rFonts w:ascii="Times New Roman" w:hAnsi="Times New Roman" w:cs="Times New Roman"/>
        </w:rPr>
        <w:t xml:space="preserve"> and </w:t>
      </w:r>
      <w:r>
        <w:rPr>
          <w:rFonts w:ascii="Times New Roman" w:hAnsi="Times New Roman" w:cs="Times New Roman"/>
        </w:rPr>
        <w:t>stakeholders are aware of the methodology</w:t>
      </w:r>
      <w:r w:rsidRPr="007C5F93">
        <w:rPr>
          <w:rFonts w:ascii="Times New Roman" w:hAnsi="Times New Roman" w:cs="Times New Roman"/>
        </w:rPr>
        <w:t>.</w:t>
      </w:r>
    </w:p>
    <w:p w14:paraId="4B73322D" w14:textId="77777777" w:rsidR="00CF4A93" w:rsidRPr="007C5F93" w:rsidRDefault="00CF4A93" w:rsidP="00CF4A93">
      <w:pPr>
        <w:spacing w:after="120"/>
        <w:rPr>
          <w:rFonts w:ascii="Times New Roman" w:eastAsia="Times New Roman" w:hAnsi="Times New Roman" w:cs="Times New Roman"/>
          <w:b/>
          <w:sz w:val="24"/>
          <w:lang w:eastAsia="en-AU"/>
        </w:rPr>
      </w:pPr>
    </w:p>
    <w:p w14:paraId="1D58C171" w14:textId="77777777" w:rsidR="00CF4A93" w:rsidRPr="007C5F93" w:rsidRDefault="00CF4A93" w:rsidP="00CF4A93">
      <w:pPr>
        <w:spacing w:after="120"/>
        <w:rPr>
          <w:rFonts w:ascii="Times New Roman" w:eastAsia="Times New Roman" w:hAnsi="Times New Roman" w:cs="Times New Roman"/>
          <w:b/>
          <w:sz w:val="24"/>
          <w:lang w:eastAsia="en-AU"/>
        </w:rPr>
      </w:pPr>
      <w:r w:rsidRPr="007C5F93">
        <w:rPr>
          <w:rFonts w:ascii="Times New Roman" w:eastAsia="Times New Roman" w:hAnsi="Times New Roman" w:cs="Times New Roman"/>
          <w:b/>
          <w:sz w:val="24"/>
          <w:lang w:eastAsia="en-AU"/>
        </w:rPr>
        <w:t>STATEMENT OF COMPATIBILITY WITH HUMAN RIGHTS</w:t>
      </w:r>
    </w:p>
    <w:p w14:paraId="7101BE66" w14:textId="77777777" w:rsidR="00CF4A93" w:rsidRPr="007C5F93" w:rsidRDefault="00CF4A93" w:rsidP="00CF4A93">
      <w:pPr>
        <w:spacing w:after="120"/>
        <w:rPr>
          <w:rFonts w:ascii="Times New Roman" w:eastAsia="Times New Roman" w:hAnsi="Times New Roman" w:cs="Times New Roman"/>
          <w:i/>
          <w:lang w:eastAsia="en-AU"/>
        </w:rPr>
      </w:pPr>
      <w:r w:rsidRPr="007C5F93">
        <w:rPr>
          <w:rFonts w:ascii="Times New Roman" w:eastAsia="Times New Roman" w:hAnsi="Times New Roman" w:cs="Times New Roman"/>
          <w:i/>
          <w:lang w:eastAsia="en-AU"/>
        </w:rPr>
        <w:t>Prepared in accordance with Part 3 of the Human Rights (Parliamentary Scrutiny) Act 2011</w:t>
      </w:r>
    </w:p>
    <w:p w14:paraId="6AF251A7" w14:textId="66D0C657" w:rsidR="00CF4A93" w:rsidRPr="007C5F93" w:rsidRDefault="00CF4A93" w:rsidP="00CF4A93">
      <w:pPr>
        <w:rPr>
          <w:rFonts w:ascii="Times New Roman" w:hAnsi="Times New Roman" w:cs="Times New Roman"/>
          <w:b/>
          <w:lang w:eastAsia="en-AU"/>
        </w:rPr>
      </w:pPr>
      <w:r w:rsidRPr="007C5F93">
        <w:rPr>
          <w:rFonts w:ascii="Times New Roman" w:hAnsi="Times New Roman" w:cs="Times New Roman"/>
          <w:b/>
        </w:rPr>
        <w:t>Safety, Rehabilitation and Compensation (Weekly Interest on the Lump Sum) Instrument</w:t>
      </w:r>
      <w:r>
        <w:rPr>
          <w:rFonts w:ascii="Times New Roman" w:hAnsi="Times New Roman" w:cs="Times New Roman"/>
          <w:b/>
        </w:rPr>
        <w:t xml:space="preserve"> 202</w:t>
      </w:r>
      <w:r w:rsidR="00E744C5">
        <w:rPr>
          <w:rFonts w:ascii="Times New Roman" w:hAnsi="Times New Roman" w:cs="Times New Roman"/>
          <w:b/>
        </w:rPr>
        <w:t>4</w:t>
      </w:r>
    </w:p>
    <w:p w14:paraId="6D336495" w14:textId="77777777" w:rsidR="00CF4A93" w:rsidRPr="007C5F93" w:rsidRDefault="00CF4A93" w:rsidP="00CF4A93">
      <w:pPr>
        <w:spacing w:after="120"/>
        <w:rPr>
          <w:rFonts w:ascii="Times New Roman" w:hAnsi="Times New Roman" w:cs="Times New Roman"/>
        </w:rPr>
      </w:pPr>
      <w:r w:rsidRPr="007C5F93">
        <w:rPr>
          <w:rFonts w:ascii="Times New Roman" w:hAnsi="Times New Roman" w:cs="Times New Roman"/>
        </w:rPr>
        <w:t xml:space="preserve">This legislative instrument is compatible with the human rights and freedoms recognised or declared in the international instruments listed in section 3 of the </w:t>
      </w:r>
      <w:r w:rsidRPr="007C5F93">
        <w:rPr>
          <w:rFonts w:ascii="Times New Roman" w:hAnsi="Times New Roman" w:cs="Times New Roman"/>
          <w:i/>
        </w:rPr>
        <w:t>Human Rights (Parliamentary Scrutiny) Act 2011</w:t>
      </w:r>
      <w:r w:rsidRPr="007C5F93">
        <w:rPr>
          <w:rFonts w:ascii="Times New Roman" w:hAnsi="Times New Roman" w:cs="Times New Roman"/>
        </w:rPr>
        <w:t>.</w:t>
      </w:r>
    </w:p>
    <w:p w14:paraId="67A69E24" w14:textId="77777777" w:rsidR="00CF4A93" w:rsidRPr="007C5F93" w:rsidRDefault="00CF4A93" w:rsidP="00CF4A93">
      <w:pPr>
        <w:spacing w:after="120"/>
        <w:jc w:val="both"/>
        <w:rPr>
          <w:rFonts w:ascii="Times New Roman" w:hAnsi="Times New Roman" w:cs="Times New Roman"/>
          <w:b/>
        </w:rPr>
      </w:pPr>
      <w:r w:rsidRPr="007C5F93">
        <w:rPr>
          <w:rFonts w:ascii="Times New Roman" w:hAnsi="Times New Roman" w:cs="Times New Roman"/>
          <w:b/>
        </w:rPr>
        <w:t>Overview of the legislative instrument</w:t>
      </w:r>
    </w:p>
    <w:p w14:paraId="7E0DA836" w14:textId="77777777" w:rsidR="00CF4A93" w:rsidRPr="007C5F93" w:rsidRDefault="00CF4A93" w:rsidP="00CF4A93">
      <w:pPr>
        <w:spacing w:after="120"/>
        <w:rPr>
          <w:rFonts w:ascii="Times New Roman" w:hAnsi="Times New Roman" w:cs="Times New Roman"/>
        </w:rPr>
      </w:pPr>
      <w:r w:rsidRPr="007C5F93">
        <w:rPr>
          <w:rFonts w:ascii="Times New Roman" w:hAnsi="Times New Roman" w:cs="Times New Roman"/>
        </w:rPr>
        <w:t xml:space="preserve">The </w:t>
      </w:r>
      <w:r w:rsidRPr="007C5F93">
        <w:rPr>
          <w:rFonts w:ascii="Times New Roman" w:hAnsi="Times New Roman" w:cs="Times New Roman"/>
          <w:i/>
          <w:iCs/>
        </w:rPr>
        <w:t xml:space="preserve">Safety, Rehabilitation and Compensation Act 1988 </w:t>
      </w:r>
      <w:r w:rsidRPr="007C5F93">
        <w:rPr>
          <w:rFonts w:ascii="Times New Roman" w:hAnsi="Times New Roman" w:cs="Times New Roman"/>
        </w:rPr>
        <w:t xml:space="preserve">(SRC Act) establishes the Commonwealth workers’ compensation and rehabilitation scheme for employees of the Commonwealth, Commonwealth authorities and licensed corporations. </w:t>
      </w:r>
    </w:p>
    <w:p w14:paraId="6CFB175A" w14:textId="77777777" w:rsidR="00CF4A93" w:rsidRPr="007C5F93" w:rsidRDefault="00CF4A93" w:rsidP="00CF4A93">
      <w:pPr>
        <w:spacing w:after="120"/>
        <w:rPr>
          <w:rFonts w:ascii="Times New Roman" w:hAnsi="Times New Roman" w:cs="Times New Roman"/>
        </w:rPr>
      </w:pPr>
      <w:r w:rsidRPr="007C5F93">
        <w:rPr>
          <w:rFonts w:ascii="Times New Roman" w:hAnsi="Times New Roman" w:cs="Times New Roman"/>
        </w:rPr>
        <w:t xml:space="preserve">Pursuant to sections 21 and 21A of the SRC Act, if an employee who is entitled to weekly incapacity payments under the </w:t>
      </w:r>
      <w:r>
        <w:rPr>
          <w:rFonts w:ascii="Times New Roman" w:hAnsi="Times New Roman" w:cs="Times New Roman"/>
        </w:rPr>
        <w:t xml:space="preserve">SRC </w:t>
      </w:r>
      <w:r w:rsidRPr="007C5F93">
        <w:rPr>
          <w:rFonts w:ascii="Times New Roman" w:hAnsi="Times New Roman" w:cs="Times New Roman"/>
        </w:rPr>
        <w:t xml:space="preserve">Act receives a lump sum superannuation benefit as a result of the employee’s retirement, the amount of weekly compensation payable to the employee is reduced by an amount that is calculated using a ‘weekly interest on the lump sum’ amount. </w:t>
      </w:r>
    </w:p>
    <w:p w14:paraId="77BBBBB9" w14:textId="77777777" w:rsidR="00CF4A93" w:rsidRPr="007C5F93" w:rsidRDefault="00CF4A93" w:rsidP="00CF4A93">
      <w:pPr>
        <w:spacing w:after="120"/>
        <w:rPr>
          <w:rFonts w:ascii="Times New Roman" w:hAnsi="Times New Roman" w:cs="Times New Roman"/>
        </w:rPr>
      </w:pPr>
      <w:r w:rsidRPr="007C5F93">
        <w:rPr>
          <w:rFonts w:ascii="Times New Roman" w:hAnsi="Times New Roman" w:cs="Times New Roman"/>
        </w:rPr>
        <w:t xml:space="preserve">Subsection 21(5) of the SRC Act provides that the Minister may, by legislative instrument, specify a rate that applies for the period of 12 months commencing on 1 July in any year for the purposes of the definition of ‘weekly interest on the lump sum’ in subsections 21(3) and 21A(3) of the </w:t>
      </w:r>
      <w:r>
        <w:rPr>
          <w:rFonts w:ascii="Times New Roman" w:hAnsi="Times New Roman" w:cs="Times New Roman"/>
        </w:rPr>
        <w:t xml:space="preserve">SRC </w:t>
      </w:r>
      <w:r w:rsidRPr="007C5F93">
        <w:rPr>
          <w:rFonts w:ascii="Times New Roman" w:hAnsi="Times New Roman" w:cs="Times New Roman"/>
        </w:rPr>
        <w:t xml:space="preserve">Act. </w:t>
      </w:r>
    </w:p>
    <w:p w14:paraId="781D94ED" w14:textId="5F2CEC59" w:rsidR="00CF4A93" w:rsidRPr="007C5F93" w:rsidRDefault="00CF4A93" w:rsidP="00CF4A93">
      <w:pPr>
        <w:spacing w:after="120"/>
        <w:rPr>
          <w:rFonts w:ascii="Times New Roman" w:hAnsi="Times New Roman" w:cs="Times New Roman"/>
        </w:rPr>
      </w:pPr>
      <w:r w:rsidRPr="007C5F93">
        <w:rPr>
          <w:rFonts w:ascii="Times New Roman" w:hAnsi="Times New Roman" w:cs="Times New Roman"/>
        </w:rPr>
        <w:t>Pursuant to subsection 21(5) of the SRC Act, this instrument specifies the rate which is used for the purposes of the definition of ‘weekly interest on the lump sum’ in subsections 21(3) and 21A(3) of the SRC Act in the period from 1 July 202</w:t>
      </w:r>
      <w:r>
        <w:rPr>
          <w:rFonts w:ascii="Times New Roman" w:hAnsi="Times New Roman" w:cs="Times New Roman"/>
        </w:rPr>
        <w:t>4</w:t>
      </w:r>
      <w:r w:rsidRPr="007C5F93">
        <w:rPr>
          <w:rFonts w:ascii="Times New Roman" w:hAnsi="Times New Roman" w:cs="Times New Roman"/>
        </w:rPr>
        <w:t xml:space="preserve"> to 30 June 202</w:t>
      </w:r>
      <w:r>
        <w:rPr>
          <w:rFonts w:ascii="Times New Roman" w:hAnsi="Times New Roman" w:cs="Times New Roman"/>
        </w:rPr>
        <w:t>5</w:t>
      </w:r>
      <w:r w:rsidRPr="007C5F93">
        <w:rPr>
          <w:rFonts w:ascii="Times New Roman" w:hAnsi="Times New Roman" w:cs="Times New Roman"/>
        </w:rPr>
        <w:t xml:space="preserve">. </w:t>
      </w:r>
    </w:p>
    <w:p w14:paraId="21E73785" w14:textId="4F5EA4A6" w:rsidR="00CF4A93" w:rsidRPr="00F53184" w:rsidRDefault="00CF4A93" w:rsidP="00CF4A93">
      <w:pPr>
        <w:spacing w:after="120"/>
        <w:rPr>
          <w:rFonts w:ascii="Times New Roman" w:hAnsi="Times New Roman" w:cs="Times New Roman"/>
        </w:rPr>
      </w:pPr>
      <w:r w:rsidRPr="007C5F93">
        <w:rPr>
          <w:rFonts w:ascii="Times New Roman" w:hAnsi="Times New Roman" w:cs="Times New Roman"/>
        </w:rPr>
        <w:t xml:space="preserve">This rate has been derived by obtaining the daily 10-year Government Bond rates from the Reserve Bank of Australia, averaging </w:t>
      </w:r>
      <w:r>
        <w:rPr>
          <w:rFonts w:ascii="Times New Roman" w:hAnsi="Times New Roman" w:cs="Times New Roman"/>
        </w:rPr>
        <w:t>them for the period 1 April 2023 to 31 March 2024</w:t>
      </w:r>
      <w:r w:rsidRPr="007C5F93">
        <w:rPr>
          <w:rFonts w:ascii="Times New Roman" w:hAnsi="Times New Roman" w:cs="Times New Roman"/>
        </w:rPr>
        <w:t xml:space="preserve"> and rounding to two decimal places. Over this period, the average 10-year Government Bond rate has been calculated to be </w:t>
      </w:r>
      <w:r>
        <w:rPr>
          <w:rFonts w:ascii="Times New Roman" w:hAnsi="Times New Roman" w:cs="Times New Roman"/>
        </w:rPr>
        <w:t>4.08</w:t>
      </w:r>
      <w:r w:rsidRPr="007C5F93">
        <w:rPr>
          <w:rFonts w:ascii="Times New Roman" w:hAnsi="Times New Roman" w:cs="Times New Roman"/>
        </w:rPr>
        <w:t xml:space="preserve"> per cent. </w:t>
      </w:r>
    </w:p>
    <w:p w14:paraId="3E49A0B0" w14:textId="77777777" w:rsidR="00CF4A93" w:rsidRPr="007C5F93" w:rsidRDefault="00CF4A93" w:rsidP="00CF4A93">
      <w:pPr>
        <w:spacing w:after="120"/>
        <w:rPr>
          <w:rFonts w:ascii="Times New Roman" w:hAnsi="Times New Roman" w:cs="Times New Roman"/>
          <w:b/>
        </w:rPr>
      </w:pPr>
      <w:r w:rsidRPr="007C5F93">
        <w:rPr>
          <w:rFonts w:ascii="Times New Roman" w:hAnsi="Times New Roman" w:cs="Times New Roman"/>
          <w:b/>
        </w:rPr>
        <w:t>Human rights implications</w:t>
      </w:r>
    </w:p>
    <w:p w14:paraId="29A662B2" w14:textId="1894BA35" w:rsidR="00CF4A93" w:rsidRPr="007C5F93" w:rsidRDefault="00CF4A93" w:rsidP="00CF4A93">
      <w:pPr>
        <w:spacing w:after="120"/>
        <w:rPr>
          <w:rFonts w:ascii="Times New Roman" w:eastAsia="Times New Roman" w:hAnsi="Times New Roman" w:cs="Times New Roman"/>
          <w:bCs/>
          <w:lang w:eastAsia="en-AU"/>
        </w:rPr>
      </w:pPr>
      <w:r w:rsidRPr="007C5F93">
        <w:rPr>
          <w:rFonts w:ascii="Times New Roman" w:hAnsi="Times New Roman" w:cs="Times New Roman"/>
        </w:rPr>
        <w:t xml:space="preserve">Article 9 of the </w:t>
      </w:r>
      <w:r w:rsidRPr="007C5F93">
        <w:rPr>
          <w:rFonts w:ascii="Times New Roman" w:hAnsi="Times New Roman" w:cs="Times New Roman"/>
          <w:i/>
          <w:iCs/>
        </w:rPr>
        <w:t xml:space="preserve">International Covenant on Economic, Social and Cultural Rights </w:t>
      </w:r>
      <w:r w:rsidRPr="007C5F93">
        <w:rPr>
          <w:rFonts w:ascii="Times New Roman" w:hAnsi="Times New Roman" w:cs="Times New Roman"/>
        </w:rPr>
        <w:t xml:space="preserve">provides </w:t>
      </w:r>
      <w:r w:rsidR="004D5D8F">
        <w:rPr>
          <w:rFonts w:ascii="Times New Roman" w:hAnsi="Times New Roman" w:cs="Times New Roman"/>
        </w:rPr>
        <w:t>that</w:t>
      </w:r>
      <w:r w:rsidRPr="007C5F93">
        <w:rPr>
          <w:rFonts w:ascii="Times New Roman" w:hAnsi="Times New Roman" w:cs="Times New Roman"/>
        </w:rPr>
        <w:t xml:space="preserve"> everyone </w:t>
      </w:r>
      <w:r w:rsidR="004D5D8F">
        <w:rPr>
          <w:rFonts w:ascii="Times New Roman" w:hAnsi="Times New Roman" w:cs="Times New Roman"/>
        </w:rPr>
        <w:t xml:space="preserve">has the right </w:t>
      </w:r>
      <w:r w:rsidRPr="007C5F93">
        <w:rPr>
          <w:rFonts w:ascii="Times New Roman" w:hAnsi="Times New Roman" w:cs="Times New Roman"/>
        </w:rPr>
        <w:t xml:space="preserve">to social security, including social insurance. General Comment 19 by the Committee on Economic, Social and Cultural Rights elaborates on Article 9, stating that the ‘States parties should … ensure the protection of workers who are injured in the course of employment or other productive </w:t>
      </w:r>
      <w:r w:rsidRPr="007C5F93">
        <w:rPr>
          <w:rFonts w:ascii="Times New Roman" w:eastAsia="Times New Roman" w:hAnsi="Times New Roman" w:cs="Times New Roman"/>
          <w:bCs/>
          <w:lang w:eastAsia="en-AU"/>
        </w:rPr>
        <w:t>work’.</w:t>
      </w:r>
      <w:r w:rsidRPr="007C5F93">
        <w:rPr>
          <w:rFonts w:ascii="Times New Roman" w:eastAsia="Times New Roman" w:hAnsi="Times New Roman" w:cs="Times New Roman"/>
          <w:bCs/>
          <w:vertAlign w:val="superscript"/>
          <w:lang w:eastAsia="en-AU"/>
        </w:rPr>
        <w:footnoteReference w:customMarkFollows="1" w:id="1"/>
        <w:t>1</w:t>
      </w:r>
      <w:r w:rsidRPr="007C5F93">
        <w:rPr>
          <w:rFonts w:ascii="Times New Roman" w:eastAsia="Times New Roman" w:hAnsi="Times New Roman" w:cs="Times New Roman"/>
          <w:bCs/>
          <w:lang w:eastAsia="en-AU"/>
        </w:rPr>
        <w:t xml:space="preserve"> </w:t>
      </w:r>
    </w:p>
    <w:p w14:paraId="6F250993" w14:textId="77777777" w:rsidR="00CF4A93" w:rsidRPr="007C5F93" w:rsidRDefault="00CF4A93" w:rsidP="00CF4A93">
      <w:pPr>
        <w:spacing w:after="120"/>
        <w:rPr>
          <w:rFonts w:ascii="Times New Roman" w:hAnsi="Times New Roman" w:cs="Times New Roman"/>
        </w:rPr>
      </w:pPr>
      <w:r w:rsidRPr="007C5F93">
        <w:rPr>
          <w:rFonts w:ascii="Times New Roman" w:hAnsi="Times New Roman" w:cs="Times New Roman"/>
        </w:rPr>
        <w:lastRenderedPageBreak/>
        <w:t xml:space="preserve">Workers’ compensation is analogous to social insurance in that it provides payment of wages and medical costs to employees for injuries occurring as a result of their employment. </w:t>
      </w:r>
    </w:p>
    <w:p w14:paraId="7AED2E1B" w14:textId="77777777" w:rsidR="00CF4A93" w:rsidRPr="007C5F93" w:rsidRDefault="00CF4A93" w:rsidP="00CF4A93">
      <w:pPr>
        <w:spacing w:after="120"/>
        <w:rPr>
          <w:rFonts w:ascii="Times New Roman" w:hAnsi="Times New Roman" w:cs="Times New Roman"/>
        </w:rPr>
      </w:pPr>
      <w:r w:rsidRPr="007C5F93">
        <w:rPr>
          <w:rFonts w:ascii="Times New Roman" w:hAnsi="Times New Roman" w:cs="Times New Roman"/>
        </w:rPr>
        <w:t>The calculation of the rate of the weekly interest on the lump sum has been determined in accordance with a well-established method, the Government Bond rates. This method has been used to determine the rate of the weekly interest on the lump sum for the purposes of subsection 21(5</w:t>
      </w:r>
      <w:r>
        <w:rPr>
          <w:rFonts w:ascii="Times New Roman" w:hAnsi="Times New Roman" w:cs="Times New Roman"/>
        </w:rPr>
        <w:t>) of the SRC Act since 2007</w:t>
      </w:r>
      <w:r w:rsidRPr="007C5F93">
        <w:rPr>
          <w:rFonts w:ascii="Times New Roman" w:hAnsi="Times New Roman" w:cs="Times New Roman"/>
        </w:rPr>
        <w:t xml:space="preserve"> and conservatively reflect</w:t>
      </w:r>
      <w:r>
        <w:rPr>
          <w:rFonts w:ascii="Times New Roman" w:hAnsi="Times New Roman" w:cs="Times New Roman"/>
        </w:rPr>
        <w:t>s</w:t>
      </w:r>
      <w:r w:rsidRPr="007C5F93">
        <w:rPr>
          <w:rFonts w:ascii="Times New Roman" w:hAnsi="Times New Roman" w:cs="Times New Roman"/>
        </w:rPr>
        <w:t xml:space="preserve"> interest rates able to be earned on long term investments.</w:t>
      </w:r>
    </w:p>
    <w:p w14:paraId="780EBC9D" w14:textId="77777777" w:rsidR="00CF4A93" w:rsidRPr="007C5F93" w:rsidRDefault="00CF4A93" w:rsidP="00CF4A93">
      <w:pPr>
        <w:spacing w:after="120"/>
        <w:rPr>
          <w:rFonts w:ascii="Times New Roman" w:hAnsi="Times New Roman" w:cs="Times New Roman"/>
          <w:b/>
        </w:rPr>
      </w:pPr>
      <w:r w:rsidRPr="007C5F93">
        <w:rPr>
          <w:rFonts w:ascii="Times New Roman" w:hAnsi="Times New Roman" w:cs="Times New Roman"/>
          <w:b/>
        </w:rPr>
        <w:t xml:space="preserve">Conclusion </w:t>
      </w:r>
    </w:p>
    <w:p w14:paraId="6866C825" w14:textId="77777777" w:rsidR="00CF4A93" w:rsidRPr="007C5F93" w:rsidRDefault="00CF4A93" w:rsidP="00CF4A93">
      <w:pPr>
        <w:spacing w:after="120"/>
        <w:rPr>
          <w:rFonts w:ascii="Times New Roman" w:hAnsi="Times New Roman" w:cs="Times New Roman"/>
        </w:rPr>
      </w:pPr>
      <w:r w:rsidRPr="007C5F93">
        <w:rPr>
          <w:rFonts w:ascii="Times New Roman" w:hAnsi="Times New Roman" w:cs="Times New Roman"/>
        </w:rPr>
        <w:t>This legislative instrument is compatible with human rights because it does not raise any human rights issues.</w:t>
      </w:r>
    </w:p>
    <w:p w14:paraId="4A19300C" w14:textId="77777777" w:rsidR="00CF4A93" w:rsidRPr="007C5F93" w:rsidRDefault="00CF4A93" w:rsidP="00CF4A93">
      <w:pPr>
        <w:spacing w:after="120"/>
        <w:rPr>
          <w:rFonts w:ascii="Times New Roman" w:hAnsi="Times New Roman" w:cs="Times New Roman"/>
        </w:rPr>
      </w:pPr>
    </w:p>
    <w:p w14:paraId="435518D2" w14:textId="77777777" w:rsidR="00CF4A93" w:rsidRPr="007C5F93" w:rsidRDefault="00CF4A93" w:rsidP="00CF4A93">
      <w:pPr>
        <w:spacing w:after="120"/>
        <w:jc w:val="center"/>
        <w:rPr>
          <w:rFonts w:ascii="Times New Roman" w:hAnsi="Times New Roman" w:cs="Times New Roman"/>
          <w:b/>
        </w:rPr>
      </w:pPr>
      <w:r>
        <w:rPr>
          <w:rFonts w:ascii="Times New Roman" w:hAnsi="Times New Roman" w:cs="Times New Roman"/>
          <w:b/>
        </w:rPr>
        <w:t>The Hon Tony Burke MP</w:t>
      </w:r>
    </w:p>
    <w:p w14:paraId="32A60FAD" w14:textId="77777777" w:rsidR="00CF4A93" w:rsidRPr="007C5F93" w:rsidRDefault="00CF4A93" w:rsidP="00CF4A93">
      <w:pPr>
        <w:spacing w:after="120"/>
        <w:jc w:val="center"/>
        <w:rPr>
          <w:rFonts w:ascii="Times New Roman" w:hAnsi="Times New Roman" w:cs="Times New Roman"/>
        </w:rPr>
      </w:pPr>
      <w:r w:rsidRPr="007C5F93">
        <w:rPr>
          <w:rFonts w:ascii="Times New Roman" w:hAnsi="Times New Roman" w:cs="Times New Roman"/>
        </w:rPr>
        <w:t xml:space="preserve">Minister for </w:t>
      </w:r>
      <w:r>
        <w:rPr>
          <w:rFonts w:ascii="Times New Roman" w:hAnsi="Times New Roman" w:cs="Times New Roman"/>
        </w:rPr>
        <w:t>Employment and Workplace Relations</w:t>
      </w:r>
      <w:r w:rsidRPr="007C5F93">
        <w:rPr>
          <w:rFonts w:ascii="Times New Roman" w:hAnsi="Times New Roman" w:cs="Times New Roman"/>
        </w:rPr>
        <w:t xml:space="preserve"> </w:t>
      </w:r>
    </w:p>
    <w:p w14:paraId="27B41C18" w14:textId="77777777" w:rsidR="00CF4A93" w:rsidRPr="007C5F93" w:rsidRDefault="00CF4A93" w:rsidP="00CF4A93">
      <w:pPr>
        <w:spacing w:after="120"/>
        <w:jc w:val="center"/>
        <w:rPr>
          <w:rFonts w:ascii="Times New Roman" w:hAnsi="Times New Roman" w:cs="Times New Roman"/>
          <w:b/>
        </w:rPr>
      </w:pPr>
    </w:p>
    <w:p w14:paraId="43A679B1" w14:textId="77777777" w:rsidR="00CF4A93" w:rsidRPr="007C5F93" w:rsidRDefault="00CF4A93" w:rsidP="00CF4A93">
      <w:pPr>
        <w:spacing w:after="120"/>
        <w:jc w:val="center"/>
        <w:rPr>
          <w:rFonts w:ascii="Times New Roman" w:hAnsi="Times New Roman" w:cs="Times New Roman"/>
          <w:b/>
        </w:rPr>
      </w:pPr>
    </w:p>
    <w:p w14:paraId="6497653F" w14:textId="77777777" w:rsidR="00CF4A93" w:rsidRPr="007C5F93" w:rsidRDefault="00CF4A93" w:rsidP="00CF4A93">
      <w:pPr>
        <w:spacing w:after="120"/>
        <w:jc w:val="center"/>
        <w:rPr>
          <w:rFonts w:ascii="Times New Roman" w:hAnsi="Times New Roman" w:cs="Times New Roman"/>
          <w:b/>
        </w:rPr>
      </w:pPr>
    </w:p>
    <w:p w14:paraId="1F141BF2" w14:textId="77777777" w:rsidR="00CF4A93" w:rsidRPr="007C5F93" w:rsidRDefault="00CF4A93" w:rsidP="00CF4A93">
      <w:pPr>
        <w:spacing w:after="120"/>
        <w:jc w:val="center"/>
        <w:rPr>
          <w:rFonts w:ascii="Times New Roman" w:hAnsi="Times New Roman" w:cs="Times New Roman"/>
          <w:b/>
        </w:rPr>
      </w:pPr>
    </w:p>
    <w:p w14:paraId="6180E8A1" w14:textId="77777777" w:rsidR="00CF4A93" w:rsidRPr="007C5F93" w:rsidRDefault="00CF4A93" w:rsidP="00CF4A93">
      <w:pPr>
        <w:spacing w:after="120"/>
        <w:jc w:val="center"/>
        <w:rPr>
          <w:rFonts w:ascii="Times New Roman" w:hAnsi="Times New Roman" w:cs="Times New Roman"/>
          <w:b/>
        </w:rPr>
      </w:pPr>
    </w:p>
    <w:p w14:paraId="296960E6" w14:textId="77777777" w:rsidR="00CF4A93" w:rsidRPr="007C5F93" w:rsidRDefault="00CF4A93" w:rsidP="00CF4A93">
      <w:pPr>
        <w:spacing w:after="120"/>
        <w:jc w:val="center"/>
        <w:rPr>
          <w:rFonts w:ascii="Times New Roman" w:hAnsi="Times New Roman" w:cs="Times New Roman"/>
          <w:b/>
        </w:rPr>
      </w:pPr>
    </w:p>
    <w:p w14:paraId="4AB72D6C" w14:textId="77777777" w:rsidR="00CF4A93" w:rsidRPr="007C5F93" w:rsidRDefault="00CF4A93" w:rsidP="00CF4A93">
      <w:pPr>
        <w:spacing w:after="120"/>
        <w:jc w:val="center"/>
        <w:rPr>
          <w:rFonts w:ascii="Times New Roman" w:hAnsi="Times New Roman" w:cs="Times New Roman"/>
          <w:b/>
        </w:rPr>
      </w:pPr>
    </w:p>
    <w:p w14:paraId="70566837" w14:textId="77777777" w:rsidR="00CF4A93" w:rsidRPr="007C5F93" w:rsidRDefault="00CF4A93" w:rsidP="00CF4A93">
      <w:pPr>
        <w:spacing w:after="120"/>
        <w:jc w:val="center"/>
        <w:rPr>
          <w:rFonts w:ascii="Times New Roman" w:hAnsi="Times New Roman" w:cs="Times New Roman"/>
          <w:b/>
        </w:rPr>
      </w:pPr>
    </w:p>
    <w:p w14:paraId="3DE8F9F8" w14:textId="77777777" w:rsidR="00CF4A93" w:rsidRPr="007C5F93" w:rsidRDefault="00CF4A93" w:rsidP="00CF4A93">
      <w:pPr>
        <w:spacing w:after="120"/>
        <w:jc w:val="center"/>
        <w:rPr>
          <w:rFonts w:ascii="Times New Roman" w:hAnsi="Times New Roman" w:cs="Times New Roman"/>
          <w:b/>
        </w:rPr>
      </w:pPr>
    </w:p>
    <w:p w14:paraId="2DCA7FD4" w14:textId="77777777" w:rsidR="00CF4A93" w:rsidRPr="007C5F93" w:rsidRDefault="00CF4A93" w:rsidP="00CF4A93">
      <w:pPr>
        <w:spacing w:after="120"/>
        <w:jc w:val="center"/>
        <w:rPr>
          <w:rFonts w:ascii="Times New Roman" w:hAnsi="Times New Roman" w:cs="Times New Roman"/>
          <w:b/>
        </w:rPr>
      </w:pPr>
    </w:p>
    <w:p w14:paraId="4C96AE99" w14:textId="77777777" w:rsidR="00CF4A93" w:rsidRPr="007C5F93" w:rsidRDefault="00CF4A93" w:rsidP="00CF4A93">
      <w:pPr>
        <w:spacing w:after="120"/>
        <w:jc w:val="center"/>
        <w:rPr>
          <w:rFonts w:ascii="Times New Roman" w:hAnsi="Times New Roman" w:cs="Times New Roman"/>
          <w:b/>
        </w:rPr>
      </w:pPr>
    </w:p>
    <w:p w14:paraId="4BB50177" w14:textId="77777777" w:rsidR="00CF4A93" w:rsidRPr="007C5F93" w:rsidRDefault="00CF4A93" w:rsidP="00CF4A93">
      <w:pPr>
        <w:spacing w:after="120"/>
        <w:rPr>
          <w:rFonts w:ascii="Times New Roman" w:hAnsi="Times New Roman" w:cs="Times New Roman"/>
          <w:b/>
        </w:rPr>
      </w:pPr>
    </w:p>
    <w:p w14:paraId="7A0622EB" w14:textId="77777777" w:rsidR="00CF4A93" w:rsidRPr="007C5F93" w:rsidRDefault="00CF4A93" w:rsidP="00CF4A93">
      <w:pPr>
        <w:spacing w:after="120"/>
        <w:rPr>
          <w:rFonts w:ascii="Times New Roman" w:hAnsi="Times New Roman" w:cs="Times New Roman"/>
          <w:b/>
        </w:rPr>
      </w:pPr>
    </w:p>
    <w:p w14:paraId="587698C4" w14:textId="77777777" w:rsidR="00CF4A93" w:rsidRPr="007C5F93" w:rsidRDefault="00CF4A93" w:rsidP="00CF4A93">
      <w:pPr>
        <w:spacing w:after="120"/>
        <w:rPr>
          <w:rFonts w:ascii="Times New Roman" w:hAnsi="Times New Roman" w:cs="Times New Roman"/>
          <w:b/>
        </w:rPr>
      </w:pPr>
    </w:p>
    <w:p w14:paraId="58CF79BC" w14:textId="77777777" w:rsidR="00CF4A93" w:rsidRDefault="00CF4A93" w:rsidP="00CF4A93">
      <w:pPr>
        <w:spacing w:after="120"/>
        <w:rPr>
          <w:rFonts w:ascii="Times New Roman" w:hAnsi="Times New Roman" w:cs="Times New Roman"/>
          <w:b/>
        </w:rPr>
      </w:pPr>
    </w:p>
    <w:p w14:paraId="2A7DF5AB" w14:textId="77777777" w:rsidR="00CF4A93" w:rsidRDefault="00CF4A93" w:rsidP="00CF4A93">
      <w:pPr>
        <w:spacing w:after="120"/>
        <w:rPr>
          <w:rFonts w:ascii="Times New Roman" w:hAnsi="Times New Roman" w:cs="Times New Roman"/>
          <w:b/>
        </w:rPr>
      </w:pPr>
    </w:p>
    <w:p w14:paraId="3D4668D4" w14:textId="77777777" w:rsidR="00CF4A93" w:rsidRDefault="00CF4A93" w:rsidP="00CF4A93">
      <w:pPr>
        <w:spacing w:after="120"/>
        <w:rPr>
          <w:rFonts w:ascii="Times New Roman" w:hAnsi="Times New Roman" w:cs="Times New Roman"/>
          <w:b/>
        </w:rPr>
      </w:pPr>
    </w:p>
    <w:p w14:paraId="51306056" w14:textId="77777777" w:rsidR="00CF4A93" w:rsidRDefault="00CF4A93" w:rsidP="00CF4A93">
      <w:pPr>
        <w:spacing w:after="120"/>
        <w:rPr>
          <w:rFonts w:ascii="Times New Roman" w:hAnsi="Times New Roman" w:cs="Times New Roman"/>
          <w:b/>
        </w:rPr>
      </w:pPr>
    </w:p>
    <w:p w14:paraId="47EC9C7B" w14:textId="77777777" w:rsidR="00CF4A93" w:rsidRDefault="00CF4A93" w:rsidP="00CF4A93">
      <w:pPr>
        <w:spacing w:after="120"/>
        <w:rPr>
          <w:rFonts w:ascii="Times New Roman" w:hAnsi="Times New Roman" w:cs="Times New Roman"/>
          <w:b/>
        </w:rPr>
      </w:pPr>
    </w:p>
    <w:p w14:paraId="5B3C0156" w14:textId="77777777" w:rsidR="00CF4A93" w:rsidRDefault="00CF4A93" w:rsidP="00CF4A93">
      <w:pPr>
        <w:spacing w:after="120"/>
        <w:rPr>
          <w:rFonts w:ascii="Times New Roman" w:hAnsi="Times New Roman" w:cs="Times New Roman"/>
          <w:b/>
        </w:rPr>
      </w:pPr>
    </w:p>
    <w:p w14:paraId="280C143D" w14:textId="77777777" w:rsidR="00CF4A93" w:rsidRDefault="00CF4A93" w:rsidP="00CF4A93">
      <w:pPr>
        <w:spacing w:after="120"/>
        <w:rPr>
          <w:rFonts w:ascii="Times New Roman" w:hAnsi="Times New Roman" w:cs="Times New Roman"/>
          <w:b/>
        </w:rPr>
      </w:pPr>
    </w:p>
    <w:p w14:paraId="72713363" w14:textId="77777777" w:rsidR="00CF4A93" w:rsidRPr="007C5F93" w:rsidRDefault="00CF4A93" w:rsidP="00CF4A93">
      <w:pPr>
        <w:spacing w:after="120"/>
        <w:rPr>
          <w:rFonts w:ascii="Times New Roman" w:hAnsi="Times New Roman" w:cs="Times New Roman"/>
          <w:b/>
        </w:rPr>
      </w:pPr>
    </w:p>
    <w:p w14:paraId="7BCD44E3" w14:textId="77777777" w:rsidR="00CF4A93" w:rsidRPr="007C5F93" w:rsidRDefault="00CF4A93" w:rsidP="00CF4A93">
      <w:pPr>
        <w:spacing w:after="120"/>
        <w:rPr>
          <w:rFonts w:ascii="Times New Roman" w:hAnsi="Times New Roman" w:cs="Times New Roman"/>
          <w:b/>
        </w:rPr>
      </w:pPr>
    </w:p>
    <w:p w14:paraId="0CD8B646" w14:textId="77777777" w:rsidR="00CF4A93" w:rsidRPr="007C5F93" w:rsidRDefault="00CF4A93" w:rsidP="00CF4A93">
      <w:pPr>
        <w:spacing w:after="120"/>
        <w:jc w:val="right"/>
        <w:rPr>
          <w:rFonts w:ascii="Times New Roman" w:hAnsi="Times New Roman" w:cs="Times New Roman"/>
          <w:b/>
          <w:sz w:val="24"/>
        </w:rPr>
      </w:pPr>
      <w:r w:rsidRPr="007C5F93">
        <w:rPr>
          <w:rFonts w:ascii="Times New Roman" w:hAnsi="Times New Roman" w:cs="Times New Roman"/>
          <w:b/>
          <w:sz w:val="24"/>
        </w:rPr>
        <w:lastRenderedPageBreak/>
        <w:t>Attachment A</w:t>
      </w:r>
    </w:p>
    <w:p w14:paraId="70D54E01" w14:textId="77777777" w:rsidR="00CF4A93" w:rsidRPr="007C5F93" w:rsidRDefault="00CF4A93" w:rsidP="00CF4A93">
      <w:pPr>
        <w:spacing w:after="120"/>
        <w:rPr>
          <w:rFonts w:ascii="Times New Roman" w:hAnsi="Times New Roman" w:cs="Times New Roman"/>
          <w:b/>
          <w:sz w:val="24"/>
        </w:rPr>
      </w:pPr>
      <w:r w:rsidRPr="007C5F93">
        <w:rPr>
          <w:rFonts w:ascii="Times New Roman" w:hAnsi="Times New Roman" w:cs="Times New Roman"/>
          <w:b/>
          <w:sz w:val="24"/>
        </w:rPr>
        <w:t>NOTES ON SECTIONS</w:t>
      </w:r>
    </w:p>
    <w:p w14:paraId="421E6D81" w14:textId="77777777" w:rsidR="00CF4A93" w:rsidRPr="007C5F93" w:rsidRDefault="00CF4A93" w:rsidP="00CF4A93">
      <w:pPr>
        <w:spacing w:after="220" w:line="240" w:lineRule="auto"/>
        <w:rPr>
          <w:rFonts w:ascii="Times New Roman" w:eastAsia="Calibri" w:hAnsi="Times New Roman" w:cs="Times New Roman"/>
          <w:b/>
        </w:rPr>
      </w:pPr>
      <w:r w:rsidRPr="007C5F93">
        <w:rPr>
          <w:rFonts w:ascii="Times New Roman" w:eastAsia="Calibri" w:hAnsi="Times New Roman" w:cs="Times New Roman"/>
          <w:b/>
        </w:rPr>
        <w:t>Section 1 – Name</w:t>
      </w:r>
    </w:p>
    <w:p w14:paraId="245BD27E" w14:textId="206934B9" w:rsidR="00CF4A93" w:rsidRPr="007C5F93" w:rsidRDefault="00CF4A93" w:rsidP="00CF4A93">
      <w:pPr>
        <w:spacing w:after="220" w:line="240" w:lineRule="auto"/>
        <w:rPr>
          <w:rFonts w:ascii="Times New Roman" w:hAnsi="Times New Roman" w:cs="Times New Roman"/>
        </w:rPr>
      </w:pPr>
      <w:r w:rsidRPr="007C5F93">
        <w:rPr>
          <w:rFonts w:ascii="Times New Roman" w:eastAsia="Calibri" w:hAnsi="Times New Roman" w:cs="Times New Roman"/>
        </w:rPr>
        <w:t xml:space="preserve">Section 1 provides that the title of the instrument is the </w:t>
      </w:r>
      <w:r w:rsidRPr="007C5F93">
        <w:rPr>
          <w:rFonts w:ascii="Times New Roman" w:hAnsi="Times New Roman" w:cs="Times New Roman"/>
          <w:i/>
        </w:rPr>
        <w:t xml:space="preserve">Safety, Rehabilitation and Compensation (Weekly Interest </w:t>
      </w:r>
      <w:r>
        <w:rPr>
          <w:rFonts w:ascii="Times New Roman" w:hAnsi="Times New Roman" w:cs="Times New Roman"/>
          <w:i/>
        </w:rPr>
        <w:t>on the Lump Sum) Instrument 2024</w:t>
      </w:r>
      <w:r w:rsidRPr="007C5F93">
        <w:rPr>
          <w:rFonts w:ascii="Times New Roman" w:hAnsi="Times New Roman" w:cs="Times New Roman"/>
        </w:rPr>
        <w:t>.</w:t>
      </w:r>
    </w:p>
    <w:p w14:paraId="71A70370" w14:textId="77777777" w:rsidR="00CF4A93" w:rsidRPr="007C5F93" w:rsidRDefault="00CF4A93" w:rsidP="00CF4A93">
      <w:pPr>
        <w:spacing w:after="220" w:line="240" w:lineRule="auto"/>
        <w:rPr>
          <w:rFonts w:ascii="Times New Roman" w:hAnsi="Times New Roman" w:cs="Times New Roman"/>
          <w:b/>
        </w:rPr>
      </w:pPr>
      <w:r w:rsidRPr="007C5F93">
        <w:rPr>
          <w:rFonts w:ascii="Times New Roman" w:hAnsi="Times New Roman" w:cs="Times New Roman"/>
          <w:b/>
        </w:rPr>
        <w:t xml:space="preserve">Section 2 – Commencement </w:t>
      </w:r>
    </w:p>
    <w:p w14:paraId="2F3BCD75" w14:textId="77743006" w:rsidR="00CF4A93" w:rsidRPr="007C5F93" w:rsidRDefault="00CF4A93" w:rsidP="00CF4A93">
      <w:pPr>
        <w:spacing w:after="220" w:line="240" w:lineRule="auto"/>
        <w:rPr>
          <w:rFonts w:ascii="Times New Roman" w:hAnsi="Times New Roman" w:cs="Times New Roman"/>
        </w:rPr>
      </w:pPr>
      <w:r w:rsidRPr="007C5F93">
        <w:rPr>
          <w:rFonts w:ascii="Times New Roman" w:hAnsi="Times New Roman" w:cs="Times New Roman"/>
        </w:rPr>
        <w:t>Section 2 provides that the ins</w:t>
      </w:r>
      <w:r>
        <w:rPr>
          <w:rFonts w:ascii="Times New Roman" w:hAnsi="Times New Roman" w:cs="Times New Roman"/>
        </w:rPr>
        <w:t>trument commences on 1 July 202</w:t>
      </w:r>
      <w:r w:rsidR="00C51FF0">
        <w:rPr>
          <w:rFonts w:ascii="Times New Roman" w:hAnsi="Times New Roman" w:cs="Times New Roman"/>
        </w:rPr>
        <w:t>4</w:t>
      </w:r>
      <w:r w:rsidRPr="007C5F93">
        <w:rPr>
          <w:rFonts w:ascii="Times New Roman" w:hAnsi="Times New Roman" w:cs="Times New Roman"/>
        </w:rPr>
        <w:t xml:space="preserve">. </w:t>
      </w:r>
    </w:p>
    <w:p w14:paraId="2445DF64" w14:textId="77777777" w:rsidR="00CF4A93" w:rsidRPr="007C5F93" w:rsidRDefault="00CF4A93" w:rsidP="00CF4A93">
      <w:pPr>
        <w:spacing w:after="220" w:line="240" w:lineRule="auto"/>
        <w:rPr>
          <w:rFonts w:ascii="Times New Roman" w:hAnsi="Times New Roman" w:cs="Times New Roman"/>
          <w:b/>
        </w:rPr>
      </w:pPr>
      <w:r w:rsidRPr="007C5F93">
        <w:rPr>
          <w:rFonts w:ascii="Times New Roman" w:hAnsi="Times New Roman" w:cs="Times New Roman"/>
          <w:b/>
        </w:rPr>
        <w:t xml:space="preserve">Section 3 – Authority </w:t>
      </w:r>
    </w:p>
    <w:p w14:paraId="2797C9A9" w14:textId="77777777" w:rsidR="00CF4A93" w:rsidRPr="007C5F93" w:rsidRDefault="00CF4A93" w:rsidP="00CF4A93">
      <w:pPr>
        <w:spacing w:after="220" w:line="240" w:lineRule="auto"/>
        <w:rPr>
          <w:rFonts w:ascii="Times New Roman" w:hAnsi="Times New Roman" w:cs="Times New Roman"/>
        </w:rPr>
      </w:pPr>
      <w:r w:rsidRPr="007C5F93">
        <w:rPr>
          <w:rFonts w:ascii="Times New Roman" w:hAnsi="Times New Roman" w:cs="Times New Roman"/>
        </w:rPr>
        <w:t xml:space="preserve">Section 3 provides that the instrument is made under subsection 21(5) of the </w:t>
      </w:r>
      <w:r w:rsidRPr="007C5F93">
        <w:rPr>
          <w:rFonts w:ascii="Times New Roman" w:hAnsi="Times New Roman" w:cs="Times New Roman"/>
          <w:i/>
        </w:rPr>
        <w:t>Safety, Rehabilitation and Compensation Act 1988.</w:t>
      </w:r>
    </w:p>
    <w:p w14:paraId="05201311" w14:textId="77777777" w:rsidR="00CF4A93" w:rsidRPr="007C5F93" w:rsidRDefault="00CF4A93" w:rsidP="00CF4A93">
      <w:pPr>
        <w:spacing w:after="220" w:line="240" w:lineRule="auto"/>
        <w:rPr>
          <w:rFonts w:ascii="Times New Roman" w:hAnsi="Times New Roman" w:cs="Times New Roman"/>
          <w:b/>
        </w:rPr>
      </w:pPr>
      <w:r w:rsidRPr="007C5F93">
        <w:rPr>
          <w:rFonts w:ascii="Times New Roman" w:hAnsi="Times New Roman" w:cs="Times New Roman"/>
          <w:b/>
        </w:rPr>
        <w:t>Section 4 – Definitions</w:t>
      </w:r>
    </w:p>
    <w:p w14:paraId="3A882F45" w14:textId="77777777" w:rsidR="00CF4A93" w:rsidRPr="007C5F93" w:rsidRDefault="00CF4A93" w:rsidP="00CF4A93">
      <w:pPr>
        <w:spacing w:after="220" w:line="240" w:lineRule="auto"/>
        <w:rPr>
          <w:rFonts w:ascii="Times New Roman" w:hAnsi="Times New Roman" w:cs="Times New Roman"/>
          <w:b/>
        </w:rPr>
      </w:pPr>
      <w:r w:rsidRPr="007C5F93">
        <w:rPr>
          <w:rFonts w:ascii="Times New Roman" w:hAnsi="Times New Roman" w:cs="Times New Roman"/>
        </w:rPr>
        <w:t>Section 4 provides the definitions of terms used in the instrument.</w:t>
      </w:r>
    </w:p>
    <w:p w14:paraId="158A3778" w14:textId="149F13D1" w:rsidR="00CF4A93" w:rsidRPr="007C5F93" w:rsidRDefault="00CF4A93" w:rsidP="00CF4A93">
      <w:pPr>
        <w:spacing w:after="220" w:line="240" w:lineRule="auto"/>
        <w:rPr>
          <w:rFonts w:ascii="Times New Roman" w:hAnsi="Times New Roman" w:cs="Times New Roman"/>
          <w:b/>
        </w:rPr>
      </w:pPr>
      <w:r w:rsidRPr="007C5F93">
        <w:rPr>
          <w:rFonts w:ascii="Times New Roman" w:hAnsi="Times New Roman" w:cs="Times New Roman"/>
          <w:b/>
        </w:rPr>
        <w:t>Section 5 – Schedule</w:t>
      </w:r>
      <w:r w:rsidR="004450C6">
        <w:rPr>
          <w:rFonts w:ascii="Times New Roman" w:hAnsi="Times New Roman" w:cs="Times New Roman"/>
          <w:b/>
        </w:rPr>
        <w:t>s</w:t>
      </w:r>
    </w:p>
    <w:p w14:paraId="727EC26B" w14:textId="77777777" w:rsidR="00CF4A93" w:rsidRPr="007C5F93" w:rsidRDefault="00CF4A93" w:rsidP="00CF4A93">
      <w:pPr>
        <w:spacing w:after="220" w:line="240" w:lineRule="auto"/>
        <w:rPr>
          <w:rFonts w:ascii="Times New Roman" w:hAnsi="Times New Roman" w:cs="Times New Roman"/>
        </w:rPr>
      </w:pPr>
      <w:r w:rsidRPr="007C5F93">
        <w:rPr>
          <w:rFonts w:ascii="Times New Roman" w:hAnsi="Times New Roman" w:cs="Times New Roman"/>
        </w:rPr>
        <w:t xml:space="preserve">Section 5 provides that </w:t>
      </w:r>
      <w:r w:rsidRPr="007C5F93">
        <w:rPr>
          <w:rFonts w:ascii="Times New Roman" w:hAnsi="Times New Roman" w:cs="Times New Roman"/>
          <w:color w:val="000000" w:themeColor="text1"/>
        </w:rPr>
        <w:t xml:space="preserve">each instrument that is specified in the Schedule to the instrument is </w:t>
      </w:r>
      <w:r w:rsidRPr="007C5F93">
        <w:rPr>
          <w:rFonts w:ascii="Times New Roman" w:hAnsi="Times New Roman" w:cs="Times New Roman"/>
        </w:rPr>
        <w:t>amended or repealed as set out in the applicable items in that Schedule, and any other item in that Schedule has effect according to its term</w:t>
      </w:r>
      <w:r>
        <w:rPr>
          <w:rFonts w:ascii="Times New Roman" w:hAnsi="Times New Roman" w:cs="Times New Roman"/>
        </w:rPr>
        <w:t>s</w:t>
      </w:r>
      <w:r w:rsidRPr="007C5F93">
        <w:rPr>
          <w:rFonts w:ascii="Times New Roman" w:hAnsi="Times New Roman" w:cs="Times New Roman"/>
        </w:rPr>
        <w:t>.</w:t>
      </w:r>
    </w:p>
    <w:p w14:paraId="03F57C2F" w14:textId="77777777" w:rsidR="00CF4A93" w:rsidRPr="007C5F93" w:rsidRDefault="00CF4A93" w:rsidP="00CF4A93">
      <w:pPr>
        <w:spacing w:after="220" w:line="240" w:lineRule="auto"/>
        <w:rPr>
          <w:rFonts w:ascii="Times New Roman" w:hAnsi="Times New Roman" w:cs="Times New Roman"/>
          <w:b/>
        </w:rPr>
      </w:pPr>
      <w:r w:rsidRPr="007C5F93">
        <w:rPr>
          <w:rFonts w:ascii="Times New Roman" w:hAnsi="Times New Roman" w:cs="Times New Roman"/>
          <w:b/>
        </w:rPr>
        <w:t>Section 6 – Specified rate</w:t>
      </w:r>
    </w:p>
    <w:p w14:paraId="7BA9CD8B" w14:textId="1C489328" w:rsidR="00CF4A93" w:rsidRPr="007C5F93" w:rsidRDefault="00CF4A93" w:rsidP="00CF4A93">
      <w:pPr>
        <w:spacing w:after="220" w:line="240" w:lineRule="auto"/>
        <w:rPr>
          <w:rFonts w:ascii="Times New Roman" w:hAnsi="Times New Roman" w:cs="Times New Roman"/>
        </w:rPr>
      </w:pPr>
      <w:r w:rsidRPr="007C5F93">
        <w:rPr>
          <w:rFonts w:ascii="Times New Roman" w:hAnsi="Times New Roman" w:cs="Times New Roman"/>
        </w:rPr>
        <w:t xml:space="preserve">Section 6 provides that for the purposes of the definition of the </w:t>
      </w:r>
      <w:r w:rsidRPr="007C5F93">
        <w:rPr>
          <w:rFonts w:ascii="Times New Roman" w:hAnsi="Times New Roman" w:cs="Times New Roman"/>
          <w:b/>
          <w:i/>
        </w:rPr>
        <w:t>weekly interest on the lump sum</w:t>
      </w:r>
      <w:r w:rsidRPr="007C5F93">
        <w:rPr>
          <w:rFonts w:ascii="Times New Roman" w:hAnsi="Times New Roman" w:cs="Times New Roman"/>
        </w:rPr>
        <w:t xml:space="preserve"> in subsections 21(3) and 21A(3) of the </w:t>
      </w:r>
      <w:r w:rsidRPr="007C5F93">
        <w:rPr>
          <w:rFonts w:ascii="Times New Roman" w:hAnsi="Times New Roman" w:cs="Times New Roman"/>
          <w:i/>
        </w:rPr>
        <w:t>Safety, Rehabilitation and Compensation Act</w:t>
      </w:r>
      <w:r>
        <w:rPr>
          <w:rFonts w:ascii="Times New Roman" w:hAnsi="Times New Roman" w:cs="Times New Roman"/>
          <w:i/>
        </w:rPr>
        <w:t xml:space="preserve"> 1988</w:t>
      </w:r>
      <w:r w:rsidRPr="007C5F93">
        <w:rPr>
          <w:rFonts w:ascii="Times New Roman" w:hAnsi="Times New Roman" w:cs="Times New Roman"/>
        </w:rPr>
        <w:t xml:space="preserve">, the rate of </w:t>
      </w:r>
      <w:r>
        <w:rPr>
          <w:rFonts w:ascii="Times New Roman" w:hAnsi="Times New Roman" w:cs="Times New Roman"/>
        </w:rPr>
        <w:t>4.08</w:t>
      </w:r>
      <w:r w:rsidRPr="007C5F93">
        <w:rPr>
          <w:rFonts w:ascii="Times New Roman" w:hAnsi="Times New Roman" w:cs="Times New Roman"/>
        </w:rPr>
        <w:t xml:space="preserve"> per cent per annum is specified</w:t>
      </w:r>
      <w:r>
        <w:rPr>
          <w:rFonts w:ascii="Times New Roman" w:hAnsi="Times New Roman" w:cs="Times New Roman"/>
        </w:rPr>
        <w:t xml:space="preserve"> for the period from 1 July 2024 to 30 June 2025</w:t>
      </w:r>
      <w:r w:rsidRPr="007C5F93">
        <w:rPr>
          <w:rFonts w:ascii="Times New Roman" w:hAnsi="Times New Roman" w:cs="Times New Roman"/>
        </w:rPr>
        <w:t xml:space="preserve">. </w:t>
      </w:r>
    </w:p>
    <w:p w14:paraId="3C3F4FB9" w14:textId="77777777" w:rsidR="00CF4A93" w:rsidRPr="007C5F93" w:rsidRDefault="00CF4A93" w:rsidP="00CF4A93">
      <w:pPr>
        <w:spacing w:after="220" w:line="240" w:lineRule="auto"/>
        <w:rPr>
          <w:rFonts w:ascii="Times New Roman" w:hAnsi="Times New Roman" w:cs="Times New Roman"/>
          <w:b/>
        </w:rPr>
      </w:pPr>
      <w:r w:rsidRPr="007C5F93">
        <w:rPr>
          <w:rFonts w:ascii="Times New Roman" w:hAnsi="Times New Roman" w:cs="Times New Roman"/>
          <w:b/>
        </w:rPr>
        <w:t xml:space="preserve">Schedule 1 – Repeals </w:t>
      </w:r>
    </w:p>
    <w:p w14:paraId="63E23A5B" w14:textId="3163C9C2" w:rsidR="00CF4A93" w:rsidRPr="007C5F93" w:rsidRDefault="00CF4A93" w:rsidP="00CF4A93">
      <w:pPr>
        <w:spacing w:after="220" w:line="240" w:lineRule="auto"/>
        <w:rPr>
          <w:rFonts w:ascii="Times New Roman" w:hAnsi="Times New Roman" w:cs="Times New Roman"/>
        </w:rPr>
      </w:pPr>
      <w:r w:rsidRPr="007C5F93">
        <w:rPr>
          <w:rFonts w:ascii="Times New Roman" w:eastAsia="Calibri" w:hAnsi="Times New Roman" w:cs="Times New Roman"/>
        </w:rPr>
        <w:t xml:space="preserve">Schedule 1 to the instrument repeals the </w:t>
      </w:r>
      <w:r w:rsidRPr="007C5F93">
        <w:rPr>
          <w:rFonts w:ascii="Times New Roman" w:eastAsia="Calibri" w:hAnsi="Times New Roman" w:cs="Times New Roman"/>
          <w:i/>
        </w:rPr>
        <w:t xml:space="preserve">Safety, Rehabilitation and Compensation (Weekly Interest </w:t>
      </w:r>
      <w:r>
        <w:rPr>
          <w:rFonts w:ascii="Times New Roman" w:eastAsia="Calibri" w:hAnsi="Times New Roman" w:cs="Times New Roman"/>
          <w:i/>
        </w:rPr>
        <w:t>on the Lump Sum) Instrument 2023</w:t>
      </w:r>
      <w:r w:rsidRPr="007C5F93">
        <w:rPr>
          <w:rFonts w:ascii="Times New Roman" w:eastAsia="Calibri" w:hAnsi="Times New Roman" w:cs="Times New Roman"/>
          <w:i/>
        </w:rPr>
        <w:t xml:space="preserve"> </w:t>
      </w:r>
      <w:r w:rsidRPr="007C5F93">
        <w:rPr>
          <w:rFonts w:ascii="Times New Roman" w:hAnsi="Times New Roman" w:cs="Times New Roman"/>
        </w:rPr>
        <w:t xml:space="preserve">in its entirety. </w:t>
      </w:r>
    </w:p>
    <w:p w14:paraId="78E5A034" w14:textId="77777777" w:rsidR="00CF4A93" w:rsidRPr="007C5F93" w:rsidRDefault="00CF4A93" w:rsidP="00CF4A93">
      <w:pPr>
        <w:spacing w:after="120"/>
        <w:rPr>
          <w:rFonts w:ascii="Times New Roman" w:hAnsi="Times New Roman" w:cs="Times New Roman"/>
          <w:b/>
        </w:rPr>
      </w:pPr>
    </w:p>
    <w:p w14:paraId="1C3FE15B" w14:textId="77777777" w:rsidR="00CF4A93" w:rsidRPr="007C5F93" w:rsidRDefault="00CF4A93" w:rsidP="00CF4A93">
      <w:pPr>
        <w:spacing w:after="120"/>
        <w:rPr>
          <w:rFonts w:ascii="Times New Roman" w:hAnsi="Times New Roman" w:cs="Times New Roman"/>
          <w:b/>
        </w:rPr>
      </w:pPr>
    </w:p>
    <w:p w14:paraId="59B51A47" w14:textId="77777777" w:rsidR="00CF4A93" w:rsidRPr="007C5F93" w:rsidRDefault="00CF4A93" w:rsidP="00CF4A93">
      <w:pPr>
        <w:spacing w:after="120"/>
        <w:rPr>
          <w:rFonts w:ascii="Times New Roman" w:hAnsi="Times New Roman" w:cs="Times New Roman"/>
          <w:b/>
        </w:rPr>
      </w:pPr>
    </w:p>
    <w:p w14:paraId="13BDF4CE" w14:textId="77777777" w:rsidR="00CF4A93" w:rsidRPr="007C5F93" w:rsidRDefault="00CF4A93" w:rsidP="00CF4A93">
      <w:pPr>
        <w:spacing w:after="120"/>
        <w:rPr>
          <w:rFonts w:ascii="Times New Roman" w:hAnsi="Times New Roman" w:cs="Times New Roman"/>
          <w:b/>
        </w:rPr>
      </w:pPr>
    </w:p>
    <w:p w14:paraId="79654299" w14:textId="77777777" w:rsidR="00CF4A93" w:rsidRPr="007C5F93" w:rsidRDefault="00CF4A93" w:rsidP="00CF4A93">
      <w:pPr>
        <w:spacing w:after="120"/>
        <w:rPr>
          <w:rFonts w:ascii="Times New Roman" w:hAnsi="Times New Roman" w:cs="Times New Roman"/>
          <w:b/>
        </w:rPr>
      </w:pPr>
    </w:p>
    <w:p w14:paraId="3CB8D787" w14:textId="77777777" w:rsidR="00CF4A93" w:rsidRPr="007C5F93" w:rsidRDefault="00CF4A93" w:rsidP="00CF4A93">
      <w:pPr>
        <w:spacing w:after="120"/>
        <w:rPr>
          <w:rFonts w:ascii="Times New Roman" w:hAnsi="Times New Roman" w:cs="Times New Roman"/>
          <w:b/>
        </w:rPr>
      </w:pPr>
    </w:p>
    <w:p w14:paraId="1A3117E8" w14:textId="77777777" w:rsidR="00CF4A93" w:rsidRPr="007C5F93" w:rsidRDefault="00CF4A93" w:rsidP="00CF4A93">
      <w:pPr>
        <w:spacing w:after="120"/>
        <w:rPr>
          <w:rFonts w:ascii="Times New Roman" w:hAnsi="Times New Roman" w:cs="Times New Roman"/>
          <w:b/>
        </w:rPr>
      </w:pPr>
    </w:p>
    <w:p w14:paraId="686EEC28" w14:textId="77777777" w:rsidR="00CF4A93" w:rsidRPr="007C5F93" w:rsidRDefault="00CF4A93" w:rsidP="00CF4A93">
      <w:pPr>
        <w:spacing w:after="120"/>
        <w:rPr>
          <w:rFonts w:ascii="Times New Roman" w:hAnsi="Times New Roman" w:cs="Times New Roman"/>
          <w:b/>
        </w:rPr>
      </w:pPr>
    </w:p>
    <w:p w14:paraId="0266A250" w14:textId="77777777" w:rsidR="00CF4A93" w:rsidRPr="007C5F93" w:rsidRDefault="00CF4A93" w:rsidP="00CF4A93">
      <w:pPr>
        <w:spacing w:after="120"/>
        <w:rPr>
          <w:rFonts w:ascii="Times New Roman" w:hAnsi="Times New Roman" w:cs="Times New Roman"/>
          <w:b/>
        </w:rPr>
      </w:pPr>
    </w:p>
    <w:p w14:paraId="366D7A21" w14:textId="77777777" w:rsidR="00CF4A93" w:rsidRPr="007C5F93" w:rsidRDefault="00CF4A93" w:rsidP="00CF4A93">
      <w:pPr>
        <w:spacing w:after="120"/>
        <w:rPr>
          <w:rFonts w:ascii="Times New Roman" w:hAnsi="Times New Roman" w:cs="Times New Roman"/>
          <w:b/>
        </w:rPr>
      </w:pPr>
    </w:p>
    <w:p w14:paraId="20F31E22" w14:textId="77777777" w:rsidR="00CF4A93" w:rsidRPr="007C5F93" w:rsidRDefault="00CF4A93" w:rsidP="00CF4A93">
      <w:pPr>
        <w:spacing w:after="120"/>
        <w:rPr>
          <w:rFonts w:ascii="Times New Roman" w:hAnsi="Times New Roman" w:cs="Times New Roman"/>
          <w:b/>
        </w:rPr>
      </w:pPr>
    </w:p>
    <w:p w14:paraId="29D7B62D" w14:textId="77777777" w:rsidR="00CF4A93" w:rsidRPr="007C5F93" w:rsidRDefault="00CF4A93" w:rsidP="00CF4A93">
      <w:pPr>
        <w:spacing w:after="120"/>
        <w:jc w:val="right"/>
        <w:rPr>
          <w:rFonts w:ascii="Times New Roman" w:hAnsi="Times New Roman" w:cs="Times New Roman"/>
          <w:b/>
          <w:sz w:val="24"/>
        </w:rPr>
      </w:pPr>
      <w:r w:rsidRPr="007C5F93">
        <w:rPr>
          <w:rFonts w:ascii="Times New Roman" w:hAnsi="Times New Roman" w:cs="Times New Roman"/>
          <w:b/>
          <w:sz w:val="24"/>
        </w:rPr>
        <w:lastRenderedPageBreak/>
        <w:t>Attachment B</w:t>
      </w:r>
    </w:p>
    <w:p w14:paraId="53749C30" w14:textId="77777777" w:rsidR="00CF4A93" w:rsidRPr="007C5F93" w:rsidRDefault="00CF4A93" w:rsidP="00CF4A93">
      <w:pPr>
        <w:spacing w:after="120"/>
        <w:rPr>
          <w:rFonts w:ascii="Times New Roman" w:hAnsi="Times New Roman" w:cs="Times New Roman"/>
          <w:b/>
        </w:rPr>
      </w:pPr>
      <w:r w:rsidRPr="007C5F93">
        <w:rPr>
          <w:rFonts w:ascii="Times New Roman" w:hAnsi="Times New Roman" w:cs="Times New Roman"/>
          <w:b/>
          <w:bCs/>
        </w:rPr>
        <w:t xml:space="preserve">Prior Specifications </w:t>
      </w:r>
    </w:p>
    <w:p w14:paraId="3B98ADFC" w14:textId="77777777" w:rsidR="00CF4A93" w:rsidRPr="007C5F93" w:rsidRDefault="00CF4A93" w:rsidP="00CF4A93">
      <w:pPr>
        <w:spacing w:after="120"/>
        <w:rPr>
          <w:rFonts w:ascii="Times New Roman" w:hAnsi="Times New Roman" w:cs="Times New Roman"/>
        </w:rPr>
      </w:pPr>
      <w:r w:rsidRPr="007C5F93">
        <w:rPr>
          <w:rFonts w:ascii="Times New Roman" w:hAnsi="Times New Roman" w:cs="Times New Roman"/>
        </w:rPr>
        <w:t xml:space="preserve">Prior to the commencement of this instrument, for the purposes of the definition of </w:t>
      </w:r>
      <w:r w:rsidRPr="007C5F93">
        <w:rPr>
          <w:rFonts w:ascii="Times New Roman" w:hAnsi="Times New Roman" w:cs="Times New Roman"/>
          <w:b/>
          <w:bCs/>
          <w:i/>
          <w:iCs/>
        </w:rPr>
        <w:t>weekly interest on the lump sum</w:t>
      </w:r>
      <w:r w:rsidRPr="007C5F93">
        <w:rPr>
          <w:rFonts w:ascii="Times New Roman" w:hAnsi="Times New Roman" w:cs="Times New Roman"/>
          <w:bCs/>
          <w:i/>
          <w:iCs/>
        </w:rPr>
        <w:t xml:space="preserve"> </w:t>
      </w:r>
      <w:r w:rsidRPr="007C5F93">
        <w:rPr>
          <w:rFonts w:ascii="Times New Roman" w:hAnsi="Times New Roman" w:cs="Times New Roman"/>
        </w:rPr>
        <w:t xml:space="preserve">in subsections 21(3) and 21A(3) of the </w:t>
      </w:r>
      <w:r w:rsidRPr="007C5F93">
        <w:rPr>
          <w:rFonts w:ascii="Times New Roman" w:hAnsi="Times New Roman" w:cs="Times New Roman"/>
          <w:i/>
        </w:rPr>
        <w:t>Safety, Rehabilitation and Compensation Act 1988</w:t>
      </w:r>
      <w:r w:rsidRPr="007C5F93">
        <w:rPr>
          <w:rFonts w:ascii="Times New Roman" w:hAnsi="Times New Roman" w:cs="Times New Roman"/>
        </w:rPr>
        <w:t>, the specified rate for the period specified in column 1 of an item, was the rate specified in column 2 of that item by the instrument specified in column 3 of that item.</w:t>
      </w:r>
    </w:p>
    <w:tbl>
      <w:tblPr>
        <w:tblpPr w:leftFromText="180" w:rightFromText="180" w:vertAnchor="text"/>
        <w:tblW w:w="5000" w:type="pct"/>
        <w:tblCellMar>
          <w:left w:w="0" w:type="dxa"/>
          <w:right w:w="0" w:type="dxa"/>
        </w:tblCellMar>
        <w:tblLook w:val="04A0" w:firstRow="1" w:lastRow="0" w:firstColumn="1" w:lastColumn="0" w:noHBand="0" w:noVBand="1"/>
      </w:tblPr>
      <w:tblGrid>
        <w:gridCol w:w="916"/>
        <w:gridCol w:w="2549"/>
        <w:gridCol w:w="1638"/>
        <w:gridCol w:w="3923"/>
      </w:tblGrid>
      <w:tr w:rsidR="00CF4A93" w:rsidRPr="007C5F93" w14:paraId="2655C73B" w14:textId="77777777" w:rsidTr="00A85DDA">
        <w:tc>
          <w:tcPr>
            <w:tcW w:w="916" w:type="dxa"/>
            <w:tcBorders>
              <w:top w:val="single" w:sz="12" w:space="0" w:color="auto"/>
              <w:left w:val="nil"/>
              <w:bottom w:val="single" w:sz="8" w:space="0" w:color="auto"/>
              <w:right w:val="nil"/>
            </w:tcBorders>
            <w:tcMar>
              <w:top w:w="0" w:type="dxa"/>
              <w:left w:w="108" w:type="dxa"/>
              <w:bottom w:w="0" w:type="dxa"/>
              <w:right w:w="108" w:type="dxa"/>
            </w:tcMar>
            <w:hideMark/>
          </w:tcPr>
          <w:p w14:paraId="6B578080" w14:textId="77777777" w:rsidR="00CF4A93" w:rsidRPr="007C5F93" w:rsidRDefault="00CF4A93" w:rsidP="00A85DDA">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 </w:t>
            </w:r>
          </w:p>
        </w:tc>
        <w:tc>
          <w:tcPr>
            <w:tcW w:w="2549" w:type="dxa"/>
            <w:tcBorders>
              <w:top w:val="single" w:sz="12" w:space="0" w:color="auto"/>
              <w:left w:val="nil"/>
              <w:bottom w:val="single" w:sz="8" w:space="0" w:color="auto"/>
              <w:right w:val="nil"/>
            </w:tcBorders>
            <w:tcMar>
              <w:top w:w="0" w:type="dxa"/>
              <w:left w:w="108" w:type="dxa"/>
              <w:bottom w:w="0" w:type="dxa"/>
              <w:right w:w="108" w:type="dxa"/>
            </w:tcMar>
            <w:hideMark/>
          </w:tcPr>
          <w:p w14:paraId="16E9942E" w14:textId="77777777" w:rsidR="00CF4A93" w:rsidRPr="007C5F93" w:rsidRDefault="00CF4A93" w:rsidP="00A85DDA">
            <w:pPr>
              <w:spacing w:before="100" w:beforeAutospacing="1" w:after="100" w:afterAutospacing="1" w:line="240" w:lineRule="auto"/>
              <w:jc w:val="center"/>
              <w:rPr>
                <w:rFonts w:ascii="Times New Roman" w:eastAsia="Times New Roman" w:hAnsi="Times New Roman" w:cs="Times New Roman"/>
                <w:b/>
                <w:sz w:val="20"/>
                <w:szCs w:val="20"/>
                <w:lang w:eastAsia="en-AU"/>
              </w:rPr>
            </w:pPr>
            <w:r w:rsidRPr="007C5F93">
              <w:rPr>
                <w:rFonts w:ascii="Times New Roman" w:eastAsia="Times New Roman" w:hAnsi="Times New Roman" w:cs="Times New Roman"/>
                <w:b/>
                <w:sz w:val="20"/>
                <w:szCs w:val="20"/>
                <w:lang w:eastAsia="en-AU"/>
              </w:rPr>
              <w:t>Column 1</w:t>
            </w:r>
          </w:p>
        </w:tc>
        <w:tc>
          <w:tcPr>
            <w:tcW w:w="1638" w:type="dxa"/>
            <w:tcBorders>
              <w:top w:val="single" w:sz="12" w:space="0" w:color="auto"/>
              <w:left w:val="nil"/>
              <w:bottom w:val="single" w:sz="8" w:space="0" w:color="auto"/>
              <w:right w:val="nil"/>
            </w:tcBorders>
            <w:tcMar>
              <w:top w:w="0" w:type="dxa"/>
              <w:left w:w="108" w:type="dxa"/>
              <w:bottom w:w="0" w:type="dxa"/>
              <w:right w:w="108" w:type="dxa"/>
            </w:tcMar>
            <w:hideMark/>
          </w:tcPr>
          <w:p w14:paraId="19E66EEC" w14:textId="77777777" w:rsidR="00CF4A93" w:rsidRPr="007C5F93" w:rsidRDefault="00CF4A93" w:rsidP="00A85DDA">
            <w:pPr>
              <w:spacing w:before="100" w:beforeAutospacing="1" w:after="100" w:afterAutospacing="1" w:line="240" w:lineRule="auto"/>
              <w:jc w:val="center"/>
              <w:rPr>
                <w:rFonts w:ascii="Times New Roman" w:eastAsia="Times New Roman" w:hAnsi="Times New Roman" w:cs="Times New Roman"/>
                <w:b/>
                <w:sz w:val="20"/>
                <w:szCs w:val="20"/>
                <w:lang w:eastAsia="en-AU"/>
              </w:rPr>
            </w:pPr>
            <w:r w:rsidRPr="007C5F93">
              <w:rPr>
                <w:rFonts w:ascii="Times New Roman" w:eastAsia="Times New Roman" w:hAnsi="Times New Roman" w:cs="Times New Roman"/>
                <w:b/>
                <w:sz w:val="20"/>
                <w:szCs w:val="20"/>
                <w:lang w:eastAsia="en-AU"/>
              </w:rPr>
              <w:t>Column 2</w:t>
            </w:r>
          </w:p>
        </w:tc>
        <w:tc>
          <w:tcPr>
            <w:tcW w:w="3923" w:type="dxa"/>
            <w:tcBorders>
              <w:top w:val="single" w:sz="12" w:space="0" w:color="auto"/>
              <w:left w:val="nil"/>
              <w:bottom w:val="single" w:sz="8" w:space="0" w:color="auto"/>
              <w:right w:val="nil"/>
            </w:tcBorders>
            <w:tcMar>
              <w:top w:w="0" w:type="dxa"/>
              <w:left w:w="108" w:type="dxa"/>
              <w:bottom w:w="0" w:type="dxa"/>
              <w:right w:w="108" w:type="dxa"/>
            </w:tcMar>
            <w:hideMark/>
          </w:tcPr>
          <w:p w14:paraId="383A0EC7" w14:textId="77777777" w:rsidR="00CF4A93" w:rsidRPr="007C5F93" w:rsidRDefault="00CF4A93" w:rsidP="00A85DDA">
            <w:pPr>
              <w:spacing w:before="100" w:beforeAutospacing="1" w:after="100" w:afterAutospacing="1" w:line="240" w:lineRule="auto"/>
              <w:ind w:firstLine="328"/>
              <w:rPr>
                <w:rFonts w:ascii="Times New Roman" w:eastAsia="Times New Roman" w:hAnsi="Times New Roman" w:cs="Times New Roman"/>
                <w:b/>
                <w:sz w:val="20"/>
                <w:szCs w:val="20"/>
                <w:lang w:eastAsia="en-AU"/>
              </w:rPr>
            </w:pPr>
            <w:r w:rsidRPr="007C5F93">
              <w:rPr>
                <w:rFonts w:ascii="Times New Roman" w:eastAsia="Times New Roman" w:hAnsi="Times New Roman" w:cs="Times New Roman"/>
                <w:b/>
                <w:sz w:val="20"/>
                <w:szCs w:val="20"/>
                <w:lang w:eastAsia="en-AU"/>
              </w:rPr>
              <w:t>Column 3</w:t>
            </w:r>
          </w:p>
        </w:tc>
      </w:tr>
      <w:tr w:rsidR="00CF4A93" w:rsidRPr="007C5F93" w14:paraId="25976C1F" w14:textId="77777777" w:rsidTr="00A85DDA">
        <w:tc>
          <w:tcPr>
            <w:tcW w:w="916" w:type="dxa"/>
            <w:tcBorders>
              <w:top w:val="nil"/>
              <w:left w:val="nil"/>
              <w:bottom w:val="single" w:sz="12" w:space="0" w:color="auto"/>
              <w:right w:val="nil"/>
            </w:tcBorders>
            <w:tcMar>
              <w:top w:w="0" w:type="dxa"/>
              <w:left w:w="108" w:type="dxa"/>
              <w:bottom w:w="0" w:type="dxa"/>
              <w:right w:w="108" w:type="dxa"/>
            </w:tcMar>
            <w:hideMark/>
          </w:tcPr>
          <w:p w14:paraId="43C8DB3B" w14:textId="77777777" w:rsidR="00CF4A93" w:rsidRPr="007C5F93" w:rsidRDefault="00CF4A93" w:rsidP="00A85DDA">
            <w:pPr>
              <w:spacing w:before="100" w:beforeAutospacing="1" w:after="100" w:afterAutospacing="1" w:line="240" w:lineRule="auto"/>
              <w:rPr>
                <w:rFonts w:ascii="Times New Roman" w:eastAsia="Times New Roman" w:hAnsi="Times New Roman" w:cs="Times New Roman"/>
                <w:b/>
                <w:sz w:val="20"/>
                <w:szCs w:val="20"/>
                <w:lang w:eastAsia="en-AU"/>
              </w:rPr>
            </w:pPr>
            <w:r w:rsidRPr="007C5F93">
              <w:rPr>
                <w:rFonts w:ascii="Times New Roman" w:eastAsia="Times New Roman" w:hAnsi="Times New Roman" w:cs="Times New Roman"/>
                <w:b/>
                <w:sz w:val="20"/>
                <w:szCs w:val="20"/>
                <w:lang w:eastAsia="en-AU"/>
              </w:rPr>
              <w:t xml:space="preserve">Item </w:t>
            </w:r>
          </w:p>
        </w:tc>
        <w:tc>
          <w:tcPr>
            <w:tcW w:w="2549" w:type="dxa"/>
            <w:tcBorders>
              <w:top w:val="nil"/>
              <w:left w:val="nil"/>
              <w:bottom w:val="single" w:sz="12" w:space="0" w:color="auto"/>
              <w:right w:val="nil"/>
            </w:tcBorders>
            <w:tcMar>
              <w:top w:w="0" w:type="dxa"/>
              <w:left w:w="108" w:type="dxa"/>
              <w:bottom w:w="0" w:type="dxa"/>
              <w:right w:w="108" w:type="dxa"/>
            </w:tcMar>
            <w:hideMark/>
          </w:tcPr>
          <w:p w14:paraId="0B8F3423" w14:textId="77777777" w:rsidR="00CF4A93" w:rsidRPr="007C5F93" w:rsidRDefault="00CF4A93" w:rsidP="00A85DDA">
            <w:pPr>
              <w:spacing w:before="100" w:beforeAutospacing="1" w:after="100" w:afterAutospacing="1" w:line="240" w:lineRule="auto"/>
              <w:jc w:val="center"/>
              <w:rPr>
                <w:rFonts w:ascii="Times New Roman" w:eastAsia="Times New Roman" w:hAnsi="Times New Roman" w:cs="Times New Roman"/>
                <w:b/>
                <w:sz w:val="20"/>
                <w:szCs w:val="20"/>
                <w:lang w:eastAsia="en-AU"/>
              </w:rPr>
            </w:pPr>
            <w:r w:rsidRPr="007C5F93">
              <w:rPr>
                <w:rFonts w:ascii="Times New Roman" w:eastAsia="Times New Roman" w:hAnsi="Times New Roman" w:cs="Times New Roman"/>
                <w:b/>
                <w:sz w:val="20"/>
                <w:szCs w:val="20"/>
                <w:lang w:eastAsia="en-AU"/>
              </w:rPr>
              <w:t>Period</w:t>
            </w:r>
          </w:p>
        </w:tc>
        <w:tc>
          <w:tcPr>
            <w:tcW w:w="1638" w:type="dxa"/>
            <w:tcBorders>
              <w:top w:val="nil"/>
              <w:left w:val="nil"/>
              <w:bottom w:val="single" w:sz="12" w:space="0" w:color="auto"/>
              <w:right w:val="nil"/>
            </w:tcBorders>
            <w:tcMar>
              <w:top w:w="0" w:type="dxa"/>
              <w:left w:w="108" w:type="dxa"/>
              <w:bottom w:w="0" w:type="dxa"/>
              <w:right w:w="108" w:type="dxa"/>
            </w:tcMar>
            <w:hideMark/>
          </w:tcPr>
          <w:p w14:paraId="0FCFE40E" w14:textId="77777777" w:rsidR="00CF4A93" w:rsidRPr="007C5F93" w:rsidRDefault="00CF4A93" w:rsidP="00A85DDA">
            <w:pPr>
              <w:spacing w:before="100" w:beforeAutospacing="1" w:after="100" w:afterAutospacing="1" w:line="240" w:lineRule="auto"/>
              <w:jc w:val="center"/>
              <w:rPr>
                <w:rFonts w:ascii="Times New Roman" w:eastAsia="Times New Roman" w:hAnsi="Times New Roman" w:cs="Times New Roman"/>
                <w:b/>
                <w:sz w:val="20"/>
                <w:szCs w:val="20"/>
                <w:lang w:eastAsia="en-AU"/>
              </w:rPr>
            </w:pPr>
            <w:r w:rsidRPr="007C5F93">
              <w:rPr>
                <w:rFonts w:ascii="Times New Roman" w:eastAsia="Times New Roman" w:hAnsi="Times New Roman" w:cs="Times New Roman"/>
                <w:b/>
                <w:sz w:val="20"/>
                <w:szCs w:val="20"/>
                <w:lang w:eastAsia="en-AU"/>
              </w:rPr>
              <w:t>Specified Rate</w:t>
            </w:r>
          </w:p>
        </w:tc>
        <w:tc>
          <w:tcPr>
            <w:tcW w:w="3923" w:type="dxa"/>
            <w:tcBorders>
              <w:top w:val="nil"/>
              <w:left w:val="nil"/>
              <w:bottom w:val="single" w:sz="12" w:space="0" w:color="auto"/>
              <w:right w:val="nil"/>
            </w:tcBorders>
            <w:tcMar>
              <w:top w:w="0" w:type="dxa"/>
              <w:left w:w="108" w:type="dxa"/>
              <w:bottom w:w="0" w:type="dxa"/>
              <w:right w:w="108" w:type="dxa"/>
            </w:tcMar>
            <w:hideMark/>
          </w:tcPr>
          <w:p w14:paraId="356CAF8C" w14:textId="77777777" w:rsidR="00CF4A93" w:rsidRPr="007C5F93" w:rsidRDefault="00CF4A93" w:rsidP="00A85DDA">
            <w:pPr>
              <w:spacing w:before="100" w:beforeAutospacing="1" w:after="100" w:afterAutospacing="1" w:line="240" w:lineRule="auto"/>
              <w:rPr>
                <w:rFonts w:ascii="Times New Roman" w:eastAsia="Times New Roman" w:hAnsi="Times New Roman" w:cs="Times New Roman"/>
                <w:b/>
                <w:sz w:val="20"/>
                <w:szCs w:val="20"/>
                <w:lang w:eastAsia="en-AU"/>
              </w:rPr>
            </w:pPr>
            <w:r w:rsidRPr="007C5F93">
              <w:rPr>
                <w:rFonts w:ascii="Times New Roman" w:eastAsia="Times New Roman" w:hAnsi="Times New Roman" w:cs="Times New Roman"/>
                <w:b/>
                <w:sz w:val="20"/>
                <w:szCs w:val="20"/>
                <w:lang w:eastAsia="en-AU"/>
              </w:rPr>
              <w:t>       Instrument</w:t>
            </w:r>
          </w:p>
        </w:tc>
      </w:tr>
      <w:tr w:rsidR="00CF4A93" w:rsidRPr="007C5F93" w14:paraId="4A4266A2" w14:textId="77777777" w:rsidTr="00A85DDA">
        <w:tc>
          <w:tcPr>
            <w:tcW w:w="916" w:type="dxa"/>
            <w:tcBorders>
              <w:top w:val="nil"/>
              <w:left w:val="nil"/>
              <w:bottom w:val="single" w:sz="8" w:space="0" w:color="auto"/>
              <w:right w:val="nil"/>
            </w:tcBorders>
            <w:tcMar>
              <w:top w:w="0" w:type="dxa"/>
              <w:left w:w="108" w:type="dxa"/>
              <w:bottom w:w="0" w:type="dxa"/>
              <w:right w:w="108" w:type="dxa"/>
            </w:tcMar>
          </w:tcPr>
          <w:p w14:paraId="1BBCCB2E" w14:textId="79FBE4D6" w:rsidR="00CF4A93" w:rsidRDefault="00CF4A93"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w:t>
            </w:r>
          </w:p>
        </w:tc>
        <w:tc>
          <w:tcPr>
            <w:tcW w:w="2549" w:type="dxa"/>
            <w:tcBorders>
              <w:top w:val="nil"/>
              <w:left w:val="nil"/>
              <w:bottom w:val="single" w:sz="8" w:space="0" w:color="auto"/>
              <w:right w:val="nil"/>
            </w:tcBorders>
            <w:tcMar>
              <w:top w:w="0" w:type="dxa"/>
              <w:left w:w="108" w:type="dxa"/>
              <w:bottom w:w="0" w:type="dxa"/>
              <w:right w:w="108" w:type="dxa"/>
            </w:tcMar>
          </w:tcPr>
          <w:p w14:paraId="34CB59CF" w14:textId="356A5723" w:rsidR="00CF4A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 July 2023 to 30 June 2024</w:t>
            </w:r>
          </w:p>
        </w:tc>
        <w:tc>
          <w:tcPr>
            <w:tcW w:w="1638" w:type="dxa"/>
            <w:tcBorders>
              <w:top w:val="nil"/>
              <w:left w:val="nil"/>
              <w:bottom w:val="single" w:sz="8" w:space="0" w:color="auto"/>
              <w:right w:val="nil"/>
            </w:tcBorders>
            <w:tcMar>
              <w:top w:w="0" w:type="dxa"/>
              <w:left w:w="108" w:type="dxa"/>
              <w:bottom w:w="0" w:type="dxa"/>
              <w:right w:w="108" w:type="dxa"/>
            </w:tcMar>
          </w:tcPr>
          <w:p w14:paraId="78413994" w14:textId="4F357CB2" w:rsidR="00CF4A93" w:rsidRDefault="00CF4A93" w:rsidP="00CF4A93">
            <w:pPr>
              <w:spacing w:before="100" w:beforeAutospacing="1" w:after="100" w:afterAutospacing="1" w:line="240" w:lineRule="auto"/>
              <w:jc w:val="center"/>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3.56%</w:t>
            </w:r>
          </w:p>
        </w:tc>
        <w:tc>
          <w:tcPr>
            <w:tcW w:w="3923" w:type="dxa"/>
            <w:tcBorders>
              <w:top w:val="nil"/>
              <w:left w:val="nil"/>
              <w:bottom w:val="single" w:sz="8" w:space="0" w:color="auto"/>
              <w:right w:val="nil"/>
            </w:tcBorders>
            <w:tcMar>
              <w:top w:w="0" w:type="dxa"/>
              <w:left w:w="108" w:type="dxa"/>
              <w:bottom w:w="0" w:type="dxa"/>
              <w:right w:w="108" w:type="dxa"/>
            </w:tcMar>
          </w:tcPr>
          <w:p w14:paraId="794AEBBB" w14:textId="53D2D10A" w:rsidR="00CF4A93" w:rsidRDefault="00CF4A93" w:rsidP="00CF4A93">
            <w:pPr>
              <w:spacing w:before="100" w:beforeAutospacing="1" w:after="100" w:afterAutospacing="1" w:line="240" w:lineRule="auto"/>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 xml:space="preserve">Safety, Rehabilitation and Compensation (Weekly Interest on the Lump Sum) Instrument 2023 </w:t>
            </w:r>
            <w:r>
              <w:rPr>
                <w:rFonts w:ascii="Times New Roman" w:eastAsia="Times New Roman" w:hAnsi="Times New Roman" w:cs="Times New Roman"/>
                <w:sz w:val="20"/>
                <w:szCs w:val="20"/>
                <w:lang w:eastAsia="en-AU"/>
              </w:rPr>
              <w:t>(</w:t>
            </w:r>
            <w:r w:rsidRPr="00CF4A93">
              <w:rPr>
                <w:rFonts w:ascii="Times New Roman" w:eastAsia="Times New Roman" w:hAnsi="Times New Roman" w:cs="Times New Roman"/>
                <w:iCs/>
                <w:sz w:val="20"/>
                <w:szCs w:val="20"/>
                <w:lang w:eastAsia="en-AU"/>
              </w:rPr>
              <w:t>F2023L00648</w:t>
            </w:r>
            <w:r w:rsidRPr="007D73A5">
              <w:rPr>
                <w:rFonts w:ascii="Times New Roman" w:eastAsia="Times New Roman" w:hAnsi="Times New Roman" w:cs="Times New Roman"/>
                <w:iCs/>
                <w:sz w:val="20"/>
                <w:szCs w:val="20"/>
                <w:lang w:eastAsia="en-AU"/>
              </w:rPr>
              <w:t>)</w:t>
            </w:r>
          </w:p>
        </w:tc>
      </w:tr>
      <w:tr w:rsidR="00CF4A93" w:rsidRPr="007C5F93" w14:paraId="78E9D559" w14:textId="77777777" w:rsidTr="00A85DDA">
        <w:tc>
          <w:tcPr>
            <w:tcW w:w="916" w:type="dxa"/>
            <w:tcBorders>
              <w:top w:val="nil"/>
              <w:left w:val="nil"/>
              <w:bottom w:val="single" w:sz="8" w:space="0" w:color="auto"/>
              <w:right w:val="nil"/>
            </w:tcBorders>
            <w:tcMar>
              <w:top w:w="0" w:type="dxa"/>
              <w:left w:w="108" w:type="dxa"/>
              <w:bottom w:w="0" w:type="dxa"/>
              <w:right w:w="108" w:type="dxa"/>
            </w:tcMar>
          </w:tcPr>
          <w:p w14:paraId="3D1BA812" w14:textId="4504C7E4" w:rsidR="00CF4A93" w:rsidRDefault="00C51FF0"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w:t>
            </w:r>
          </w:p>
        </w:tc>
        <w:tc>
          <w:tcPr>
            <w:tcW w:w="2549" w:type="dxa"/>
            <w:tcBorders>
              <w:top w:val="nil"/>
              <w:left w:val="nil"/>
              <w:bottom w:val="single" w:sz="8" w:space="0" w:color="auto"/>
              <w:right w:val="nil"/>
            </w:tcBorders>
            <w:tcMar>
              <w:top w:w="0" w:type="dxa"/>
              <w:left w:w="108" w:type="dxa"/>
              <w:bottom w:w="0" w:type="dxa"/>
              <w:right w:w="108" w:type="dxa"/>
            </w:tcMar>
          </w:tcPr>
          <w:p w14:paraId="690B86F7" w14:textId="77777777" w:rsidR="00CF4A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 July 2022 to 30 June 2023</w:t>
            </w:r>
          </w:p>
        </w:tc>
        <w:tc>
          <w:tcPr>
            <w:tcW w:w="1638" w:type="dxa"/>
            <w:tcBorders>
              <w:top w:val="nil"/>
              <w:left w:val="nil"/>
              <w:bottom w:val="single" w:sz="8" w:space="0" w:color="auto"/>
              <w:right w:val="nil"/>
            </w:tcBorders>
            <w:tcMar>
              <w:top w:w="0" w:type="dxa"/>
              <w:left w:w="108" w:type="dxa"/>
              <w:bottom w:w="0" w:type="dxa"/>
              <w:right w:w="108" w:type="dxa"/>
            </w:tcMar>
          </w:tcPr>
          <w:p w14:paraId="7A45960E" w14:textId="77777777" w:rsidR="00CF4A93" w:rsidRDefault="00CF4A93" w:rsidP="00CF4A93">
            <w:pPr>
              <w:spacing w:before="100" w:beforeAutospacing="1" w:after="100" w:afterAutospacing="1" w:line="240" w:lineRule="auto"/>
              <w:jc w:val="center"/>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1.67%</w:t>
            </w:r>
          </w:p>
        </w:tc>
        <w:tc>
          <w:tcPr>
            <w:tcW w:w="3923" w:type="dxa"/>
            <w:tcBorders>
              <w:top w:val="nil"/>
              <w:left w:val="nil"/>
              <w:bottom w:val="single" w:sz="8" w:space="0" w:color="auto"/>
              <w:right w:val="nil"/>
            </w:tcBorders>
            <w:tcMar>
              <w:top w:w="0" w:type="dxa"/>
              <w:left w:w="108" w:type="dxa"/>
              <w:bottom w:w="0" w:type="dxa"/>
              <w:right w:w="108" w:type="dxa"/>
            </w:tcMar>
          </w:tcPr>
          <w:p w14:paraId="5A9A9F9B" w14:textId="77777777" w:rsidR="00CF4A93" w:rsidRPr="007D73A5"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Pr>
                <w:rFonts w:ascii="Times New Roman" w:eastAsia="Times New Roman" w:hAnsi="Times New Roman" w:cs="Times New Roman"/>
                <w:i/>
                <w:iCs/>
                <w:sz w:val="20"/>
                <w:szCs w:val="20"/>
                <w:lang w:eastAsia="en-AU"/>
              </w:rPr>
              <w:t xml:space="preserve">Safety, Rehabilitation and Compensation (Weekly Interest on the Lump Sum) Instrument 2022 </w:t>
            </w:r>
            <w:r>
              <w:rPr>
                <w:rFonts w:ascii="Times New Roman" w:eastAsia="Times New Roman" w:hAnsi="Times New Roman" w:cs="Times New Roman"/>
                <w:sz w:val="20"/>
                <w:szCs w:val="20"/>
                <w:lang w:eastAsia="en-AU"/>
              </w:rPr>
              <w:t>(</w:t>
            </w:r>
            <w:r w:rsidRPr="007D73A5">
              <w:rPr>
                <w:rFonts w:ascii="Times New Roman" w:eastAsia="Times New Roman" w:hAnsi="Times New Roman" w:cs="Times New Roman"/>
                <w:iCs/>
                <w:sz w:val="20"/>
                <w:szCs w:val="20"/>
                <w:lang w:eastAsia="en-AU"/>
              </w:rPr>
              <w:t>F2022L00903)</w:t>
            </w:r>
          </w:p>
        </w:tc>
      </w:tr>
      <w:tr w:rsidR="00CF4A93" w:rsidRPr="007C5F93" w14:paraId="26AE65D6" w14:textId="77777777" w:rsidTr="00A85DDA">
        <w:tc>
          <w:tcPr>
            <w:tcW w:w="916" w:type="dxa"/>
            <w:tcBorders>
              <w:top w:val="nil"/>
              <w:left w:val="nil"/>
              <w:bottom w:val="single" w:sz="8" w:space="0" w:color="auto"/>
              <w:right w:val="nil"/>
            </w:tcBorders>
            <w:tcMar>
              <w:top w:w="0" w:type="dxa"/>
              <w:left w:w="108" w:type="dxa"/>
              <w:bottom w:w="0" w:type="dxa"/>
              <w:right w:w="108" w:type="dxa"/>
            </w:tcMar>
          </w:tcPr>
          <w:p w14:paraId="3DAAA195" w14:textId="46867493" w:rsidR="00CF4A93" w:rsidRDefault="00C51FF0"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w:t>
            </w:r>
          </w:p>
        </w:tc>
        <w:tc>
          <w:tcPr>
            <w:tcW w:w="2549" w:type="dxa"/>
            <w:tcBorders>
              <w:top w:val="nil"/>
              <w:left w:val="nil"/>
              <w:bottom w:val="single" w:sz="8" w:space="0" w:color="auto"/>
              <w:right w:val="nil"/>
            </w:tcBorders>
            <w:tcMar>
              <w:top w:w="0" w:type="dxa"/>
              <w:left w:w="108" w:type="dxa"/>
              <w:bottom w:w="0" w:type="dxa"/>
              <w:right w:w="108" w:type="dxa"/>
            </w:tcMar>
          </w:tcPr>
          <w:p w14:paraId="56059A7C" w14:textId="77777777" w:rsidR="00CF4A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 July 2021 to 30 June 2022</w:t>
            </w:r>
          </w:p>
        </w:tc>
        <w:tc>
          <w:tcPr>
            <w:tcW w:w="1638" w:type="dxa"/>
            <w:tcBorders>
              <w:top w:val="nil"/>
              <w:left w:val="nil"/>
              <w:bottom w:val="single" w:sz="8" w:space="0" w:color="auto"/>
              <w:right w:val="nil"/>
            </w:tcBorders>
            <w:tcMar>
              <w:top w:w="0" w:type="dxa"/>
              <w:left w:w="108" w:type="dxa"/>
              <w:bottom w:w="0" w:type="dxa"/>
              <w:right w:w="108" w:type="dxa"/>
            </w:tcMar>
          </w:tcPr>
          <w:p w14:paraId="30045A38" w14:textId="77777777" w:rsidR="00CF4A93" w:rsidRDefault="00CF4A93" w:rsidP="00CF4A93">
            <w:pPr>
              <w:spacing w:before="100" w:beforeAutospacing="1" w:after="100" w:afterAutospacing="1" w:line="240" w:lineRule="auto"/>
              <w:jc w:val="center"/>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1.01%</w:t>
            </w:r>
          </w:p>
        </w:tc>
        <w:tc>
          <w:tcPr>
            <w:tcW w:w="3923" w:type="dxa"/>
            <w:tcBorders>
              <w:top w:val="nil"/>
              <w:left w:val="nil"/>
              <w:bottom w:val="single" w:sz="8" w:space="0" w:color="auto"/>
              <w:right w:val="nil"/>
            </w:tcBorders>
            <w:tcMar>
              <w:top w:w="0" w:type="dxa"/>
              <w:left w:w="108" w:type="dxa"/>
              <w:bottom w:w="0" w:type="dxa"/>
              <w:right w:w="108" w:type="dxa"/>
            </w:tcMar>
          </w:tcPr>
          <w:p w14:paraId="3205E1A6"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i/>
                <w:iCs/>
                <w:sz w:val="20"/>
                <w:szCs w:val="20"/>
                <w:lang w:eastAsia="en-AU"/>
              </w:rPr>
            </w:pPr>
            <w:r w:rsidRPr="007C5F93">
              <w:rPr>
                <w:rFonts w:ascii="Times New Roman" w:eastAsia="Times New Roman" w:hAnsi="Times New Roman" w:cs="Times New Roman"/>
                <w:i/>
                <w:iCs/>
                <w:sz w:val="20"/>
                <w:szCs w:val="20"/>
                <w:lang w:eastAsia="en-AU"/>
              </w:rPr>
              <w:t xml:space="preserve">Safety, Rehabilitation and Compensation (Weekly Interest </w:t>
            </w:r>
            <w:r>
              <w:rPr>
                <w:rFonts w:ascii="Times New Roman" w:eastAsia="Times New Roman" w:hAnsi="Times New Roman" w:cs="Times New Roman"/>
                <w:i/>
                <w:iCs/>
                <w:sz w:val="20"/>
                <w:szCs w:val="20"/>
                <w:lang w:eastAsia="en-AU"/>
              </w:rPr>
              <w:t xml:space="preserve">on the Lump Sum) Instrument 2021 </w:t>
            </w:r>
            <w:r>
              <w:rPr>
                <w:rFonts w:ascii="Times New Roman" w:eastAsia="Times New Roman" w:hAnsi="Times New Roman" w:cs="Times New Roman"/>
                <w:iCs/>
                <w:sz w:val="20"/>
                <w:szCs w:val="20"/>
                <w:lang w:eastAsia="en-AU"/>
              </w:rPr>
              <w:t>(F2021L00809)</w:t>
            </w:r>
          </w:p>
        </w:tc>
      </w:tr>
      <w:tr w:rsidR="00CF4A93" w:rsidRPr="007C5F93" w14:paraId="583F0EDF" w14:textId="77777777" w:rsidTr="00A85DDA">
        <w:tc>
          <w:tcPr>
            <w:tcW w:w="916" w:type="dxa"/>
            <w:tcBorders>
              <w:top w:val="nil"/>
              <w:left w:val="nil"/>
              <w:bottom w:val="single" w:sz="8" w:space="0" w:color="auto"/>
              <w:right w:val="nil"/>
            </w:tcBorders>
            <w:tcMar>
              <w:top w:w="0" w:type="dxa"/>
              <w:left w:w="108" w:type="dxa"/>
              <w:bottom w:w="0" w:type="dxa"/>
              <w:right w:w="108" w:type="dxa"/>
            </w:tcMar>
          </w:tcPr>
          <w:p w14:paraId="0B8595FE" w14:textId="55E3B019" w:rsidR="00CF4A93" w:rsidRPr="007C5F93" w:rsidRDefault="00C51FF0"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w:t>
            </w:r>
          </w:p>
        </w:tc>
        <w:tc>
          <w:tcPr>
            <w:tcW w:w="2549" w:type="dxa"/>
            <w:tcBorders>
              <w:top w:val="nil"/>
              <w:left w:val="nil"/>
              <w:bottom w:val="single" w:sz="8" w:space="0" w:color="auto"/>
              <w:right w:val="nil"/>
            </w:tcBorders>
            <w:tcMar>
              <w:top w:w="0" w:type="dxa"/>
              <w:left w:w="108" w:type="dxa"/>
              <w:bottom w:w="0" w:type="dxa"/>
              <w:right w:w="108" w:type="dxa"/>
            </w:tcMar>
          </w:tcPr>
          <w:p w14:paraId="1ED7DD2F"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 July 2020 to 30 June 2021</w:t>
            </w:r>
          </w:p>
        </w:tc>
        <w:tc>
          <w:tcPr>
            <w:tcW w:w="1638" w:type="dxa"/>
            <w:tcBorders>
              <w:top w:val="nil"/>
              <w:left w:val="nil"/>
              <w:bottom w:val="single" w:sz="8" w:space="0" w:color="auto"/>
              <w:right w:val="nil"/>
            </w:tcBorders>
            <w:tcMar>
              <w:top w:w="0" w:type="dxa"/>
              <w:left w:w="108" w:type="dxa"/>
              <w:bottom w:w="0" w:type="dxa"/>
              <w:right w:w="108" w:type="dxa"/>
            </w:tcMar>
          </w:tcPr>
          <w:p w14:paraId="5A4D187C" w14:textId="77777777" w:rsidR="00CF4A93" w:rsidRPr="007C5F93" w:rsidRDefault="00CF4A93" w:rsidP="00CF4A93">
            <w:pPr>
              <w:spacing w:before="100" w:beforeAutospacing="1" w:after="100" w:afterAutospacing="1" w:line="240" w:lineRule="auto"/>
              <w:jc w:val="center"/>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1.21%</w:t>
            </w:r>
          </w:p>
        </w:tc>
        <w:tc>
          <w:tcPr>
            <w:tcW w:w="3923" w:type="dxa"/>
            <w:tcBorders>
              <w:top w:val="nil"/>
              <w:left w:val="nil"/>
              <w:bottom w:val="single" w:sz="8" w:space="0" w:color="auto"/>
              <w:right w:val="nil"/>
            </w:tcBorders>
            <w:tcMar>
              <w:top w:w="0" w:type="dxa"/>
              <w:left w:w="108" w:type="dxa"/>
              <w:bottom w:w="0" w:type="dxa"/>
              <w:right w:w="108" w:type="dxa"/>
            </w:tcMar>
          </w:tcPr>
          <w:p w14:paraId="5AB120AA" w14:textId="77777777" w:rsidR="00CF4A93" w:rsidRPr="0095078B"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i/>
                <w:iCs/>
                <w:sz w:val="20"/>
                <w:szCs w:val="20"/>
                <w:lang w:eastAsia="en-AU"/>
              </w:rPr>
              <w:t xml:space="preserve">Safety, Rehabilitation and Compensation (Weekly Interest </w:t>
            </w:r>
            <w:r>
              <w:rPr>
                <w:rFonts w:ascii="Times New Roman" w:eastAsia="Times New Roman" w:hAnsi="Times New Roman" w:cs="Times New Roman"/>
                <w:i/>
                <w:iCs/>
                <w:sz w:val="20"/>
                <w:szCs w:val="20"/>
                <w:lang w:eastAsia="en-AU"/>
              </w:rPr>
              <w:t xml:space="preserve">on the Lump Sum) Instrument 2020 </w:t>
            </w:r>
            <w:r>
              <w:rPr>
                <w:rFonts w:ascii="Times New Roman" w:eastAsia="Times New Roman" w:hAnsi="Times New Roman" w:cs="Times New Roman"/>
                <w:iCs/>
                <w:sz w:val="20"/>
                <w:szCs w:val="20"/>
                <w:lang w:eastAsia="en-AU"/>
              </w:rPr>
              <w:t>(F2020L00787)</w:t>
            </w:r>
          </w:p>
        </w:tc>
      </w:tr>
      <w:tr w:rsidR="00CF4A93" w:rsidRPr="007C5F93" w14:paraId="26ECF798" w14:textId="77777777" w:rsidTr="00A85DDA">
        <w:tc>
          <w:tcPr>
            <w:tcW w:w="916" w:type="dxa"/>
            <w:tcBorders>
              <w:top w:val="nil"/>
              <w:left w:val="nil"/>
              <w:bottom w:val="single" w:sz="8" w:space="0" w:color="auto"/>
              <w:right w:val="nil"/>
            </w:tcBorders>
            <w:tcMar>
              <w:top w:w="0" w:type="dxa"/>
              <w:left w:w="108" w:type="dxa"/>
              <w:bottom w:w="0" w:type="dxa"/>
              <w:right w:w="108" w:type="dxa"/>
            </w:tcMar>
          </w:tcPr>
          <w:p w14:paraId="062A572F" w14:textId="3E71436F" w:rsidR="00CF4A93" w:rsidRPr="007C5F93" w:rsidRDefault="00C51FF0"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w:t>
            </w:r>
            <w:r w:rsidR="00CF4A93" w:rsidRPr="007C5F93">
              <w:rPr>
                <w:rFonts w:ascii="Times New Roman" w:eastAsia="Times New Roman" w:hAnsi="Times New Roman" w:cs="Times New Roman"/>
                <w:sz w:val="20"/>
                <w:szCs w:val="20"/>
                <w:lang w:eastAsia="en-AU"/>
              </w:rPr>
              <w:t>          </w:t>
            </w:r>
          </w:p>
        </w:tc>
        <w:tc>
          <w:tcPr>
            <w:tcW w:w="2549" w:type="dxa"/>
            <w:tcBorders>
              <w:top w:val="nil"/>
              <w:left w:val="nil"/>
              <w:bottom w:val="single" w:sz="8" w:space="0" w:color="auto"/>
              <w:right w:val="nil"/>
            </w:tcBorders>
            <w:tcMar>
              <w:top w:w="0" w:type="dxa"/>
              <w:left w:w="108" w:type="dxa"/>
              <w:bottom w:w="0" w:type="dxa"/>
              <w:right w:w="108" w:type="dxa"/>
            </w:tcMar>
          </w:tcPr>
          <w:p w14:paraId="215F5535"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1 July 2019 to 30 June 2020</w:t>
            </w:r>
          </w:p>
        </w:tc>
        <w:tc>
          <w:tcPr>
            <w:tcW w:w="1638" w:type="dxa"/>
            <w:tcBorders>
              <w:top w:val="nil"/>
              <w:left w:val="nil"/>
              <w:bottom w:val="single" w:sz="8" w:space="0" w:color="auto"/>
              <w:right w:val="nil"/>
            </w:tcBorders>
            <w:tcMar>
              <w:top w:w="0" w:type="dxa"/>
              <w:left w:w="108" w:type="dxa"/>
              <w:bottom w:w="0" w:type="dxa"/>
              <w:right w:w="108" w:type="dxa"/>
            </w:tcMar>
          </w:tcPr>
          <w:p w14:paraId="61548F65" w14:textId="77777777" w:rsidR="00CF4A93" w:rsidRPr="007C5F93" w:rsidRDefault="00CF4A93" w:rsidP="00CF4A93">
            <w:pPr>
              <w:spacing w:before="100" w:beforeAutospacing="1" w:after="100" w:afterAutospacing="1" w:line="240" w:lineRule="auto"/>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2.52%</w:t>
            </w:r>
          </w:p>
        </w:tc>
        <w:tc>
          <w:tcPr>
            <w:tcW w:w="3923" w:type="dxa"/>
            <w:tcBorders>
              <w:top w:val="nil"/>
              <w:left w:val="nil"/>
              <w:bottom w:val="single" w:sz="8" w:space="0" w:color="auto"/>
              <w:right w:val="nil"/>
            </w:tcBorders>
            <w:tcMar>
              <w:top w:w="0" w:type="dxa"/>
              <w:left w:w="108" w:type="dxa"/>
              <w:bottom w:w="0" w:type="dxa"/>
              <w:right w:w="108" w:type="dxa"/>
            </w:tcMar>
          </w:tcPr>
          <w:p w14:paraId="040DF7ED"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i/>
                <w:iCs/>
                <w:sz w:val="20"/>
                <w:szCs w:val="20"/>
                <w:lang w:eastAsia="en-AU"/>
              </w:rPr>
            </w:pPr>
            <w:r w:rsidRPr="007C5F93">
              <w:rPr>
                <w:rFonts w:ascii="Times New Roman" w:eastAsia="Times New Roman" w:hAnsi="Times New Roman" w:cs="Times New Roman"/>
                <w:i/>
                <w:iCs/>
                <w:sz w:val="20"/>
                <w:szCs w:val="20"/>
                <w:lang w:eastAsia="en-AU"/>
              </w:rPr>
              <w:t xml:space="preserve">Safety, Rehabilitation and Compensation (Weekly Interest on the Lump Sum) Instrument 2019 </w:t>
            </w:r>
            <w:r w:rsidRPr="007C5F93">
              <w:rPr>
                <w:rFonts w:ascii="Times New Roman" w:eastAsia="Times New Roman" w:hAnsi="Times New Roman" w:cs="Times New Roman"/>
                <w:sz w:val="20"/>
                <w:szCs w:val="20"/>
                <w:lang w:eastAsia="en-AU"/>
              </w:rPr>
              <w:t>(F2019L00920)</w:t>
            </w:r>
          </w:p>
        </w:tc>
      </w:tr>
      <w:tr w:rsidR="00CF4A93" w:rsidRPr="007C5F93" w14:paraId="0E89FDD4" w14:textId="77777777" w:rsidTr="00A85DDA">
        <w:tc>
          <w:tcPr>
            <w:tcW w:w="916" w:type="dxa"/>
            <w:tcBorders>
              <w:top w:val="nil"/>
              <w:left w:val="nil"/>
              <w:bottom w:val="single" w:sz="8" w:space="0" w:color="auto"/>
              <w:right w:val="nil"/>
            </w:tcBorders>
            <w:tcMar>
              <w:top w:w="0" w:type="dxa"/>
              <w:left w:w="108" w:type="dxa"/>
              <w:bottom w:w="0" w:type="dxa"/>
              <w:right w:w="108" w:type="dxa"/>
            </w:tcMar>
          </w:tcPr>
          <w:p w14:paraId="6BE35A68" w14:textId="77762559" w:rsidR="00CF4A93" w:rsidRPr="007C5F93" w:rsidRDefault="00C51FF0"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6</w:t>
            </w:r>
          </w:p>
        </w:tc>
        <w:tc>
          <w:tcPr>
            <w:tcW w:w="2549" w:type="dxa"/>
            <w:tcBorders>
              <w:top w:val="nil"/>
              <w:left w:val="nil"/>
              <w:bottom w:val="single" w:sz="8" w:space="0" w:color="auto"/>
              <w:right w:val="nil"/>
            </w:tcBorders>
            <w:tcMar>
              <w:top w:w="0" w:type="dxa"/>
              <w:left w:w="108" w:type="dxa"/>
              <w:bottom w:w="0" w:type="dxa"/>
              <w:right w:w="108" w:type="dxa"/>
            </w:tcMar>
          </w:tcPr>
          <w:p w14:paraId="0C103FF8"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1 July 2018 to 30 June 2019</w:t>
            </w:r>
          </w:p>
        </w:tc>
        <w:tc>
          <w:tcPr>
            <w:tcW w:w="1638" w:type="dxa"/>
            <w:tcBorders>
              <w:top w:val="nil"/>
              <w:left w:val="nil"/>
              <w:bottom w:val="single" w:sz="8" w:space="0" w:color="auto"/>
              <w:right w:val="nil"/>
            </w:tcBorders>
            <w:tcMar>
              <w:top w:w="0" w:type="dxa"/>
              <w:left w:w="108" w:type="dxa"/>
              <w:bottom w:w="0" w:type="dxa"/>
              <w:right w:w="108" w:type="dxa"/>
            </w:tcMar>
          </w:tcPr>
          <w:p w14:paraId="6672CE0E" w14:textId="77777777" w:rsidR="00CF4A93" w:rsidRPr="007C5F93" w:rsidRDefault="00CF4A93" w:rsidP="00CF4A93">
            <w:pPr>
              <w:spacing w:before="100" w:beforeAutospacing="1" w:after="100" w:afterAutospacing="1" w:line="240" w:lineRule="auto"/>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2.64%</w:t>
            </w:r>
          </w:p>
        </w:tc>
        <w:tc>
          <w:tcPr>
            <w:tcW w:w="3923" w:type="dxa"/>
            <w:tcBorders>
              <w:top w:val="nil"/>
              <w:left w:val="nil"/>
              <w:bottom w:val="single" w:sz="8" w:space="0" w:color="auto"/>
              <w:right w:val="nil"/>
            </w:tcBorders>
            <w:tcMar>
              <w:top w:w="0" w:type="dxa"/>
              <w:left w:w="108" w:type="dxa"/>
              <w:bottom w:w="0" w:type="dxa"/>
              <w:right w:w="108" w:type="dxa"/>
            </w:tcMar>
          </w:tcPr>
          <w:p w14:paraId="5D57DB6E"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i/>
                <w:iCs/>
                <w:sz w:val="20"/>
                <w:szCs w:val="20"/>
                <w:lang w:eastAsia="en-AU"/>
              </w:rPr>
            </w:pPr>
            <w:r w:rsidRPr="007C5F93">
              <w:rPr>
                <w:rFonts w:ascii="Times New Roman" w:eastAsia="Times New Roman" w:hAnsi="Times New Roman" w:cs="Times New Roman"/>
                <w:i/>
                <w:iCs/>
                <w:sz w:val="20"/>
                <w:szCs w:val="20"/>
                <w:lang w:eastAsia="en-AU"/>
              </w:rPr>
              <w:t xml:space="preserve">Safety, Rehabilitation and Compensation (Weekly Interest on the Lump Sum) Instrument 2018 </w:t>
            </w:r>
            <w:r w:rsidRPr="007C5F93">
              <w:rPr>
                <w:rFonts w:ascii="Times New Roman" w:eastAsia="Times New Roman" w:hAnsi="Times New Roman" w:cs="Times New Roman"/>
                <w:sz w:val="20"/>
                <w:szCs w:val="20"/>
                <w:lang w:eastAsia="en-AU"/>
              </w:rPr>
              <w:t>(F2018L00803)</w:t>
            </w:r>
          </w:p>
        </w:tc>
      </w:tr>
      <w:tr w:rsidR="00CF4A93" w:rsidRPr="007C5F93" w14:paraId="1CCC9D8B" w14:textId="77777777" w:rsidTr="00A85DDA">
        <w:tc>
          <w:tcPr>
            <w:tcW w:w="916" w:type="dxa"/>
            <w:tcBorders>
              <w:top w:val="nil"/>
              <w:left w:val="nil"/>
              <w:bottom w:val="single" w:sz="8" w:space="0" w:color="auto"/>
              <w:right w:val="nil"/>
            </w:tcBorders>
            <w:tcMar>
              <w:top w:w="0" w:type="dxa"/>
              <w:left w:w="108" w:type="dxa"/>
              <w:bottom w:w="0" w:type="dxa"/>
              <w:right w:w="108" w:type="dxa"/>
            </w:tcMar>
            <w:hideMark/>
          </w:tcPr>
          <w:p w14:paraId="5EDB72F3" w14:textId="7D84B956" w:rsidR="00CF4A93" w:rsidRPr="007C5F93" w:rsidRDefault="00C51FF0"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w:t>
            </w:r>
            <w:r w:rsidR="00CF4A93" w:rsidRPr="007C5F93">
              <w:rPr>
                <w:rFonts w:ascii="Times New Roman" w:eastAsia="Times New Roman" w:hAnsi="Times New Roman" w:cs="Times New Roman"/>
                <w:sz w:val="20"/>
                <w:szCs w:val="20"/>
                <w:lang w:eastAsia="en-AU"/>
              </w:rPr>
              <w:t>          </w:t>
            </w:r>
          </w:p>
        </w:tc>
        <w:tc>
          <w:tcPr>
            <w:tcW w:w="2549" w:type="dxa"/>
            <w:tcBorders>
              <w:top w:val="nil"/>
              <w:left w:val="nil"/>
              <w:bottom w:val="single" w:sz="8" w:space="0" w:color="auto"/>
              <w:right w:val="nil"/>
            </w:tcBorders>
            <w:tcMar>
              <w:top w:w="0" w:type="dxa"/>
              <w:left w:w="108" w:type="dxa"/>
              <w:bottom w:w="0" w:type="dxa"/>
              <w:right w:w="108" w:type="dxa"/>
            </w:tcMar>
            <w:hideMark/>
          </w:tcPr>
          <w:p w14:paraId="23D5B250"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1 July 2017 to 30 June 2018</w:t>
            </w:r>
          </w:p>
        </w:tc>
        <w:tc>
          <w:tcPr>
            <w:tcW w:w="1638" w:type="dxa"/>
            <w:tcBorders>
              <w:top w:val="nil"/>
              <w:left w:val="nil"/>
              <w:bottom w:val="single" w:sz="8" w:space="0" w:color="auto"/>
              <w:right w:val="nil"/>
            </w:tcBorders>
            <w:tcMar>
              <w:top w:w="0" w:type="dxa"/>
              <w:left w:w="108" w:type="dxa"/>
              <w:bottom w:w="0" w:type="dxa"/>
              <w:right w:w="108" w:type="dxa"/>
            </w:tcMar>
            <w:hideMark/>
          </w:tcPr>
          <w:p w14:paraId="58267F54" w14:textId="77777777" w:rsidR="00CF4A93" w:rsidRPr="007C5F93" w:rsidRDefault="00CF4A93" w:rsidP="00CF4A93">
            <w:pPr>
              <w:spacing w:before="100" w:beforeAutospacing="1" w:after="100" w:afterAutospacing="1" w:line="240" w:lineRule="auto"/>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2.37%</w:t>
            </w:r>
          </w:p>
        </w:tc>
        <w:tc>
          <w:tcPr>
            <w:tcW w:w="3923" w:type="dxa"/>
            <w:tcBorders>
              <w:top w:val="nil"/>
              <w:left w:val="nil"/>
              <w:bottom w:val="single" w:sz="8" w:space="0" w:color="auto"/>
              <w:right w:val="nil"/>
            </w:tcBorders>
            <w:tcMar>
              <w:top w:w="0" w:type="dxa"/>
              <w:left w:w="108" w:type="dxa"/>
              <w:bottom w:w="0" w:type="dxa"/>
              <w:right w:w="108" w:type="dxa"/>
            </w:tcMar>
            <w:hideMark/>
          </w:tcPr>
          <w:p w14:paraId="57EF924E" w14:textId="77777777" w:rsidR="00CF4A93" w:rsidRPr="007C5F93" w:rsidRDefault="00CF4A93" w:rsidP="00CF4A93">
            <w:pPr>
              <w:spacing w:before="100" w:beforeAutospacing="1" w:after="0"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i/>
                <w:iCs/>
                <w:sz w:val="20"/>
                <w:szCs w:val="20"/>
                <w:lang w:eastAsia="en-AU"/>
              </w:rPr>
              <w:t xml:space="preserve">Safety, Rehabilitation and Compensation (Weekly Interest on the Lump Sum) Notice 2017 </w:t>
            </w:r>
            <w:r w:rsidRPr="007C5F93">
              <w:rPr>
                <w:rFonts w:ascii="Times New Roman" w:eastAsia="Times New Roman" w:hAnsi="Times New Roman" w:cs="Times New Roman"/>
                <w:sz w:val="20"/>
                <w:szCs w:val="20"/>
                <w:lang w:eastAsia="en-AU"/>
              </w:rPr>
              <w:t>(F2017L00698)</w:t>
            </w:r>
          </w:p>
        </w:tc>
      </w:tr>
      <w:tr w:rsidR="00CF4A93" w:rsidRPr="007C5F93" w14:paraId="1DA3ADC1" w14:textId="77777777" w:rsidTr="00A85DDA">
        <w:tc>
          <w:tcPr>
            <w:tcW w:w="916" w:type="dxa"/>
            <w:tcBorders>
              <w:top w:val="nil"/>
              <w:left w:val="nil"/>
              <w:bottom w:val="single" w:sz="8" w:space="0" w:color="auto"/>
              <w:right w:val="nil"/>
            </w:tcBorders>
            <w:tcMar>
              <w:top w:w="0" w:type="dxa"/>
              <w:left w:w="108" w:type="dxa"/>
              <w:bottom w:w="0" w:type="dxa"/>
              <w:right w:w="108" w:type="dxa"/>
            </w:tcMar>
            <w:hideMark/>
          </w:tcPr>
          <w:p w14:paraId="70C4A3DA" w14:textId="5C0A3ED9" w:rsidR="00CF4A93" w:rsidRPr="007C5F93" w:rsidRDefault="00C51FF0"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8</w:t>
            </w:r>
            <w:r w:rsidR="00CF4A93" w:rsidRPr="007C5F93">
              <w:rPr>
                <w:rFonts w:ascii="Times New Roman" w:eastAsia="Times New Roman" w:hAnsi="Times New Roman" w:cs="Times New Roman"/>
                <w:sz w:val="20"/>
                <w:szCs w:val="20"/>
                <w:lang w:eastAsia="en-AU"/>
              </w:rPr>
              <w:t>          </w:t>
            </w:r>
          </w:p>
        </w:tc>
        <w:tc>
          <w:tcPr>
            <w:tcW w:w="2549" w:type="dxa"/>
            <w:tcBorders>
              <w:top w:val="nil"/>
              <w:left w:val="nil"/>
              <w:bottom w:val="single" w:sz="8" w:space="0" w:color="auto"/>
              <w:right w:val="nil"/>
            </w:tcBorders>
            <w:tcMar>
              <w:top w:w="0" w:type="dxa"/>
              <w:left w:w="108" w:type="dxa"/>
              <w:bottom w:w="0" w:type="dxa"/>
              <w:right w:w="108" w:type="dxa"/>
            </w:tcMar>
            <w:hideMark/>
          </w:tcPr>
          <w:p w14:paraId="42CED18A"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1 July 2016 to 30 June 2017</w:t>
            </w:r>
          </w:p>
        </w:tc>
        <w:tc>
          <w:tcPr>
            <w:tcW w:w="1638" w:type="dxa"/>
            <w:tcBorders>
              <w:top w:val="nil"/>
              <w:left w:val="nil"/>
              <w:bottom w:val="single" w:sz="8" w:space="0" w:color="auto"/>
              <w:right w:val="nil"/>
            </w:tcBorders>
            <w:tcMar>
              <w:top w:w="0" w:type="dxa"/>
              <w:left w:w="108" w:type="dxa"/>
              <w:bottom w:w="0" w:type="dxa"/>
              <w:right w:w="108" w:type="dxa"/>
            </w:tcMar>
            <w:hideMark/>
          </w:tcPr>
          <w:p w14:paraId="134971FA" w14:textId="77777777" w:rsidR="00CF4A93" w:rsidRPr="007C5F93" w:rsidRDefault="00CF4A93" w:rsidP="00CF4A93">
            <w:pPr>
              <w:spacing w:before="100" w:beforeAutospacing="1" w:after="100" w:afterAutospacing="1" w:line="240" w:lineRule="auto"/>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2.72%</w:t>
            </w:r>
          </w:p>
        </w:tc>
        <w:tc>
          <w:tcPr>
            <w:tcW w:w="3923" w:type="dxa"/>
            <w:tcBorders>
              <w:top w:val="nil"/>
              <w:left w:val="nil"/>
              <w:bottom w:val="single" w:sz="8" w:space="0" w:color="auto"/>
              <w:right w:val="nil"/>
            </w:tcBorders>
            <w:tcMar>
              <w:top w:w="0" w:type="dxa"/>
              <w:left w:w="108" w:type="dxa"/>
              <w:bottom w:w="0" w:type="dxa"/>
              <w:right w:w="108" w:type="dxa"/>
            </w:tcMar>
            <w:hideMark/>
          </w:tcPr>
          <w:p w14:paraId="03A64B4E" w14:textId="77777777" w:rsidR="00CF4A93" w:rsidRPr="007C5F93" w:rsidRDefault="00CF4A93" w:rsidP="00CF4A93">
            <w:pPr>
              <w:spacing w:before="100" w:beforeAutospacing="1" w:after="0"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i/>
                <w:iCs/>
                <w:color w:val="000000"/>
                <w:sz w:val="20"/>
                <w:szCs w:val="20"/>
                <w:lang w:eastAsia="en-AU"/>
              </w:rPr>
              <w:t xml:space="preserve">Safety, Rehabilitation and Compensation (Weekly Interest on the Lump Sum) Notice 2016 </w:t>
            </w:r>
            <w:r w:rsidRPr="007C5F93">
              <w:rPr>
                <w:rFonts w:ascii="Times New Roman" w:eastAsia="Times New Roman" w:hAnsi="Times New Roman" w:cs="Times New Roman"/>
                <w:color w:val="000000"/>
                <w:sz w:val="20"/>
                <w:szCs w:val="20"/>
                <w:lang w:eastAsia="en-AU"/>
              </w:rPr>
              <w:t>(F2016L01104)</w:t>
            </w:r>
          </w:p>
        </w:tc>
      </w:tr>
      <w:tr w:rsidR="00CF4A93" w:rsidRPr="007C5F93" w14:paraId="3D1C97E8" w14:textId="77777777" w:rsidTr="00A85DDA">
        <w:tc>
          <w:tcPr>
            <w:tcW w:w="916" w:type="dxa"/>
            <w:tcBorders>
              <w:top w:val="nil"/>
              <w:left w:val="nil"/>
              <w:bottom w:val="single" w:sz="8" w:space="0" w:color="auto"/>
              <w:right w:val="nil"/>
            </w:tcBorders>
            <w:tcMar>
              <w:top w:w="0" w:type="dxa"/>
              <w:left w:w="108" w:type="dxa"/>
              <w:bottom w:w="0" w:type="dxa"/>
              <w:right w:w="108" w:type="dxa"/>
            </w:tcMar>
            <w:hideMark/>
          </w:tcPr>
          <w:p w14:paraId="2B4D845B" w14:textId="4C918A37" w:rsidR="00CF4A93" w:rsidRPr="007C5F93" w:rsidRDefault="00C51FF0"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9</w:t>
            </w:r>
            <w:r w:rsidR="00CF4A93" w:rsidRPr="007C5F93">
              <w:rPr>
                <w:rFonts w:ascii="Times New Roman" w:eastAsia="Times New Roman" w:hAnsi="Times New Roman" w:cs="Times New Roman"/>
                <w:sz w:val="20"/>
                <w:szCs w:val="20"/>
                <w:lang w:eastAsia="en-AU"/>
              </w:rPr>
              <w:t>          </w:t>
            </w:r>
          </w:p>
        </w:tc>
        <w:tc>
          <w:tcPr>
            <w:tcW w:w="2549" w:type="dxa"/>
            <w:tcBorders>
              <w:top w:val="nil"/>
              <w:left w:val="nil"/>
              <w:bottom w:val="single" w:sz="8" w:space="0" w:color="auto"/>
              <w:right w:val="nil"/>
            </w:tcBorders>
            <w:tcMar>
              <w:top w:w="0" w:type="dxa"/>
              <w:left w:w="108" w:type="dxa"/>
              <w:bottom w:w="0" w:type="dxa"/>
              <w:right w:w="108" w:type="dxa"/>
            </w:tcMar>
            <w:hideMark/>
          </w:tcPr>
          <w:p w14:paraId="57DB5639"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1 July 2015 to 30 June 2016</w:t>
            </w:r>
          </w:p>
        </w:tc>
        <w:tc>
          <w:tcPr>
            <w:tcW w:w="1638" w:type="dxa"/>
            <w:tcBorders>
              <w:top w:val="nil"/>
              <w:left w:val="nil"/>
              <w:bottom w:val="single" w:sz="8" w:space="0" w:color="auto"/>
              <w:right w:val="nil"/>
            </w:tcBorders>
            <w:tcMar>
              <w:top w:w="0" w:type="dxa"/>
              <w:left w:w="108" w:type="dxa"/>
              <w:bottom w:w="0" w:type="dxa"/>
              <w:right w:w="108" w:type="dxa"/>
            </w:tcMar>
            <w:hideMark/>
          </w:tcPr>
          <w:p w14:paraId="1487A745" w14:textId="77777777" w:rsidR="00CF4A93" w:rsidRPr="007C5F93" w:rsidRDefault="00CF4A93" w:rsidP="00CF4A93">
            <w:pPr>
              <w:spacing w:before="60" w:after="0" w:line="240" w:lineRule="atLeast"/>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3.26%</w:t>
            </w:r>
          </w:p>
        </w:tc>
        <w:tc>
          <w:tcPr>
            <w:tcW w:w="3923" w:type="dxa"/>
            <w:tcBorders>
              <w:top w:val="nil"/>
              <w:left w:val="nil"/>
              <w:bottom w:val="single" w:sz="8" w:space="0" w:color="auto"/>
              <w:right w:val="nil"/>
            </w:tcBorders>
            <w:tcMar>
              <w:top w:w="0" w:type="dxa"/>
              <w:left w:w="108" w:type="dxa"/>
              <w:bottom w:w="0" w:type="dxa"/>
              <w:right w:w="108" w:type="dxa"/>
            </w:tcMar>
            <w:hideMark/>
          </w:tcPr>
          <w:p w14:paraId="3328BE63" w14:textId="77777777" w:rsidR="00CF4A93" w:rsidRPr="007C5F93" w:rsidRDefault="00CF4A93" w:rsidP="00CF4A93">
            <w:pPr>
              <w:spacing w:before="60" w:after="0" w:line="240" w:lineRule="atLeast"/>
              <w:rPr>
                <w:rFonts w:ascii="Times New Roman" w:eastAsia="Times New Roman" w:hAnsi="Times New Roman" w:cs="Times New Roman"/>
                <w:sz w:val="20"/>
                <w:szCs w:val="20"/>
                <w:lang w:eastAsia="en-AU"/>
              </w:rPr>
            </w:pPr>
            <w:r w:rsidRPr="007C5F93">
              <w:rPr>
                <w:rFonts w:ascii="Times New Roman" w:eastAsia="Times New Roman" w:hAnsi="Times New Roman" w:cs="Times New Roman"/>
                <w:i/>
                <w:iCs/>
                <w:sz w:val="20"/>
                <w:szCs w:val="20"/>
                <w:lang w:eastAsia="en-AU"/>
              </w:rPr>
              <w:t xml:space="preserve">Safety, Rehabilitation and Compensation (Weekly Interest on the Lump Sum) Notice 2015 </w:t>
            </w:r>
            <w:r w:rsidRPr="007C5F93">
              <w:rPr>
                <w:rFonts w:ascii="Times New Roman" w:eastAsia="Times New Roman" w:hAnsi="Times New Roman" w:cs="Times New Roman"/>
                <w:sz w:val="20"/>
                <w:szCs w:val="20"/>
                <w:lang w:eastAsia="en-AU"/>
              </w:rPr>
              <w:t>(F2015L00855)</w:t>
            </w:r>
          </w:p>
        </w:tc>
      </w:tr>
      <w:tr w:rsidR="00CF4A93" w:rsidRPr="007C5F93" w14:paraId="0F15450D" w14:textId="77777777" w:rsidTr="00A85DDA">
        <w:tc>
          <w:tcPr>
            <w:tcW w:w="916" w:type="dxa"/>
            <w:tcBorders>
              <w:top w:val="nil"/>
              <w:left w:val="nil"/>
              <w:bottom w:val="single" w:sz="8" w:space="0" w:color="auto"/>
              <w:right w:val="nil"/>
            </w:tcBorders>
            <w:tcMar>
              <w:top w:w="0" w:type="dxa"/>
              <w:left w:w="108" w:type="dxa"/>
              <w:bottom w:w="0" w:type="dxa"/>
              <w:right w:w="108" w:type="dxa"/>
            </w:tcMar>
            <w:hideMark/>
          </w:tcPr>
          <w:p w14:paraId="0CFC851D" w14:textId="1F65D1A8" w:rsidR="00CF4A93" w:rsidRPr="007C5F93" w:rsidRDefault="00C51FF0"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10</w:t>
            </w:r>
            <w:r w:rsidR="00CF4A93" w:rsidRPr="007C5F93">
              <w:rPr>
                <w:rFonts w:ascii="Times New Roman" w:eastAsia="Times New Roman" w:hAnsi="Times New Roman" w:cs="Times New Roman"/>
                <w:sz w:val="20"/>
                <w:szCs w:val="20"/>
                <w:lang w:eastAsia="en-AU"/>
              </w:rPr>
              <w:t>          </w:t>
            </w:r>
          </w:p>
        </w:tc>
        <w:tc>
          <w:tcPr>
            <w:tcW w:w="2549" w:type="dxa"/>
            <w:tcBorders>
              <w:top w:val="nil"/>
              <w:left w:val="nil"/>
              <w:bottom w:val="single" w:sz="8" w:space="0" w:color="auto"/>
              <w:right w:val="nil"/>
            </w:tcBorders>
            <w:tcMar>
              <w:top w:w="0" w:type="dxa"/>
              <w:left w:w="108" w:type="dxa"/>
              <w:bottom w:w="0" w:type="dxa"/>
              <w:right w:w="108" w:type="dxa"/>
            </w:tcMar>
            <w:hideMark/>
          </w:tcPr>
          <w:p w14:paraId="4E8B573E"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1 July 2014 to 30 June 2015</w:t>
            </w:r>
          </w:p>
        </w:tc>
        <w:tc>
          <w:tcPr>
            <w:tcW w:w="1638" w:type="dxa"/>
            <w:tcBorders>
              <w:top w:val="nil"/>
              <w:left w:val="nil"/>
              <w:bottom w:val="single" w:sz="8" w:space="0" w:color="auto"/>
              <w:right w:val="nil"/>
            </w:tcBorders>
            <w:tcMar>
              <w:top w:w="0" w:type="dxa"/>
              <w:left w:w="108" w:type="dxa"/>
              <w:bottom w:w="0" w:type="dxa"/>
              <w:right w:w="108" w:type="dxa"/>
            </w:tcMar>
            <w:hideMark/>
          </w:tcPr>
          <w:p w14:paraId="529EB7B8" w14:textId="77777777" w:rsidR="00CF4A93" w:rsidRPr="007C5F93" w:rsidRDefault="00CF4A93" w:rsidP="00CF4A93">
            <w:pPr>
              <w:spacing w:before="60" w:after="0" w:line="240" w:lineRule="atLeast"/>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3.86%</w:t>
            </w:r>
          </w:p>
        </w:tc>
        <w:tc>
          <w:tcPr>
            <w:tcW w:w="3923" w:type="dxa"/>
            <w:tcBorders>
              <w:top w:val="nil"/>
              <w:left w:val="nil"/>
              <w:bottom w:val="single" w:sz="8" w:space="0" w:color="auto"/>
              <w:right w:val="nil"/>
            </w:tcBorders>
            <w:tcMar>
              <w:top w:w="0" w:type="dxa"/>
              <w:left w:w="108" w:type="dxa"/>
              <w:bottom w:w="0" w:type="dxa"/>
              <w:right w:w="108" w:type="dxa"/>
            </w:tcMar>
            <w:hideMark/>
          </w:tcPr>
          <w:p w14:paraId="2DFAF1A6" w14:textId="77777777" w:rsidR="00CF4A93" w:rsidRPr="007C5F93" w:rsidRDefault="00CF4A93" w:rsidP="00CF4A93">
            <w:pPr>
              <w:spacing w:before="60" w:after="0" w:line="240" w:lineRule="atLeast"/>
              <w:rPr>
                <w:rFonts w:ascii="Times New Roman" w:eastAsia="Times New Roman" w:hAnsi="Times New Roman" w:cs="Times New Roman"/>
                <w:sz w:val="20"/>
                <w:szCs w:val="20"/>
                <w:lang w:eastAsia="en-AU"/>
              </w:rPr>
            </w:pPr>
            <w:r w:rsidRPr="007C5F93">
              <w:rPr>
                <w:rFonts w:ascii="Times New Roman" w:eastAsia="Times New Roman" w:hAnsi="Times New Roman" w:cs="Times New Roman"/>
                <w:i/>
                <w:iCs/>
                <w:sz w:val="20"/>
                <w:szCs w:val="20"/>
                <w:lang w:eastAsia="en-AU"/>
              </w:rPr>
              <w:t xml:space="preserve">Safety, Rehabilitation and Compensation (Weekly Interest on the Lump Sum) Notice 2014 </w:t>
            </w:r>
            <w:r w:rsidRPr="007C5F93">
              <w:rPr>
                <w:rFonts w:ascii="Times New Roman" w:eastAsia="Times New Roman" w:hAnsi="Times New Roman" w:cs="Times New Roman"/>
                <w:sz w:val="20"/>
                <w:szCs w:val="20"/>
                <w:lang w:eastAsia="en-AU"/>
              </w:rPr>
              <w:t>(F2014L00680)</w:t>
            </w:r>
          </w:p>
        </w:tc>
      </w:tr>
      <w:tr w:rsidR="00CF4A93" w:rsidRPr="007C5F93" w14:paraId="4944ACE1" w14:textId="77777777" w:rsidTr="00A85DDA">
        <w:tc>
          <w:tcPr>
            <w:tcW w:w="916" w:type="dxa"/>
            <w:tcBorders>
              <w:top w:val="nil"/>
              <w:left w:val="nil"/>
              <w:bottom w:val="single" w:sz="8" w:space="0" w:color="auto"/>
              <w:right w:val="nil"/>
            </w:tcBorders>
            <w:tcMar>
              <w:top w:w="0" w:type="dxa"/>
              <w:left w:w="108" w:type="dxa"/>
              <w:bottom w:w="0" w:type="dxa"/>
              <w:right w:w="108" w:type="dxa"/>
            </w:tcMar>
            <w:hideMark/>
          </w:tcPr>
          <w:p w14:paraId="3E06ABBC" w14:textId="5BB95F5C" w:rsidR="00CF4A93" w:rsidRPr="007C5F93" w:rsidRDefault="00CF4A93"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w:t>
            </w:r>
            <w:r w:rsidR="00C51FF0">
              <w:rPr>
                <w:rFonts w:ascii="Times New Roman" w:eastAsia="Times New Roman" w:hAnsi="Times New Roman" w:cs="Times New Roman"/>
                <w:sz w:val="20"/>
                <w:szCs w:val="20"/>
                <w:lang w:eastAsia="en-AU"/>
              </w:rPr>
              <w:t>1</w:t>
            </w:r>
            <w:r w:rsidRPr="007C5F93">
              <w:rPr>
                <w:rFonts w:ascii="Times New Roman" w:eastAsia="Times New Roman" w:hAnsi="Times New Roman" w:cs="Times New Roman"/>
                <w:sz w:val="20"/>
                <w:szCs w:val="20"/>
                <w:lang w:eastAsia="en-AU"/>
              </w:rPr>
              <w:t>          </w:t>
            </w:r>
          </w:p>
        </w:tc>
        <w:tc>
          <w:tcPr>
            <w:tcW w:w="2549" w:type="dxa"/>
            <w:tcBorders>
              <w:top w:val="nil"/>
              <w:left w:val="nil"/>
              <w:bottom w:val="single" w:sz="8" w:space="0" w:color="auto"/>
              <w:right w:val="nil"/>
            </w:tcBorders>
            <w:tcMar>
              <w:top w:w="0" w:type="dxa"/>
              <w:left w:w="108" w:type="dxa"/>
              <w:bottom w:w="0" w:type="dxa"/>
              <w:right w:w="108" w:type="dxa"/>
            </w:tcMar>
            <w:hideMark/>
          </w:tcPr>
          <w:p w14:paraId="20F724FD"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1 July 2013 to 30 June 2014</w:t>
            </w:r>
          </w:p>
        </w:tc>
        <w:tc>
          <w:tcPr>
            <w:tcW w:w="1638" w:type="dxa"/>
            <w:tcBorders>
              <w:top w:val="nil"/>
              <w:left w:val="nil"/>
              <w:bottom w:val="single" w:sz="8" w:space="0" w:color="auto"/>
              <w:right w:val="nil"/>
            </w:tcBorders>
            <w:tcMar>
              <w:top w:w="0" w:type="dxa"/>
              <w:left w:w="108" w:type="dxa"/>
              <w:bottom w:w="0" w:type="dxa"/>
              <w:right w:w="108" w:type="dxa"/>
            </w:tcMar>
            <w:hideMark/>
          </w:tcPr>
          <w:p w14:paraId="4452C1A5" w14:textId="77777777" w:rsidR="00CF4A93" w:rsidRPr="007C5F93" w:rsidRDefault="00CF4A93" w:rsidP="00CF4A93">
            <w:pPr>
              <w:spacing w:before="60" w:after="0" w:line="240" w:lineRule="atLeast"/>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3.24%</w:t>
            </w:r>
          </w:p>
        </w:tc>
        <w:tc>
          <w:tcPr>
            <w:tcW w:w="3923" w:type="dxa"/>
            <w:tcBorders>
              <w:top w:val="nil"/>
              <w:left w:val="nil"/>
              <w:bottom w:val="single" w:sz="8" w:space="0" w:color="auto"/>
              <w:right w:val="nil"/>
            </w:tcBorders>
            <w:tcMar>
              <w:top w:w="0" w:type="dxa"/>
              <w:left w:w="108" w:type="dxa"/>
              <w:bottom w:w="0" w:type="dxa"/>
              <w:right w:w="108" w:type="dxa"/>
            </w:tcMar>
            <w:hideMark/>
          </w:tcPr>
          <w:p w14:paraId="35DBB893" w14:textId="77777777" w:rsidR="00CF4A93" w:rsidRPr="007C5F93" w:rsidRDefault="00CF4A93" w:rsidP="00CF4A93">
            <w:pPr>
              <w:spacing w:before="60" w:after="0" w:line="240" w:lineRule="atLeast"/>
              <w:rPr>
                <w:rFonts w:ascii="Times New Roman" w:eastAsia="Times New Roman" w:hAnsi="Times New Roman" w:cs="Times New Roman"/>
                <w:sz w:val="20"/>
                <w:szCs w:val="20"/>
                <w:lang w:eastAsia="en-AU"/>
              </w:rPr>
            </w:pPr>
            <w:r w:rsidRPr="007C5F93">
              <w:rPr>
                <w:rFonts w:ascii="Times New Roman" w:eastAsia="Times New Roman" w:hAnsi="Times New Roman" w:cs="Times New Roman"/>
                <w:i/>
                <w:iCs/>
                <w:color w:val="000000"/>
                <w:sz w:val="20"/>
                <w:szCs w:val="20"/>
                <w:lang w:eastAsia="en-AU"/>
              </w:rPr>
              <w:t xml:space="preserve">Safety, Rehabilitation and Compensation (Weekly Interest on the Lump Sum) Notice 2013(1) </w:t>
            </w:r>
            <w:r w:rsidRPr="007C5F93">
              <w:rPr>
                <w:rFonts w:ascii="Times New Roman" w:eastAsia="Times New Roman" w:hAnsi="Times New Roman" w:cs="Times New Roman"/>
                <w:color w:val="000000"/>
                <w:sz w:val="20"/>
                <w:szCs w:val="20"/>
                <w:lang w:eastAsia="en-AU"/>
              </w:rPr>
              <w:t>(F2013L01258)</w:t>
            </w:r>
          </w:p>
        </w:tc>
      </w:tr>
      <w:tr w:rsidR="00CF4A93" w:rsidRPr="007C5F93" w14:paraId="2642BBCA" w14:textId="77777777" w:rsidTr="00A85DDA">
        <w:tc>
          <w:tcPr>
            <w:tcW w:w="916" w:type="dxa"/>
            <w:tcMar>
              <w:top w:w="0" w:type="dxa"/>
              <w:left w:w="108" w:type="dxa"/>
              <w:bottom w:w="0" w:type="dxa"/>
              <w:right w:w="108" w:type="dxa"/>
            </w:tcMar>
            <w:hideMark/>
          </w:tcPr>
          <w:p w14:paraId="6AA90688" w14:textId="28822B91" w:rsidR="00CF4A93" w:rsidRPr="007C5F93" w:rsidRDefault="00CF4A93"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w:t>
            </w:r>
            <w:r w:rsidR="00C51FF0">
              <w:rPr>
                <w:rFonts w:ascii="Times New Roman" w:eastAsia="Times New Roman" w:hAnsi="Times New Roman" w:cs="Times New Roman"/>
                <w:sz w:val="20"/>
                <w:szCs w:val="20"/>
                <w:lang w:eastAsia="en-AU"/>
              </w:rPr>
              <w:t>2</w:t>
            </w:r>
            <w:r w:rsidRPr="007C5F93">
              <w:rPr>
                <w:rFonts w:ascii="Times New Roman" w:eastAsia="Times New Roman" w:hAnsi="Times New Roman" w:cs="Times New Roman"/>
                <w:sz w:val="20"/>
                <w:szCs w:val="20"/>
                <w:lang w:eastAsia="en-AU"/>
              </w:rPr>
              <w:t>          </w:t>
            </w:r>
          </w:p>
        </w:tc>
        <w:tc>
          <w:tcPr>
            <w:tcW w:w="2549" w:type="dxa"/>
            <w:tcMar>
              <w:top w:w="0" w:type="dxa"/>
              <w:left w:w="108" w:type="dxa"/>
              <w:bottom w:w="0" w:type="dxa"/>
              <w:right w:w="108" w:type="dxa"/>
            </w:tcMar>
            <w:hideMark/>
          </w:tcPr>
          <w:p w14:paraId="716C8497"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1 July 2012 to 30 June 2013</w:t>
            </w:r>
          </w:p>
        </w:tc>
        <w:tc>
          <w:tcPr>
            <w:tcW w:w="1638" w:type="dxa"/>
            <w:tcMar>
              <w:top w:w="0" w:type="dxa"/>
              <w:left w:w="108" w:type="dxa"/>
              <w:bottom w:w="0" w:type="dxa"/>
              <w:right w:w="108" w:type="dxa"/>
            </w:tcMar>
            <w:hideMark/>
          </w:tcPr>
          <w:p w14:paraId="6B27985A" w14:textId="77777777" w:rsidR="00CF4A93" w:rsidRPr="007C5F93" w:rsidRDefault="00CF4A93" w:rsidP="00CF4A93">
            <w:pPr>
              <w:spacing w:before="60" w:after="0" w:line="240" w:lineRule="atLeast"/>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4.48%</w:t>
            </w:r>
          </w:p>
        </w:tc>
        <w:tc>
          <w:tcPr>
            <w:tcW w:w="3923" w:type="dxa"/>
            <w:tcMar>
              <w:top w:w="0" w:type="dxa"/>
              <w:left w:w="108" w:type="dxa"/>
              <w:bottom w:w="0" w:type="dxa"/>
              <w:right w:w="108" w:type="dxa"/>
            </w:tcMar>
            <w:hideMark/>
          </w:tcPr>
          <w:p w14:paraId="690CAC81" w14:textId="77777777" w:rsidR="00CF4A93" w:rsidRPr="007C5F93" w:rsidRDefault="00CF4A93" w:rsidP="00CF4A93">
            <w:pPr>
              <w:spacing w:before="60" w:after="0" w:line="240" w:lineRule="atLeast"/>
              <w:rPr>
                <w:rFonts w:ascii="Times New Roman" w:eastAsia="Times New Roman" w:hAnsi="Times New Roman" w:cs="Times New Roman"/>
                <w:sz w:val="20"/>
                <w:szCs w:val="20"/>
                <w:lang w:eastAsia="en-AU"/>
              </w:rPr>
            </w:pPr>
            <w:r w:rsidRPr="007C5F93">
              <w:rPr>
                <w:rFonts w:ascii="Times New Roman" w:eastAsia="Times New Roman" w:hAnsi="Times New Roman" w:cs="Times New Roman"/>
                <w:i/>
                <w:iCs/>
                <w:sz w:val="20"/>
                <w:szCs w:val="20"/>
                <w:lang w:eastAsia="en-AU"/>
              </w:rPr>
              <w:t>Safety, Rehabilitation and Compensation (Weekly Interest on the Lump Sum) Notice 2012 (1)</w:t>
            </w:r>
            <w:r w:rsidRPr="007C5F93">
              <w:rPr>
                <w:rFonts w:ascii="Times New Roman" w:eastAsia="Times New Roman" w:hAnsi="Times New Roman" w:cs="Times New Roman"/>
                <w:sz w:val="20"/>
                <w:szCs w:val="20"/>
                <w:lang w:eastAsia="en-AU"/>
              </w:rPr>
              <w:t xml:space="preserve"> (F2012L01263)</w:t>
            </w:r>
          </w:p>
        </w:tc>
      </w:tr>
      <w:tr w:rsidR="00CF4A93" w:rsidRPr="007C5F93" w14:paraId="73DBC450" w14:textId="77777777" w:rsidTr="00A85DDA">
        <w:tc>
          <w:tcPr>
            <w:tcW w:w="916" w:type="dxa"/>
            <w:tcBorders>
              <w:top w:val="single" w:sz="8" w:space="0" w:color="auto"/>
              <w:left w:val="nil"/>
              <w:bottom w:val="single" w:sz="8" w:space="0" w:color="auto"/>
              <w:right w:val="nil"/>
            </w:tcBorders>
            <w:tcMar>
              <w:top w:w="0" w:type="dxa"/>
              <w:left w:w="108" w:type="dxa"/>
              <w:bottom w:w="0" w:type="dxa"/>
              <w:right w:w="108" w:type="dxa"/>
            </w:tcMar>
            <w:hideMark/>
          </w:tcPr>
          <w:p w14:paraId="692AEF93" w14:textId="11795038" w:rsidR="00CF4A93" w:rsidRPr="007C5F93" w:rsidRDefault="00CF4A93"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w:t>
            </w:r>
            <w:r w:rsidR="00C51FF0">
              <w:rPr>
                <w:rFonts w:ascii="Times New Roman" w:eastAsia="Times New Roman" w:hAnsi="Times New Roman" w:cs="Times New Roman"/>
                <w:sz w:val="20"/>
                <w:szCs w:val="20"/>
                <w:lang w:eastAsia="en-AU"/>
              </w:rPr>
              <w:t>3</w:t>
            </w:r>
            <w:r w:rsidRPr="007C5F93">
              <w:rPr>
                <w:rFonts w:ascii="Times New Roman" w:eastAsia="Times New Roman" w:hAnsi="Times New Roman" w:cs="Times New Roman"/>
                <w:sz w:val="20"/>
                <w:szCs w:val="20"/>
                <w:lang w:eastAsia="en-AU"/>
              </w:rPr>
              <w:t>          </w:t>
            </w:r>
          </w:p>
        </w:tc>
        <w:tc>
          <w:tcPr>
            <w:tcW w:w="2549" w:type="dxa"/>
            <w:tcBorders>
              <w:top w:val="single" w:sz="8" w:space="0" w:color="auto"/>
              <w:left w:val="nil"/>
              <w:bottom w:val="single" w:sz="8" w:space="0" w:color="auto"/>
              <w:right w:val="nil"/>
            </w:tcBorders>
            <w:tcMar>
              <w:top w:w="0" w:type="dxa"/>
              <w:left w:w="108" w:type="dxa"/>
              <w:bottom w:w="0" w:type="dxa"/>
              <w:right w:w="108" w:type="dxa"/>
            </w:tcMar>
            <w:hideMark/>
          </w:tcPr>
          <w:p w14:paraId="2F35C746"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1 July 2011 to 30 June 2012</w:t>
            </w:r>
          </w:p>
        </w:tc>
        <w:tc>
          <w:tcPr>
            <w:tcW w:w="1638" w:type="dxa"/>
            <w:tcBorders>
              <w:top w:val="single" w:sz="8" w:space="0" w:color="auto"/>
              <w:left w:val="nil"/>
              <w:bottom w:val="single" w:sz="8" w:space="0" w:color="auto"/>
              <w:right w:val="nil"/>
            </w:tcBorders>
            <w:tcMar>
              <w:top w:w="0" w:type="dxa"/>
              <w:left w:w="108" w:type="dxa"/>
              <w:bottom w:w="0" w:type="dxa"/>
              <w:right w:w="108" w:type="dxa"/>
            </w:tcMar>
            <w:hideMark/>
          </w:tcPr>
          <w:p w14:paraId="3D2A9F59" w14:textId="77777777" w:rsidR="00CF4A93" w:rsidRPr="007C5F93" w:rsidRDefault="00CF4A93" w:rsidP="00CF4A93">
            <w:pPr>
              <w:spacing w:before="60" w:after="0" w:line="240" w:lineRule="atLeast"/>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5.35%</w:t>
            </w:r>
          </w:p>
        </w:tc>
        <w:tc>
          <w:tcPr>
            <w:tcW w:w="3923" w:type="dxa"/>
            <w:tcBorders>
              <w:top w:val="single" w:sz="8" w:space="0" w:color="auto"/>
              <w:left w:val="nil"/>
              <w:bottom w:val="single" w:sz="8" w:space="0" w:color="auto"/>
              <w:right w:val="nil"/>
            </w:tcBorders>
            <w:tcMar>
              <w:top w:w="0" w:type="dxa"/>
              <w:left w:w="108" w:type="dxa"/>
              <w:bottom w:w="0" w:type="dxa"/>
              <w:right w:w="108" w:type="dxa"/>
            </w:tcMar>
            <w:hideMark/>
          </w:tcPr>
          <w:p w14:paraId="272FE7C9" w14:textId="77777777" w:rsidR="00CF4A93" w:rsidRPr="007C5F93" w:rsidRDefault="00CF4A93" w:rsidP="00CF4A93">
            <w:pPr>
              <w:spacing w:before="60" w:after="0" w:line="240" w:lineRule="atLeast"/>
              <w:rPr>
                <w:rFonts w:ascii="Times New Roman" w:eastAsia="Times New Roman" w:hAnsi="Times New Roman" w:cs="Times New Roman"/>
                <w:sz w:val="20"/>
                <w:szCs w:val="20"/>
                <w:lang w:eastAsia="en-AU"/>
              </w:rPr>
            </w:pPr>
            <w:r w:rsidRPr="007C5F93">
              <w:rPr>
                <w:rFonts w:ascii="Times New Roman" w:eastAsia="Times New Roman" w:hAnsi="Times New Roman" w:cs="Times New Roman"/>
                <w:i/>
                <w:iCs/>
                <w:sz w:val="20"/>
                <w:szCs w:val="20"/>
                <w:lang w:eastAsia="en-AU"/>
              </w:rPr>
              <w:t>Safety, Rehabilitation and Compensation (Weekly Interest on the Lump Sum) Notice 2011 (1)</w:t>
            </w:r>
            <w:r w:rsidRPr="007C5F93">
              <w:rPr>
                <w:rFonts w:ascii="Times New Roman" w:eastAsia="Times New Roman" w:hAnsi="Times New Roman" w:cs="Times New Roman"/>
                <w:sz w:val="20"/>
                <w:szCs w:val="20"/>
                <w:lang w:eastAsia="en-AU"/>
              </w:rPr>
              <w:t xml:space="preserve"> (F2011L01282)</w:t>
            </w:r>
          </w:p>
        </w:tc>
      </w:tr>
      <w:tr w:rsidR="00CF4A93" w:rsidRPr="007C5F93" w14:paraId="49EBC044" w14:textId="77777777" w:rsidTr="00A85DDA">
        <w:tc>
          <w:tcPr>
            <w:tcW w:w="916" w:type="dxa"/>
            <w:tcBorders>
              <w:top w:val="nil"/>
              <w:left w:val="nil"/>
              <w:bottom w:val="single" w:sz="8" w:space="0" w:color="auto"/>
              <w:right w:val="nil"/>
            </w:tcBorders>
            <w:tcMar>
              <w:top w:w="0" w:type="dxa"/>
              <w:left w:w="108" w:type="dxa"/>
              <w:bottom w:w="0" w:type="dxa"/>
              <w:right w:w="108" w:type="dxa"/>
            </w:tcMar>
            <w:hideMark/>
          </w:tcPr>
          <w:p w14:paraId="5107170A" w14:textId="0E8C1290" w:rsidR="00CF4A93" w:rsidRPr="007C5F93" w:rsidRDefault="00CF4A93"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w:t>
            </w:r>
            <w:r w:rsidR="00C51FF0">
              <w:rPr>
                <w:rFonts w:ascii="Times New Roman" w:eastAsia="Times New Roman" w:hAnsi="Times New Roman" w:cs="Times New Roman"/>
                <w:sz w:val="20"/>
                <w:szCs w:val="20"/>
                <w:lang w:eastAsia="en-AU"/>
              </w:rPr>
              <w:t>4</w:t>
            </w:r>
            <w:r w:rsidRPr="007C5F93">
              <w:rPr>
                <w:rFonts w:ascii="Times New Roman" w:eastAsia="Times New Roman" w:hAnsi="Times New Roman" w:cs="Times New Roman"/>
                <w:sz w:val="20"/>
                <w:szCs w:val="20"/>
                <w:lang w:eastAsia="en-AU"/>
              </w:rPr>
              <w:t>          </w:t>
            </w:r>
          </w:p>
        </w:tc>
        <w:tc>
          <w:tcPr>
            <w:tcW w:w="2549" w:type="dxa"/>
            <w:tcBorders>
              <w:top w:val="nil"/>
              <w:left w:val="nil"/>
              <w:bottom w:val="single" w:sz="8" w:space="0" w:color="auto"/>
              <w:right w:val="nil"/>
            </w:tcBorders>
            <w:tcMar>
              <w:top w:w="0" w:type="dxa"/>
              <w:left w:w="108" w:type="dxa"/>
              <w:bottom w:w="0" w:type="dxa"/>
              <w:right w:w="108" w:type="dxa"/>
            </w:tcMar>
            <w:hideMark/>
          </w:tcPr>
          <w:p w14:paraId="180BBCB7"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1 July 2010 to 30 June 2011</w:t>
            </w:r>
          </w:p>
        </w:tc>
        <w:tc>
          <w:tcPr>
            <w:tcW w:w="1638" w:type="dxa"/>
            <w:tcBorders>
              <w:top w:val="nil"/>
              <w:left w:val="nil"/>
              <w:bottom w:val="single" w:sz="8" w:space="0" w:color="auto"/>
              <w:right w:val="nil"/>
            </w:tcBorders>
            <w:tcMar>
              <w:top w:w="0" w:type="dxa"/>
              <w:left w:w="108" w:type="dxa"/>
              <w:bottom w:w="0" w:type="dxa"/>
              <w:right w:w="108" w:type="dxa"/>
            </w:tcMar>
            <w:hideMark/>
          </w:tcPr>
          <w:p w14:paraId="15538968" w14:textId="77777777" w:rsidR="00CF4A93" w:rsidRPr="007C5F93" w:rsidRDefault="00CF4A93" w:rsidP="00CF4A93">
            <w:pPr>
              <w:spacing w:before="60" w:after="0" w:line="240" w:lineRule="atLeast"/>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5.38%</w:t>
            </w:r>
          </w:p>
        </w:tc>
        <w:tc>
          <w:tcPr>
            <w:tcW w:w="3923" w:type="dxa"/>
            <w:tcBorders>
              <w:top w:val="nil"/>
              <w:left w:val="nil"/>
              <w:bottom w:val="single" w:sz="8" w:space="0" w:color="auto"/>
              <w:right w:val="nil"/>
            </w:tcBorders>
            <w:tcMar>
              <w:top w:w="0" w:type="dxa"/>
              <w:left w:w="108" w:type="dxa"/>
              <w:bottom w:w="0" w:type="dxa"/>
              <w:right w:w="108" w:type="dxa"/>
            </w:tcMar>
            <w:hideMark/>
          </w:tcPr>
          <w:p w14:paraId="40CB14DA" w14:textId="77777777" w:rsidR="00CF4A93" w:rsidRPr="007C5F93" w:rsidRDefault="00CF4A93" w:rsidP="00CF4A93">
            <w:pPr>
              <w:spacing w:before="60" w:after="0" w:line="240" w:lineRule="atLeast"/>
              <w:rPr>
                <w:rFonts w:ascii="Times New Roman" w:eastAsia="Times New Roman" w:hAnsi="Times New Roman" w:cs="Times New Roman"/>
                <w:sz w:val="20"/>
                <w:szCs w:val="20"/>
                <w:lang w:eastAsia="en-AU"/>
              </w:rPr>
            </w:pPr>
            <w:r w:rsidRPr="007C5F93">
              <w:rPr>
                <w:rFonts w:ascii="Times New Roman" w:eastAsia="Times New Roman" w:hAnsi="Times New Roman" w:cs="Times New Roman"/>
                <w:i/>
                <w:iCs/>
                <w:sz w:val="20"/>
                <w:szCs w:val="20"/>
                <w:lang w:eastAsia="en-AU"/>
              </w:rPr>
              <w:t>Safety, Rehabilitation and Compensation (Weekly Interest on the Lump Sum) Notice 2010</w:t>
            </w:r>
            <w:r w:rsidRPr="007C5F93">
              <w:rPr>
                <w:rFonts w:ascii="Times New Roman" w:eastAsia="Times New Roman" w:hAnsi="Times New Roman" w:cs="Times New Roman"/>
                <w:sz w:val="20"/>
                <w:szCs w:val="20"/>
                <w:lang w:eastAsia="en-AU"/>
              </w:rPr>
              <w:t xml:space="preserve"> (F2010L01739)</w:t>
            </w:r>
          </w:p>
        </w:tc>
      </w:tr>
      <w:tr w:rsidR="00CF4A93" w:rsidRPr="007C5F93" w14:paraId="4AA91A48" w14:textId="77777777" w:rsidTr="00A85DDA">
        <w:tc>
          <w:tcPr>
            <w:tcW w:w="916" w:type="dxa"/>
            <w:tcBorders>
              <w:top w:val="nil"/>
              <w:left w:val="nil"/>
              <w:bottom w:val="single" w:sz="8" w:space="0" w:color="auto"/>
              <w:right w:val="nil"/>
            </w:tcBorders>
            <w:tcMar>
              <w:top w:w="0" w:type="dxa"/>
              <w:left w:w="108" w:type="dxa"/>
              <w:bottom w:w="0" w:type="dxa"/>
              <w:right w:w="108" w:type="dxa"/>
            </w:tcMar>
            <w:hideMark/>
          </w:tcPr>
          <w:p w14:paraId="743BDF12" w14:textId="52CE68A3" w:rsidR="00CF4A93" w:rsidRPr="007C5F93" w:rsidRDefault="00CF4A93"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w:t>
            </w:r>
            <w:r w:rsidR="00C51FF0">
              <w:rPr>
                <w:rFonts w:ascii="Times New Roman" w:eastAsia="Times New Roman" w:hAnsi="Times New Roman" w:cs="Times New Roman"/>
                <w:sz w:val="20"/>
                <w:szCs w:val="20"/>
                <w:lang w:eastAsia="en-AU"/>
              </w:rPr>
              <w:t>5</w:t>
            </w:r>
            <w:r w:rsidRPr="007C5F93">
              <w:rPr>
                <w:rFonts w:ascii="Times New Roman" w:eastAsia="Times New Roman" w:hAnsi="Times New Roman" w:cs="Times New Roman"/>
                <w:sz w:val="20"/>
                <w:szCs w:val="20"/>
                <w:lang w:eastAsia="en-AU"/>
              </w:rPr>
              <w:t>      </w:t>
            </w:r>
          </w:p>
        </w:tc>
        <w:tc>
          <w:tcPr>
            <w:tcW w:w="2549" w:type="dxa"/>
            <w:tcBorders>
              <w:top w:val="nil"/>
              <w:left w:val="nil"/>
              <w:bottom w:val="single" w:sz="8" w:space="0" w:color="auto"/>
              <w:right w:val="nil"/>
            </w:tcBorders>
            <w:tcMar>
              <w:top w:w="0" w:type="dxa"/>
              <w:left w:w="108" w:type="dxa"/>
              <w:bottom w:w="0" w:type="dxa"/>
              <w:right w:w="108" w:type="dxa"/>
            </w:tcMar>
            <w:hideMark/>
          </w:tcPr>
          <w:p w14:paraId="37E9A4BC"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1 July 2009 to 30 June 2010</w:t>
            </w:r>
          </w:p>
        </w:tc>
        <w:tc>
          <w:tcPr>
            <w:tcW w:w="1638" w:type="dxa"/>
            <w:tcBorders>
              <w:top w:val="nil"/>
              <w:left w:val="nil"/>
              <w:bottom w:val="single" w:sz="8" w:space="0" w:color="auto"/>
              <w:right w:val="nil"/>
            </w:tcBorders>
            <w:tcMar>
              <w:top w:w="0" w:type="dxa"/>
              <w:left w:w="108" w:type="dxa"/>
              <w:bottom w:w="0" w:type="dxa"/>
              <w:right w:w="108" w:type="dxa"/>
            </w:tcMar>
            <w:hideMark/>
          </w:tcPr>
          <w:p w14:paraId="1961890E" w14:textId="77777777" w:rsidR="00CF4A93" w:rsidRPr="007C5F93" w:rsidRDefault="00CF4A93" w:rsidP="00CF4A93">
            <w:pPr>
              <w:spacing w:before="60" w:after="0" w:line="240" w:lineRule="atLeast"/>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5.35%</w:t>
            </w:r>
          </w:p>
        </w:tc>
        <w:tc>
          <w:tcPr>
            <w:tcW w:w="3923" w:type="dxa"/>
            <w:tcBorders>
              <w:top w:val="nil"/>
              <w:left w:val="nil"/>
              <w:bottom w:val="single" w:sz="8" w:space="0" w:color="auto"/>
              <w:right w:val="nil"/>
            </w:tcBorders>
            <w:tcMar>
              <w:top w:w="0" w:type="dxa"/>
              <w:left w:w="108" w:type="dxa"/>
              <w:bottom w:w="0" w:type="dxa"/>
              <w:right w:w="108" w:type="dxa"/>
            </w:tcMar>
            <w:hideMark/>
          </w:tcPr>
          <w:p w14:paraId="4DD39FDF" w14:textId="77777777" w:rsidR="00CF4A93" w:rsidRPr="007C5F93" w:rsidRDefault="00CF4A93" w:rsidP="00CF4A93">
            <w:pPr>
              <w:spacing w:before="60" w:after="0" w:line="240" w:lineRule="atLeast"/>
              <w:rPr>
                <w:rFonts w:ascii="Times New Roman" w:eastAsia="Times New Roman" w:hAnsi="Times New Roman" w:cs="Times New Roman"/>
                <w:sz w:val="20"/>
                <w:szCs w:val="20"/>
                <w:lang w:eastAsia="en-AU"/>
              </w:rPr>
            </w:pPr>
            <w:r w:rsidRPr="007C5F93">
              <w:rPr>
                <w:rFonts w:ascii="Times New Roman" w:eastAsia="Times New Roman" w:hAnsi="Times New Roman" w:cs="Times New Roman"/>
                <w:i/>
                <w:iCs/>
                <w:sz w:val="20"/>
                <w:szCs w:val="20"/>
                <w:lang w:eastAsia="en-AU"/>
              </w:rPr>
              <w:t>Safety, Rehabilitation and Compensation (Weekly Interest on the Lump Sum) Notice 2009</w:t>
            </w:r>
            <w:r w:rsidRPr="007C5F93">
              <w:rPr>
                <w:rFonts w:ascii="Times New Roman" w:eastAsia="Times New Roman" w:hAnsi="Times New Roman" w:cs="Times New Roman"/>
                <w:sz w:val="20"/>
                <w:szCs w:val="20"/>
                <w:lang w:eastAsia="en-AU"/>
              </w:rPr>
              <w:t xml:space="preserve"> (F2009L02161)</w:t>
            </w:r>
          </w:p>
        </w:tc>
      </w:tr>
      <w:tr w:rsidR="00CF4A93" w:rsidRPr="007C5F93" w14:paraId="600C9CCF" w14:textId="77777777" w:rsidTr="00A85DDA">
        <w:tc>
          <w:tcPr>
            <w:tcW w:w="916" w:type="dxa"/>
            <w:tcBorders>
              <w:top w:val="nil"/>
              <w:left w:val="nil"/>
              <w:bottom w:val="single" w:sz="8" w:space="0" w:color="auto"/>
              <w:right w:val="nil"/>
            </w:tcBorders>
            <w:tcMar>
              <w:top w:w="0" w:type="dxa"/>
              <w:left w:w="108" w:type="dxa"/>
              <w:bottom w:w="0" w:type="dxa"/>
              <w:right w:w="108" w:type="dxa"/>
            </w:tcMar>
            <w:hideMark/>
          </w:tcPr>
          <w:p w14:paraId="5462280D" w14:textId="00378F89" w:rsidR="00CF4A93" w:rsidRPr="007C5F93" w:rsidRDefault="00CF4A93"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lastRenderedPageBreak/>
              <w:t>1</w:t>
            </w:r>
            <w:r w:rsidR="00C51FF0">
              <w:rPr>
                <w:rFonts w:ascii="Times New Roman" w:eastAsia="Times New Roman" w:hAnsi="Times New Roman" w:cs="Times New Roman"/>
                <w:sz w:val="20"/>
                <w:szCs w:val="20"/>
                <w:lang w:eastAsia="en-AU"/>
              </w:rPr>
              <w:t>6</w:t>
            </w:r>
            <w:r w:rsidRPr="007C5F93">
              <w:rPr>
                <w:rFonts w:ascii="Times New Roman" w:eastAsia="Times New Roman" w:hAnsi="Times New Roman" w:cs="Times New Roman"/>
                <w:sz w:val="20"/>
                <w:szCs w:val="20"/>
                <w:lang w:eastAsia="en-AU"/>
              </w:rPr>
              <w:t>      </w:t>
            </w:r>
          </w:p>
        </w:tc>
        <w:tc>
          <w:tcPr>
            <w:tcW w:w="2549" w:type="dxa"/>
            <w:tcBorders>
              <w:top w:val="nil"/>
              <w:left w:val="nil"/>
              <w:bottom w:val="single" w:sz="8" w:space="0" w:color="auto"/>
              <w:right w:val="nil"/>
            </w:tcBorders>
            <w:tcMar>
              <w:top w:w="0" w:type="dxa"/>
              <w:left w:w="108" w:type="dxa"/>
              <w:bottom w:w="0" w:type="dxa"/>
              <w:right w:w="108" w:type="dxa"/>
            </w:tcMar>
            <w:hideMark/>
          </w:tcPr>
          <w:p w14:paraId="54A76A24"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1 July 2008 to 30 June 2009</w:t>
            </w:r>
          </w:p>
        </w:tc>
        <w:tc>
          <w:tcPr>
            <w:tcW w:w="1638" w:type="dxa"/>
            <w:tcBorders>
              <w:top w:val="nil"/>
              <w:left w:val="nil"/>
              <w:bottom w:val="single" w:sz="8" w:space="0" w:color="auto"/>
              <w:right w:val="nil"/>
            </w:tcBorders>
            <w:tcMar>
              <w:top w:w="0" w:type="dxa"/>
              <w:left w:w="108" w:type="dxa"/>
              <w:bottom w:w="0" w:type="dxa"/>
              <w:right w:w="108" w:type="dxa"/>
            </w:tcMar>
            <w:hideMark/>
          </w:tcPr>
          <w:p w14:paraId="359FC4BD" w14:textId="77777777" w:rsidR="00CF4A93" w:rsidRPr="007C5F93" w:rsidRDefault="00CF4A93" w:rsidP="00CF4A93">
            <w:pPr>
              <w:spacing w:before="60" w:after="0" w:line="240" w:lineRule="atLeast"/>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6.08%</w:t>
            </w:r>
          </w:p>
        </w:tc>
        <w:tc>
          <w:tcPr>
            <w:tcW w:w="3923" w:type="dxa"/>
            <w:tcBorders>
              <w:top w:val="nil"/>
              <w:left w:val="nil"/>
              <w:bottom w:val="single" w:sz="8" w:space="0" w:color="auto"/>
              <w:right w:val="nil"/>
            </w:tcBorders>
            <w:tcMar>
              <w:top w:w="0" w:type="dxa"/>
              <w:left w:w="108" w:type="dxa"/>
              <w:bottom w:w="0" w:type="dxa"/>
              <w:right w:w="108" w:type="dxa"/>
            </w:tcMar>
            <w:hideMark/>
          </w:tcPr>
          <w:p w14:paraId="4D4B6272" w14:textId="77777777" w:rsidR="00CF4A93" w:rsidRPr="007C5F93" w:rsidRDefault="00CF4A93" w:rsidP="00CF4A93">
            <w:pPr>
              <w:spacing w:before="60" w:after="0" w:line="240" w:lineRule="atLeast"/>
              <w:rPr>
                <w:rFonts w:ascii="Times New Roman" w:eastAsia="Times New Roman" w:hAnsi="Times New Roman" w:cs="Times New Roman"/>
                <w:sz w:val="20"/>
                <w:szCs w:val="20"/>
                <w:lang w:eastAsia="en-AU"/>
              </w:rPr>
            </w:pPr>
            <w:r w:rsidRPr="007C5F93">
              <w:rPr>
                <w:rFonts w:ascii="Times New Roman" w:eastAsia="Times New Roman" w:hAnsi="Times New Roman" w:cs="Times New Roman"/>
                <w:i/>
                <w:iCs/>
                <w:sz w:val="20"/>
                <w:szCs w:val="20"/>
                <w:lang w:eastAsia="en-AU"/>
              </w:rPr>
              <w:t>Safety, Rehabilitation and Compensation (Weekly Interest on the Lump Sum) Notice 2008 (2)</w:t>
            </w:r>
            <w:r w:rsidRPr="007C5F93">
              <w:rPr>
                <w:rFonts w:ascii="Times New Roman" w:eastAsia="Times New Roman" w:hAnsi="Times New Roman" w:cs="Times New Roman"/>
                <w:sz w:val="20"/>
                <w:szCs w:val="20"/>
                <w:lang w:eastAsia="en-AU"/>
              </w:rPr>
              <w:t xml:space="preserve"> (F2008L02336)</w:t>
            </w:r>
          </w:p>
        </w:tc>
      </w:tr>
      <w:tr w:rsidR="00CF4A93" w:rsidRPr="007C5F93" w14:paraId="1932F8C4" w14:textId="77777777" w:rsidTr="00A85DDA">
        <w:tc>
          <w:tcPr>
            <w:tcW w:w="916" w:type="dxa"/>
            <w:tcBorders>
              <w:top w:val="nil"/>
              <w:left w:val="nil"/>
              <w:bottom w:val="single" w:sz="8" w:space="0" w:color="auto"/>
              <w:right w:val="nil"/>
            </w:tcBorders>
            <w:tcMar>
              <w:top w:w="0" w:type="dxa"/>
              <w:left w:w="108" w:type="dxa"/>
              <w:bottom w:w="0" w:type="dxa"/>
              <w:right w:w="108" w:type="dxa"/>
            </w:tcMar>
            <w:hideMark/>
          </w:tcPr>
          <w:p w14:paraId="5EE89288" w14:textId="4719ED2E" w:rsidR="00CF4A93" w:rsidRPr="007C5F93" w:rsidRDefault="00CF4A93"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w:t>
            </w:r>
            <w:r w:rsidR="00C51FF0">
              <w:rPr>
                <w:rFonts w:ascii="Times New Roman" w:eastAsia="Times New Roman" w:hAnsi="Times New Roman" w:cs="Times New Roman"/>
                <w:sz w:val="20"/>
                <w:szCs w:val="20"/>
                <w:lang w:eastAsia="en-AU"/>
              </w:rPr>
              <w:t>7</w:t>
            </w:r>
            <w:r w:rsidRPr="007C5F93">
              <w:rPr>
                <w:rFonts w:ascii="Times New Roman" w:eastAsia="Times New Roman" w:hAnsi="Times New Roman" w:cs="Times New Roman"/>
                <w:sz w:val="20"/>
                <w:szCs w:val="20"/>
                <w:lang w:eastAsia="en-AU"/>
              </w:rPr>
              <w:t>      </w:t>
            </w:r>
          </w:p>
        </w:tc>
        <w:tc>
          <w:tcPr>
            <w:tcW w:w="2549" w:type="dxa"/>
            <w:tcBorders>
              <w:top w:val="nil"/>
              <w:left w:val="nil"/>
              <w:bottom w:val="single" w:sz="8" w:space="0" w:color="auto"/>
              <w:right w:val="nil"/>
            </w:tcBorders>
            <w:tcMar>
              <w:top w:w="0" w:type="dxa"/>
              <w:left w:w="108" w:type="dxa"/>
              <w:bottom w:w="0" w:type="dxa"/>
              <w:right w:w="108" w:type="dxa"/>
            </w:tcMar>
            <w:hideMark/>
          </w:tcPr>
          <w:p w14:paraId="1B4A4360"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1 July 2007 to 30 June 2008</w:t>
            </w:r>
          </w:p>
        </w:tc>
        <w:tc>
          <w:tcPr>
            <w:tcW w:w="1638" w:type="dxa"/>
            <w:tcBorders>
              <w:top w:val="nil"/>
              <w:left w:val="nil"/>
              <w:bottom w:val="single" w:sz="8" w:space="0" w:color="auto"/>
              <w:right w:val="nil"/>
            </w:tcBorders>
            <w:tcMar>
              <w:top w:w="0" w:type="dxa"/>
              <w:left w:w="108" w:type="dxa"/>
              <w:bottom w:w="0" w:type="dxa"/>
              <w:right w:w="108" w:type="dxa"/>
            </w:tcMar>
            <w:hideMark/>
          </w:tcPr>
          <w:p w14:paraId="0B0776CC" w14:textId="77777777" w:rsidR="00CF4A93" w:rsidRPr="007C5F93" w:rsidRDefault="00CF4A93" w:rsidP="00CF4A93">
            <w:pPr>
              <w:spacing w:before="60" w:after="0" w:line="240" w:lineRule="atLeast"/>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5.72%</w:t>
            </w:r>
          </w:p>
        </w:tc>
        <w:tc>
          <w:tcPr>
            <w:tcW w:w="3923" w:type="dxa"/>
            <w:tcBorders>
              <w:top w:val="nil"/>
              <w:left w:val="nil"/>
              <w:bottom w:val="single" w:sz="8" w:space="0" w:color="auto"/>
              <w:right w:val="nil"/>
            </w:tcBorders>
            <w:tcMar>
              <w:top w:w="0" w:type="dxa"/>
              <w:left w:w="108" w:type="dxa"/>
              <w:bottom w:w="0" w:type="dxa"/>
              <w:right w:w="108" w:type="dxa"/>
            </w:tcMar>
            <w:hideMark/>
          </w:tcPr>
          <w:p w14:paraId="38651713" w14:textId="77777777" w:rsidR="00CF4A93" w:rsidRPr="007C5F93" w:rsidRDefault="00CF4A93" w:rsidP="00CF4A93">
            <w:pPr>
              <w:spacing w:before="60" w:after="0" w:line="240" w:lineRule="atLeast"/>
              <w:rPr>
                <w:rFonts w:ascii="Times New Roman" w:eastAsia="Times New Roman" w:hAnsi="Times New Roman" w:cs="Times New Roman"/>
                <w:sz w:val="20"/>
                <w:szCs w:val="20"/>
                <w:lang w:eastAsia="en-AU"/>
              </w:rPr>
            </w:pPr>
            <w:r w:rsidRPr="007C5F93">
              <w:rPr>
                <w:rFonts w:ascii="Times New Roman" w:eastAsia="Times New Roman" w:hAnsi="Times New Roman" w:cs="Times New Roman"/>
                <w:i/>
                <w:iCs/>
                <w:sz w:val="20"/>
                <w:szCs w:val="20"/>
                <w:lang w:eastAsia="en-AU"/>
              </w:rPr>
              <w:t xml:space="preserve">Safety, Rehabilitation and Compensation (Weekly Interest on the Lump Sum) Notice 2007(2) </w:t>
            </w:r>
            <w:r w:rsidRPr="007C5F93">
              <w:rPr>
                <w:rFonts w:ascii="Times New Roman" w:eastAsia="Times New Roman" w:hAnsi="Times New Roman" w:cs="Times New Roman"/>
                <w:sz w:val="20"/>
                <w:szCs w:val="20"/>
                <w:lang w:eastAsia="en-AU"/>
              </w:rPr>
              <w:t>(F2007L01142)</w:t>
            </w:r>
          </w:p>
        </w:tc>
      </w:tr>
      <w:tr w:rsidR="00CF4A93" w:rsidRPr="007C5F93" w14:paraId="1502081A" w14:textId="77777777" w:rsidTr="00A85DDA">
        <w:tc>
          <w:tcPr>
            <w:tcW w:w="916" w:type="dxa"/>
            <w:tcBorders>
              <w:top w:val="nil"/>
              <w:left w:val="nil"/>
              <w:bottom w:val="single" w:sz="8" w:space="0" w:color="auto"/>
              <w:right w:val="nil"/>
            </w:tcBorders>
            <w:tcMar>
              <w:top w:w="0" w:type="dxa"/>
              <w:left w:w="108" w:type="dxa"/>
              <w:bottom w:w="0" w:type="dxa"/>
              <w:right w:w="108" w:type="dxa"/>
            </w:tcMar>
            <w:hideMark/>
          </w:tcPr>
          <w:p w14:paraId="537E27E8" w14:textId="2951D3D8" w:rsidR="00CF4A93" w:rsidRPr="007C5F93" w:rsidRDefault="00CF4A93" w:rsidP="00CF4A93">
            <w:pPr>
              <w:spacing w:before="100" w:beforeAutospacing="1" w:after="100" w:afterAutospacing="1" w:line="240" w:lineRule="auto"/>
              <w:ind w:left="360" w:hanging="3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w:t>
            </w:r>
            <w:r w:rsidR="00C51FF0">
              <w:rPr>
                <w:rFonts w:ascii="Times New Roman" w:eastAsia="Times New Roman" w:hAnsi="Times New Roman" w:cs="Times New Roman"/>
                <w:sz w:val="20"/>
                <w:szCs w:val="20"/>
                <w:lang w:eastAsia="en-AU"/>
              </w:rPr>
              <w:t>8</w:t>
            </w:r>
            <w:r w:rsidRPr="007C5F93">
              <w:rPr>
                <w:rFonts w:ascii="Times New Roman" w:eastAsia="Times New Roman" w:hAnsi="Times New Roman" w:cs="Times New Roman"/>
                <w:sz w:val="20"/>
                <w:szCs w:val="20"/>
                <w:lang w:eastAsia="en-AU"/>
              </w:rPr>
              <w:t>      </w:t>
            </w:r>
          </w:p>
        </w:tc>
        <w:tc>
          <w:tcPr>
            <w:tcW w:w="2549" w:type="dxa"/>
            <w:tcBorders>
              <w:top w:val="nil"/>
              <w:left w:val="nil"/>
              <w:bottom w:val="single" w:sz="8" w:space="0" w:color="auto"/>
              <w:right w:val="nil"/>
            </w:tcBorders>
            <w:tcMar>
              <w:top w:w="0" w:type="dxa"/>
              <w:left w:w="108" w:type="dxa"/>
              <w:bottom w:w="0" w:type="dxa"/>
              <w:right w:w="108" w:type="dxa"/>
            </w:tcMar>
            <w:hideMark/>
          </w:tcPr>
          <w:p w14:paraId="29CDCBAB" w14:textId="77777777" w:rsidR="00CF4A93" w:rsidRPr="007C5F93" w:rsidRDefault="00CF4A93" w:rsidP="00CF4A93">
            <w:pPr>
              <w:spacing w:before="100" w:beforeAutospacing="1" w:after="100" w:afterAutospacing="1" w:line="240" w:lineRule="auto"/>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27 April 2007 to 30 June 2007</w:t>
            </w:r>
          </w:p>
        </w:tc>
        <w:tc>
          <w:tcPr>
            <w:tcW w:w="1638" w:type="dxa"/>
            <w:tcBorders>
              <w:top w:val="nil"/>
              <w:left w:val="nil"/>
              <w:bottom w:val="single" w:sz="8" w:space="0" w:color="auto"/>
              <w:right w:val="nil"/>
            </w:tcBorders>
            <w:tcMar>
              <w:top w:w="0" w:type="dxa"/>
              <w:left w:w="108" w:type="dxa"/>
              <w:bottom w:w="0" w:type="dxa"/>
              <w:right w:w="108" w:type="dxa"/>
            </w:tcMar>
            <w:hideMark/>
          </w:tcPr>
          <w:p w14:paraId="570B3789" w14:textId="77777777" w:rsidR="00CF4A93" w:rsidRPr="007C5F93" w:rsidRDefault="00CF4A93" w:rsidP="00CF4A93">
            <w:pPr>
              <w:spacing w:before="60" w:after="0" w:line="240" w:lineRule="atLeast"/>
              <w:jc w:val="center"/>
              <w:rPr>
                <w:rFonts w:ascii="Times New Roman" w:eastAsia="Times New Roman" w:hAnsi="Times New Roman" w:cs="Times New Roman"/>
                <w:sz w:val="20"/>
                <w:szCs w:val="20"/>
                <w:lang w:eastAsia="en-AU"/>
              </w:rPr>
            </w:pPr>
            <w:r w:rsidRPr="007C5F93">
              <w:rPr>
                <w:rFonts w:ascii="Times New Roman" w:eastAsia="Times New Roman" w:hAnsi="Times New Roman" w:cs="Times New Roman"/>
                <w:sz w:val="20"/>
                <w:szCs w:val="20"/>
                <w:lang w:eastAsia="en-AU"/>
              </w:rPr>
              <w:t>5.72%</w:t>
            </w:r>
          </w:p>
        </w:tc>
        <w:tc>
          <w:tcPr>
            <w:tcW w:w="3923" w:type="dxa"/>
            <w:tcBorders>
              <w:top w:val="nil"/>
              <w:left w:val="nil"/>
              <w:bottom w:val="single" w:sz="8" w:space="0" w:color="auto"/>
              <w:right w:val="nil"/>
            </w:tcBorders>
            <w:tcMar>
              <w:top w:w="0" w:type="dxa"/>
              <w:left w:w="108" w:type="dxa"/>
              <w:bottom w:w="0" w:type="dxa"/>
              <w:right w:w="108" w:type="dxa"/>
            </w:tcMar>
            <w:hideMark/>
          </w:tcPr>
          <w:p w14:paraId="645E697F" w14:textId="77777777" w:rsidR="00CF4A93" w:rsidRPr="007C5F93" w:rsidRDefault="00CF4A93" w:rsidP="00CF4A93">
            <w:pPr>
              <w:spacing w:before="60" w:after="0" w:line="240" w:lineRule="atLeast"/>
              <w:rPr>
                <w:rFonts w:ascii="Times New Roman" w:eastAsia="Times New Roman" w:hAnsi="Times New Roman" w:cs="Times New Roman"/>
                <w:sz w:val="20"/>
                <w:szCs w:val="20"/>
                <w:lang w:eastAsia="en-AU"/>
              </w:rPr>
            </w:pPr>
            <w:r w:rsidRPr="007C5F93">
              <w:rPr>
                <w:rFonts w:ascii="Times New Roman" w:eastAsia="Times New Roman" w:hAnsi="Times New Roman" w:cs="Times New Roman"/>
                <w:i/>
                <w:iCs/>
                <w:sz w:val="20"/>
                <w:szCs w:val="20"/>
                <w:lang w:eastAsia="en-AU"/>
              </w:rPr>
              <w:t>Safety, Rehabilitation and Compensation (Weekly Interest on the Lump Sum) Notice 2007 (1)</w:t>
            </w:r>
            <w:r w:rsidRPr="007C5F93">
              <w:rPr>
                <w:rFonts w:ascii="Times New Roman" w:eastAsia="Times New Roman" w:hAnsi="Times New Roman" w:cs="Times New Roman"/>
                <w:sz w:val="20"/>
                <w:szCs w:val="20"/>
                <w:lang w:eastAsia="en-AU"/>
              </w:rPr>
              <w:t xml:space="preserve"> (F2007L01141)</w:t>
            </w:r>
          </w:p>
        </w:tc>
      </w:tr>
    </w:tbl>
    <w:p w14:paraId="7A99F0A4" w14:textId="77777777" w:rsidR="00AC404A" w:rsidRDefault="00AC404A"/>
    <w:sectPr w:rsidR="00AC404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23647" w14:textId="77777777" w:rsidR="00EC71BD" w:rsidRDefault="00EC71BD" w:rsidP="00CF4A93">
      <w:pPr>
        <w:spacing w:after="0" w:line="240" w:lineRule="auto"/>
      </w:pPr>
      <w:r>
        <w:separator/>
      </w:r>
    </w:p>
  </w:endnote>
  <w:endnote w:type="continuationSeparator" w:id="0">
    <w:p w14:paraId="5A133329" w14:textId="77777777" w:rsidR="00EC71BD" w:rsidRDefault="00EC71BD" w:rsidP="00CF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E086" w14:textId="77777777" w:rsidR="00CF4A93" w:rsidRDefault="00CF4A9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129A35B" w14:textId="77777777" w:rsidR="00CF4A93" w:rsidRDefault="00CF4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44E5" w14:textId="77777777" w:rsidR="00EC71BD" w:rsidRDefault="00EC71BD" w:rsidP="00CF4A93">
      <w:pPr>
        <w:spacing w:after="0" w:line="240" w:lineRule="auto"/>
      </w:pPr>
      <w:r>
        <w:separator/>
      </w:r>
    </w:p>
  </w:footnote>
  <w:footnote w:type="continuationSeparator" w:id="0">
    <w:p w14:paraId="68BCF0B4" w14:textId="77777777" w:rsidR="00EC71BD" w:rsidRDefault="00EC71BD" w:rsidP="00CF4A93">
      <w:pPr>
        <w:spacing w:after="0" w:line="240" w:lineRule="auto"/>
      </w:pPr>
      <w:r>
        <w:continuationSeparator/>
      </w:r>
    </w:p>
  </w:footnote>
  <w:footnote w:id="1">
    <w:p w14:paraId="09FD948E" w14:textId="77777777" w:rsidR="00CF4A93" w:rsidRDefault="00CF4A93" w:rsidP="00CF4A93">
      <w:pPr>
        <w:pStyle w:val="FootnoteText"/>
      </w:pPr>
      <w:r>
        <w:rPr>
          <w:rStyle w:val="FootnoteReference"/>
        </w:rPr>
        <w:t>1</w:t>
      </w:r>
      <w:r>
        <w:t xml:space="preserve"> </w:t>
      </w:r>
      <w:r w:rsidRPr="006A3185">
        <w:rPr>
          <w:rFonts w:cstheme="minorHAnsi"/>
          <w:sz w:val="16"/>
        </w:rPr>
        <w:t xml:space="preserve">Committee on Economic, Social and Cultural Rights, </w:t>
      </w:r>
      <w:r w:rsidRPr="006A3185">
        <w:rPr>
          <w:rFonts w:cstheme="minorHAnsi"/>
          <w:i/>
          <w:sz w:val="16"/>
        </w:rPr>
        <w:t>General Comment 19: The Right to Social Security (art. 9)</w:t>
      </w:r>
      <w:r w:rsidRPr="006A3185">
        <w:rPr>
          <w:rFonts w:cstheme="minorHAnsi"/>
          <w:sz w:val="16"/>
        </w:rPr>
        <w:t>, U.N. Doc E/C.12/GC/19 (2008), [17].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93"/>
    <w:rsid w:val="004450C6"/>
    <w:rsid w:val="004D5D8F"/>
    <w:rsid w:val="00AC404A"/>
    <w:rsid w:val="00C51FF0"/>
    <w:rsid w:val="00CF4A93"/>
    <w:rsid w:val="00E744C5"/>
    <w:rsid w:val="00EC71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111D"/>
  <w15:chartTrackingRefBased/>
  <w15:docId w15:val="{2FDBF045-05AC-4A3C-8562-EE7A51FB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A9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F4A93"/>
    <w:pPr>
      <w:spacing w:after="0" w:line="240" w:lineRule="auto"/>
    </w:pPr>
    <w:rPr>
      <w:sz w:val="20"/>
      <w:szCs w:val="20"/>
    </w:rPr>
  </w:style>
  <w:style w:type="character" w:customStyle="1" w:styleId="FootnoteTextChar">
    <w:name w:val="Footnote Text Char"/>
    <w:basedOn w:val="DefaultParagraphFont"/>
    <w:link w:val="FootnoteText"/>
    <w:rsid w:val="00CF4A93"/>
    <w:rPr>
      <w:kern w:val="0"/>
      <w:sz w:val="20"/>
      <w:szCs w:val="20"/>
      <w14:ligatures w14:val="none"/>
    </w:rPr>
  </w:style>
  <w:style w:type="character" w:styleId="FootnoteReference">
    <w:name w:val="footnote reference"/>
    <w:basedOn w:val="DefaultParagraphFont"/>
    <w:unhideWhenUsed/>
    <w:rsid w:val="00CF4A93"/>
    <w:rPr>
      <w:vertAlign w:val="superscript"/>
    </w:rPr>
  </w:style>
  <w:style w:type="paragraph" w:styleId="Header">
    <w:name w:val="header"/>
    <w:basedOn w:val="Normal"/>
    <w:link w:val="HeaderChar"/>
    <w:uiPriority w:val="99"/>
    <w:unhideWhenUsed/>
    <w:rsid w:val="00CF4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A93"/>
    <w:rPr>
      <w:kern w:val="0"/>
      <w14:ligatures w14:val="none"/>
    </w:rPr>
  </w:style>
  <w:style w:type="paragraph" w:styleId="Footer">
    <w:name w:val="footer"/>
    <w:basedOn w:val="Normal"/>
    <w:link w:val="FooterChar"/>
    <w:uiPriority w:val="99"/>
    <w:unhideWhenUsed/>
    <w:rsid w:val="00CF4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A9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6940BC7A0C87745AE956908D9FE22FD" ma:contentTypeVersion="" ma:contentTypeDescription="PDMS Document Site Content Type" ma:contentTypeScope="" ma:versionID="f1b5d5cecf13156a475e63994775d2b4">
  <xsd:schema xmlns:xsd="http://www.w3.org/2001/XMLSchema" xmlns:xs="http://www.w3.org/2001/XMLSchema" xmlns:p="http://schemas.microsoft.com/office/2006/metadata/properties" xmlns:ns2="9A1175E3-1124-4AF8-A25F-C49F2250C2AC" targetNamespace="http://schemas.microsoft.com/office/2006/metadata/properties" ma:root="true" ma:fieldsID="159279de8064ca649f0ef1dd01c2ec2f" ns2:_="">
    <xsd:import namespace="9A1175E3-1124-4AF8-A25F-C49F2250C2A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175E3-1124-4AF8-A25F-C49F2250C2A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A1175E3-1124-4AF8-A25F-C49F2250C2AC" xsi:nil="true"/>
  </documentManagement>
</p:properties>
</file>

<file path=customXml/itemProps1.xml><?xml version="1.0" encoding="utf-8"?>
<ds:datastoreItem xmlns:ds="http://schemas.openxmlformats.org/officeDocument/2006/customXml" ds:itemID="{61104100-69DE-4B5A-B54E-DD417D63D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175E3-1124-4AF8-A25F-C49F2250C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DBBB8-5092-4B1A-B2EE-6C0B8D148718}">
  <ds:schemaRefs>
    <ds:schemaRef ds:uri="http://schemas.microsoft.com/sharepoint/v3/contenttype/forms"/>
  </ds:schemaRefs>
</ds:datastoreItem>
</file>

<file path=customXml/itemProps3.xml><?xml version="1.0" encoding="utf-8"?>
<ds:datastoreItem xmlns:ds="http://schemas.openxmlformats.org/officeDocument/2006/customXml" ds:itemID="{0E8A0A76-C7DD-4889-A47F-B92CBBFFF1D5}">
  <ds:schemaRefs>
    <ds:schemaRef ds:uri="http://schemas.microsoft.com/office/2006/metadata/properties"/>
    <ds:schemaRef ds:uri="http://purl.org/dc/terms/"/>
    <ds:schemaRef ds:uri="9A1175E3-1124-4AF8-A25F-C49F2250C2AC"/>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1660</Words>
  <Characters>8580</Characters>
  <Application>Microsoft Office Word</Application>
  <DocSecurity>0</DocSecurity>
  <Lines>266</Lines>
  <Paragraphs>132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ZIA,Taimoor</dc:creator>
  <cp:keywords/>
  <dc:description/>
  <cp:lastModifiedBy>BREEN,Adrian</cp:lastModifiedBy>
  <cp:revision>4</cp:revision>
  <dcterms:created xsi:type="dcterms:W3CDTF">2024-04-17T06:16:00Z</dcterms:created>
  <dcterms:modified xsi:type="dcterms:W3CDTF">2024-04-30T04:54:00Z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2024-04-17T06:29:34Z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866358e4-0cae-4072-af27-c32bb0b7b216</vt:lpwstr>
  </property>
  <property fmtid="{D5CDD505-2E9C-101B-9397-08002B2CF9AE}" pid="8" name="MSIP_Label_79d889eb-932f-4752-8739-64d25806ef64_ContentBits">
    <vt:lpwstr>0</vt:lpwstr>
  </property>
  <property fmtid="{D5CDD505-2E9C-101B-9397-08002B2CF9AE}" pid="9" name="ContentTypeId">
    <vt:lpwstr>0x010100266966F133664895A6EE3632470D45F500A6940BC7A0C87745AE956908D9FE22FD</vt:lpwstr>
  </property>
</Properties>
</file>