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69A8" w14:textId="77777777" w:rsidR="00B81217" w:rsidRDefault="00B81217" w:rsidP="00B81217">
      <w:pPr>
        <w:jc w:val="center"/>
        <w:rPr>
          <w:rFonts w:ascii="Times New Roman" w:hAnsi="Times New Roman"/>
          <w:b/>
          <w:bCs/>
          <w:szCs w:val="24"/>
          <w:u w:val="single"/>
        </w:rPr>
      </w:pPr>
    </w:p>
    <w:p w14:paraId="109448A5" w14:textId="77777777" w:rsidR="00B81217" w:rsidRPr="007C6AAF" w:rsidRDefault="00B81217" w:rsidP="00B81217">
      <w:pPr>
        <w:jc w:val="center"/>
        <w:rPr>
          <w:rFonts w:ascii="Times New Roman" w:hAnsi="Times New Roman"/>
          <w:b/>
          <w:bCs/>
          <w:szCs w:val="24"/>
          <w:u w:val="single"/>
        </w:rPr>
      </w:pPr>
      <w:r w:rsidRPr="007C6AAF">
        <w:rPr>
          <w:rFonts w:ascii="Times New Roman" w:hAnsi="Times New Roman"/>
          <w:b/>
          <w:bCs/>
          <w:szCs w:val="24"/>
          <w:u w:val="single"/>
        </w:rPr>
        <w:t>EXPLANATORY STATEMENT</w:t>
      </w:r>
    </w:p>
    <w:p w14:paraId="23B3AA19" w14:textId="77777777" w:rsidR="00B81217" w:rsidRPr="007C6AAF" w:rsidRDefault="00B81217" w:rsidP="00B81217">
      <w:pPr>
        <w:jc w:val="center"/>
        <w:rPr>
          <w:b/>
        </w:rPr>
      </w:pPr>
    </w:p>
    <w:p w14:paraId="3E9157D9" w14:textId="77777777" w:rsidR="00B81217" w:rsidRPr="007C6AAF" w:rsidRDefault="00B81217" w:rsidP="00B81217">
      <w:pPr>
        <w:jc w:val="center"/>
        <w:rPr>
          <w:rFonts w:ascii="Times New Roman" w:hAnsi="Times New Roman"/>
          <w:bCs/>
          <w:i/>
          <w:iCs/>
          <w:sz w:val="22"/>
          <w:szCs w:val="22"/>
        </w:rPr>
      </w:pPr>
      <w:r w:rsidRPr="007C6AAF">
        <w:rPr>
          <w:rFonts w:ascii="Times New Roman" w:hAnsi="Times New Roman"/>
          <w:bCs/>
          <w:i/>
          <w:iCs/>
          <w:sz w:val="22"/>
          <w:szCs w:val="22"/>
        </w:rPr>
        <w:t>Therapeutic Goods Act 1989</w:t>
      </w:r>
    </w:p>
    <w:p w14:paraId="68E406B5" w14:textId="77777777" w:rsidR="00B81217" w:rsidRPr="007C6AAF" w:rsidRDefault="00B81217" w:rsidP="00B81217">
      <w:pPr>
        <w:jc w:val="center"/>
        <w:rPr>
          <w:rFonts w:ascii="Times New Roman" w:hAnsi="Times New Roman"/>
          <w:bCs/>
          <w:i/>
          <w:iCs/>
          <w:sz w:val="22"/>
          <w:szCs w:val="22"/>
        </w:rPr>
      </w:pPr>
    </w:p>
    <w:p w14:paraId="0EE236A8" w14:textId="4E45416B" w:rsidR="00B81217" w:rsidRPr="007C6AAF" w:rsidRDefault="00B81217" w:rsidP="00B81217">
      <w:pPr>
        <w:jc w:val="center"/>
        <w:rPr>
          <w:rFonts w:ascii="Times New Roman" w:hAnsi="Times New Roman"/>
          <w:bCs/>
          <w:i/>
          <w:iCs/>
          <w:sz w:val="22"/>
          <w:szCs w:val="22"/>
        </w:rPr>
      </w:pPr>
      <w:r w:rsidRPr="007C6AAF">
        <w:rPr>
          <w:rFonts w:ascii="Times New Roman" w:hAnsi="Times New Roman"/>
          <w:bCs/>
          <w:i/>
          <w:iCs/>
          <w:sz w:val="22"/>
          <w:szCs w:val="22"/>
        </w:rPr>
        <w:t>Therapeutic Goods</w:t>
      </w:r>
      <w:r>
        <w:rPr>
          <w:rFonts w:ascii="Times New Roman" w:hAnsi="Times New Roman"/>
          <w:bCs/>
          <w:i/>
          <w:iCs/>
          <w:sz w:val="22"/>
          <w:szCs w:val="22"/>
        </w:rPr>
        <w:t xml:space="preserve"> </w:t>
      </w:r>
      <w:r w:rsidRPr="007C6AAF">
        <w:rPr>
          <w:rFonts w:ascii="Times New Roman" w:hAnsi="Times New Roman"/>
          <w:bCs/>
          <w:i/>
          <w:iCs/>
          <w:sz w:val="22"/>
          <w:szCs w:val="22"/>
        </w:rPr>
        <w:t xml:space="preserve">(Manufacturing Principles) </w:t>
      </w:r>
      <w:r w:rsidR="00BE708B">
        <w:rPr>
          <w:rFonts w:ascii="Times New Roman" w:hAnsi="Times New Roman"/>
          <w:bCs/>
          <w:i/>
          <w:iCs/>
          <w:sz w:val="22"/>
          <w:szCs w:val="22"/>
        </w:rPr>
        <w:t>Amendment</w:t>
      </w:r>
      <w:r w:rsidR="00BE708B" w:rsidRPr="007C6AAF">
        <w:rPr>
          <w:rFonts w:ascii="Times New Roman" w:hAnsi="Times New Roman"/>
          <w:bCs/>
          <w:i/>
          <w:iCs/>
          <w:sz w:val="22"/>
          <w:szCs w:val="22"/>
        </w:rPr>
        <w:t xml:space="preserve"> </w:t>
      </w:r>
      <w:r w:rsidRPr="007C6AAF">
        <w:rPr>
          <w:rFonts w:ascii="Times New Roman" w:hAnsi="Times New Roman"/>
          <w:bCs/>
          <w:i/>
          <w:iCs/>
          <w:sz w:val="22"/>
          <w:szCs w:val="22"/>
        </w:rPr>
        <w:t>Determination 202</w:t>
      </w:r>
      <w:r>
        <w:rPr>
          <w:rFonts w:ascii="Times New Roman" w:hAnsi="Times New Roman"/>
          <w:bCs/>
          <w:i/>
          <w:iCs/>
          <w:sz w:val="22"/>
          <w:szCs w:val="22"/>
        </w:rPr>
        <w:t>4</w:t>
      </w:r>
    </w:p>
    <w:p w14:paraId="175789E6" w14:textId="77777777" w:rsidR="00B81217" w:rsidRPr="007C6AAF" w:rsidRDefault="00B81217" w:rsidP="00B81217">
      <w:pPr>
        <w:jc w:val="center"/>
        <w:rPr>
          <w:rFonts w:ascii="Times New Roman" w:hAnsi="Times New Roman"/>
          <w:bCs/>
          <w:i/>
          <w:iCs/>
          <w:sz w:val="22"/>
          <w:szCs w:val="22"/>
        </w:rPr>
      </w:pPr>
    </w:p>
    <w:p w14:paraId="5BCDAFD0" w14:textId="77777777" w:rsidR="00AE6A0D" w:rsidRDefault="00AE6A0D" w:rsidP="00AE6A0D">
      <w:pPr>
        <w:autoSpaceDE w:val="0"/>
        <w:autoSpaceDN w:val="0"/>
        <w:adjustRightInd w:val="0"/>
        <w:rPr>
          <w:sz w:val="22"/>
          <w:szCs w:val="22"/>
        </w:rPr>
      </w:pPr>
      <w:bookmarkStart w:id="0" w:name="_Hlk147933680"/>
      <w:r>
        <w:rPr>
          <w:sz w:val="22"/>
          <w:szCs w:val="22"/>
        </w:rPr>
        <w:t xml:space="preserve">The </w:t>
      </w:r>
      <w:r>
        <w:rPr>
          <w:i/>
          <w:sz w:val="22"/>
          <w:szCs w:val="22"/>
        </w:rPr>
        <w:t>Therapeutic Goods Act 1989</w:t>
      </w:r>
      <w:r>
        <w:rPr>
          <w:sz w:val="22"/>
          <w:szCs w:val="22"/>
        </w:rPr>
        <w:t xml:space="preserve"> (“the Act”)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(“the TGA”) within the Australian Government Department of Health and Aged Care (“the Department”).</w:t>
      </w:r>
      <w:bookmarkEnd w:id="0"/>
    </w:p>
    <w:p w14:paraId="1EB00C30" w14:textId="77777777" w:rsidR="00AE6A0D" w:rsidRPr="007C6AAF" w:rsidRDefault="00AE6A0D" w:rsidP="00B81217">
      <w:pPr>
        <w:shd w:val="clear" w:color="auto" w:fill="FFFFFF"/>
        <w:rPr>
          <w:sz w:val="22"/>
          <w:szCs w:val="22"/>
        </w:rPr>
      </w:pPr>
    </w:p>
    <w:p w14:paraId="782DE2F5" w14:textId="77777777" w:rsidR="00B81217" w:rsidRPr="007C6AAF" w:rsidRDefault="00B81217" w:rsidP="00B81217">
      <w:pPr>
        <w:rPr>
          <w:rFonts w:ascii="Times New Roman" w:hAnsi="Times New Roman"/>
          <w:sz w:val="22"/>
          <w:szCs w:val="22"/>
        </w:rPr>
      </w:pPr>
      <w:r w:rsidRPr="007C6AAF">
        <w:rPr>
          <w:rFonts w:ascii="Times New Roman" w:hAnsi="Times New Roman"/>
          <w:sz w:val="22"/>
          <w:szCs w:val="22"/>
        </w:rPr>
        <w:t>Subsection 36(1) of the Act provides that the Minister may, from time to time, determine written principles to be observed in the manufacture of therapeutic goods for use in humans. Subsection 36(4) of the Act provides that such manufacturing principles are legislative instruments.</w:t>
      </w:r>
    </w:p>
    <w:p w14:paraId="1368C4EC" w14:textId="77777777" w:rsidR="00B81217" w:rsidRPr="007C6AAF" w:rsidRDefault="00B81217" w:rsidP="00B81217">
      <w:pPr>
        <w:pStyle w:val="ListParagraph"/>
        <w:autoSpaceDE w:val="0"/>
        <w:autoSpaceDN w:val="0"/>
        <w:adjustRightInd w:val="0"/>
        <w:spacing w:after="0"/>
        <w:ind w:left="0"/>
        <w:rPr>
          <w:sz w:val="22"/>
          <w:szCs w:val="22"/>
        </w:rPr>
      </w:pPr>
    </w:p>
    <w:p w14:paraId="35574536" w14:textId="77777777" w:rsidR="00B81217" w:rsidRPr="007C6AAF" w:rsidRDefault="00B81217" w:rsidP="00B81217">
      <w:pPr>
        <w:pStyle w:val="ListParagraph"/>
        <w:autoSpaceDE w:val="0"/>
        <w:autoSpaceDN w:val="0"/>
        <w:adjustRightInd w:val="0"/>
        <w:spacing w:after="0"/>
        <w:ind w:left="0"/>
        <w:rPr>
          <w:color w:val="000000"/>
          <w:sz w:val="22"/>
          <w:szCs w:val="22"/>
          <w:shd w:val="clear" w:color="auto" w:fill="FFFFFF"/>
        </w:rPr>
      </w:pPr>
      <w:r w:rsidRPr="007C6AAF">
        <w:rPr>
          <w:color w:val="000000"/>
          <w:sz w:val="22"/>
          <w:szCs w:val="22"/>
          <w:shd w:val="clear" w:color="auto" w:fill="FFFFFF"/>
        </w:rPr>
        <w:t>Under subsection 36(2) of the Act, manufacturing principles may relate to any of the matters specified in paragraphs 36(2)(a) to (e), including the standards to be maintained and the equipment to be used at manufacturing premises, procedures for quality assurance and quality control and the manufacturing practices to be employed in the manufacturing of therapeutic goods.</w:t>
      </w:r>
    </w:p>
    <w:p w14:paraId="7006FA49" w14:textId="77777777" w:rsidR="00B81217" w:rsidRPr="007C6AAF" w:rsidRDefault="00B81217" w:rsidP="00B81217">
      <w:pPr>
        <w:pStyle w:val="ListParagraph"/>
        <w:autoSpaceDE w:val="0"/>
        <w:autoSpaceDN w:val="0"/>
        <w:adjustRightInd w:val="0"/>
        <w:spacing w:after="0"/>
        <w:ind w:left="0"/>
        <w:rPr>
          <w:color w:val="000000"/>
          <w:sz w:val="22"/>
          <w:szCs w:val="22"/>
          <w:shd w:val="clear" w:color="auto" w:fill="FFFFFF"/>
        </w:rPr>
      </w:pPr>
    </w:p>
    <w:p w14:paraId="56BCC245" w14:textId="09810FA9" w:rsidR="00B81217" w:rsidRPr="007C6AAF" w:rsidRDefault="00B81217" w:rsidP="00B81217">
      <w:pPr>
        <w:pStyle w:val="ListParagraph"/>
        <w:autoSpaceDE w:val="0"/>
        <w:autoSpaceDN w:val="0"/>
        <w:adjustRightInd w:val="0"/>
        <w:spacing w:after="0"/>
        <w:ind w:left="0"/>
        <w:rPr>
          <w:sz w:val="22"/>
          <w:szCs w:val="22"/>
        </w:rPr>
      </w:pPr>
      <w:r w:rsidRPr="007C6AAF">
        <w:rPr>
          <w:sz w:val="22"/>
          <w:szCs w:val="22"/>
        </w:rPr>
        <w:t xml:space="preserve">The </w:t>
      </w:r>
      <w:r w:rsidRPr="007C6AAF">
        <w:rPr>
          <w:i/>
          <w:sz w:val="22"/>
          <w:szCs w:val="22"/>
        </w:rPr>
        <w:t>Therapeutic Goods (Manufacturing Principles)</w:t>
      </w:r>
      <w:r w:rsidRPr="007C6AAF">
        <w:rPr>
          <w:sz w:val="22"/>
          <w:szCs w:val="22"/>
        </w:rPr>
        <w:t xml:space="preserve"> </w:t>
      </w:r>
      <w:r w:rsidRPr="007C6AAF">
        <w:rPr>
          <w:i/>
          <w:sz w:val="22"/>
          <w:szCs w:val="22"/>
        </w:rPr>
        <w:t xml:space="preserve">Determination 2020 </w:t>
      </w:r>
      <w:r w:rsidRPr="007C6AAF">
        <w:rPr>
          <w:sz w:val="22"/>
          <w:szCs w:val="22"/>
        </w:rPr>
        <w:t>(“the Principal Determination”) is an instrument made by a delegate of the Minister under subsection 36(1) of the</w:t>
      </w:r>
      <w:r w:rsidR="007F003D">
        <w:rPr>
          <w:sz w:val="22"/>
          <w:szCs w:val="22"/>
        </w:rPr>
        <w:t> </w:t>
      </w:r>
      <w:r w:rsidRPr="007C6AAF">
        <w:rPr>
          <w:sz w:val="22"/>
          <w:szCs w:val="22"/>
        </w:rPr>
        <w:t>Act for the purpose of determining written principles to be observed in the manufacture of therapeutic goods.</w:t>
      </w:r>
    </w:p>
    <w:p w14:paraId="2275C5BB" w14:textId="77777777" w:rsidR="00B81217" w:rsidRPr="007C6AAF" w:rsidRDefault="00B81217" w:rsidP="00B81217">
      <w:pPr>
        <w:pStyle w:val="ListParagraph"/>
        <w:autoSpaceDE w:val="0"/>
        <w:autoSpaceDN w:val="0"/>
        <w:adjustRightInd w:val="0"/>
        <w:spacing w:after="0"/>
        <w:ind w:left="0"/>
        <w:rPr>
          <w:sz w:val="22"/>
          <w:szCs w:val="22"/>
        </w:rPr>
      </w:pPr>
    </w:p>
    <w:p w14:paraId="30A3C326" w14:textId="52EB36A6" w:rsidR="00E741F8" w:rsidRDefault="00B81217" w:rsidP="00B81217">
      <w:pPr>
        <w:autoSpaceDE w:val="0"/>
        <w:autoSpaceDN w:val="0"/>
        <w:adjustRightInd w:val="0"/>
        <w:rPr>
          <w:rFonts w:ascii="Times New Roman" w:hAnsi="Times New Roman"/>
          <w:color w:val="000000"/>
          <w:sz w:val="22"/>
          <w:szCs w:val="22"/>
        </w:rPr>
      </w:pPr>
      <w:bookmarkStart w:id="1" w:name="_Hlk98941233"/>
      <w:r w:rsidRPr="007C6AAF">
        <w:rPr>
          <w:rFonts w:ascii="Times New Roman" w:hAnsi="Times New Roman"/>
          <w:sz w:val="22"/>
          <w:szCs w:val="22"/>
        </w:rPr>
        <w:t xml:space="preserve">The </w:t>
      </w:r>
      <w:r w:rsidRPr="007C6AAF">
        <w:rPr>
          <w:i/>
          <w:sz w:val="22"/>
          <w:szCs w:val="22"/>
        </w:rPr>
        <w:t>Therapeutic Goods</w:t>
      </w:r>
      <w:r>
        <w:rPr>
          <w:i/>
          <w:sz w:val="22"/>
          <w:szCs w:val="22"/>
        </w:rPr>
        <w:t xml:space="preserve"> </w:t>
      </w:r>
      <w:r w:rsidRPr="007C6AAF">
        <w:rPr>
          <w:i/>
          <w:sz w:val="22"/>
          <w:szCs w:val="22"/>
        </w:rPr>
        <w:t xml:space="preserve">(Manufacturing Principles) </w:t>
      </w:r>
      <w:r w:rsidR="00BE708B">
        <w:rPr>
          <w:i/>
          <w:sz w:val="22"/>
          <w:szCs w:val="22"/>
        </w:rPr>
        <w:t>Amendment</w:t>
      </w:r>
      <w:r w:rsidR="00BE708B" w:rsidRPr="007C6AAF">
        <w:rPr>
          <w:i/>
          <w:sz w:val="22"/>
          <w:szCs w:val="22"/>
        </w:rPr>
        <w:t xml:space="preserve"> </w:t>
      </w:r>
      <w:r w:rsidRPr="007C6AAF">
        <w:rPr>
          <w:i/>
          <w:sz w:val="22"/>
          <w:szCs w:val="22"/>
        </w:rPr>
        <w:t>Determination 202</w:t>
      </w:r>
      <w:r>
        <w:rPr>
          <w:i/>
          <w:sz w:val="22"/>
          <w:szCs w:val="22"/>
        </w:rPr>
        <w:t>4</w:t>
      </w:r>
      <w:r w:rsidRPr="007C6AAF">
        <w:rPr>
          <w:i/>
          <w:sz w:val="22"/>
          <w:szCs w:val="22"/>
        </w:rPr>
        <w:t xml:space="preserve"> </w:t>
      </w:r>
      <w:r w:rsidRPr="007C6AAF">
        <w:rPr>
          <w:iCs/>
          <w:sz w:val="22"/>
          <w:szCs w:val="22"/>
        </w:rPr>
        <w:t>(“the Amendment</w:t>
      </w:r>
      <w:r w:rsidRPr="007C6AAF">
        <w:rPr>
          <w:i/>
        </w:rPr>
        <w:t xml:space="preserve"> </w:t>
      </w:r>
      <w:r w:rsidRPr="007C6AAF">
        <w:rPr>
          <w:rFonts w:ascii="Times New Roman" w:hAnsi="Times New Roman"/>
          <w:sz w:val="22"/>
          <w:szCs w:val="22"/>
        </w:rPr>
        <w:t>Determination”) amends</w:t>
      </w:r>
      <w:r w:rsidRPr="007C6AAF">
        <w:rPr>
          <w:rFonts w:ascii="Times New Roman" w:hAnsi="Times New Roman"/>
          <w:color w:val="000000"/>
          <w:sz w:val="22"/>
          <w:szCs w:val="22"/>
        </w:rPr>
        <w:t xml:space="preserve"> the Principal Determination to incorporate an updated version of the </w:t>
      </w:r>
      <w:r w:rsidRPr="007C6AAF">
        <w:rPr>
          <w:rFonts w:ascii="Times New Roman" w:hAnsi="Times New Roman"/>
          <w:i/>
          <w:color w:val="000000"/>
          <w:sz w:val="22"/>
          <w:szCs w:val="22"/>
        </w:rPr>
        <w:t>Guide to Good Manufacturing Practice for Medicinal Products</w:t>
      </w:r>
      <w:r w:rsidRPr="007C6AAF">
        <w:rPr>
          <w:rFonts w:ascii="Times New Roman" w:hAnsi="Times New Roman"/>
          <w:color w:val="000000"/>
          <w:sz w:val="22"/>
          <w:szCs w:val="22"/>
        </w:rPr>
        <w:t xml:space="preserve"> (“the PIC/S Guide to GMP”), which was published by the Pharmaceutical Inspection Co-operation Scheme</w:t>
      </w:r>
      <w:r w:rsidR="007F003D">
        <w:rPr>
          <w:rFonts w:ascii="Times New Roman" w:hAnsi="Times New Roman"/>
          <w:color w:val="000000"/>
          <w:sz w:val="22"/>
          <w:szCs w:val="22"/>
        </w:rPr>
        <w:t> </w:t>
      </w:r>
      <w:r w:rsidRPr="007C6AAF">
        <w:rPr>
          <w:rFonts w:ascii="Times New Roman" w:hAnsi="Times New Roman"/>
          <w:color w:val="000000"/>
          <w:sz w:val="22"/>
          <w:szCs w:val="22"/>
        </w:rPr>
        <w:t xml:space="preserve">(“PIC/S”) in </w:t>
      </w:r>
      <w:bookmarkEnd w:id="1"/>
      <w:r>
        <w:rPr>
          <w:rFonts w:ascii="Times New Roman" w:hAnsi="Times New Roman"/>
          <w:color w:val="000000"/>
          <w:sz w:val="22"/>
          <w:szCs w:val="22"/>
        </w:rPr>
        <w:t>February</w:t>
      </w:r>
      <w:r w:rsidR="007F003D">
        <w:rPr>
          <w:rFonts w:ascii="Times New Roman" w:hAnsi="Times New Roman"/>
          <w:color w:val="000000"/>
          <w:sz w:val="22"/>
          <w:szCs w:val="22"/>
        </w:rPr>
        <w:t> </w:t>
      </w:r>
      <w:r>
        <w:rPr>
          <w:rFonts w:ascii="Times New Roman" w:hAnsi="Times New Roman"/>
          <w:color w:val="000000"/>
          <w:sz w:val="22"/>
          <w:szCs w:val="22"/>
        </w:rPr>
        <w:t>2022.</w:t>
      </w:r>
      <w:r w:rsidR="00AB0848">
        <w:rPr>
          <w:rFonts w:ascii="Times New Roman" w:hAnsi="Times New Roman"/>
          <w:color w:val="000000"/>
          <w:sz w:val="22"/>
          <w:szCs w:val="22"/>
        </w:rPr>
        <w:t xml:space="preserve"> </w:t>
      </w:r>
    </w:p>
    <w:p w14:paraId="496EA3A6" w14:textId="77777777" w:rsidR="00E741F8" w:rsidRDefault="00E741F8" w:rsidP="00B81217">
      <w:pPr>
        <w:autoSpaceDE w:val="0"/>
        <w:autoSpaceDN w:val="0"/>
        <w:adjustRightInd w:val="0"/>
        <w:rPr>
          <w:rFonts w:ascii="Times New Roman" w:hAnsi="Times New Roman"/>
          <w:color w:val="000000"/>
          <w:sz w:val="22"/>
          <w:szCs w:val="22"/>
        </w:rPr>
      </w:pPr>
    </w:p>
    <w:p w14:paraId="057AFFE7" w14:textId="35708CD1" w:rsidR="00E741F8" w:rsidRPr="007C6AAF" w:rsidRDefault="00E741F8" w:rsidP="00B81217">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 xml:space="preserve">The Amendment Determination also </w:t>
      </w:r>
      <w:r w:rsidR="009B35A1">
        <w:rPr>
          <w:rFonts w:ascii="Times New Roman" w:hAnsi="Times New Roman"/>
          <w:color w:val="000000"/>
          <w:sz w:val="22"/>
          <w:szCs w:val="22"/>
        </w:rPr>
        <w:t xml:space="preserve">replaces </w:t>
      </w:r>
      <w:r w:rsidR="005D3A16">
        <w:rPr>
          <w:rFonts w:ascii="Times New Roman" w:hAnsi="Times New Roman"/>
          <w:color w:val="000000"/>
          <w:sz w:val="22"/>
          <w:szCs w:val="22"/>
        </w:rPr>
        <w:t>Part 3 of the Principal Determination</w:t>
      </w:r>
      <w:r w:rsidR="00DE3C08">
        <w:rPr>
          <w:rFonts w:ascii="Times New Roman" w:hAnsi="Times New Roman"/>
          <w:color w:val="000000"/>
          <w:sz w:val="22"/>
          <w:szCs w:val="22"/>
        </w:rPr>
        <w:t xml:space="preserve">, </w:t>
      </w:r>
      <w:r w:rsidR="009B35A1">
        <w:rPr>
          <w:rFonts w:ascii="Times New Roman" w:hAnsi="Times New Roman"/>
          <w:color w:val="000000"/>
          <w:sz w:val="22"/>
          <w:szCs w:val="22"/>
        </w:rPr>
        <w:t xml:space="preserve">which contains transitional provisions that no longer apply, to introduce </w:t>
      </w:r>
      <w:r w:rsidR="00DE3C08">
        <w:rPr>
          <w:rFonts w:ascii="Times New Roman" w:hAnsi="Times New Roman"/>
          <w:color w:val="000000"/>
          <w:sz w:val="22"/>
          <w:szCs w:val="22"/>
        </w:rPr>
        <w:t xml:space="preserve">application provisions </w:t>
      </w:r>
      <w:r w:rsidR="00570548">
        <w:rPr>
          <w:rFonts w:ascii="Times New Roman" w:hAnsi="Times New Roman"/>
          <w:color w:val="000000"/>
          <w:sz w:val="22"/>
          <w:szCs w:val="22"/>
        </w:rPr>
        <w:t xml:space="preserve">which provide that </w:t>
      </w:r>
      <w:r w:rsidR="009B35A1">
        <w:rPr>
          <w:rFonts w:ascii="Times New Roman" w:hAnsi="Times New Roman"/>
          <w:color w:val="000000"/>
          <w:sz w:val="22"/>
          <w:szCs w:val="22"/>
        </w:rPr>
        <w:t xml:space="preserve">(in effect) </w:t>
      </w:r>
      <w:r w:rsidR="00570548">
        <w:rPr>
          <w:rFonts w:ascii="Times New Roman" w:hAnsi="Times New Roman"/>
          <w:color w:val="000000"/>
          <w:sz w:val="22"/>
          <w:szCs w:val="22"/>
        </w:rPr>
        <w:t xml:space="preserve">the </w:t>
      </w:r>
      <w:r w:rsidR="007F003D">
        <w:rPr>
          <w:rFonts w:ascii="Times New Roman" w:hAnsi="Times New Roman"/>
          <w:color w:val="000000"/>
          <w:sz w:val="22"/>
          <w:szCs w:val="22"/>
        </w:rPr>
        <w:t xml:space="preserve">PIC/S Guide to GMP </w:t>
      </w:r>
      <w:r w:rsidR="009B35A1">
        <w:rPr>
          <w:rFonts w:ascii="Times New Roman" w:hAnsi="Times New Roman"/>
          <w:color w:val="000000"/>
          <w:sz w:val="22"/>
          <w:szCs w:val="22"/>
        </w:rPr>
        <w:t xml:space="preserve">(except Annex 16) </w:t>
      </w:r>
      <w:r w:rsidR="00B857EA">
        <w:rPr>
          <w:rFonts w:ascii="Times New Roman" w:hAnsi="Times New Roman"/>
          <w:color w:val="000000"/>
          <w:sz w:val="22"/>
          <w:szCs w:val="22"/>
        </w:rPr>
        <w:t>applies to therapeutic goods manufactured on or after 3</w:t>
      </w:r>
      <w:r w:rsidR="007F003D">
        <w:rPr>
          <w:rFonts w:ascii="Times New Roman" w:hAnsi="Times New Roman"/>
          <w:color w:val="000000"/>
          <w:sz w:val="22"/>
          <w:szCs w:val="22"/>
        </w:rPr>
        <w:t> </w:t>
      </w:r>
      <w:r w:rsidR="00B857EA">
        <w:rPr>
          <w:rFonts w:ascii="Times New Roman" w:hAnsi="Times New Roman"/>
          <w:color w:val="000000"/>
          <w:sz w:val="22"/>
          <w:szCs w:val="22"/>
        </w:rPr>
        <w:t>June</w:t>
      </w:r>
      <w:r w:rsidR="007F003D">
        <w:rPr>
          <w:rFonts w:ascii="Times New Roman" w:hAnsi="Times New Roman"/>
          <w:color w:val="000000"/>
          <w:sz w:val="22"/>
          <w:szCs w:val="22"/>
        </w:rPr>
        <w:t> </w:t>
      </w:r>
      <w:r w:rsidR="00B857EA">
        <w:rPr>
          <w:rFonts w:ascii="Times New Roman" w:hAnsi="Times New Roman"/>
          <w:color w:val="000000"/>
          <w:sz w:val="22"/>
          <w:szCs w:val="22"/>
        </w:rPr>
        <w:t>2024</w:t>
      </w:r>
      <w:r w:rsidR="009B35A1">
        <w:rPr>
          <w:rFonts w:ascii="Times New Roman" w:hAnsi="Times New Roman"/>
          <w:color w:val="000000"/>
          <w:sz w:val="22"/>
          <w:szCs w:val="22"/>
        </w:rPr>
        <w:t xml:space="preserve"> and</w:t>
      </w:r>
      <w:r w:rsidR="00B857EA">
        <w:rPr>
          <w:rFonts w:ascii="Times New Roman" w:hAnsi="Times New Roman"/>
          <w:color w:val="000000"/>
          <w:sz w:val="22"/>
          <w:szCs w:val="22"/>
        </w:rPr>
        <w:t xml:space="preserve"> Annex</w:t>
      </w:r>
      <w:r w:rsidR="007F003D">
        <w:rPr>
          <w:rFonts w:ascii="Times New Roman" w:hAnsi="Times New Roman"/>
          <w:color w:val="000000"/>
          <w:sz w:val="22"/>
          <w:szCs w:val="22"/>
        </w:rPr>
        <w:t> </w:t>
      </w:r>
      <w:r w:rsidR="00B857EA">
        <w:rPr>
          <w:rFonts w:ascii="Times New Roman" w:hAnsi="Times New Roman"/>
          <w:color w:val="000000"/>
          <w:sz w:val="22"/>
          <w:szCs w:val="22"/>
        </w:rPr>
        <w:t>16 of the PIC/S</w:t>
      </w:r>
      <w:r w:rsidR="007F003D">
        <w:rPr>
          <w:rFonts w:ascii="Times New Roman" w:hAnsi="Times New Roman"/>
          <w:color w:val="000000"/>
          <w:sz w:val="22"/>
          <w:szCs w:val="22"/>
        </w:rPr>
        <w:t> </w:t>
      </w:r>
      <w:r w:rsidR="00B857EA">
        <w:rPr>
          <w:rFonts w:ascii="Times New Roman" w:hAnsi="Times New Roman"/>
          <w:color w:val="000000"/>
          <w:sz w:val="22"/>
          <w:szCs w:val="22"/>
        </w:rPr>
        <w:t>Guide</w:t>
      </w:r>
      <w:r w:rsidR="007F003D">
        <w:rPr>
          <w:rFonts w:ascii="Times New Roman" w:hAnsi="Times New Roman"/>
          <w:color w:val="000000"/>
          <w:sz w:val="22"/>
          <w:szCs w:val="22"/>
        </w:rPr>
        <w:t> </w:t>
      </w:r>
      <w:r w:rsidR="00B857EA">
        <w:rPr>
          <w:rFonts w:ascii="Times New Roman" w:hAnsi="Times New Roman"/>
          <w:color w:val="000000"/>
          <w:sz w:val="22"/>
          <w:szCs w:val="22"/>
        </w:rPr>
        <w:t>to</w:t>
      </w:r>
      <w:r w:rsidR="007F003D">
        <w:rPr>
          <w:rFonts w:ascii="Times New Roman" w:hAnsi="Times New Roman"/>
          <w:color w:val="000000"/>
          <w:sz w:val="22"/>
          <w:szCs w:val="22"/>
        </w:rPr>
        <w:t> </w:t>
      </w:r>
      <w:r w:rsidR="00B857EA">
        <w:rPr>
          <w:rFonts w:ascii="Times New Roman" w:hAnsi="Times New Roman"/>
          <w:color w:val="000000"/>
          <w:sz w:val="22"/>
          <w:szCs w:val="22"/>
        </w:rPr>
        <w:t xml:space="preserve">GMP, which is a new </w:t>
      </w:r>
      <w:r w:rsidR="00BE1D7D">
        <w:rPr>
          <w:rFonts w:ascii="Times New Roman" w:hAnsi="Times New Roman"/>
          <w:color w:val="000000"/>
          <w:sz w:val="22"/>
          <w:szCs w:val="22"/>
        </w:rPr>
        <w:t>annex, applies to therapeutic goods manufactured on or after 3</w:t>
      </w:r>
      <w:r w:rsidR="007F003D">
        <w:rPr>
          <w:rFonts w:ascii="Times New Roman" w:hAnsi="Times New Roman"/>
          <w:color w:val="000000"/>
          <w:sz w:val="22"/>
          <w:szCs w:val="22"/>
        </w:rPr>
        <w:t> </w:t>
      </w:r>
      <w:r w:rsidR="00BE1D7D">
        <w:rPr>
          <w:rFonts w:ascii="Times New Roman" w:hAnsi="Times New Roman"/>
          <w:color w:val="000000"/>
          <w:sz w:val="22"/>
          <w:szCs w:val="22"/>
        </w:rPr>
        <w:t>September</w:t>
      </w:r>
      <w:r w:rsidR="007F003D">
        <w:rPr>
          <w:rFonts w:ascii="Times New Roman" w:hAnsi="Times New Roman"/>
          <w:color w:val="000000"/>
          <w:sz w:val="22"/>
          <w:szCs w:val="22"/>
        </w:rPr>
        <w:t> </w:t>
      </w:r>
      <w:r w:rsidR="00BE1D7D">
        <w:rPr>
          <w:rFonts w:ascii="Times New Roman" w:hAnsi="Times New Roman"/>
          <w:color w:val="000000"/>
          <w:sz w:val="22"/>
          <w:szCs w:val="22"/>
        </w:rPr>
        <w:t>2024.</w:t>
      </w:r>
    </w:p>
    <w:p w14:paraId="04F519E4" w14:textId="77777777" w:rsidR="00B81217" w:rsidRPr="007C6AAF" w:rsidRDefault="00B81217" w:rsidP="00B81217">
      <w:pPr>
        <w:autoSpaceDE w:val="0"/>
        <w:autoSpaceDN w:val="0"/>
        <w:adjustRightInd w:val="0"/>
        <w:rPr>
          <w:rFonts w:ascii="Times New Roman" w:hAnsi="Times New Roman"/>
          <w:color w:val="000000"/>
          <w:sz w:val="22"/>
          <w:szCs w:val="22"/>
        </w:rPr>
      </w:pPr>
    </w:p>
    <w:p w14:paraId="49EEFAB9" w14:textId="77777777" w:rsidR="00B81217" w:rsidRPr="007C6AAF" w:rsidRDefault="00B81217" w:rsidP="00B81217">
      <w:pPr>
        <w:autoSpaceDE w:val="0"/>
        <w:autoSpaceDN w:val="0"/>
        <w:adjustRightInd w:val="0"/>
        <w:rPr>
          <w:rFonts w:ascii="Times New Roman" w:hAnsi="Times New Roman"/>
          <w:b/>
          <w:sz w:val="22"/>
          <w:szCs w:val="22"/>
        </w:rPr>
      </w:pPr>
      <w:r w:rsidRPr="007C6AAF">
        <w:rPr>
          <w:rFonts w:ascii="Times New Roman" w:hAnsi="Times New Roman"/>
          <w:b/>
          <w:color w:val="000000"/>
          <w:sz w:val="22"/>
          <w:szCs w:val="22"/>
        </w:rPr>
        <w:t>Background</w:t>
      </w:r>
    </w:p>
    <w:p w14:paraId="70155C34" w14:textId="77777777" w:rsidR="00B81217" w:rsidRDefault="00B81217" w:rsidP="00B81217">
      <w:pPr>
        <w:rPr>
          <w:rFonts w:ascii="Times New Roman" w:hAnsi="Times New Roman"/>
          <w:sz w:val="22"/>
          <w:szCs w:val="22"/>
        </w:rPr>
      </w:pPr>
    </w:p>
    <w:p w14:paraId="671BB8A1" w14:textId="27DB25F6" w:rsidR="000F7A09" w:rsidRDefault="000F7A09" w:rsidP="00B81217">
      <w:pPr>
        <w:rPr>
          <w:rFonts w:ascii="Times New Roman" w:hAnsi="Times New Roman"/>
          <w:i/>
          <w:iCs/>
          <w:sz w:val="22"/>
          <w:szCs w:val="22"/>
        </w:rPr>
      </w:pPr>
      <w:r>
        <w:rPr>
          <w:rFonts w:ascii="Times New Roman" w:hAnsi="Times New Roman"/>
          <w:i/>
          <w:iCs/>
          <w:sz w:val="22"/>
          <w:szCs w:val="22"/>
        </w:rPr>
        <w:t>Manufacturing Principles</w:t>
      </w:r>
    </w:p>
    <w:p w14:paraId="40AD5192" w14:textId="77777777" w:rsidR="000F7A09" w:rsidRPr="00EB464F" w:rsidRDefault="000F7A09" w:rsidP="00B81217">
      <w:pPr>
        <w:rPr>
          <w:rFonts w:ascii="Times New Roman" w:hAnsi="Times New Roman"/>
          <w:i/>
          <w:iCs/>
          <w:sz w:val="22"/>
          <w:szCs w:val="22"/>
        </w:rPr>
      </w:pPr>
    </w:p>
    <w:p w14:paraId="7E7F1E4A" w14:textId="77777777" w:rsidR="00B81217" w:rsidRPr="007C6AAF" w:rsidRDefault="00B81217" w:rsidP="00B81217">
      <w:pPr>
        <w:rPr>
          <w:rFonts w:ascii="Times New Roman" w:hAnsi="Times New Roman"/>
          <w:sz w:val="22"/>
          <w:szCs w:val="22"/>
        </w:rPr>
      </w:pPr>
      <w:r w:rsidRPr="007C6AAF">
        <w:rPr>
          <w:rFonts w:ascii="Times New Roman" w:hAnsi="Times New Roman"/>
          <w:sz w:val="22"/>
          <w:szCs w:val="22"/>
        </w:rPr>
        <w:t>Part 3-3 of the Act sets out requirements relating to the manufacture of therapeutic goods other than medical devices, Class 1 biologicals, or goods or persons exempt from the operation of that Part by regulations made for the purposes of section 34 of the Act.</w:t>
      </w:r>
    </w:p>
    <w:p w14:paraId="6DB9F032" w14:textId="77777777" w:rsidR="00B81217" w:rsidRPr="007C6AAF" w:rsidRDefault="00B81217" w:rsidP="00B81217">
      <w:pPr>
        <w:pStyle w:val="ListParagraph"/>
        <w:autoSpaceDE w:val="0"/>
        <w:autoSpaceDN w:val="0"/>
        <w:adjustRightInd w:val="0"/>
        <w:spacing w:after="0"/>
        <w:ind w:left="0"/>
        <w:rPr>
          <w:sz w:val="22"/>
          <w:szCs w:val="22"/>
        </w:rPr>
      </w:pPr>
    </w:p>
    <w:p w14:paraId="11409CFC" w14:textId="39D6F40F" w:rsidR="00B81217" w:rsidRPr="007C6AAF" w:rsidRDefault="00B81217" w:rsidP="00B81217">
      <w:pPr>
        <w:rPr>
          <w:rFonts w:ascii="Times New Roman" w:hAnsi="Times New Roman"/>
          <w:sz w:val="22"/>
          <w:szCs w:val="22"/>
        </w:rPr>
      </w:pPr>
      <w:r w:rsidRPr="007C6AAF">
        <w:rPr>
          <w:rFonts w:ascii="Times New Roman" w:hAnsi="Times New Roman"/>
          <w:sz w:val="22"/>
          <w:szCs w:val="22"/>
        </w:rPr>
        <w:t>Part 3-3 contains criminal offences and civil penalty provisions that may apply where a person carries out, at premises in Australia, a step in the manufacture of therapeutic goods and the person does not have a licence issued under Part 3-3 (</w:t>
      </w:r>
      <w:r w:rsidR="009B35A1">
        <w:rPr>
          <w:rFonts w:ascii="Times New Roman" w:hAnsi="Times New Roman"/>
          <w:sz w:val="22"/>
          <w:szCs w:val="22"/>
        </w:rPr>
        <w:t>and</w:t>
      </w:r>
      <w:r w:rsidR="009B35A1" w:rsidRPr="007C6AAF">
        <w:rPr>
          <w:rFonts w:ascii="Times New Roman" w:hAnsi="Times New Roman"/>
          <w:sz w:val="22"/>
          <w:szCs w:val="22"/>
        </w:rPr>
        <w:t xml:space="preserve"> </w:t>
      </w:r>
      <w:r w:rsidRPr="007C6AAF">
        <w:rPr>
          <w:rFonts w:ascii="Times New Roman" w:hAnsi="Times New Roman"/>
          <w:sz w:val="22"/>
          <w:szCs w:val="22"/>
        </w:rPr>
        <w:t>the person, or the goods involved, are not exempt from the operation of that Part under section 34 of the Act).</w:t>
      </w:r>
    </w:p>
    <w:p w14:paraId="76D33BE5" w14:textId="77777777" w:rsidR="00B81217" w:rsidRPr="007C6AAF" w:rsidRDefault="00B81217" w:rsidP="00B81217">
      <w:pPr>
        <w:pStyle w:val="ListParagraph"/>
        <w:autoSpaceDE w:val="0"/>
        <w:autoSpaceDN w:val="0"/>
        <w:adjustRightInd w:val="0"/>
        <w:spacing w:after="0"/>
        <w:ind w:left="0"/>
        <w:rPr>
          <w:sz w:val="22"/>
          <w:szCs w:val="22"/>
        </w:rPr>
      </w:pPr>
    </w:p>
    <w:p w14:paraId="20ADC3EB" w14:textId="77777777" w:rsidR="00B81217" w:rsidRPr="007C6AAF" w:rsidRDefault="00B81217" w:rsidP="00B81217">
      <w:pPr>
        <w:pStyle w:val="ListParagraph"/>
        <w:autoSpaceDE w:val="0"/>
        <w:autoSpaceDN w:val="0"/>
        <w:adjustRightInd w:val="0"/>
        <w:spacing w:after="0"/>
        <w:ind w:left="0"/>
        <w:rPr>
          <w:sz w:val="22"/>
          <w:szCs w:val="22"/>
        </w:rPr>
      </w:pPr>
      <w:r w:rsidRPr="007C6AAF">
        <w:rPr>
          <w:sz w:val="22"/>
          <w:szCs w:val="22"/>
        </w:rPr>
        <w:t xml:space="preserve">It is a condition of each manufacturing licence that a manufacturer of therapeutic goods complies with the manufacturing principles (subparagraph 40(4)(a)(ii) of the Act refers). If the holder of a manufacturing licence breaches this or any other condition of the licence, the Secretary may suspend or revoke the licence (subparagraph 41(1)(a)(viii) of the Act refers). The Secretary can </w:t>
      </w:r>
      <w:r w:rsidRPr="007C6AAF">
        <w:rPr>
          <w:sz w:val="22"/>
          <w:szCs w:val="22"/>
        </w:rPr>
        <w:lastRenderedPageBreak/>
        <w:t>also refuse to grant a manufacturing licence if satisfied that the applicant for the licence will be unable to comply with the manufacturing principles (paragraph 38(1)(e) of the Act refers).</w:t>
      </w:r>
    </w:p>
    <w:p w14:paraId="4541CE6F" w14:textId="77777777" w:rsidR="00B81217" w:rsidRPr="007C6AAF" w:rsidRDefault="00B81217" w:rsidP="00B81217">
      <w:pPr>
        <w:pStyle w:val="ListParagraph"/>
        <w:autoSpaceDE w:val="0"/>
        <w:autoSpaceDN w:val="0"/>
        <w:adjustRightInd w:val="0"/>
        <w:spacing w:after="0"/>
        <w:ind w:left="0"/>
        <w:rPr>
          <w:sz w:val="22"/>
          <w:szCs w:val="22"/>
        </w:rPr>
      </w:pPr>
    </w:p>
    <w:p w14:paraId="08995DC8" w14:textId="77777777" w:rsidR="00B81217" w:rsidRPr="007C6AAF" w:rsidRDefault="00B81217" w:rsidP="00B81217">
      <w:pPr>
        <w:pStyle w:val="ListParagraph"/>
        <w:autoSpaceDE w:val="0"/>
        <w:autoSpaceDN w:val="0"/>
        <w:adjustRightInd w:val="0"/>
        <w:spacing w:after="0"/>
        <w:ind w:left="0"/>
        <w:rPr>
          <w:sz w:val="22"/>
          <w:szCs w:val="22"/>
        </w:rPr>
      </w:pPr>
      <w:r w:rsidRPr="007C6AAF">
        <w:rPr>
          <w:sz w:val="22"/>
          <w:szCs w:val="22"/>
        </w:rPr>
        <w:t>The manufacturing principles set out the minimum requirements that are to be observed in the manufacture of therapeutic goods (other than medical devices), to ensure that therapeutic goods are produced to a high quality, and consistent with their specifications. The Principal Determination separately specifies the principles to be observed in relation to the manufacture of the following therapeutic goods:</w:t>
      </w:r>
    </w:p>
    <w:p w14:paraId="7EAF72E1" w14:textId="77777777" w:rsidR="00B81217" w:rsidRPr="007C6AAF" w:rsidRDefault="00B81217" w:rsidP="00B81217">
      <w:pPr>
        <w:pStyle w:val="ListParagraph"/>
        <w:autoSpaceDE w:val="0"/>
        <w:autoSpaceDN w:val="0"/>
        <w:adjustRightInd w:val="0"/>
        <w:spacing w:after="0"/>
        <w:ind w:left="0"/>
        <w:rPr>
          <w:sz w:val="22"/>
          <w:szCs w:val="22"/>
        </w:rPr>
      </w:pPr>
    </w:p>
    <w:p w14:paraId="2BD72EE8" w14:textId="77777777" w:rsidR="00B81217" w:rsidRPr="007C6AAF" w:rsidRDefault="00B81217" w:rsidP="00B81217">
      <w:pPr>
        <w:numPr>
          <w:ilvl w:val="0"/>
          <w:numId w:val="2"/>
        </w:numPr>
        <w:autoSpaceDE w:val="0"/>
        <w:autoSpaceDN w:val="0"/>
        <w:adjustRightInd w:val="0"/>
        <w:rPr>
          <w:rFonts w:ascii="Times New Roman" w:hAnsi="Times New Roman"/>
          <w:color w:val="000000"/>
          <w:sz w:val="22"/>
          <w:szCs w:val="22"/>
        </w:rPr>
      </w:pPr>
      <w:r w:rsidRPr="007C6AAF">
        <w:rPr>
          <w:rFonts w:ascii="Times New Roman" w:hAnsi="Times New Roman"/>
          <w:color w:val="000000"/>
          <w:sz w:val="22"/>
          <w:szCs w:val="22"/>
        </w:rPr>
        <w:t>registered and listed therapeutic goods (principally, these are medicines, active pharmaceutical ingredients and sunscreens), and biologicals that comprise or contain live animal cells, tissues or organs; and</w:t>
      </w:r>
    </w:p>
    <w:p w14:paraId="792F35D9" w14:textId="77777777" w:rsidR="00B81217" w:rsidRPr="007C6AAF" w:rsidRDefault="00B81217" w:rsidP="00B81217">
      <w:pPr>
        <w:numPr>
          <w:ilvl w:val="0"/>
          <w:numId w:val="2"/>
        </w:numPr>
        <w:autoSpaceDE w:val="0"/>
        <w:autoSpaceDN w:val="0"/>
        <w:adjustRightInd w:val="0"/>
        <w:rPr>
          <w:rFonts w:ascii="Times New Roman" w:hAnsi="Times New Roman"/>
          <w:color w:val="000000"/>
          <w:sz w:val="22"/>
          <w:szCs w:val="22"/>
        </w:rPr>
      </w:pPr>
      <w:r w:rsidRPr="007C6AAF">
        <w:rPr>
          <w:rFonts w:ascii="Times New Roman" w:hAnsi="Times New Roman"/>
          <w:color w:val="000000"/>
          <w:sz w:val="22"/>
          <w:szCs w:val="22"/>
        </w:rPr>
        <w:t>blood, blood components, haematopoietic progenitor cells and biologicals (other than biologicals that comprise or contain live animal cells, tissues or organs).</w:t>
      </w:r>
    </w:p>
    <w:p w14:paraId="2331AF2F" w14:textId="77777777" w:rsidR="00B81217" w:rsidRPr="007C6AAF" w:rsidRDefault="00B81217" w:rsidP="00B81217">
      <w:pPr>
        <w:pStyle w:val="ListParagraph"/>
        <w:autoSpaceDE w:val="0"/>
        <w:autoSpaceDN w:val="0"/>
        <w:adjustRightInd w:val="0"/>
        <w:spacing w:after="0"/>
        <w:ind w:left="0"/>
        <w:rPr>
          <w:sz w:val="22"/>
          <w:szCs w:val="22"/>
        </w:rPr>
      </w:pPr>
    </w:p>
    <w:p w14:paraId="441A6089" w14:textId="77777777" w:rsidR="00B81217" w:rsidRPr="007C6AAF" w:rsidRDefault="00B81217" w:rsidP="00B81217">
      <w:pPr>
        <w:pStyle w:val="ListParagraph"/>
        <w:autoSpaceDE w:val="0"/>
        <w:autoSpaceDN w:val="0"/>
        <w:adjustRightInd w:val="0"/>
        <w:spacing w:after="0"/>
        <w:ind w:left="0"/>
        <w:rPr>
          <w:sz w:val="22"/>
          <w:szCs w:val="22"/>
        </w:rPr>
      </w:pPr>
      <w:r w:rsidRPr="007C6AAF">
        <w:rPr>
          <w:sz w:val="22"/>
          <w:szCs w:val="22"/>
        </w:rPr>
        <w:t>The TGA uses internationally harmonised manufacturing standards to allow manufacturers to operate in an international environment. The TGA maintains Good Manufacturing Practice (“GMP”) requirements in line with updates issued through PIC/S. Updates are necessary in order to maintain mutual confidence with regulators overseas, and to promote quality assurance of inspections and the harmonisation of technical standards and procedures with international inspection standards for the production and testing of medicinal products.</w:t>
      </w:r>
    </w:p>
    <w:p w14:paraId="42F64608" w14:textId="77777777" w:rsidR="00B81217" w:rsidRDefault="00B81217" w:rsidP="00B81217">
      <w:pPr>
        <w:shd w:val="clear" w:color="auto" w:fill="FFFFFF"/>
        <w:rPr>
          <w:rFonts w:ascii="Times New Roman" w:hAnsi="Times New Roman"/>
          <w:color w:val="000000"/>
          <w:sz w:val="22"/>
          <w:szCs w:val="22"/>
        </w:rPr>
      </w:pPr>
    </w:p>
    <w:p w14:paraId="3D03B7B8" w14:textId="42604B4F" w:rsidR="000F7A09" w:rsidRPr="00EB464F" w:rsidRDefault="000F7A09" w:rsidP="00B81217">
      <w:pPr>
        <w:shd w:val="clear" w:color="auto" w:fill="FFFFFF"/>
        <w:rPr>
          <w:rFonts w:ascii="Times New Roman" w:hAnsi="Times New Roman"/>
          <w:i/>
          <w:iCs/>
          <w:color w:val="000000"/>
          <w:sz w:val="22"/>
          <w:szCs w:val="22"/>
        </w:rPr>
      </w:pPr>
      <w:r w:rsidRPr="00EB464F">
        <w:rPr>
          <w:rFonts w:ascii="Times New Roman" w:hAnsi="Times New Roman"/>
          <w:i/>
          <w:iCs/>
          <w:color w:val="000000"/>
          <w:sz w:val="22"/>
          <w:szCs w:val="22"/>
        </w:rPr>
        <w:t>PIC/S Guide to GMP</w:t>
      </w:r>
    </w:p>
    <w:p w14:paraId="0EC1628A" w14:textId="77777777" w:rsidR="000F7A09" w:rsidRPr="007C6AAF" w:rsidRDefault="000F7A09" w:rsidP="00B81217">
      <w:pPr>
        <w:shd w:val="clear" w:color="auto" w:fill="FFFFFF"/>
        <w:rPr>
          <w:rFonts w:ascii="Times New Roman" w:hAnsi="Times New Roman"/>
          <w:color w:val="000000"/>
          <w:sz w:val="22"/>
          <w:szCs w:val="22"/>
        </w:rPr>
      </w:pPr>
    </w:p>
    <w:p w14:paraId="407180A4" w14:textId="017A416C" w:rsidR="00953B32" w:rsidRDefault="00B81217" w:rsidP="00D66BC1">
      <w:pPr>
        <w:shd w:val="clear" w:color="auto" w:fill="FFFFFF"/>
        <w:rPr>
          <w:color w:val="000000"/>
          <w:sz w:val="22"/>
          <w:szCs w:val="22"/>
          <w:highlight w:val="yellow"/>
        </w:rPr>
      </w:pPr>
      <w:r w:rsidRPr="007C6AAF">
        <w:rPr>
          <w:rFonts w:ascii="Times New Roman" w:hAnsi="Times New Roman"/>
          <w:color w:val="000000"/>
          <w:sz w:val="22"/>
          <w:szCs w:val="22"/>
        </w:rPr>
        <w:t xml:space="preserve">PIC/S is </w:t>
      </w:r>
      <w:r w:rsidRPr="007C6AAF">
        <w:rPr>
          <w:rFonts w:ascii="Times New Roman" w:hAnsi="Times New Roman"/>
          <w:color w:val="000000"/>
          <w:sz w:val="22"/>
          <w:szCs w:val="22"/>
          <w:lang w:val="en"/>
        </w:rPr>
        <w:t>a non-binding, informal co-operative arrangement between regulatory authorities in the field of GMP of medicinal products for human or veterinary use.</w:t>
      </w:r>
      <w:r w:rsidRPr="007C6AAF">
        <w:rPr>
          <w:rFonts w:ascii="Times New Roman" w:hAnsi="Times New Roman"/>
          <w:color w:val="000000"/>
          <w:sz w:val="22"/>
          <w:szCs w:val="22"/>
        </w:rPr>
        <w:t xml:space="preserve"> PIC/S leads the international development, implementation and maintenance of harmonised GMP </w:t>
      </w:r>
      <w:r w:rsidRPr="005A5847">
        <w:rPr>
          <w:rFonts w:ascii="Times New Roman" w:hAnsi="Times New Roman"/>
          <w:color w:val="000000"/>
          <w:sz w:val="22"/>
          <w:szCs w:val="22"/>
        </w:rPr>
        <w:t xml:space="preserve">standards and quality systems of inspectorates. The </w:t>
      </w:r>
      <w:r w:rsidRPr="003E0AD9">
        <w:rPr>
          <w:rFonts w:ascii="Times New Roman" w:hAnsi="Times New Roman"/>
          <w:color w:val="000000"/>
          <w:sz w:val="22"/>
          <w:szCs w:val="22"/>
        </w:rPr>
        <w:t>PIC/S Guide to GMP (PE 009-1</w:t>
      </w:r>
      <w:r w:rsidR="005322E7" w:rsidRPr="003E0AD9">
        <w:rPr>
          <w:rFonts w:ascii="Times New Roman" w:hAnsi="Times New Roman"/>
          <w:color w:val="000000"/>
          <w:sz w:val="22"/>
          <w:szCs w:val="22"/>
        </w:rPr>
        <w:t>6</w:t>
      </w:r>
      <w:r w:rsidRPr="003E0AD9">
        <w:rPr>
          <w:rFonts w:ascii="Times New Roman" w:hAnsi="Times New Roman"/>
          <w:color w:val="000000"/>
          <w:sz w:val="22"/>
          <w:szCs w:val="22"/>
        </w:rPr>
        <w:t xml:space="preserve">), published on </w:t>
      </w:r>
      <w:r w:rsidR="005322E7" w:rsidRPr="003E0AD9">
        <w:rPr>
          <w:rFonts w:ascii="Times New Roman" w:hAnsi="Times New Roman"/>
          <w:color w:val="000000"/>
          <w:sz w:val="22"/>
          <w:szCs w:val="22"/>
        </w:rPr>
        <w:t>1</w:t>
      </w:r>
      <w:r w:rsidRPr="003E0AD9">
        <w:rPr>
          <w:rFonts w:ascii="Times New Roman" w:hAnsi="Times New Roman"/>
          <w:color w:val="000000"/>
          <w:sz w:val="22"/>
          <w:szCs w:val="22"/>
        </w:rPr>
        <w:t> </w:t>
      </w:r>
      <w:r w:rsidR="005322E7" w:rsidRPr="003E0AD9">
        <w:rPr>
          <w:rFonts w:ascii="Times New Roman" w:hAnsi="Times New Roman"/>
          <w:color w:val="000000"/>
          <w:sz w:val="22"/>
          <w:szCs w:val="22"/>
        </w:rPr>
        <w:t>February </w:t>
      </w:r>
      <w:r w:rsidRPr="003E0AD9">
        <w:rPr>
          <w:rFonts w:ascii="Times New Roman" w:hAnsi="Times New Roman"/>
          <w:color w:val="000000"/>
          <w:sz w:val="22"/>
          <w:szCs w:val="22"/>
        </w:rPr>
        <w:t>202</w:t>
      </w:r>
      <w:r w:rsidR="005322E7" w:rsidRPr="003E0AD9">
        <w:rPr>
          <w:rFonts w:ascii="Times New Roman" w:hAnsi="Times New Roman"/>
          <w:color w:val="000000"/>
          <w:sz w:val="22"/>
          <w:szCs w:val="22"/>
        </w:rPr>
        <w:t>2</w:t>
      </w:r>
      <w:r w:rsidR="001234B2" w:rsidRPr="003E0AD9">
        <w:rPr>
          <w:rFonts w:ascii="Times New Roman" w:hAnsi="Times New Roman"/>
          <w:color w:val="000000"/>
          <w:sz w:val="22"/>
          <w:szCs w:val="22"/>
        </w:rPr>
        <w:t xml:space="preserve">, </w:t>
      </w:r>
      <w:r w:rsidR="003D648B" w:rsidRPr="003E0AD9">
        <w:rPr>
          <w:rFonts w:ascii="Times New Roman" w:hAnsi="Times New Roman"/>
          <w:color w:val="000000"/>
          <w:sz w:val="22"/>
          <w:szCs w:val="22"/>
        </w:rPr>
        <w:t xml:space="preserve">includes minor changes as compared to the version published on </w:t>
      </w:r>
      <w:r w:rsidR="005A5847" w:rsidRPr="003E0AD9">
        <w:rPr>
          <w:rFonts w:ascii="Times New Roman" w:hAnsi="Times New Roman"/>
          <w:color w:val="000000"/>
          <w:sz w:val="22"/>
          <w:szCs w:val="22"/>
        </w:rPr>
        <w:t>1 May 2021 (PE</w:t>
      </w:r>
      <w:r w:rsidR="00AA0EB8">
        <w:rPr>
          <w:rFonts w:ascii="Times New Roman" w:hAnsi="Times New Roman"/>
          <w:color w:val="000000"/>
          <w:sz w:val="22"/>
          <w:szCs w:val="22"/>
        </w:rPr>
        <w:t xml:space="preserve"> </w:t>
      </w:r>
      <w:r w:rsidR="005A5847" w:rsidRPr="003E0AD9">
        <w:rPr>
          <w:rFonts w:ascii="Times New Roman" w:hAnsi="Times New Roman"/>
          <w:color w:val="000000"/>
          <w:sz w:val="22"/>
          <w:szCs w:val="22"/>
        </w:rPr>
        <w:t>009-1</w:t>
      </w:r>
      <w:r w:rsidR="005E1483">
        <w:rPr>
          <w:rFonts w:ascii="Times New Roman" w:hAnsi="Times New Roman"/>
          <w:color w:val="000000"/>
          <w:sz w:val="22"/>
          <w:szCs w:val="22"/>
        </w:rPr>
        <w:t>5</w:t>
      </w:r>
      <w:r w:rsidR="005A5847" w:rsidRPr="003E0AD9">
        <w:rPr>
          <w:rFonts w:ascii="Times New Roman" w:hAnsi="Times New Roman"/>
          <w:color w:val="000000"/>
          <w:sz w:val="22"/>
          <w:szCs w:val="22"/>
        </w:rPr>
        <w:t xml:space="preserve">), including </w:t>
      </w:r>
      <w:r w:rsidR="00D66BC1" w:rsidRPr="003E0AD9">
        <w:rPr>
          <w:rFonts w:ascii="Times New Roman" w:hAnsi="Times New Roman"/>
          <w:color w:val="000000"/>
          <w:sz w:val="22"/>
          <w:szCs w:val="22"/>
        </w:rPr>
        <w:t>providing greater g</w:t>
      </w:r>
      <w:r w:rsidRPr="003E0AD9">
        <w:rPr>
          <w:color w:val="000000"/>
          <w:sz w:val="22"/>
          <w:szCs w:val="22"/>
        </w:rPr>
        <w:t>uidance for the manufacture o</w:t>
      </w:r>
      <w:r w:rsidR="00953B32" w:rsidRPr="003E0AD9">
        <w:rPr>
          <w:color w:val="000000"/>
          <w:sz w:val="22"/>
          <w:szCs w:val="22"/>
        </w:rPr>
        <w:t>r import of investigational medicinal products for human use</w:t>
      </w:r>
      <w:r w:rsidR="00BE7C2D" w:rsidRPr="003E0AD9">
        <w:rPr>
          <w:color w:val="000000"/>
          <w:sz w:val="22"/>
          <w:szCs w:val="22"/>
        </w:rPr>
        <w:t xml:space="preserve"> (Annex 13)</w:t>
      </w:r>
      <w:r w:rsidR="00D66BC1" w:rsidRPr="003E0AD9">
        <w:rPr>
          <w:color w:val="000000"/>
          <w:sz w:val="22"/>
          <w:szCs w:val="22"/>
        </w:rPr>
        <w:t>.</w:t>
      </w:r>
    </w:p>
    <w:p w14:paraId="085745D5" w14:textId="77777777" w:rsidR="00B81217" w:rsidRPr="003E0AD9" w:rsidRDefault="00B81217" w:rsidP="00B81217">
      <w:pPr>
        <w:rPr>
          <w:sz w:val="22"/>
          <w:szCs w:val="22"/>
        </w:rPr>
      </w:pPr>
    </w:p>
    <w:p w14:paraId="6022C55B" w14:textId="554A9085" w:rsidR="00914335" w:rsidRDefault="00CC30CA" w:rsidP="00914335">
      <w:pPr>
        <w:rPr>
          <w:color w:val="000000"/>
          <w:sz w:val="22"/>
          <w:szCs w:val="22"/>
        </w:rPr>
      </w:pPr>
      <w:r w:rsidRPr="003E0AD9">
        <w:rPr>
          <w:sz w:val="22"/>
          <w:szCs w:val="22"/>
        </w:rPr>
        <w:t>The PIC/S Guide to GM</w:t>
      </w:r>
      <w:r w:rsidR="005E1483">
        <w:rPr>
          <w:sz w:val="22"/>
          <w:szCs w:val="22"/>
        </w:rPr>
        <w:t>P</w:t>
      </w:r>
      <w:r w:rsidRPr="003E0AD9">
        <w:rPr>
          <w:sz w:val="22"/>
          <w:szCs w:val="22"/>
        </w:rPr>
        <w:t xml:space="preserve"> (PE 009-16) also adopts new </w:t>
      </w:r>
      <w:r w:rsidR="00BC483B" w:rsidRPr="003E0AD9">
        <w:rPr>
          <w:sz w:val="22"/>
          <w:szCs w:val="22"/>
        </w:rPr>
        <w:t xml:space="preserve">Annex 16. Annex 16 provides clear guidance for Authorised Persons in performing the key </w:t>
      </w:r>
      <w:r w:rsidR="00BC483B" w:rsidRPr="003E0AD9">
        <w:rPr>
          <w:color w:val="000000"/>
          <w:sz w:val="22"/>
          <w:szCs w:val="22"/>
        </w:rPr>
        <w:t xml:space="preserve">duty of batch certification (commonly referred to as Release for Supply). </w:t>
      </w:r>
      <w:r w:rsidR="003E0AD9">
        <w:rPr>
          <w:color w:val="000000"/>
          <w:sz w:val="22"/>
          <w:szCs w:val="22"/>
        </w:rPr>
        <w:t>Annex 16</w:t>
      </w:r>
      <w:r w:rsidR="00BC483B" w:rsidRPr="003E0AD9">
        <w:rPr>
          <w:color w:val="000000"/>
          <w:sz w:val="22"/>
          <w:szCs w:val="22"/>
        </w:rPr>
        <w:t xml:space="preserve"> has been developed based on </w:t>
      </w:r>
      <w:r w:rsidR="00B17694">
        <w:rPr>
          <w:color w:val="000000"/>
          <w:sz w:val="22"/>
          <w:szCs w:val="22"/>
        </w:rPr>
        <w:t xml:space="preserve">Annex 16 of the </w:t>
      </w:r>
      <w:r w:rsidR="005E35BB">
        <w:rPr>
          <w:color w:val="000000"/>
          <w:sz w:val="22"/>
          <w:szCs w:val="22"/>
        </w:rPr>
        <w:t>EudraLex Good Manufacturing Practice guidelines (EU GMP)</w:t>
      </w:r>
      <w:r w:rsidR="008A565B">
        <w:rPr>
          <w:color w:val="000000"/>
          <w:sz w:val="22"/>
          <w:szCs w:val="22"/>
        </w:rPr>
        <w:t xml:space="preserve"> that has been in place across the European </w:t>
      </w:r>
      <w:r w:rsidR="000F7A09">
        <w:rPr>
          <w:color w:val="000000"/>
          <w:sz w:val="22"/>
          <w:szCs w:val="22"/>
        </w:rPr>
        <w:t xml:space="preserve">Union </w:t>
      </w:r>
      <w:r w:rsidR="008A565B">
        <w:rPr>
          <w:color w:val="000000"/>
          <w:sz w:val="22"/>
          <w:szCs w:val="22"/>
        </w:rPr>
        <w:t>for a number of decades.</w:t>
      </w:r>
      <w:r w:rsidR="00914335">
        <w:rPr>
          <w:color w:val="000000"/>
          <w:sz w:val="22"/>
          <w:szCs w:val="22"/>
        </w:rPr>
        <w:t xml:space="preserve"> </w:t>
      </w:r>
    </w:p>
    <w:p w14:paraId="059D6F17" w14:textId="77777777" w:rsidR="00914335" w:rsidRDefault="00914335" w:rsidP="00914335">
      <w:pPr>
        <w:rPr>
          <w:color w:val="000000"/>
          <w:sz w:val="22"/>
          <w:szCs w:val="22"/>
        </w:rPr>
      </w:pPr>
    </w:p>
    <w:p w14:paraId="09F9E373" w14:textId="720A3AD2" w:rsidR="00BC483B" w:rsidRDefault="00DC6D70" w:rsidP="00914335">
      <w:pPr>
        <w:rPr>
          <w:color w:val="000000"/>
          <w:sz w:val="22"/>
          <w:szCs w:val="22"/>
        </w:rPr>
      </w:pPr>
      <w:r>
        <w:rPr>
          <w:color w:val="000000"/>
          <w:sz w:val="22"/>
          <w:szCs w:val="22"/>
        </w:rPr>
        <w:t xml:space="preserve">The </w:t>
      </w:r>
      <w:r w:rsidR="005E1483">
        <w:rPr>
          <w:color w:val="000000"/>
          <w:sz w:val="22"/>
          <w:szCs w:val="22"/>
        </w:rPr>
        <w:t>PIC</w:t>
      </w:r>
      <w:r w:rsidR="00914335">
        <w:rPr>
          <w:color w:val="000000"/>
          <w:sz w:val="22"/>
          <w:szCs w:val="22"/>
        </w:rPr>
        <w:t>/</w:t>
      </w:r>
      <w:r w:rsidR="005E1483">
        <w:rPr>
          <w:color w:val="000000"/>
          <w:sz w:val="22"/>
          <w:szCs w:val="22"/>
        </w:rPr>
        <w:t xml:space="preserve">S Guide to GMP </w:t>
      </w:r>
      <w:r w:rsidR="005E1483" w:rsidRPr="003E0AD9">
        <w:rPr>
          <w:rFonts w:ascii="Times New Roman" w:hAnsi="Times New Roman"/>
          <w:color w:val="000000"/>
          <w:sz w:val="22"/>
          <w:szCs w:val="22"/>
        </w:rPr>
        <w:t>(PE</w:t>
      </w:r>
      <w:r w:rsidR="00914335">
        <w:rPr>
          <w:rFonts w:ascii="Times New Roman" w:hAnsi="Times New Roman"/>
          <w:color w:val="000000"/>
          <w:sz w:val="22"/>
          <w:szCs w:val="22"/>
        </w:rPr>
        <w:t xml:space="preserve"> </w:t>
      </w:r>
      <w:r w:rsidR="005E1483" w:rsidRPr="003E0AD9">
        <w:rPr>
          <w:rFonts w:ascii="Times New Roman" w:hAnsi="Times New Roman"/>
          <w:color w:val="000000"/>
          <w:sz w:val="22"/>
          <w:szCs w:val="22"/>
        </w:rPr>
        <w:t>009-1</w:t>
      </w:r>
      <w:r w:rsidR="005E1483">
        <w:rPr>
          <w:rFonts w:ascii="Times New Roman" w:hAnsi="Times New Roman"/>
          <w:color w:val="000000"/>
          <w:sz w:val="22"/>
          <w:szCs w:val="22"/>
        </w:rPr>
        <w:t>5</w:t>
      </w:r>
      <w:r w:rsidR="005E1483" w:rsidRPr="003E0AD9">
        <w:rPr>
          <w:rFonts w:ascii="Times New Roman" w:hAnsi="Times New Roman"/>
          <w:color w:val="000000"/>
          <w:sz w:val="22"/>
          <w:szCs w:val="22"/>
        </w:rPr>
        <w:t>)</w:t>
      </w:r>
      <w:r w:rsidR="000F7A09">
        <w:rPr>
          <w:rFonts w:ascii="Times New Roman" w:hAnsi="Times New Roman"/>
          <w:color w:val="000000"/>
          <w:sz w:val="22"/>
          <w:szCs w:val="22"/>
        </w:rPr>
        <w:t>,</w:t>
      </w:r>
      <w:r w:rsidR="005E1483">
        <w:rPr>
          <w:rFonts w:ascii="Times New Roman" w:hAnsi="Times New Roman"/>
          <w:color w:val="000000"/>
          <w:sz w:val="22"/>
          <w:szCs w:val="22"/>
        </w:rPr>
        <w:t xml:space="preserve"> and preceding versions</w:t>
      </w:r>
      <w:r w:rsidR="000F7A09">
        <w:rPr>
          <w:rFonts w:ascii="Times New Roman" w:hAnsi="Times New Roman"/>
          <w:color w:val="000000"/>
          <w:sz w:val="22"/>
          <w:szCs w:val="22"/>
        </w:rPr>
        <w:t>,</w:t>
      </w:r>
      <w:r w:rsidR="005E1483">
        <w:rPr>
          <w:rFonts w:ascii="Times New Roman" w:hAnsi="Times New Roman"/>
          <w:color w:val="000000"/>
          <w:sz w:val="22"/>
          <w:szCs w:val="22"/>
        </w:rPr>
        <w:t xml:space="preserve"> contained only basic information regarding batch certification. </w:t>
      </w:r>
      <w:r w:rsidR="00914335">
        <w:rPr>
          <w:rFonts w:ascii="Times New Roman" w:hAnsi="Times New Roman"/>
          <w:color w:val="000000"/>
          <w:sz w:val="22"/>
          <w:szCs w:val="22"/>
        </w:rPr>
        <w:t xml:space="preserve">Adoption of Annex 16 of the PIC/S Guide to GMP (PE 009-16) means that </w:t>
      </w:r>
      <w:r w:rsidR="00AA713D">
        <w:rPr>
          <w:rFonts w:ascii="Times New Roman" w:hAnsi="Times New Roman"/>
          <w:color w:val="000000"/>
          <w:sz w:val="22"/>
          <w:szCs w:val="22"/>
        </w:rPr>
        <w:t>guidance for release for supply</w:t>
      </w:r>
      <w:r w:rsidR="00A4042F">
        <w:rPr>
          <w:rFonts w:ascii="Times New Roman" w:hAnsi="Times New Roman"/>
          <w:color w:val="000000"/>
          <w:sz w:val="22"/>
          <w:szCs w:val="22"/>
        </w:rPr>
        <w:t xml:space="preserve"> of medicines</w:t>
      </w:r>
      <w:r w:rsidR="00AA713D">
        <w:rPr>
          <w:rFonts w:ascii="Times New Roman" w:hAnsi="Times New Roman"/>
          <w:color w:val="000000"/>
          <w:sz w:val="22"/>
          <w:szCs w:val="22"/>
        </w:rPr>
        <w:t>, and releasing medicines manufactured at multiple sites</w:t>
      </w:r>
      <w:r w:rsidR="00A4042F">
        <w:rPr>
          <w:rFonts w:ascii="Times New Roman" w:hAnsi="Times New Roman"/>
          <w:color w:val="000000"/>
          <w:sz w:val="22"/>
          <w:szCs w:val="22"/>
        </w:rPr>
        <w:t xml:space="preserve">, that was developed by the </w:t>
      </w:r>
      <w:r w:rsidR="005A53C0">
        <w:rPr>
          <w:rFonts w:ascii="Times New Roman" w:hAnsi="Times New Roman"/>
          <w:color w:val="000000"/>
          <w:sz w:val="22"/>
          <w:szCs w:val="22"/>
        </w:rPr>
        <w:t>TGA</w:t>
      </w:r>
      <w:r w:rsidR="00A4042F">
        <w:rPr>
          <w:rFonts w:ascii="Times New Roman" w:hAnsi="Times New Roman"/>
          <w:color w:val="000000"/>
          <w:sz w:val="22"/>
          <w:szCs w:val="22"/>
        </w:rPr>
        <w:t xml:space="preserve"> in conjunction with industry,</w:t>
      </w:r>
      <w:r w:rsidR="00AA0EB8">
        <w:rPr>
          <w:rFonts w:ascii="Times New Roman" w:hAnsi="Times New Roman"/>
          <w:color w:val="000000"/>
          <w:sz w:val="22"/>
          <w:szCs w:val="22"/>
        </w:rPr>
        <w:t xml:space="preserve"> will now become formal requirements for manufacturers.</w:t>
      </w:r>
    </w:p>
    <w:p w14:paraId="001E2C9F" w14:textId="77777777" w:rsidR="00DC6D70" w:rsidRDefault="00DC6D70" w:rsidP="00BC483B">
      <w:pPr>
        <w:autoSpaceDE w:val="0"/>
        <w:autoSpaceDN w:val="0"/>
        <w:rPr>
          <w:color w:val="000000"/>
          <w:sz w:val="22"/>
          <w:szCs w:val="22"/>
        </w:rPr>
      </w:pPr>
    </w:p>
    <w:p w14:paraId="5BF091FE" w14:textId="4C46D7B5" w:rsidR="000F7A09" w:rsidRPr="00EB464F" w:rsidRDefault="000F7A09" w:rsidP="00BC483B">
      <w:pPr>
        <w:autoSpaceDE w:val="0"/>
        <w:autoSpaceDN w:val="0"/>
        <w:rPr>
          <w:b/>
          <w:bCs/>
          <w:color w:val="000000"/>
          <w:sz w:val="22"/>
          <w:szCs w:val="22"/>
        </w:rPr>
      </w:pPr>
      <w:r w:rsidRPr="00EB464F">
        <w:rPr>
          <w:b/>
          <w:bCs/>
          <w:color w:val="000000"/>
          <w:sz w:val="22"/>
          <w:szCs w:val="22"/>
        </w:rPr>
        <w:t>Purpose</w:t>
      </w:r>
    </w:p>
    <w:p w14:paraId="3F4113DB" w14:textId="77777777" w:rsidR="000F7A09" w:rsidRDefault="000F7A09" w:rsidP="00BC483B">
      <w:pPr>
        <w:autoSpaceDE w:val="0"/>
        <w:autoSpaceDN w:val="0"/>
        <w:rPr>
          <w:color w:val="000000"/>
          <w:sz w:val="22"/>
          <w:szCs w:val="22"/>
        </w:rPr>
      </w:pPr>
    </w:p>
    <w:p w14:paraId="162F22E4" w14:textId="6DC4C49D" w:rsidR="000F7A09" w:rsidRDefault="000F7A09" w:rsidP="000F7A09">
      <w:pPr>
        <w:autoSpaceDE w:val="0"/>
        <w:autoSpaceDN w:val="0"/>
        <w:adjustRightInd w:val="0"/>
        <w:rPr>
          <w:rFonts w:ascii="Times New Roman" w:hAnsi="Times New Roman"/>
          <w:color w:val="000000"/>
          <w:sz w:val="22"/>
          <w:szCs w:val="22"/>
        </w:rPr>
      </w:pPr>
      <w:r w:rsidRPr="007C6AAF">
        <w:rPr>
          <w:rFonts w:ascii="Times New Roman" w:hAnsi="Times New Roman"/>
          <w:sz w:val="22"/>
          <w:szCs w:val="22"/>
        </w:rPr>
        <w:t xml:space="preserve">The </w:t>
      </w:r>
      <w:r>
        <w:rPr>
          <w:rFonts w:ascii="Times New Roman" w:hAnsi="Times New Roman"/>
          <w:sz w:val="22"/>
          <w:szCs w:val="22"/>
        </w:rPr>
        <w:t>Amendment Determination amends the Principal Determination to replace the definition of ‘</w:t>
      </w:r>
      <w:r w:rsidRPr="00EB464F">
        <w:rPr>
          <w:rFonts w:ascii="Times New Roman" w:hAnsi="Times New Roman"/>
          <w:i/>
          <w:iCs/>
          <w:sz w:val="22"/>
          <w:szCs w:val="22"/>
        </w:rPr>
        <w:t>PIC/S Guide to GMP</w:t>
      </w:r>
      <w:r>
        <w:rPr>
          <w:rFonts w:ascii="Times New Roman" w:hAnsi="Times New Roman"/>
          <w:sz w:val="22"/>
          <w:szCs w:val="22"/>
        </w:rPr>
        <w:t xml:space="preserve">’ with a reference to the </w:t>
      </w:r>
      <w:r w:rsidRPr="007C6AAF">
        <w:rPr>
          <w:rFonts w:ascii="Times New Roman" w:hAnsi="Times New Roman"/>
          <w:color w:val="000000"/>
          <w:sz w:val="22"/>
          <w:szCs w:val="22"/>
        </w:rPr>
        <w:t xml:space="preserve">updated version of the </w:t>
      </w:r>
      <w:r w:rsidRPr="007C6AAF">
        <w:rPr>
          <w:rFonts w:ascii="Times New Roman" w:hAnsi="Times New Roman"/>
          <w:i/>
          <w:color w:val="000000"/>
          <w:sz w:val="22"/>
          <w:szCs w:val="22"/>
        </w:rPr>
        <w:t>Guide to Good Manufacturing Practice for Medicinal Products</w:t>
      </w:r>
      <w:r w:rsidRPr="007C6AAF">
        <w:rPr>
          <w:rFonts w:ascii="Times New Roman" w:hAnsi="Times New Roman"/>
          <w:color w:val="000000"/>
          <w:sz w:val="22"/>
          <w:szCs w:val="22"/>
        </w:rPr>
        <w:t>, which was published by the Pharmaceutical Inspection Co-operation Scheme</w:t>
      </w:r>
      <w:r>
        <w:rPr>
          <w:rFonts w:ascii="Times New Roman" w:hAnsi="Times New Roman"/>
          <w:color w:val="000000"/>
          <w:sz w:val="22"/>
          <w:szCs w:val="22"/>
        </w:rPr>
        <w:t> </w:t>
      </w:r>
      <w:r w:rsidRPr="007C6AAF">
        <w:rPr>
          <w:rFonts w:ascii="Times New Roman" w:hAnsi="Times New Roman"/>
          <w:color w:val="000000"/>
          <w:sz w:val="22"/>
          <w:szCs w:val="22"/>
        </w:rPr>
        <w:t xml:space="preserve">(“PIC/S”) in </w:t>
      </w:r>
      <w:r>
        <w:rPr>
          <w:rFonts w:ascii="Times New Roman" w:hAnsi="Times New Roman"/>
          <w:color w:val="000000"/>
          <w:sz w:val="22"/>
          <w:szCs w:val="22"/>
        </w:rPr>
        <w:t xml:space="preserve">February 2022. </w:t>
      </w:r>
    </w:p>
    <w:p w14:paraId="4112EB2D" w14:textId="77777777" w:rsidR="000F7A09" w:rsidRDefault="000F7A09" w:rsidP="00BC483B">
      <w:pPr>
        <w:autoSpaceDE w:val="0"/>
        <w:autoSpaceDN w:val="0"/>
        <w:rPr>
          <w:color w:val="000000"/>
          <w:sz w:val="22"/>
          <w:szCs w:val="22"/>
        </w:rPr>
      </w:pPr>
    </w:p>
    <w:p w14:paraId="171EADE9" w14:textId="5B446735" w:rsidR="00B81217" w:rsidRPr="007C6AAF" w:rsidRDefault="00B81217" w:rsidP="00B81217">
      <w:pPr>
        <w:shd w:val="clear" w:color="auto" w:fill="FFFFFF"/>
        <w:rPr>
          <w:rFonts w:ascii="Times New Roman" w:hAnsi="Times New Roman"/>
          <w:color w:val="000000"/>
          <w:sz w:val="22"/>
          <w:szCs w:val="22"/>
        </w:rPr>
      </w:pPr>
      <w:r w:rsidRPr="007C6AAF">
        <w:rPr>
          <w:rFonts w:ascii="Times New Roman" w:hAnsi="Times New Roman"/>
          <w:color w:val="000000"/>
          <w:sz w:val="22"/>
          <w:szCs w:val="22"/>
        </w:rPr>
        <w:t xml:space="preserve">The amendment of the Principal Determination to incorporate the updated version of the PIC/S Guide to GMP ensures consistency with best international practice, and that an appropriate level of GMP will be required to be applied to the manufacture of therapeutic goods for use by patients in Australia. The amendments also reduce the risk and burden for sponsors and manufacturers of therapeutic goods associated with having to comply with requirements in Australia that are inconsistent with those in place in major international markets such as Europe and the </w:t>
      </w:r>
      <w:r w:rsidRPr="007C6AAF">
        <w:rPr>
          <w:rFonts w:ascii="Times New Roman" w:hAnsi="Times New Roman"/>
          <w:color w:val="000000"/>
          <w:sz w:val="22"/>
          <w:szCs w:val="22"/>
        </w:rPr>
        <w:lastRenderedPageBreak/>
        <w:t>United</w:t>
      </w:r>
      <w:r w:rsidR="000133A0">
        <w:rPr>
          <w:rFonts w:ascii="Times New Roman" w:hAnsi="Times New Roman"/>
          <w:color w:val="000000"/>
          <w:sz w:val="22"/>
          <w:szCs w:val="22"/>
        </w:rPr>
        <w:t> </w:t>
      </w:r>
      <w:r w:rsidRPr="007C6AAF">
        <w:rPr>
          <w:rFonts w:ascii="Times New Roman" w:hAnsi="Times New Roman"/>
          <w:color w:val="000000"/>
          <w:sz w:val="22"/>
          <w:szCs w:val="22"/>
        </w:rPr>
        <w:t>States</w:t>
      </w:r>
      <w:r w:rsidR="000F7A09">
        <w:rPr>
          <w:rFonts w:ascii="Times New Roman" w:hAnsi="Times New Roman"/>
          <w:color w:val="000000"/>
          <w:sz w:val="22"/>
          <w:szCs w:val="22"/>
        </w:rPr>
        <w:t>. This provides</w:t>
      </w:r>
      <w:r w:rsidRPr="007C6AAF">
        <w:rPr>
          <w:rFonts w:ascii="Times New Roman" w:hAnsi="Times New Roman"/>
          <w:color w:val="000000"/>
          <w:sz w:val="22"/>
          <w:szCs w:val="22"/>
        </w:rPr>
        <w:t xml:space="preserve"> confidence for sponsors and manufacturers to bring their products to market in Australia and reduc</w:t>
      </w:r>
      <w:r w:rsidR="000F7A09">
        <w:rPr>
          <w:rFonts w:ascii="Times New Roman" w:hAnsi="Times New Roman"/>
          <w:color w:val="000000"/>
          <w:sz w:val="22"/>
          <w:szCs w:val="22"/>
        </w:rPr>
        <w:t>es</w:t>
      </w:r>
      <w:r w:rsidRPr="007C6AAF">
        <w:rPr>
          <w:rFonts w:ascii="Times New Roman" w:hAnsi="Times New Roman"/>
          <w:color w:val="000000"/>
          <w:sz w:val="22"/>
          <w:szCs w:val="22"/>
        </w:rPr>
        <w:t xml:space="preserve"> delays for Australian patients in accessing new therapeutic goods. The specific changes resulting from the adoption of the updated version of the PIC/S Guide </w:t>
      </w:r>
      <w:r w:rsidR="000F7A09">
        <w:rPr>
          <w:rFonts w:ascii="Times New Roman" w:hAnsi="Times New Roman"/>
          <w:color w:val="000000"/>
          <w:sz w:val="22"/>
          <w:szCs w:val="22"/>
        </w:rPr>
        <w:t xml:space="preserve">to GMP </w:t>
      </w:r>
      <w:r w:rsidRPr="007C6AAF">
        <w:rPr>
          <w:rFonts w:ascii="Times New Roman" w:hAnsi="Times New Roman"/>
          <w:color w:val="000000"/>
          <w:sz w:val="22"/>
          <w:szCs w:val="22"/>
        </w:rPr>
        <w:t>in comparison to the previous edition reflect the need to provide guidance on the management of new and novel technologies and to ensure continuous improvements in the way such goods are manufactured.</w:t>
      </w:r>
    </w:p>
    <w:p w14:paraId="0F027999" w14:textId="77777777" w:rsidR="00B81217" w:rsidRPr="007C6AAF" w:rsidRDefault="00B81217" w:rsidP="00B81217">
      <w:pPr>
        <w:autoSpaceDE w:val="0"/>
        <w:autoSpaceDN w:val="0"/>
        <w:adjustRightInd w:val="0"/>
        <w:rPr>
          <w:rFonts w:ascii="Times New Roman" w:hAnsi="Times New Roman"/>
          <w:color w:val="000000"/>
          <w:sz w:val="22"/>
          <w:szCs w:val="22"/>
        </w:rPr>
      </w:pPr>
    </w:p>
    <w:p w14:paraId="6CFF8DAA" w14:textId="77777777" w:rsidR="00B81217" w:rsidRDefault="00B81217" w:rsidP="00B81217">
      <w:pPr>
        <w:autoSpaceDE w:val="0"/>
        <w:autoSpaceDN w:val="0"/>
        <w:adjustRightInd w:val="0"/>
        <w:spacing w:after="120"/>
        <w:contextualSpacing/>
        <w:rPr>
          <w:rFonts w:ascii="Times New Roman" w:hAnsi="Times New Roman"/>
          <w:color w:val="000000"/>
          <w:sz w:val="22"/>
          <w:szCs w:val="22"/>
        </w:rPr>
      </w:pPr>
      <w:r w:rsidRPr="007C6AAF">
        <w:rPr>
          <w:rFonts w:ascii="Times New Roman" w:hAnsi="Times New Roman"/>
          <w:color w:val="000000"/>
          <w:sz w:val="22"/>
          <w:szCs w:val="22"/>
        </w:rPr>
        <w:t>Australian manufacturers will also benefit from reduced regulatory burden where the TGA is able to adopt harmonised international standards and establish mutual recognition agreements and cooperation arrangements with comparable overseas regulatory authorities.</w:t>
      </w:r>
    </w:p>
    <w:p w14:paraId="1D9E2019" w14:textId="77777777" w:rsidR="009B35A1" w:rsidRDefault="009B35A1" w:rsidP="00B81217">
      <w:pPr>
        <w:autoSpaceDE w:val="0"/>
        <w:autoSpaceDN w:val="0"/>
        <w:adjustRightInd w:val="0"/>
        <w:spacing w:after="120"/>
        <w:contextualSpacing/>
        <w:rPr>
          <w:rFonts w:ascii="Times New Roman" w:hAnsi="Times New Roman"/>
          <w:color w:val="000000"/>
          <w:sz w:val="22"/>
          <w:szCs w:val="22"/>
        </w:rPr>
      </w:pPr>
    </w:p>
    <w:p w14:paraId="1742FEBD" w14:textId="6ACAB8AA" w:rsidR="009B35A1" w:rsidRPr="007C6AAF" w:rsidRDefault="00385377" w:rsidP="00EB464F">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 addition to updating the reference to the PIC/S Guide to GMP, t</w:t>
      </w:r>
      <w:r w:rsidR="009B35A1">
        <w:rPr>
          <w:rFonts w:ascii="Times New Roman" w:hAnsi="Times New Roman"/>
          <w:color w:val="000000"/>
          <w:sz w:val="22"/>
          <w:szCs w:val="22"/>
        </w:rPr>
        <w:t xml:space="preserve">he Amendment Determination also </w:t>
      </w:r>
      <w:r>
        <w:rPr>
          <w:rFonts w:ascii="Times New Roman" w:hAnsi="Times New Roman"/>
          <w:color w:val="000000"/>
          <w:sz w:val="22"/>
          <w:szCs w:val="22"/>
        </w:rPr>
        <w:t>replaces</w:t>
      </w:r>
      <w:r w:rsidR="009B35A1">
        <w:rPr>
          <w:rFonts w:ascii="Times New Roman" w:hAnsi="Times New Roman"/>
          <w:color w:val="000000"/>
          <w:sz w:val="22"/>
          <w:szCs w:val="22"/>
        </w:rPr>
        <w:t xml:space="preserve"> Part 3 of the Principal Determination, which provides for transitional arrangements</w:t>
      </w:r>
      <w:r>
        <w:rPr>
          <w:rFonts w:ascii="Times New Roman" w:hAnsi="Times New Roman"/>
          <w:color w:val="000000"/>
          <w:sz w:val="22"/>
          <w:szCs w:val="22"/>
        </w:rPr>
        <w:t xml:space="preserve"> that concluded</w:t>
      </w:r>
      <w:r w:rsidR="009B35A1">
        <w:rPr>
          <w:rFonts w:ascii="Times New Roman" w:hAnsi="Times New Roman"/>
          <w:color w:val="000000"/>
          <w:sz w:val="22"/>
          <w:szCs w:val="22"/>
        </w:rPr>
        <w:t xml:space="preserve"> on 30 June 2021. The Amendment Determination replaces Part 3 with application provisions which provide that the PIC/S Guide to GMP</w:t>
      </w:r>
      <w:r>
        <w:rPr>
          <w:rFonts w:ascii="Times New Roman" w:hAnsi="Times New Roman"/>
          <w:color w:val="000000"/>
          <w:sz w:val="22"/>
          <w:szCs w:val="22"/>
        </w:rPr>
        <w:t xml:space="preserve">, other than Annex 16, </w:t>
      </w:r>
      <w:r w:rsidR="009B35A1">
        <w:rPr>
          <w:rFonts w:ascii="Times New Roman" w:hAnsi="Times New Roman"/>
          <w:color w:val="000000"/>
          <w:sz w:val="22"/>
          <w:szCs w:val="22"/>
        </w:rPr>
        <w:t>applies to therapeutic goods manufactured on or after 3 June 2024,</w:t>
      </w:r>
      <w:r>
        <w:rPr>
          <w:rFonts w:ascii="Times New Roman" w:hAnsi="Times New Roman"/>
          <w:color w:val="000000"/>
          <w:sz w:val="22"/>
          <w:szCs w:val="22"/>
        </w:rPr>
        <w:t xml:space="preserve"> and</w:t>
      </w:r>
      <w:r w:rsidR="009B35A1">
        <w:rPr>
          <w:rFonts w:ascii="Times New Roman" w:hAnsi="Times New Roman"/>
          <w:color w:val="000000"/>
          <w:sz w:val="22"/>
          <w:szCs w:val="22"/>
        </w:rPr>
        <w:t xml:space="preserve"> Annex 16 of the PIC/S Guide to GMP, which is a new annex, applies to therapeutic goods manufactured on or after 3 September 2024.</w:t>
      </w:r>
    </w:p>
    <w:p w14:paraId="22EA9D9C" w14:textId="77777777" w:rsidR="00B81217" w:rsidRPr="007C6AAF" w:rsidRDefault="00B81217" w:rsidP="00B81217">
      <w:pPr>
        <w:autoSpaceDE w:val="0"/>
        <w:autoSpaceDN w:val="0"/>
        <w:adjustRightInd w:val="0"/>
        <w:rPr>
          <w:rFonts w:ascii="Times New Roman" w:hAnsi="Times New Roman"/>
          <w:sz w:val="22"/>
          <w:szCs w:val="22"/>
        </w:rPr>
      </w:pPr>
    </w:p>
    <w:p w14:paraId="1DAD1E0D" w14:textId="77777777" w:rsidR="00B81217" w:rsidRPr="007C6AAF" w:rsidRDefault="00B81217" w:rsidP="00B81217">
      <w:pPr>
        <w:keepNext/>
        <w:rPr>
          <w:rFonts w:ascii="Times New Roman" w:hAnsi="Times New Roman"/>
          <w:b/>
          <w:bCs/>
          <w:sz w:val="22"/>
          <w:szCs w:val="22"/>
        </w:rPr>
      </w:pPr>
      <w:r w:rsidRPr="007C6AAF">
        <w:rPr>
          <w:rFonts w:ascii="Times New Roman" w:hAnsi="Times New Roman"/>
          <w:b/>
          <w:bCs/>
          <w:sz w:val="22"/>
          <w:szCs w:val="22"/>
        </w:rPr>
        <w:t>Incorporation by reference</w:t>
      </w:r>
    </w:p>
    <w:p w14:paraId="15668AED" w14:textId="77777777" w:rsidR="00B81217" w:rsidRPr="007C6AAF" w:rsidRDefault="00B81217" w:rsidP="00B81217">
      <w:pPr>
        <w:keepNext/>
        <w:rPr>
          <w:rFonts w:ascii="Times New Roman" w:hAnsi="Times New Roman"/>
          <w:b/>
          <w:sz w:val="22"/>
          <w:szCs w:val="22"/>
        </w:rPr>
      </w:pPr>
    </w:p>
    <w:p w14:paraId="19EC7466" w14:textId="2B6CB605" w:rsidR="00B81217" w:rsidRPr="007C6AAF" w:rsidRDefault="00B81217" w:rsidP="00B81217">
      <w:pPr>
        <w:rPr>
          <w:bCs/>
        </w:rPr>
      </w:pPr>
      <w:r w:rsidRPr="007C6AAF">
        <w:rPr>
          <w:rFonts w:ascii="Times New Roman" w:hAnsi="Times New Roman"/>
          <w:bCs/>
          <w:iCs/>
          <w:sz w:val="22"/>
          <w:szCs w:val="22"/>
          <w:lang w:eastAsia="en-US"/>
        </w:rPr>
        <w:t>The Amendment Determination incorporates by reference the</w:t>
      </w:r>
      <w:r w:rsidRPr="007C6AAF">
        <w:rPr>
          <w:rFonts w:ascii="Times New Roman" w:hAnsi="Times New Roman"/>
          <w:bCs/>
          <w:iCs/>
          <w:lang w:eastAsia="en-US"/>
        </w:rPr>
        <w:t xml:space="preserve"> </w:t>
      </w:r>
      <w:r w:rsidRPr="007C6AAF">
        <w:rPr>
          <w:rFonts w:ascii="Times New Roman" w:hAnsi="Times New Roman"/>
          <w:i/>
          <w:sz w:val="22"/>
          <w:szCs w:val="22"/>
        </w:rPr>
        <w:t>Guide to Good Manufacturing Practice for Medicinal Products</w:t>
      </w:r>
      <w:r w:rsidRPr="007C6AAF">
        <w:rPr>
          <w:rFonts w:ascii="Times New Roman" w:hAnsi="Times New Roman"/>
          <w:iCs/>
          <w:sz w:val="22"/>
          <w:szCs w:val="22"/>
        </w:rPr>
        <w:t xml:space="preserve"> (PE 009-1</w:t>
      </w:r>
      <w:r w:rsidR="005322E7">
        <w:rPr>
          <w:rFonts w:ascii="Times New Roman" w:hAnsi="Times New Roman"/>
          <w:iCs/>
          <w:sz w:val="22"/>
          <w:szCs w:val="22"/>
        </w:rPr>
        <w:t>6,</w:t>
      </w:r>
      <w:r w:rsidRPr="007C6AAF">
        <w:rPr>
          <w:rFonts w:ascii="Times New Roman" w:hAnsi="Times New Roman"/>
          <w:iCs/>
          <w:sz w:val="22"/>
          <w:szCs w:val="22"/>
        </w:rPr>
        <w:t xml:space="preserve"> 1</w:t>
      </w:r>
      <w:r w:rsidR="005322E7">
        <w:rPr>
          <w:rFonts w:ascii="Times New Roman" w:hAnsi="Times New Roman"/>
          <w:iCs/>
          <w:sz w:val="22"/>
          <w:szCs w:val="22"/>
        </w:rPr>
        <w:t xml:space="preserve"> February</w:t>
      </w:r>
      <w:r w:rsidRPr="007C6AAF">
        <w:rPr>
          <w:rFonts w:ascii="Times New Roman" w:hAnsi="Times New Roman"/>
          <w:iCs/>
          <w:sz w:val="22"/>
          <w:szCs w:val="22"/>
        </w:rPr>
        <w:t xml:space="preserve"> 202</w:t>
      </w:r>
      <w:r w:rsidR="005322E7">
        <w:rPr>
          <w:rFonts w:ascii="Times New Roman" w:hAnsi="Times New Roman"/>
          <w:iCs/>
          <w:sz w:val="22"/>
          <w:szCs w:val="22"/>
        </w:rPr>
        <w:t>2</w:t>
      </w:r>
      <w:r w:rsidRPr="007C6AAF">
        <w:rPr>
          <w:rFonts w:ascii="Times New Roman" w:hAnsi="Times New Roman"/>
          <w:iCs/>
          <w:sz w:val="22"/>
          <w:szCs w:val="22"/>
        </w:rPr>
        <w:t xml:space="preserve">), which was published by the </w:t>
      </w:r>
      <w:r w:rsidRPr="007C6AAF">
        <w:rPr>
          <w:rFonts w:ascii="Times New Roman" w:hAnsi="Times New Roman"/>
          <w:color w:val="000000"/>
          <w:sz w:val="22"/>
          <w:szCs w:val="22"/>
        </w:rPr>
        <w:t>Pharmaceutical Inspection Co-operation Scheme (</w:t>
      </w:r>
      <w:r w:rsidRPr="007C6AAF">
        <w:rPr>
          <w:rFonts w:ascii="Times New Roman" w:hAnsi="Times New Roman"/>
          <w:sz w:val="22"/>
          <w:szCs w:val="22"/>
        </w:rPr>
        <w:t>PIC/S)</w:t>
      </w:r>
      <w:r w:rsidRPr="007C6AAF">
        <w:rPr>
          <w:rFonts w:ascii="Times New Roman" w:hAnsi="Times New Roman"/>
          <w:color w:val="000000"/>
          <w:sz w:val="22"/>
          <w:szCs w:val="22"/>
        </w:rPr>
        <w:t xml:space="preserve">. This document </w:t>
      </w:r>
      <w:r w:rsidRPr="007C6AAF">
        <w:rPr>
          <w:rFonts w:ascii="Times New Roman" w:hAnsi="Times New Roman"/>
          <w:iCs/>
          <w:sz w:val="22"/>
          <w:szCs w:val="22"/>
        </w:rPr>
        <w:t>sets out standards that apply to the manufacture of medicines and similar products intended for human use</w:t>
      </w:r>
      <w:r w:rsidRPr="007C6AAF">
        <w:rPr>
          <w:rFonts w:ascii="Times New Roman" w:hAnsi="Times New Roman"/>
          <w:sz w:val="22"/>
          <w:szCs w:val="22"/>
        </w:rPr>
        <w:t xml:space="preserve">, and is </w:t>
      </w:r>
      <w:r w:rsidRPr="007C6AAF">
        <w:rPr>
          <w:rFonts w:ascii="Times New Roman" w:hAnsi="Times New Roman"/>
          <w:iCs/>
          <w:sz w:val="22"/>
          <w:szCs w:val="22"/>
        </w:rPr>
        <w:t>available for free on the TGA we</w:t>
      </w:r>
      <w:r w:rsidRPr="007C6AAF">
        <w:rPr>
          <w:rFonts w:ascii="Times New Roman" w:eastAsia="MS Mincho" w:hAnsi="Times New Roman"/>
          <w:iCs/>
          <w:sz w:val="22"/>
          <w:szCs w:val="22"/>
          <w:lang w:eastAsia="ja-JP"/>
        </w:rPr>
        <w:t>bsite (</w:t>
      </w:r>
      <w:r w:rsidRPr="007C6AAF">
        <w:rPr>
          <w:sz w:val="22"/>
          <w:szCs w:val="22"/>
        </w:rPr>
        <w:t>www.tga.gov.au</w:t>
      </w:r>
      <w:r w:rsidRPr="007C6AAF">
        <w:rPr>
          <w:rFonts w:ascii="Times New Roman" w:hAnsi="Times New Roman"/>
          <w:iCs/>
          <w:sz w:val="22"/>
          <w:szCs w:val="22"/>
        </w:rPr>
        <w:t>). T</w:t>
      </w:r>
      <w:r w:rsidRPr="007C6AAF">
        <w:rPr>
          <w:rFonts w:ascii="Times New Roman" w:hAnsi="Times New Roman"/>
          <w:bCs/>
          <w:sz w:val="22"/>
          <w:szCs w:val="22"/>
        </w:rPr>
        <w:t xml:space="preserve">his document is incorporated as in force or existing at </w:t>
      </w:r>
      <w:r w:rsidR="005322E7">
        <w:rPr>
          <w:rFonts w:ascii="Times New Roman" w:hAnsi="Times New Roman"/>
          <w:bCs/>
          <w:sz w:val="22"/>
          <w:szCs w:val="22"/>
        </w:rPr>
        <w:t>3</w:t>
      </w:r>
      <w:r w:rsidRPr="007C6AAF">
        <w:rPr>
          <w:rFonts w:ascii="Times New Roman" w:hAnsi="Times New Roman"/>
          <w:bCs/>
          <w:sz w:val="22"/>
          <w:szCs w:val="22"/>
        </w:rPr>
        <w:t xml:space="preserve"> </w:t>
      </w:r>
      <w:r>
        <w:rPr>
          <w:rFonts w:ascii="Times New Roman" w:hAnsi="Times New Roman"/>
          <w:bCs/>
          <w:sz w:val="22"/>
          <w:szCs w:val="22"/>
        </w:rPr>
        <w:t>June</w:t>
      </w:r>
      <w:r w:rsidRPr="007C6AAF">
        <w:rPr>
          <w:rFonts w:ascii="Times New Roman" w:hAnsi="Times New Roman"/>
          <w:bCs/>
          <w:sz w:val="22"/>
          <w:szCs w:val="22"/>
        </w:rPr>
        <w:t xml:space="preserve"> 202</w:t>
      </w:r>
      <w:r>
        <w:rPr>
          <w:rFonts w:ascii="Times New Roman" w:hAnsi="Times New Roman"/>
          <w:bCs/>
          <w:sz w:val="22"/>
          <w:szCs w:val="22"/>
        </w:rPr>
        <w:t>4</w:t>
      </w:r>
      <w:r w:rsidRPr="007C6AAF">
        <w:rPr>
          <w:rFonts w:ascii="Times New Roman" w:hAnsi="Times New Roman"/>
          <w:bCs/>
          <w:sz w:val="22"/>
          <w:szCs w:val="22"/>
        </w:rPr>
        <w:t xml:space="preserve">, </w:t>
      </w:r>
      <w:r w:rsidR="005322E7">
        <w:rPr>
          <w:rFonts w:ascii="Times New Roman" w:hAnsi="Times New Roman"/>
          <w:bCs/>
          <w:sz w:val="22"/>
          <w:szCs w:val="22"/>
        </w:rPr>
        <w:t>being</w:t>
      </w:r>
      <w:r w:rsidRPr="007C6AAF">
        <w:rPr>
          <w:rFonts w:ascii="Times New Roman" w:hAnsi="Times New Roman"/>
          <w:bCs/>
          <w:sz w:val="22"/>
          <w:szCs w:val="22"/>
        </w:rPr>
        <w:t xml:space="preserve"> the time that the Amendment Determination commences, in accordance with paragraph 14(1)(b) of the </w:t>
      </w:r>
      <w:r w:rsidRPr="007C6AAF">
        <w:rPr>
          <w:rFonts w:ascii="Times New Roman" w:hAnsi="Times New Roman"/>
          <w:bCs/>
          <w:i/>
          <w:sz w:val="22"/>
          <w:szCs w:val="22"/>
        </w:rPr>
        <w:t>Legislation Act 2003</w:t>
      </w:r>
      <w:r w:rsidRPr="007C6AAF">
        <w:rPr>
          <w:rFonts w:ascii="Times New Roman" w:hAnsi="Times New Roman"/>
          <w:bCs/>
          <w:iCs/>
          <w:sz w:val="22"/>
          <w:szCs w:val="22"/>
        </w:rPr>
        <w:t xml:space="preserve"> (“the Legislation Act”)</w:t>
      </w:r>
      <w:r w:rsidRPr="007C6AAF">
        <w:rPr>
          <w:rFonts w:ascii="Times New Roman" w:hAnsi="Times New Roman"/>
          <w:bCs/>
          <w:sz w:val="22"/>
          <w:szCs w:val="22"/>
        </w:rPr>
        <w:t xml:space="preserve">. </w:t>
      </w:r>
    </w:p>
    <w:p w14:paraId="1F3A3FC7" w14:textId="77777777" w:rsidR="00B81217" w:rsidRPr="007C6AAF" w:rsidRDefault="00B81217" w:rsidP="00B81217">
      <w:pPr>
        <w:rPr>
          <w:rFonts w:ascii="Times New Roman" w:hAnsi="Times New Roman"/>
          <w:bCs/>
          <w:sz w:val="22"/>
          <w:szCs w:val="22"/>
        </w:rPr>
      </w:pPr>
    </w:p>
    <w:p w14:paraId="18AD7D27" w14:textId="77777777" w:rsidR="00B81217" w:rsidRPr="007C6AAF" w:rsidRDefault="00B81217" w:rsidP="00B81217">
      <w:pPr>
        <w:keepNext/>
        <w:ind w:right="-96"/>
        <w:rPr>
          <w:rFonts w:ascii="Times New Roman" w:hAnsi="Times New Roman"/>
          <w:b/>
          <w:sz w:val="22"/>
          <w:szCs w:val="22"/>
        </w:rPr>
      </w:pPr>
      <w:bookmarkStart w:id="2" w:name="_Hlk98947730"/>
      <w:r w:rsidRPr="00525E6B">
        <w:rPr>
          <w:rFonts w:ascii="Times New Roman" w:hAnsi="Times New Roman"/>
          <w:b/>
          <w:sz w:val="22"/>
          <w:szCs w:val="22"/>
        </w:rPr>
        <w:t>Consultation</w:t>
      </w:r>
    </w:p>
    <w:p w14:paraId="52A6FC10" w14:textId="77777777" w:rsidR="00B81217" w:rsidRPr="007C6AAF" w:rsidRDefault="00B81217" w:rsidP="00B81217">
      <w:pPr>
        <w:keepNext/>
        <w:ind w:right="-96"/>
        <w:rPr>
          <w:rFonts w:ascii="Times New Roman" w:hAnsi="Times New Roman"/>
          <w:sz w:val="22"/>
          <w:szCs w:val="22"/>
        </w:rPr>
      </w:pPr>
    </w:p>
    <w:p w14:paraId="6B20C2CF" w14:textId="1025A504" w:rsidR="00B81217" w:rsidRPr="007C6AAF" w:rsidRDefault="00B81217" w:rsidP="00B81217">
      <w:pPr>
        <w:rPr>
          <w:rFonts w:ascii="Times New Roman" w:hAnsi="Times New Roman"/>
          <w:color w:val="000000"/>
          <w:sz w:val="22"/>
          <w:szCs w:val="22"/>
          <w:shd w:val="clear" w:color="auto" w:fill="FFFFFF"/>
        </w:rPr>
      </w:pPr>
      <w:r w:rsidRPr="007C6AAF">
        <w:rPr>
          <w:rFonts w:ascii="Times New Roman" w:hAnsi="Times New Roman"/>
          <w:color w:val="000000"/>
          <w:sz w:val="22"/>
          <w:szCs w:val="22"/>
          <w:shd w:val="clear" w:color="auto" w:fill="FFFFFF"/>
        </w:rPr>
        <w:t>The TGA undertook targeted consultation in relation to the incorporation of the updated version of the PIC/S Guide to GMP. A gap-analysis of the differences between the two versions of the PIC/S Guide to GMP</w:t>
      </w:r>
      <w:r w:rsidR="00385377">
        <w:rPr>
          <w:rFonts w:ascii="Times New Roman" w:hAnsi="Times New Roman"/>
          <w:color w:val="000000"/>
          <w:sz w:val="22"/>
          <w:szCs w:val="22"/>
          <w:shd w:val="clear" w:color="auto" w:fill="FFFFFF"/>
        </w:rPr>
        <w:t>, i.e. PE 009-15 (published in 2021) and PE009-16</w:t>
      </w:r>
      <w:r w:rsidRPr="007C6AAF">
        <w:rPr>
          <w:rFonts w:ascii="Times New Roman" w:hAnsi="Times New Roman"/>
          <w:color w:val="000000"/>
          <w:sz w:val="22"/>
          <w:szCs w:val="22"/>
          <w:shd w:val="clear" w:color="auto" w:fill="FFFFFF"/>
        </w:rPr>
        <w:t xml:space="preserve"> </w:t>
      </w:r>
      <w:r w:rsidR="00385377">
        <w:rPr>
          <w:rFonts w:ascii="Times New Roman" w:hAnsi="Times New Roman"/>
          <w:color w:val="000000"/>
          <w:sz w:val="22"/>
          <w:szCs w:val="22"/>
          <w:shd w:val="clear" w:color="auto" w:fill="FFFFFF"/>
        </w:rPr>
        <w:t>(</w:t>
      </w:r>
      <w:r w:rsidRPr="007C6AAF">
        <w:rPr>
          <w:rFonts w:ascii="Times New Roman" w:hAnsi="Times New Roman"/>
          <w:color w:val="000000"/>
          <w:sz w:val="22"/>
          <w:szCs w:val="22"/>
          <w:shd w:val="clear" w:color="auto" w:fill="FFFFFF"/>
        </w:rPr>
        <w:t>published in 202</w:t>
      </w:r>
      <w:r w:rsidR="00A8200D">
        <w:rPr>
          <w:rFonts w:ascii="Times New Roman" w:hAnsi="Times New Roman"/>
          <w:color w:val="000000"/>
          <w:sz w:val="22"/>
          <w:szCs w:val="22"/>
          <w:shd w:val="clear" w:color="auto" w:fill="FFFFFF"/>
        </w:rPr>
        <w:t>2</w:t>
      </w:r>
      <w:r w:rsidR="00385377">
        <w:rPr>
          <w:rFonts w:ascii="Times New Roman" w:hAnsi="Times New Roman"/>
          <w:color w:val="000000"/>
          <w:sz w:val="22"/>
          <w:szCs w:val="22"/>
          <w:shd w:val="clear" w:color="auto" w:fill="FFFFFF"/>
        </w:rPr>
        <w:t>),</w:t>
      </w:r>
      <w:r w:rsidRPr="007C6AAF">
        <w:rPr>
          <w:rFonts w:ascii="Times New Roman" w:hAnsi="Times New Roman"/>
          <w:color w:val="000000"/>
          <w:sz w:val="22"/>
          <w:szCs w:val="22"/>
        </w:rPr>
        <w:t xml:space="preserve"> </w:t>
      </w:r>
      <w:r w:rsidRPr="007C6AAF">
        <w:rPr>
          <w:rFonts w:ascii="Times New Roman" w:hAnsi="Times New Roman"/>
          <w:color w:val="000000"/>
          <w:sz w:val="22"/>
          <w:szCs w:val="22"/>
          <w:shd w:val="clear" w:color="auto" w:fill="FFFFFF"/>
        </w:rPr>
        <w:t xml:space="preserve">was made available by the TGA for consultation with the Technical Industry Working Group on GMP (“TIWGG”) </w:t>
      </w:r>
      <w:r w:rsidR="00D31E5D">
        <w:rPr>
          <w:rFonts w:ascii="Times New Roman" w:hAnsi="Times New Roman"/>
          <w:color w:val="000000"/>
          <w:sz w:val="22"/>
          <w:szCs w:val="22"/>
          <w:shd w:val="clear" w:color="auto" w:fill="FFFFFF"/>
        </w:rPr>
        <w:t>between June and August</w:t>
      </w:r>
      <w:r w:rsidR="00EF2E37">
        <w:rPr>
          <w:rFonts w:ascii="Times New Roman" w:hAnsi="Times New Roman"/>
          <w:color w:val="000000"/>
          <w:sz w:val="22"/>
          <w:szCs w:val="22"/>
          <w:shd w:val="clear" w:color="auto" w:fill="FFFFFF"/>
        </w:rPr>
        <w:t> </w:t>
      </w:r>
      <w:r w:rsidR="00D31E5D">
        <w:rPr>
          <w:rFonts w:ascii="Times New Roman" w:hAnsi="Times New Roman"/>
          <w:color w:val="000000"/>
          <w:sz w:val="22"/>
          <w:szCs w:val="22"/>
          <w:shd w:val="clear" w:color="auto" w:fill="FFFFFF"/>
        </w:rPr>
        <w:t>2023.</w:t>
      </w:r>
    </w:p>
    <w:p w14:paraId="62DE6699" w14:textId="77777777" w:rsidR="00B81217" w:rsidRPr="007C6AAF" w:rsidRDefault="00B81217" w:rsidP="00B81217">
      <w:pPr>
        <w:rPr>
          <w:rFonts w:ascii="Times New Roman" w:hAnsi="Times New Roman"/>
          <w:color w:val="000000"/>
          <w:sz w:val="22"/>
          <w:szCs w:val="22"/>
          <w:shd w:val="clear" w:color="auto" w:fill="FFFFFF"/>
        </w:rPr>
      </w:pPr>
    </w:p>
    <w:p w14:paraId="0912EEE6" w14:textId="0F38395D" w:rsidR="00B81217" w:rsidRPr="007C6AAF" w:rsidRDefault="00B81217" w:rsidP="00B81217">
      <w:pPr>
        <w:rPr>
          <w:rFonts w:ascii="Times New Roman" w:hAnsi="Times New Roman"/>
          <w:sz w:val="22"/>
          <w:szCs w:val="22"/>
        </w:rPr>
      </w:pPr>
      <w:r w:rsidRPr="007C6AAF">
        <w:rPr>
          <w:rFonts w:ascii="Times New Roman" w:hAnsi="Times New Roman"/>
          <w:color w:val="000000"/>
          <w:sz w:val="22"/>
          <w:szCs w:val="22"/>
          <w:shd w:val="clear" w:color="auto" w:fill="FFFFFF"/>
        </w:rPr>
        <w:t>The TIWGG is a stakeholder representational group comprising members nominated by key</w:t>
      </w:r>
      <w:r w:rsidR="00385377">
        <w:rPr>
          <w:rFonts w:ascii="Times New Roman" w:hAnsi="Times New Roman"/>
          <w:color w:val="000000"/>
          <w:sz w:val="22"/>
          <w:szCs w:val="22"/>
          <w:shd w:val="clear" w:color="auto" w:fill="FFFFFF"/>
        </w:rPr>
        <w:t xml:space="preserve"> </w:t>
      </w:r>
      <w:r w:rsidRPr="007C6AAF">
        <w:rPr>
          <w:rFonts w:ascii="Times New Roman" w:hAnsi="Times New Roman"/>
          <w:color w:val="000000"/>
          <w:sz w:val="22"/>
          <w:szCs w:val="22"/>
          <w:shd w:val="clear" w:color="auto" w:fill="FFFFFF"/>
        </w:rPr>
        <w:t>industry associations Accord Australasia, the Active Pharmaceutical Ingredients Manufacturers’ Association of Australia, the Association of Therapeutic Goods Consultants, the Australia New Zealand Industrial Gas Association, Australia and New Zealand Region of International Society of Cell and Gene Therapy, Australian Red Cross Lifeblood, Biotherapeutics Association of Australasia, Complementary Medicines Australia, Consumer Healthcare Products Australia and the Generic and Biosimilar Medicines Association, Medicinal Cannabis Industry Association and Medicines Australia. Feedback from the key industry associations regarding the gap analysis was positive and the associations supported the adoption of the updated version of the PIC/S Guide to GMP.</w:t>
      </w:r>
    </w:p>
    <w:p w14:paraId="3663B5F0" w14:textId="77777777" w:rsidR="00B81217" w:rsidRPr="007C6AAF" w:rsidRDefault="00B81217" w:rsidP="00B81217">
      <w:pPr>
        <w:shd w:val="clear" w:color="auto" w:fill="FFFFFF"/>
        <w:rPr>
          <w:rFonts w:ascii="Times New Roman" w:hAnsi="Times New Roman"/>
          <w:b/>
          <w:bCs/>
          <w:color w:val="000000"/>
          <w:sz w:val="22"/>
          <w:szCs w:val="22"/>
        </w:rPr>
      </w:pPr>
    </w:p>
    <w:p w14:paraId="2A477D7F" w14:textId="3ECE5154" w:rsidR="00B81217" w:rsidRPr="007C6AAF" w:rsidRDefault="00B81217" w:rsidP="00B81217">
      <w:pPr>
        <w:rPr>
          <w:rFonts w:ascii="Times New Roman" w:hAnsi="Times New Roman"/>
          <w:color w:val="000000"/>
          <w:sz w:val="22"/>
          <w:szCs w:val="22"/>
          <w:shd w:val="clear" w:color="auto" w:fill="FFFFFF"/>
        </w:rPr>
      </w:pPr>
      <w:r w:rsidRPr="007C6AAF">
        <w:rPr>
          <w:rFonts w:ascii="Times New Roman" w:hAnsi="Times New Roman"/>
          <w:color w:val="000000"/>
          <w:sz w:val="22"/>
          <w:szCs w:val="22"/>
          <w:shd w:val="clear" w:color="auto" w:fill="FFFFFF"/>
        </w:rPr>
        <w:t xml:space="preserve">The Office of </w:t>
      </w:r>
      <w:r w:rsidR="00432CFC">
        <w:rPr>
          <w:rFonts w:ascii="Times New Roman" w:hAnsi="Times New Roman"/>
          <w:color w:val="000000"/>
          <w:sz w:val="22"/>
          <w:szCs w:val="22"/>
          <w:shd w:val="clear" w:color="auto" w:fill="FFFFFF"/>
        </w:rPr>
        <w:t xml:space="preserve">Impact Analysis </w:t>
      </w:r>
      <w:r w:rsidRPr="007C6AAF">
        <w:rPr>
          <w:rFonts w:ascii="Times New Roman" w:hAnsi="Times New Roman"/>
          <w:color w:val="000000"/>
          <w:sz w:val="22"/>
          <w:szCs w:val="22"/>
          <w:shd w:val="clear" w:color="auto" w:fill="FFFFFF"/>
        </w:rPr>
        <w:t>advised that a</w:t>
      </w:r>
      <w:r w:rsidR="003C2B0A">
        <w:rPr>
          <w:rFonts w:ascii="Times New Roman" w:hAnsi="Times New Roman"/>
          <w:color w:val="000000"/>
          <w:sz w:val="22"/>
          <w:szCs w:val="22"/>
          <w:shd w:val="clear" w:color="auto" w:fill="FFFFFF"/>
        </w:rPr>
        <w:t xml:space="preserve">n Impact Analysis </w:t>
      </w:r>
      <w:r w:rsidRPr="007C6AAF">
        <w:rPr>
          <w:rFonts w:ascii="Times New Roman" w:hAnsi="Times New Roman"/>
          <w:color w:val="000000"/>
          <w:sz w:val="22"/>
          <w:szCs w:val="22"/>
          <w:shd w:val="clear" w:color="auto" w:fill="FFFFFF"/>
        </w:rPr>
        <w:t>was not required in relation to the making of the Amendment Determination as the proposed amendments are unlikely to have a more than minor regulatory impact (</w:t>
      </w:r>
      <w:r w:rsidR="00432CFC">
        <w:rPr>
          <w:rFonts w:ascii="Times New Roman" w:hAnsi="Times New Roman"/>
          <w:color w:val="000000"/>
          <w:sz w:val="22"/>
          <w:szCs w:val="22"/>
          <w:shd w:val="clear" w:color="auto" w:fill="FFFFFF"/>
        </w:rPr>
        <w:t>OIA24-07416</w:t>
      </w:r>
      <w:r w:rsidRPr="007C6AAF">
        <w:rPr>
          <w:rFonts w:ascii="Times New Roman" w:hAnsi="Times New Roman"/>
          <w:color w:val="000000"/>
          <w:sz w:val="22"/>
          <w:szCs w:val="22"/>
          <w:shd w:val="clear" w:color="auto" w:fill="FFFFFF"/>
        </w:rPr>
        <w:t>)</w:t>
      </w:r>
      <w:r w:rsidRPr="007C6AAF">
        <w:rPr>
          <w:rFonts w:ascii="Times New Roman" w:hAnsi="Times New Roman"/>
          <w:sz w:val="22"/>
          <w:szCs w:val="22"/>
        </w:rPr>
        <w:t>.</w:t>
      </w:r>
    </w:p>
    <w:bookmarkEnd w:id="2"/>
    <w:p w14:paraId="13A64BA7" w14:textId="77777777" w:rsidR="00B81217" w:rsidRPr="007C6AAF" w:rsidRDefault="00B81217" w:rsidP="00B81217">
      <w:pPr>
        <w:rPr>
          <w:rFonts w:ascii="Times New Roman" w:hAnsi="Times New Roman"/>
          <w:sz w:val="22"/>
          <w:szCs w:val="22"/>
        </w:rPr>
      </w:pPr>
    </w:p>
    <w:p w14:paraId="6DB10953" w14:textId="77777777" w:rsidR="00B81217" w:rsidRPr="007C6AAF" w:rsidRDefault="00B81217" w:rsidP="00B81217">
      <w:pPr>
        <w:rPr>
          <w:rFonts w:ascii="Times New Roman" w:hAnsi="Times New Roman"/>
          <w:sz w:val="22"/>
          <w:szCs w:val="22"/>
        </w:rPr>
      </w:pPr>
      <w:r w:rsidRPr="007C6AAF">
        <w:rPr>
          <w:rFonts w:ascii="Times New Roman" w:hAnsi="Times New Roman"/>
          <w:sz w:val="22"/>
          <w:szCs w:val="22"/>
        </w:rPr>
        <w:t xml:space="preserve">Details of the Amendment Determination are set out in </w:t>
      </w:r>
      <w:r w:rsidRPr="007C6AAF">
        <w:rPr>
          <w:rFonts w:ascii="Times New Roman" w:hAnsi="Times New Roman"/>
          <w:b/>
          <w:sz w:val="22"/>
          <w:szCs w:val="22"/>
        </w:rPr>
        <w:t>Attachment A</w:t>
      </w:r>
      <w:r w:rsidRPr="007C6AAF">
        <w:rPr>
          <w:rFonts w:ascii="Times New Roman" w:hAnsi="Times New Roman"/>
          <w:sz w:val="22"/>
          <w:szCs w:val="22"/>
        </w:rPr>
        <w:t>.</w:t>
      </w:r>
    </w:p>
    <w:p w14:paraId="3BBFB62E" w14:textId="77777777" w:rsidR="00B81217" w:rsidRPr="007C6AAF" w:rsidRDefault="00B81217" w:rsidP="00B81217">
      <w:pPr>
        <w:rPr>
          <w:rFonts w:ascii="Times New Roman" w:hAnsi="Times New Roman"/>
          <w:sz w:val="22"/>
          <w:szCs w:val="22"/>
        </w:rPr>
      </w:pPr>
    </w:p>
    <w:p w14:paraId="44BCD475" w14:textId="77777777" w:rsidR="00B81217" w:rsidRPr="007C6AAF" w:rsidRDefault="00B81217" w:rsidP="00B81217">
      <w:pPr>
        <w:rPr>
          <w:rFonts w:ascii="Times New Roman" w:hAnsi="Times New Roman"/>
          <w:sz w:val="22"/>
          <w:szCs w:val="22"/>
        </w:rPr>
      </w:pPr>
      <w:r w:rsidRPr="007C6AAF">
        <w:rPr>
          <w:rFonts w:ascii="Times New Roman" w:hAnsi="Times New Roman"/>
          <w:sz w:val="22"/>
          <w:szCs w:val="22"/>
        </w:rPr>
        <w:t xml:space="preserve">The Amendment Determination is compatible with the human rights and freedoms recognised or declared under section 3 of the </w:t>
      </w:r>
      <w:r w:rsidRPr="007C6AAF">
        <w:rPr>
          <w:rFonts w:ascii="Times New Roman" w:hAnsi="Times New Roman"/>
          <w:i/>
          <w:sz w:val="22"/>
          <w:szCs w:val="22"/>
        </w:rPr>
        <w:t>Human Rights (Parliamentary Scrutiny) Act 2011</w:t>
      </w:r>
      <w:r w:rsidRPr="007C6AAF">
        <w:rPr>
          <w:rFonts w:ascii="Times New Roman" w:hAnsi="Times New Roman"/>
          <w:sz w:val="22"/>
          <w:szCs w:val="22"/>
        </w:rPr>
        <w:t xml:space="preserve">. A full statement of compatibility is set out in </w:t>
      </w:r>
      <w:r w:rsidRPr="007C6AAF">
        <w:rPr>
          <w:rFonts w:ascii="Times New Roman" w:hAnsi="Times New Roman"/>
          <w:b/>
          <w:sz w:val="22"/>
          <w:szCs w:val="22"/>
        </w:rPr>
        <w:t>Attachment B</w:t>
      </w:r>
      <w:r w:rsidRPr="007C6AAF">
        <w:rPr>
          <w:rFonts w:ascii="Times New Roman" w:hAnsi="Times New Roman"/>
          <w:sz w:val="22"/>
          <w:szCs w:val="22"/>
        </w:rPr>
        <w:t>.</w:t>
      </w:r>
    </w:p>
    <w:p w14:paraId="1B2F6CDD" w14:textId="77777777" w:rsidR="00B81217" w:rsidRPr="007C6AAF" w:rsidRDefault="00B81217" w:rsidP="00B81217">
      <w:pPr>
        <w:rPr>
          <w:rFonts w:ascii="Times New Roman" w:hAnsi="Times New Roman"/>
          <w:sz w:val="22"/>
          <w:szCs w:val="22"/>
        </w:rPr>
      </w:pPr>
    </w:p>
    <w:p w14:paraId="05702465" w14:textId="6CBD558A" w:rsidR="00B81217" w:rsidRPr="007C6AAF" w:rsidRDefault="00B81217" w:rsidP="00B81217">
      <w:pPr>
        <w:rPr>
          <w:rFonts w:ascii="Times New Roman" w:hAnsi="Times New Roman"/>
          <w:sz w:val="22"/>
          <w:szCs w:val="22"/>
        </w:rPr>
      </w:pPr>
      <w:r w:rsidRPr="007C6AAF">
        <w:rPr>
          <w:rFonts w:ascii="Times New Roman" w:hAnsi="Times New Roman"/>
          <w:sz w:val="22"/>
          <w:szCs w:val="22"/>
        </w:rPr>
        <w:t xml:space="preserve">The Amendment Determination is a disallowable legislative instrument for the purposes of the </w:t>
      </w:r>
      <w:r w:rsidRPr="007C6AAF">
        <w:rPr>
          <w:rFonts w:ascii="Times New Roman" w:hAnsi="Times New Roman"/>
          <w:iCs/>
          <w:sz w:val="22"/>
          <w:szCs w:val="22"/>
        </w:rPr>
        <w:t>Legislation Act</w:t>
      </w:r>
      <w:r w:rsidRPr="007C6AAF">
        <w:rPr>
          <w:rFonts w:ascii="Times New Roman" w:hAnsi="Times New Roman"/>
          <w:sz w:val="22"/>
          <w:szCs w:val="22"/>
        </w:rPr>
        <w:t xml:space="preserve">, and commences on </w:t>
      </w:r>
      <w:r w:rsidR="00525E6B">
        <w:rPr>
          <w:rFonts w:ascii="Times New Roman" w:hAnsi="Times New Roman"/>
          <w:sz w:val="22"/>
          <w:szCs w:val="22"/>
        </w:rPr>
        <w:t>3 June 2024.</w:t>
      </w:r>
    </w:p>
    <w:p w14:paraId="3A30DC75" w14:textId="77777777" w:rsidR="00B81217" w:rsidRPr="007C6AAF" w:rsidRDefault="00B81217" w:rsidP="00B81217">
      <w:pPr>
        <w:rPr>
          <w:color w:val="000000"/>
          <w:sz w:val="22"/>
          <w:szCs w:val="22"/>
          <w:shd w:val="clear" w:color="auto" w:fill="FFFFFF"/>
        </w:rPr>
      </w:pPr>
      <w:r w:rsidRPr="007C6AAF">
        <w:rPr>
          <w:rFonts w:ascii="Times New Roman" w:hAnsi="Times New Roman"/>
          <w:color w:val="000000"/>
          <w:sz w:val="22"/>
          <w:szCs w:val="22"/>
          <w:shd w:val="clear" w:color="auto" w:fill="FFFFFF"/>
        </w:rPr>
        <w:br w:type="page"/>
      </w:r>
    </w:p>
    <w:p w14:paraId="7F863CF5" w14:textId="77777777" w:rsidR="00B81217" w:rsidRPr="007C6AAF" w:rsidRDefault="00B81217" w:rsidP="00B81217">
      <w:pPr>
        <w:pStyle w:val="Header"/>
        <w:tabs>
          <w:tab w:val="clear" w:pos="4153"/>
          <w:tab w:val="clear" w:pos="8306"/>
        </w:tabs>
        <w:ind w:left="284"/>
        <w:jc w:val="right"/>
        <w:rPr>
          <w:rFonts w:ascii="Times New Roman" w:hAnsi="Times New Roman"/>
          <w:b/>
          <w:sz w:val="22"/>
          <w:szCs w:val="22"/>
        </w:rPr>
      </w:pPr>
      <w:bookmarkStart w:id="3" w:name="_Toc199566624"/>
      <w:r w:rsidRPr="00EF2E37">
        <w:rPr>
          <w:rFonts w:ascii="Times New Roman" w:hAnsi="Times New Roman"/>
          <w:b/>
          <w:sz w:val="22"/>
          <w:szCs w:val="22"/>
        </w:rPr>
        <w:lastRenderedPageBreak/>
        <w:t>Attachment A</w:t>
      </w:r>
    </w:p>
    <w:p w14:paraId="5BDD75A5" w14:textId="77777777" w:rsidR="00B81217" w:rsidRPr="007C6AAF" w:rsidRDefault="00B81217" w:rsidP="00B81217">
      <w:pPr>
        <w:rPr>
          <w:rFonts w:ascii="Times New Roman" w:hAnsi="Times New Roman"/>
          <w:b/>
          <w:sz w:val="22"/>
          <w:szCs w:val="22"/>
        </w:rPr>
      </w:pPr>
    </w:p>
    <w:p w14:paraId="59F7117B" w14:textId="7CA344E0" w:rsidR="00B81217" w:rsidRPr="007C6AAF" w:rsidRDefault="00B81217" w:rsidP="00B81217">
      <w:pPr>
        <w:rPr>
          <w:rFonts w:ascii="Times New Roman" w:hAnsi="Times New Roman"/>
          <w:b/>
          <w:i/>
          <w:sz w:val="22"/>
          <w:szCs w:val="22"/>
        </w:rPr>
      </w:pPr>
      <w:r w:rsidRPr="007C6AAF">
        <w:rPr>
          <w:rFonts w:ascii="Times New Roman" w:hAnsi="Times New Roman"/>
          <w:b/>
          <w:sz w:val="22"/>
          <w:szCs w:val="22"/>
        </w:rPr>
        <w:t xml:space="preserve">Details of the </w:t>
      </w:r>
      <w:r w:rsidRPr="007C6AAF">
        <w:rPr>
          <w:rFonts w:ascii="Times New Roman" w:hAnsi="Times New Roman"/>
          <w:b/>
          <w:i/>
          <w:sz w:val="22"/>
          <w:szCs w:val="22"/>
        </w:rPr>
        <w:t>Therapeutic Goods (Manufacturing Principles) Amendment Determination</w:t>
      </w:r>
      <w:r w:rsidR="004875F2">
        <w:rPr>
          <w:rFonts w:ascii="Times New Roman" w:hAnsi="Times New Roman"/>
          <w:b/>
          <w:i/>
          <w:sz w:val="22"/>
          <w:szCs w:val="22"/>
        </w:rPr>
        <w:t> </w:t>
      </w:r>
      <w:r w:rsidRPr="007C6AAF">
        <w:rPr>
          <w:rFonts w:ascii="Times New Roman" w:hAnsi="Times New Roman"/>
          <w:b/>
          <w:i/>
          <w:sz w:val="22"/>
          <w:szCs w:val="22"/>
        </w:rPr>
        <w:t>202</w:t>
      </w:r>
      <w:r w:rsidR="00A2389E">
        <w:rPr>
          <w:rFonts w:ascii="Times New Roman" w:hAnsi="Times New Roman"/>
          <w:b/>
          <w:i/>
          <w:sz w:val="22"/>
          <w:szCs w:val="22"/>
        </w:rPr>
        <w:t>4</w:t>
      </w:r>
    </w:p>
    <w:p w14:paraId="76669404" w14:textId="77777777" w:rsidR="00B81217" w:rsidRPr="007C6AAF" w:rsidRDefault="00B81217" w:rsidP="00B81217">
      <w:pPr>
        <w:rPr>
          <w:rFonts w:ascii="Times New Roman" w:hAnsi="Times New Roman"/>
          <w:b/>
          <w:i/>
          <w:sz w:val="22"/>
          <w:szCs w:val="22"/>
        </w:rPr>
      </w:pPr>
    </w:p>
    <w:p w14:paraId="584952B7" w14:textId="77777777" w:rsidR="00B81217" w:rsidRPr="007C6AAF" w:rsidRDefault="00B81217" w:rsidP="00B81217">
      <w:pPr>
        <w:autoSpaceDE w:val="0"/>
        <w:autoSpaceDN w:val="0"/>
        <w:adjustRightInd w:val="0"/>
        <w:outlineLvl w:val="1"/>
        <w:rPr>
          <w:rFonts w:ascii="Times New Roman" w:hAnsi="Times New Roman"/>
          <w:b/>
          <w:sz w:val="22"/>
          <w:szCs w:val="22"/>
        </w:rPr>
      </w:pPr>
      <w:r w:rsidRPr="007C6AAF">
        <w:rPr>
          <w:rFonts w:ascii="Times New Roman" w:hAnsi="Times New Roman"/>
          <w:b/>
          <w:sz w:val="22"/>
          <w:szCs w:val="22"/>
        </w:rPr>
        <w:t>Section 1</w:t>
      </w:r>
      <w:r w:rsidRPr="007C6AAF">
        <w:rPr>
          <w:rFonts w:ascii="Times New Roman" w:hAnsi="Times New Roman"/>
          <w:sz w:val="22"/>
          <w:szCs w:val="22"/>
        </w:rPr>
        <w:t xml:space="preserve"> </w:t>
      </w:r>
      <w:r w:rsidRPr="007C6AAF">
        <w:rPr>
          <w:rFonts w:ascii="Times New Roman" w:hAnsi="Times New Roman"/>
          <w:b/>
          <w:bCs/>
          <w:sz w:val="22"/>
          <w:szCs w:val="22"/>
        </w:rPr>
        <w:t xml:space="preserve">– </w:t>
      </w:r>
      <w:r w:rsidRPr="007C6AAF">
        <w:rPr>
          <w:rFonts w:ascii="Times New Roman" w:hAnsi="Times New Roman"/>
          <w:b/>
          <w:sz w:val="22"/>
          <w:szCs w:val="22"/>
        </w:rPr>
        <w:t>Name</w:t>
      </w:r>
    </w:p>
    <w:p w14:paraId="0FF71AAA" w14:textId="77777777" w:rsidR="00B81217" w:rsidRPr="007C6AAF" w:rsidRDefault="00B81217" w:rsidP="00B81217">
      <w:pPr>
        <w:autoSpaceDE w:val="0"/>
        <w:autoSpaceDN w:val="0"/>
        <w:adjustRightInd w:val="0"/>
        <w:outlineLvl w:val="1"/>
        <w:rPr>
          <w:rFonts w:ascii="Times New Roman" w:hAnsi="Times New Roman"/>
          <w:sz w:val="22"/>
          <w:szCs w:val="22"/>
        </w:rPr>
      </w:pPr>
    </w:p>
    <w:p w14:paraId="15C6999E" w14:textId="5B5C6ACE" w:rsidR="00B81217" w:rsidRPr="007C6AAF" w:rsidRDefault="00B81217" w:rsidP="00B81217">
      <w:pPr>
        <w:rPr>
          <w:rFonts w:ascii="Times New Roman" w:hAnsi="Times New Roman"/>
          <w:sz w:val="22"/>
          <w:szCs w:val="22"/>
        </w:rPr>
      </w:pPr>
      <w:r w:rsidRPr="007C6AAF">
        <w:rPr>
          <w:rFonts w:ascii="Times New Roman" w:hAnsi="Times New Roman"/>
          <w:sz w:val="22"/>
          <w:szCs w:val="22"/>
        </w:rPr>
        <w:t xml:space="preserve">This section provides that the name of the instrument is </w:t>
      </w:r>
      <w:bookmarkEnd w:id="3"/>
      <w:r w:rsidRPr="007C6AAF">
        <w:rPr>
          <w:rFonts w:ascii="Times New Roman" w:hAnsi="Times New Roman"/>
          <w:sz w:val="22"/>
          <w:szCs w:val="22"/>
        </w:rPr>
        <w:t xml:space="preserve">the </w:t>
      </w:r>
      <w:r w:rsidRPr="007C6AAF">
        <w:rPr>
          <w:rFonts w:ascii="Times New Roman" w:hAnsi="Times New Roman"/>
          <w:i/>
          <w:sz w:val="22"/>
          <w:szCs w:val="22"/>
        </w:rPr>
        <w:t xml:space="preserve">Therapeutic Goods (Manufacturing Principles) </w:t>
      </w:r>
      <w:r w:rsidR="00A2389E">
        <w:rPr>
          <w:rFonts w:ascii="Times New Roman" w:hAnsi="Times New Roman"/>
          <w:i/>
          <w:sz w:val="22"/>
          <w:szCs w:val="22"/>
        </w:rPr>
        <w:t xml:space="preserve">Amendment </w:t>
      </w:r>
      <w:r w:rsidRPr="007C6AAF">
        <w:rPr>
          <w:rFonts w:ascii="Times New Roman" w:hAnsi="Times New Roman"/>
          <w:i/>
          <w:sz w:val="22"/>
          <w:szCs w:val="22"/>
        </w:rPr>
        <w:t>Determination 202</w:t>
      </w:r>
      <w:r>
        <w:rPr>
          <w:rFonts w:ascii="Times New Roman" w:hAnsi="Times New Roman"/>
          <w:i/>
          <w:sz w:val="22"/>
          <w:szCs w:val="22"/>
        </w:rPr>
        <w:t>4</w:t>
      </w:r>
      <w:r w:rsidRPr="007C6AAF">
        <w:rPr>
          <w:rFonts w:ascii="Times New Roman" w:hAnsi="Times New Roman"/>
          <w:iCs/>
          <w:sz w:val="22"/>
          <w:szCs w:val="22"/>
        </w:rPr>
        <w:t xml:space="preserve"> (“the Amendment Determination”)</w:t>
      </w:r>
      <w:r w:rsidRPr="007C6AAF">
        <w:rPr>
          <w:rFonts w:ascii="Times New Roman" w:hAnsi="Times New Roman"/>
          <w:sz w:val="22"/>
          <w:szCs w:val="22"/>
        </w:rPr>
        <w:t>.</w:t>
      </w:r>
    </w:p>
    <w:p w14:paraId="7EFFFC2A" w14:textId="77777777" w:rsidR="00B81217" w:rsidRPr="007C6AAF" w:rsidRDefault="00B81217" w:rsidP="00B81217">
      <w:pPr>
        <w:rPr>
          <w:rFonts w:ascii="Times New Roman" w:hAnsi="Times New Roman"/>
          <w:bCs/>
          <w:sz w:val="22"/>
          <w:szCs w:val="22"/>
        </w:rPr>
      </w:pPr>
    </w:p>
    <w:p w14:paraId="3D79D92F" w14:textId="77777777" w:rsidR="00B81217" w:rsidRPr="007C6AAF" w:rsidRDefault="00B81217" w:rsidP="00B81217">
      <w:pPr>
        <w:tabs>
          <w:tab w:val="left" w:pos="851"/>
        </w:tabs>
        <w:outlineLvl w:val="0"/>
        <w:rPr>
          <w:rFonts w:ascii="Times New Roman" w:hAnsi="Times New Roman"/>
          <w:b/>
          <w:sz w:val="22"/>
          <w:szCs w:val="22"/>
        </w:rPr>
      </w:pPr>
      <w:bookmarkStart w:id="4" w:name="_Toc199566625"/>
      <w:r w:rsidRPr="007C6AAF">
        <w:rPr>
          <w:rFonts w:ascii="Times New Roman" w:hAnsi="Times New Roman"/>
          <w:b/>
          <w:sz w:val="22"/>
          <w:szCs w:val="22"/>
        </w:rPr>
        <w:t xml:space="preserve">Section 2 </w:t>
      </w:r>
      <w:r w:rsidRPr="007C6AAF">
        <w:rPr>
          <w:rFonts w:ascii="Times New Roman" w:hAnsi="Times New Roman"/>
          <w:b/>
          <w:bCs/>
          <w:sz w:val="22"/>
          <w:szCs w:val="22"/>
        </w:rPr>
        <w:t>–</w:t>
      </w:r>
      <w:r w:rsidRPr="007C6AAF">
        <w:rPr>
          <w:rFonts w:ascii="Times New Roman" w:hAnsi="Times New Roman"/>
          <w:b/>
          <w:sz w:val="22"/>
          <w:szCs w:val="22"/>
        </w:rPr>
        <w:t xml:space="preserve"> Commencement</w:t>
      </w:r>
    </w:p>
    <w:p w14:paraId="068DB8B8" w14:textId="77777777" w:rsidR="00B81217" w:rsidRPr="007C6AAF" w:rsidRDefault="00B81217" w:rsidP="00B81217">
      <w:pPr>
        <w:tabs>
          <w:tab w:val="left" w:pos="851"/>
        </w:tabs>
        <w:outlineLvl w:val="0"/>
        <w:rPr>
          <w:rFonts w:ascii="Times New Roman" w:hAnsi="Times New Roman"/>
          <w:sz w:val="22"/>
          <w:szCs w:val="22"/>
        </w:rPr>
      </w:pPr>
    </w:p>
    <w:p w14:paraId="05F419C1" w14:textId="04687ACB" w:rsidR="00B81217" w:rsidRPr="007C6AAF" w:rsidRDefault="00B81217" w:rsidP="00B81217">
      <w:pPr>
        <w:tabs>
          <w:tab w:val="left" w:pos="851"/>
        </w:tabs>
        <w:outlineLvl w:val="0"/>
        <w:rPr>
          <w:rFonts w:ascii="Times New Roman" w:hAnsi="Times New Roman"/>
          <w:sz w:val="22"/>
          <w:szCs w:val="22"/>
        </w:rPr>
      </w:pPr>
      <w:r w:rsidRPr="007C6AAF">
        <w:rPr>
          <w:rFonts w:ascii="Times New Roman" w:hAnsi="Times New Roman"/>
          <w:sz w:val="22"/>
          <w:szCs w:val="22"/>
        </w:rPr>
        <w:t>This section provides that</w:t>
      </w:r>
      <w:bookmarkEnd w:id="4"/>
      <w:r w:rsidRPr="007C6AAF">
        <w:rPr>
          <w:rFonts w:ascii="Times New Roman" w:hAnsi="Times New Roman"/>
          <w:sz w:val="22"/>
          <w:szCs w:val="22"/>
        </w:rPr>
        <w:t xml:space="preserve"> the Amendment Determination commences on </w:t>
      </w:r>
      <w:r w:rsidR="00B45A49">
        <w:rPr>
          <w:rFonts w:ascii="Times New Roman" w:hAnsi="Times New Roman"/>
          <w:sz w:val="22"/>
          <w:szCs w:val="22"/>
        </w:rPr>
        <w:t>3</w:t>
      </w:r>
      <w:r w:rsidRPr="007C6AAF">
        <w:rPr>
          <w:rFonts w:ascii="Times New Roman" w:hAnsi="Times New Roman"/>
          <w:sz w:val="22"/>
          <w:szCs w:val="22"/>
        </w:rPr>
        <w:t xml:space="preserve"> </w:t>
      </w:r>
      <w:r>
        <w:rPr>
          <w:rFonts w:ascii="Times New Roman" w:hAnsi="Times New Roman"/>
          <w:sz w:val="22"/>
          <w:szCs w:val="22"/>
        </w:rPr>
        <w:t>June</w:t>
      </w:r>
      <w:r w:rsidRPr="007C6AAF">
        <w:rPr>
          <w:rFonts w:ascii="Times New Roman" w:hAnsi="Times New Roman"/>
          <w:sz w:val="22"/>
          <w:szCs w:val="22"/>
        </w:rPr>
        <w:t xml:space="preserve"> 202</w:t>
      </w:r>
      <w:r>
        <w:rPr>
          <w:rFonts w:ascii="Times New Roman" w:hAnsi="Times New Roman"/>
          <w:sz w:val="22"/>
          <w:szCs w:val="22"/>
        </w:rPr>
        <w:t>4</w:t>
      </w:r>
      <w:r w:rsidRPr="007C6AAF">
        <w:rPr>
          <w:rFonts w:ascii="Times New Roman" w:hAnsi="Times New Roman"/>
          <w:sz w:val="22"/>
          <w:szCs w:val="22"/>
        </w:rPr>
        <w:t>.</w:t>
      </w:r>
    </w:p>
    <w:p w14:paraId="008CA95B" w14:textId="77777777" w:rsidR="00B81217" w:rsidRPr="007C6AAF" w:rsidRDefault="00B81217" w:rsidP="00B81217">
      <w:pPr>
        <w:tabs>
          <w:tab w:val="left" w:pos="851"/>
        </w:tabs>
        <w:outlineLvl w:val="0"/>
        <w:rPr>
          <w:rFonts w:ascii="Times New Roman" w:hAnsi="Times New Roman"/>
          <w:sz w:val="22"/>
          <w:szCs w:val="22"/>
        </w:rPr>
      </w:pPr>
    </w:p>
    <w:p w14:paraId="2F49A9ED" w14:textId="77777777" w:rsidR="00B81217" w:rsidRPr="007C6AAF" w:rsidRDefault="00B81217" w:rsidP="00B81217">
      <w:pPr>
        <w:tabs>
          <w:tab w:val="left" w:pos="851"/>
        </w:tabs>
        <w:outlineLvl w:val="0"/>
        <w:rPr>
          <w:rFonts w:ascii="Times New Roman" w:hAnsi="Times New Roman"/>
          <w:b/>
          <w:sz w:val="22"/>
          <w:szCs w:val="22"/>
        </w:rPr>
      </w:pPr>
      <w:bookmarkStart w:id="5" w:name="_Toc199566627"/>
      <w:r w:rsidRPr="007C6AAF">
        <w:rPr>
          <w:rFonts w:ascii="Times New Roman" w:hAnsi="Times New Roman"/>
          <w:b/>
          <w:sz w:val="22"/>
          <w:szCs w:val="22"/>
        </w:rPr>
        <w:t>Section 3</w:t>
      </w:r>
      <w:bookmarkEnd w:id="5"/>
      <w:r w:rsidRPr="007C6AAF">
        <w:rPr>
          <w:rFonts w:ascii="Times New Roman" w:hAnsi="Times New Roman"/>
          <w:sz w:val="22"/>
          <w:szCs w:val="22"/>
        </w:rPr>
        <w:t xml:space="preserve"> </w:t>
      </w:r>
      <w:r w:rsidRPr="007C6AAF">
        <w:rPr>
          <w:rFonts w:ascii="Times New Roman" w:hAnsi="Times New Roman"/>
          <w:b/>
          <w:bCs/>
          <w:sz w:val="22"/>
          <w:szCs w:val="22"/>
        </w:rPr>
        <w:t xml:space="preserve">– </w:t>
      </w:r>
      <w:r w:rsidRPr="007C6AAF">
        <w:rPr>
          <w:rFonts w:ascii="Times New Roman" w:hAnsi="Times New Roman"/>
          <w:b/>
          <w:sz w:val="22"/>
          <w:szCs w:val="22"/>
        </w:rPr>
        <w:t>Authority</w:t>
      </w:r>
    </w:p>
    <w:p w14:paraId="3808C6D6" w14:textId="77777777" w:rsidR="00B81217" w:rsidRPr="007C6AAF" w:rsidRDefault="00B81217" w:rsidP="00B81217">
      <w:pPr>
        <w:tabs>
          <w:tab w:val="left" w:pos="851"/>
        </w:tabs>
        <w:outlineLvl w:val="0"/>
        <w:rPr>
          <w:rFonts w:ascii="Times New Roman" w:hAnsi="Times New Roman"/>
          <w:b/>
          <w:sz w:val="22"/>
          <w:szCs w:val="22"/>
        </w:rPr>
      </w:pPr>
    </w:p>
    <w:p w14:paraId="43C0C7A3" w14:textId="77777777" w:rsidR="00B81217" w:rsidRPr="007C6AAF" w:rsidRDefault="00B81217" w:rsidP="00B81217">
      <w:pPr>
        <w:tabs>
          <w:tab w:val="left" w:pos="851"/>
        </w:tabs>
        <w:outlineLvl w:val="0"/>
        <w:rPr>
          <w:rFonts w:ascii="Times New Roman" w:hAnsi="Times New Roman"/>
          <w:sz w:val="22"/>
          <w:szCs w:val="22"/>
        </w:rPr>
      </w:pPr>
      <w:r w:rsidRPr="007C6AAF">
        <w:rPr>
          <w:rFonts w:ascii="Times New Roman" w:hAnsi="Times New Roman"/>
          <w:sz w:val="22"/>
          <w:szCs w:val="22"/>
        </w:rPr>
        <w:t xml:space="preserve">This section provides that the legislative authority for making the Amendment Determination is section 36 of the </w:t>
      </w:r>
      <w:r w:rsidRPr="007C6AAF">
        <w:rPr>
          <w:rFonts w:ascii="Times New Roman" w:hAnsi="Times New Roman"/>
          <w:i/>
          <w:sz w:val="22"/>
          <w:szCs w:val="22"/>
        </w:rPr>
        <w:t xml:space="preserve">Therapeutic Goods Act 1989 </w:t>
      </w:r>
      <w:r w:rsidRPr="007C6AAF">
        <w:rPr>
          <w:rFonts w:ascii="Times New Roman" w:hAnsi="Times New Roman"/>
          <w:sz w:val="22"/>
          <w:szCs w:val="22"/>
        </w:rPr>
        <w:t>(“the Act”).</w:t>
      </w:r>
    </w:p>
    <w:p w14:paraId="55B789BC" w14:textId="77777777" w:rsidR="00B81217" w:rsidRPr="007C6AAF" w:rsidRDefault="00B81217" w:rsidP="00B81217">
      <w:pPr>
        <w:tabs>
          <w:tab w:val="left" w:pos="851"/>
        </w:tabs>
        <w:outlineLvl w:val="0"/>
        <w:rPr>
          <w:rFonts w:ascii="Times New Roman" w:hAnsi="Times New Roman"/>
          <w:sz w:val="22"/>
          <w:szCs w:val="22"/>
        </w:rPr>
      </w:pPr>
    </w:p>
    <w:p w14:paraId="7D2BE31C" w14:textId="77777777" w:rsidR="00B81217" w:rsidRPr="007C6AAF" w:rsidRDefault="00B81217" w:rsidP="00B81217">
      <w:pPr>
        <w:tabs>
          <w:tab w:val="left" w:pos="851"/>
        </w:tabs>
        <w:outlineLvl w:val="0"/>
        <w:rPr>
          <w:rFonts w:ascii="Times New Roman" w:hAnsi="Times New Roman"/>
          <w:sz w:val="22"/>
          <w:szCs w:val="22"/>
        </w:rPr>
      </w:pPr>
      <w:r w:rsidRPr="007C6AAF">
        <w:rPr>
          <w:rFonts w:ascii="Times New Roman" w:hAnsi="Times New Roman"/>
          <w:sz w:val="22"/>
          <w:szCs w:val="22"/>
        </w:rPr>
        <w:t xml:space="preserve">Subsection 33(3) of the </w:t>
      </w:r>
      <w:r w:rsidRPr="007C6AAF">
        <w:rPr>
          <w:rFonts w:ascii="Times New Roman" w:hAnsi="Times New Roman"/>
          <w:i/>
          <w:iCs/>
          <w:sz w:val="22"/>
          <w:szCs w:val="22"/>
        </w:rPr>
        <w:t>Acts Interpretation Act 1901</w:t>
      </w:r>
      <w:r w:rsidRPr="007C6AAF">
        <w:rPr>
          <w:rFonts w:ascii="Times New Roman" w:hAnsi="Times New Roman"/>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The Amendment Determination is made in accordance with that provision.</w:t>
      </w:r>
    </w:p>
    <w:p w14:paraId="17B4A601" w14:textId="77777777" w:rsidR="00B81217" w:rsidRPr="007C6AAF" w:rsidRDefault="00B81217" w:rsidP="00B81217">
      <w:pPr>
        <w:tabs>
          <w:tab w:val="left" w:pos="851"/>
        </w:tabs>
        <w:outlineLvl w:val="0"/>
        <w:rPr>
          <w:rFonts w:ascii="Times New Roman" w:hAnsi="Times New Roman"/>
          <w:sz w:val="22"/>
          <w:szCs w:val="22"/>
        </w:rPr>
      </w:pPr>
    </w:p>
    <w:p w14:paraId="08513F85" w14:textId="77777777" w:rsidR="00B81217" w:rsidRPr="007C6AAF" w:rsidRDefault="00B81217" w:rsidP="00B81217">
      <w:pPr>
        <w:tabs>
          <w:tab w:val="left" w:pos="851"/>
        </w:tabs>
        <w:outlineLvl w:val="0"/>
        <w:rPr>
          <w:rFonts w:ascii="Times New Roman" w:hAnsi="Times New Roman"/>
          <w:b/>
          <w:sz w:val="22"/>
          <w:szCs w:val="22"/>
        </w:rPr>
      </w:pPr>
      <w:bookmarkStart w:id="6" w:name="_Toc199566628"/>
      <w:r w:rsidRPr="007C6AAF">
        <w:rPr>
          <w:rFonts w:ascii="Times New Roman" w:hAnsi="Times New Roman"/>
          <w:b/>
          <w:sz w:val="22"/>
          <w:szCs w:val="22"/>
        </w:rPr>
        <w:t xml:space="preserve">Section 4 </w:t>
      </w:r>
      <w:r w:rsidRPr="007C6AAF">
        <w:rPr>
          <w:rFonts w:ascii="Times New Roman" w:hAnsi="Times New Roman"/>
          <w:b/>
          <w:bCs/>
          <w:sz w:val="22"/>
          <w:szCs w:val="22"/>
        </w:rPr>
        <w:t>– Schedules</w:t>
      </w:r>
    </w:p>
    <w:p w14:paraId="2FFE8BE9" w14:textId="77777777" w:rsidR="00B81217" w:rsidRPr="007C6AAF" w:rsidRDefault="00B81217" w:rsidP="00B81217">
      <w:pPr>
        <w:pStyle w:val="Definition"/>
        <w:spacing w:before="0"/>
        <w:ind w:left="0"/>
        <w:rPr>
          <w:bCs/>
        </w:rPr>
      </w:pPr>
    </w:p>
    <w:p w14:paraId="534A4522" w14:textId="77777777" w:rsidR="00B81217" w:rsidRPr="007C6AAF" w:rsidRDefault="00B81217" w:rsidP="00B81217">
      <w:pPr>
        <w:pStyle w:val="Definition"/>
        <w:spacing w:before="0"/>
        <w:ind w:left="0"/>
        <w:rPr>
          <w:bCs/>
        </w:rPr>
      </w:pPr>
      <w:r w:rsidRPr="007C6AAF">
        <w:rPr>
          <w:bCs/>
        </w:rPr>
        <w:t>This section provides that each instrument that is specified in a Schedule to the Amendment Determination is amended or repealed as set out in the applicable items in the Schedule concerned, and that any other item in a Schedule to the Amendment Determination has effect according to its terms.</w:t>
      </w:r>
    </w:p>
    <w:p w14:paraId="634AFADF" w14:textId="77777777" w:rsidR="00B81217" w:rsidRPr="007C6AAF" w:rsidRDefault="00B81217" w:rsidP="00B81217">
      <w:pPr>
        <w:tabs>
          <w:tab w:val="left" w:pos="851"/>
        </w:tabs>
        <w:outlineLvl w:val="0"/>
        <w:rPr>
          <w:rFonts w:ascii="Times New Roman" w:eastAsia="Cambria" w:hAnsi="Times New Roman"/>
          <w:sz w:val="22"/>
          <w:szCs w:val="22"/>
        </w:rPr>
      </w:pPr>
    </w:p>
    <w:bookmarkEnd w:id="6"/>
    <w:p w14:paraId="4E872ED4" w14:textId="77777777" w:rsidR="00B81217" w:rsidRPr="00807105" w:rsidRDefault="00B81217" w:rsidP="00B81217">
      <w:pPr>
        <w:pStyle w:val="Definition"/>
        <w:keepNext/>
        <w:spacing w:before="0"/>
        <w:ind w:left="0"/>
        <w:rPr>
          <w:b/>
        </w:rPr>
      </w:pPr>
      <w:r w:rsidRPr="00807105">
        <w:rPr>
          <w:b/>
        </w:rPr>
        <w:t>Schedule 1 – Amendments</w:t>
      </w:r>
    </w:p>
    <w:p w14:paraId="331C517C" w14:textId="77777777" w:rsidR="00B81217" w:rsidRPr="00807105" w:rsidRDefault="00B81217" w:rsidP="00B81217">
      <w:pPr>
        <w:pStyle w:val="Definition"/>
        <w:keepNext/>
        <w:spacing w:before="0"/>
        <w:ind w:left="0"/>
        <w:rPr>
          <w:b/>
        </w:rPr>
      </w:pPr>
    </w:p>
    <w:p w14:paraId="606ECD0C" w14:textId="6DDC6AEE" w:rsidR="00B81217" w:rsidRPr="00807105" w:rsidRDefault="00B81217" w:rsidP="00B81217">
      <w:pPr>
        <w:pStyle w:val="Definition"/>
        <w:spacing w:before="0"/>
        <w:ind w:left="0"/>
      </w:pPr>
      <w:r w:rsidRPr="00807105">
        <w:t xml:space="preserve">This Schedule amends the </w:t>
      </w:r>
      <w:r w:rsidRPr="00807105">
        <w:rPr>
          <w:i/>
          <w:iCs/>
        </w:rPr>
        <w:t>Therapeutic Goods (Manufacturing Principles) Determination</w:t>
      </w:r>
      <w:r w:rsidR="004875F2" w:rsidRPr="00807105">
        <w:rPr>
          <w:i/>
          <w:iCs/>
        </w:rPr>
        <w:t> </w:t>
      </w:r>
      <w:r w:rsidRPr="00807105">
        <w:rPr>
          <w:i/>
          <w:iCs/>
        </w:rPr>
        <w:t>2020</w:t>
      </w:r>
      <w:r w:rsidRPr="00807105">
        <w:t xml:space="preserve"> (“the Principal Determination”).</w:t>
      </w:r>
    </w:p>
    <w:p w14:paraId="15BD3EBF" w14:textId="77777777" w:rsidR="00B81217" w:rsidRPr="00807105" w:rsidRDefault="00B81217" w:rsidP="00B81217">
      <w:pPr>
        <w:pStyle w:val="Definition"/>
        <w:spacing w:before="0"/>
        <w:ind w:left="0"/>
      </w:pPr>
    </w:p>
    <w:p w14:paraId="181CE2C1" w14:textId="037A5368" w:rsidR="00B81217" w:rsidRPr="00807105" w:rsidRDefault="00B81217" w:rsidP="00B81217">
      <w:pPr>
        <w:pStyle w:val="Definition"/>
        <w:spacing w:before="0"/>
        <w:ind w:left="0"/>
        <w:rPr>
          <w:color w:val="000000"/>
        </w:rPr>
      </w:pPr>
      <w:r w:rsidRPr="00807105">
        <w:t xml:space="preserve">Item 1 </w:t>
      </w:r>
      <w:r w:rsidR="00A2389E">
        <w:t>replaces</w:t>
      </w:r>
      <w:r w:rsidRPr="00807105">
        <w:t xml:space="preserve"> the definition of ‘PIC/S Guide to GMP’ in section</w:t>
      </w:r>
      <w:r w:rsidR="00F81953" w:rsidRPr="00807105">
        <w:t> </w:t>
      </w:r>
      <w:r w:rsidRPr="00807105">
        <w:t xml:space="preserve">4 of the Principal Determination to reflect that ‘PIC/S Guide to GMP’ means the updated version of the </w:t>
      </w:r>
      <w:r w:rsidRPr="00807105">
        <w:rPr>
          <w:i/>
          <w:iCs/>
          <w:color w:val="000000"/>
        </w:rPr>
        <w:t>PIC/S Guide to Good Manufacturing Practice for Medicinal Products</w:t>
      </w:r>
      <w:r w:rsidRPr="00807105">
        <w:rPr>
          <w:color w:val="000000"/>
        </w:rPr>
        <w:t xml:space="preserve">, being </w:t>
      </w:r>
      <w:r w:rsidR="00A2389E">
        <w:rPr>
          <w:color w:val="000000"/>
        </w:rPr>
        <w:t xml:space="preserve">version </w:t>
      </w:r>
      <w:r w:rsidRPr="00807105">
        <w:rPr>
          <w:color w:val="000000"/>
        </w:rPr>
        <w:t>PE 009-1</w:t>
      </w:r>
      <w:r w:rsidR="00041B23" w:rsidRPr="00807105">
        <w:rPr>
          <w:color w:val="000000"/>
        </w:rPr>
        <w:t>6</w:t>
      </w:r>
      <w:r w:rsidRPr="00807105">
        <w:rPr>
          <w:color w:val="000000"/>
        </w:rPr>
        <w:t>, as published on 1</w:t>
      </w:r>
      <w:r w:rsidR="00F81953" w:rsidRPr="00807105">
        <w:rPr>
          <w:color w:val="000000"/>
        </w:rPr>
        <w:t> </w:t>
      </w:r>
      <w:r w:rsidRPr="00807105">
        <w:rPr>
          <w:color w:val="000000"/>
        </w:rPr>
        <w:t>February</w:t>
      </w:r>
      <w:r w:rsidR="00F81953" w:rsidRPr="00807105">
        <w:rPr>
          <w:color w:val="000000"/>
        </w:rPr>
        <w:t> </w:t>
      </w:r>
      <w:r w:rsidRPr="00807105">
        <w:rPr>
          <w:color w:val="000000"/>
        </w:rPr>
        <w:t>2022.</w:t>
      </w:r>
    </w:p>
    <w:p w14:paraId="518D3139" w14:textId="77777777" w:rsidR="005C0BFA" w:rsidRPr="00807105" w:rsidRDefault="005C0BFA" w:rsidP="00B81217">
      <w:pPr>
        <w:pStyle w:val="Definition"/>
        <w:spacing w:before="0"/>
        <w:ind w:left="0"/>
        <w:rPr>
          <w:color w:val="000000"/>
        </w:rPr>
      </w:pPr>
    </w:p>
    <w:p w14:paraId="4E05485A" w14:textId="28C7494C" w:rsidR="00D209C8" w:rsidRPr="007C6AAF" w:rsidRDefault="005C0BFA" w:rsidP="00F81953">
      <w:pPr>
        <w:pStyle w:val="Definition"/>
        <w:spacing w:before="0"/>
        <w:ind w:left="0"/>
        <w:rPr>
          <w:color w:val="000000"/>
        </w:rPr>
      </w:pPr>
      <w:r w:rsidRPr="00807105">
        <w:rPr>
          <w:color w:val="000000"/>
        </w:rPr>
        <w:t>Item 2 repeals Part 3 of the Principal Determination</w:t>
      </w:r>
      <w:r w:rsidR="00D209C8" w:rsidRPr="00807105">
        <w:rPr>
          <w:color w:val="000000"/>
        </w:rPr>
        <w:t>, which provides for transitional arrangements</w:t>
      </w:r>
      <w:r w:rsidR="00A2389E">
        <w:rPr>
          <w:color w:val="000000"/>
        </w:rPr>
        <w:t xml:space="preserve"> for amendments made by a former instrument. The </w:t>
      </w:r>
      <w:r w:rsidR="00D209C8" w:rsidRPr="00807105">
        <w:rPr>
          <w:color w:val="000000"/>
        </w:rPr>
        <w:t xml:space="preserve">conclusion of the relevant transition period </w:t>
      </w:r>
      <w:r w:rsidR="00A2389E">
        <w:rPr>
          <w:color w:val="000000"/>
        </w:rPr>
        <w:t xml:space="preserve">was </w:t>
      </w:r>
      <w:r w:rsidR="00D209C8">
        <w:rPr>
          <w:color w:val="000000"/>
        </w:rPr>
        <w:t>30</w:t>
      </w:r>
      <w:r w:rsidR="004875F2">
        <w:rPr>
          <w:color w:val="000000"/>
        </w:rPr>
        <w:t> </w:t>
      </w:r>
      <w:r w:rsidR="00D209C8">
        <w:rPr>
          <w:color w:val="000000"/>
        </w:rPr>
        <w:t>June</w:t>
      </w:r>
      <w:r w:rsidR="004875F2">
        <w:rPr>
          <w:color w:val="000000"/>
        </w:rPr>
        <w:t> </w:t>
      </w:r>
      <w:r w:rsidR="00D209C8">
        <w:rPr>
          <w:color w:val="000000"/>
        </w:rPr>
        <w:t>2021</w:t>
      </w:r>
      <w:r w:rsidR="00A2389E">
        <w:rPr>
          <w:color w:val="000000"/>
        </w:rPr>
        <w:t xml:space="preserve"> so these transitional provisions no longer apply</w:t>
      </w:r>
      <w:r w:rsidR="00D209C8">
        <w:rPr>
          <w:color w:val="000000"/>
        </w:rPr>
        <w:t xml:space="preserve">. </w:t>
      </w:r>
      <w:r w:rsidR="00F81953">
        <w:rPr>
          <w:color w:val="000000"/>
        </w:rPr>
        <w:t xml:space="preserve">Item 2 replaces Part 3 with application provisions which provide that </w:t>
      </w:r>
      <w:r w:rsidR="00D209C8">
        <w:rPr>
          <w:color w:val="000000"/>
        </w:rPr>
        <w:t>the PIC/S Guide to GMP</w:t>
      </w:r>
      <w:r w:rsidR="00A2389E">
        <w:rPr>
          <w:color w:val="000000"/>
        </w:rPr>
        <w:t>, other than Annex 16,</w:t>
      </w:r>
      <w:r w:rsidR="00D209C8">
        <w:rPr>
          <w:color w:val="000000"/>
        </w:rPr>
        <w:t>applies to therapeutic goods manufactured on or after 3</w:t>
      </w:r>
      <w:r w:rsidR="004875F2">
        <w:rPr>
          <w:color w:val="000000"/>
        </w:rPr>
        <w:t> </w:t>
      </w:r>
      <w:r w:rsidR="00D209C8">
        <w:rPr>
          <w:color w:val="000000"/>
        </w:rPr>
        <w:t>June</w:t>
      </w:r>
      <w:r w:rsidR="00F81953">
        <w:rPr>
          <w:color w:val="000000"/>
        </w:rPr>
        <w:t> </w:t>
      </w:r>
      <w:r w:rsidR="00D209C8">
        <w:rPr>
          <w:color w:val="000000"/>
        </w:rPr>
        <w:t xml:space="preserve">2024, </w:t>
      </w:r>
      <w:r w:rsidR="00A2389E">
        <w:rPr>
          <w:color w:val="000000"/>
        </w:rPr>
        <w:t xml:space="preserve">and </w:t>
      </w:r>
      <w:r w:rsidR="00D209C8">
        <w:rPr>
          <w:color w:val="000000"/>
        </w:rPr>
        <w:t>Annex 16 of the PIC/S Guide to GMP, applies to therapeutic goods manufactured on or after 3</w:t>
      </w:r>
      <w:r w:rsidR="00F81953">
        <w:rPr>
          <w:color w:val="000000"/>
        </w:rPr>
        <w:t> </w:t>
      </w:r>
      <w:r w:rsidR="00D209C8">
        <w:rPr>
          <w:color w:val="000000"/>
        </w:rPr>
        <w:t>September</w:t>
      </w:r>
      <w:r w:rsidR="00F81953">
        <w:rPr>
          <w:color w:val="000000"/>
        </w:rPr>
        <w:t> </w:t>
      </w:r>
      <w:r w:rsidR="00D209C8">
        <w:rPr>
          <w:color w:val="000000"/>
        </w:rPr>
        <w:t>2024.</w:t>
      </w:r>
      <w:r w:rsidR="00A2389E">
        <w:rPr>
          <w:color w:val="000000"/>
        </w:rPr>
        <w:t xml:space="preserve"> The delayed application of Annex 16 for 3 months recognises that Annex 16 is a new requirement in the PIC/S Guide to GMP, and is to allow industry time to ensure their manufacturing practices comply with Annex 16.</w:t>
      </w:r>
    </w:p>
    <w:p w14:paraId="4AD44FC6" w14:textId="77777777" w:rsidR="00D209C8" w:rsidRPr="007C6AAF" w:rsidRDefault="00D209C8" w:rsidP="00B81217">
      <w:pPr>
        <w:pStyle w:val="Definition"/>
        <w:spacing w:before="0"/>
        <w:ind w:left="0"/>
      </w:pPr>
    </w:p>
    <w:p w14:paraId="2733D6E3" w14:textId="77777777" w:rsidR="00B81217" w:rsidRPr="007C6AAF" w:rsidRDefault="00B81217" w:rsidP="00B81217">
      <w:pPr>
        <w:pStyle w:val="Definition"/>
        <w:spacing w:before="0"/>
        <w:ind w:left="0"/>
        <w:rPr>
          <w:color w:val="000000"/>
          <w:shd w:val="clear" w:color="auto" w:fill="FFFFFF"/>
        </w:rPr>
      </w:pPr>
      <w:r w:rsidRPr="007C6AAF">
        <w:br w:type="page"/>
      </w:r>
    </w:p>
    <w:p w14:paraId="0AC794F7" w14:textId="77777777" w:rsidR="00B81217" w:rsidRPr="00F81953" w:rsidRDefault="00B81217" w:rsidP="00B81217">
      <w:pPr>
        <w:pStyle w:val="Header"/>
        <w:tabs>
          <w:tab w:val="clear" w:pos="4153"/>
          <w:tab w:val="clear" w:pos="8306"/>
        </w:tabs>
        <w:ind w:left="284"/>
        <w:jc w:val="right"/>
        <w:rPr>
          <w:rFonts w:ascii="Times New Roman" w:hAnsi="Times New Roman"/>
          <w:b/>
          <w:sz w:val="22"/>
          <w:szCs w:val="22"/>
        </w:rPr>
      </w:pPr>
      <w:r w:rsidRPr="00F81953">
        <w:rPr>
          <w:rFonts w:ascii="Times New Roman" w:hAnsi="Times New Roman"/>
          <w:b/>
          <w:sz w:val="22"/>
          <w:szCs w:val="22"/>
        </w:rPr>
        <w:lastRenderedPageBreak/>
        <w:t>Attachment B</w:t>
      </w:r>
    </w:p>
    <w:p w14:paraId="25AA7AAF" w14:textId="77777777" w:rsidR="00B81217" w:rsidRPr="00F81953" w:rsidRDefault="00B81217" w:rsidP="00B81217">
      <w:pPr>
        <w:rPr>
          <w:rFonts w:ascii="Times New Roman" w:hAnsi="Times New Roman"/>
          <w:sz w:val="22"/>
          <w:szCs w:val="22"/>
        </w:rPr>
      </w:pPr>
    </w:p>
    <w:p w14:paraId="183152D5" w14:textId="77777777" w:rsidR="00B81217" w:rsidRPr="007C6AAF" w:rsidRDefault="00B81217" w:rsidP="00B81217">
      <w:pPr>
        <w:jc w:val="center"/>
        <w:rPr>
          <w:rFonts w:ascii="Times New Roman" w:hAnsi="Times New Roman"/>
          <w:b/>
          <w:sz w:val="22"/>
          <w:szCs w:val="22"/>
          <w:lang w:val="en-US"/>
        </w:rPr>
      </w:pPr>
      <w:r w:rsidRPr="00F81953">
        <w:rPr>
          <w:rFonts w:ascii="Times New Roman" w:hAnsi="Times New Roman"/>
          <w:b/>
          <w:sz w:val="22"/>
          <w:szCs w:val="22"/>
        </w:rPr>
        <w:t>Statement of Compatibility with Human Rights</w:t>
      </w:r>
    </w:p>
    <w:p w14:paraId="37438541" w14:textId="77777777" w:rsidR="00B81217" w:rsidRPr="007C6AAF" w:rsidRDefault="00B81217" w:rsidP="00B81217">
      <w:pPr>
        <w:rPr>
          <w:rFonts w:ascii="Times New Roman" w:hAnsi="Times New Roman"/>
          <w:sz w:val="22"/>
          <w:szCs w:val="22"/>
        </w:rPr>
      </w:pPr>
    </w:p>
    <w:p w14:paraId="345BDA38" w14:textId="77777777" w:rsidR="00B81217" w:rsidRPr="007C6AAF" w:rsidRDefault="00B81217" w:rsidP="00B81217">
      <w:pPr>
        <w:ind w:right="-142"/>
        <w:jc w:val="center"/>
        <w:rPr>
          <w:rFonts w:ascii="Times New Roman" w:hAnsi="Times New Roman"/>
          <w:i/>
          <w:sz w:val="22"/>
          <w:szCs w:val="22"/>
        </w:rPr>
      </w:pPr>
      <w:r w:rsidRPr="007C6AAF">
        <w:rPr>
          <w:rFonts w:ascii="Times New Roman" w:hAnsi="Times New Roman"/>
          <w:iCs/>
          <w:sz w:val="22"/>
          <w:szCs w:val="22"/>
        </w:rPr>
        <w:t>Prepared in accordance with Part 3 of the</w:t>
      </w:r>
      <w:r w:rsidRPr="007C6AAF">
        <w:rPr>
          <w:rFonts w:ascii="Times New Roman" w:hAnsi="Times New Roman"/>
          <w:i/>
          <w:iCs/>
          <w:sz w:val="22"/>
          <w:szCs w:val="22"/>
        </w:rPr>
        <w:t xml:space="preserve"> Human Rights (Parliamentary Scrutiny) Act 2011.</w:t>
      </w:r>
    </w:p>
    <w:p w14:paraId="42CF5462" w14:textId="77777777" w:rsidR="00B81217" w:rsidRPr="007C6AAF" w:rsidRDefault="00B81217" w:rsidP="00B81217">
      <w:pPr>
        <w:rPr>
          <w:rFonts w:ascii="Times New Roman" w:hAnsi="Times New Roman"/>
          <w:sz w:val="22"/>
          <w:szCs w:val="22"/>
          <w:lang w:val="en-US"/>
        </w:rPr>
      </w:pPr>
    </w:p>
    <w:p w14:paraId="26E51CBA" w14:textId="0053BC62" w:rsidR="00B81217" w:rsidRPr="007C6AAF" w:rsidRDefault="00B81217" w:rsidP="00B81217">
      <w:pPr>
        <w:jc w:val="center"/>
        <w:rPr>
          <w:rFonts w:ascii="Times New Roman" w:hAnsi="Times New Roman"/>
          <w:b/>
          <w:sz w:val="22"/>
          <w:szCs w:val="22"/>
        </w:rPr>
      </w:pPr>
      <w:r w:rsidRPr="007C6AAF">
        <w:rPr>
          <w:rFonts w:ascii="Times New Roman" w:hAnsi="Times New Roman"/>
          <w:b/>
          <w:i/>
          <w:sz w:val="22"/>
          <w:szCs w:val="22"/>
        </w:rPr>
        <w:t>Therapeutic Goods (Manufacturing Principles) Amendment Determination 202</w:t>
      </w:r>
      <w:r w:rsidR="00A2389E">
        <w:rPr>
          <w:rFonts w:ascii="Times New Roman" w:hAnsi="Times New Roman"/>
          <w:b/>
          <w:i/>
          <w:sz w:val="22"/>
          <w:szCs w:val="22"/>
        </w:rPr>
        <w:t>4</w:t>
      </w:r>
    </w:p>
    <w:p w14:paraId="3E8BDF57" w14:textId="77777777" w:rsidR="00B81217" w:rsidRPr="007C6AAF" w:rsidRDefault="00B81217" w:rsidP="00B81217">
      <w:pPr>
        <w:rPr>
          <w:rFonts w:ascii="Times New Roman" w:hAnsi="Times New Roman"/>
          <w:sz w:val="22"/>
          <w:szCs w:val="22"/>
        </w:rPr>
      </w:pPr>
    </w:p>
    <w:p w14:paraId="1703E94B" w14:textId="77777777" w:rsidR="00B81217" w:rsidRPr="007C6AAF" w:rsidRDefault="00B81217" w:rsidP="00B81217">
      <w:pPr>
        <w:rPr>
          <w:rFonts w:ascii="Times New Roman" w:hAnsi="Times New Roman"/>
          <w:sz w:val="22"/>
          <w:szCs w:val="22"/>
        </w:rPr>
      </w:pPr>
      <w:r w:rsidRPr="007C6AAF">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7C6AAF">
        <w:rPr>
          <w:rFonts w:ascii="Times New Roman" w:hAnsi="Times New Roman"/>
          <w:i/>
          <w:sz w:val="22"/>
          <w:szCs w:val="22"/>
        </w:rPr>
        <w:t>Human Rights (Parliamentary Scrutiny) Act 2011</w:t>
      </w:r>
      <w:r w:rsidRPr="007C6AAF">
        <w:rPr>
          <w:rFonts w:ascii="Times New Roman" w:hAnsi="Times New Roman"/>
          <w:sz w:val="22"/>
          <w:szCs w:val="22"/>
        </w:rPr>
        <w:t>.</w:t>
      </w:r>
    </w:p>
    <w:p w14:paraId="0C19B02D" w14:textId="77777777" w:rsidR="00B81217" w:rsidRPr="007C6AAF" w:rsidRDefault="00B81217" w:rsidP="00B81217">
      <w:pPr>
        <w:rPr>
          <w:rFonts w:ascii="Times New Roman" w:hAnsi="Times New Roman"/>
          <w:sz w:val="22"/>
          <w:szCs w:val="22"/>
        </w:rPr>
      </w:pPr>
    </w:p>
    <w:p w14:paraId="50885E3A" w14:textId="77777777" w:rsidR="00B81217" w:rsidRPr="007C6AAF" w:rsidRDefault="00B81217" w:rsidP="00B81217">
      <w:pPr>
        <w:rPr>
          <w:rFonts w:ascii="Times New Roman" w:hAnsi="Times New Roman"/>
          <w:b/>
          <w:sz w:val="22"/>
          <w:szCs w:val="22"/>
        </w:rPr>
      </w:pPr>
      <w:r w:rsidRPr="007C6AAF">
        <w:rPr>
          <w:rFonts w:ascii="Times New Roman" w:hAnsi="Times New Roman"/>
          <w:b/>
          <w:sz w:val="22"/>
          <w:szCs w:val="22"/>
        </w:rPr>
        <w:t>Overview of legislative instrument</w:t>
      </w:r>
    </w:p>
    <w:p w14:paraId="1A93B389" w14:textId="77777777" w:rsidR="00B81217" w:rsidRPr="007C6AAF" w:rsidRDefault="00B81217" w:rsidP="00B81217">
      <w:pPr>
        <w:rPr>
          <w:rFonts w:ascii="Times New Roman" w:hAnsi="Times New Roman"/>
          <w:b/>
          <w:sz w:val="22"/>
          <w:szCs w:val="22"/>
        </w:rPr>
      </w:pPr>
    </w:p>
    <w:p w14:paraId="4F87C689" w14:textId="77777777" w:rsidR="00EE4D0D" w:rsidRPr="007C6AAF" w:rsidRDefault="00EE4D0D" w:rsidP="00EE4D0D">
      <w:pPr>
        <w:rPr>
          <w:rFonts w:ascii="Times New Roman" w:hAnsi="Times New Roman"/>
          <w:sz w:val="22"/>
          <w:szCs w:val="22"/>
        </w:rPr>
      </w:pPr>
      <w:r w:rsidRPr="007C6AAF">
        <w:rPr>
          <w:rFonts w:ascii="Times New Roman" w:hAnsi="Times New Roman"/>
          <w:sz w:val="22"/>
          <w:szCs w:val="22"/>
        </w:rPr>
        <w:t>Subsection 36(1) of the Act provides that the Minister may, from time to time, determine written principles to be observed in the manufacture of therapeutic goods for use in humans. Subsection 36(4) of the Act provides that such manufacturing principles are legislative instruments.</w:t>
      </w:r>
    </w:p>
    <w:p w14:paraId="26D85DC6" w14:textId="77777777" w:rsidR="00EE4D0D" w:rsidRPr="007C6AAF" w:rsidRDefault="00EE4D0D" w:rsidP="00EE4D0D">
      <w:pPr>
        <w:pStyle w:val="ListParagraph"/>
        <w:autoSpaceDE w:val="0"/>
        <w:autoSpaceDN w:val="0"/>
        <w:adjustRightInd w:val="0"/>
        <w:spacing w:after="0"/>
        <w:ind w:left="0"/>
        <w:rPr>
          <w:sz w:val="22"/>
          <w:szCs w:val="22"/>
        </w:rPr>
      </w:pPr>
    </w:p>
    <w:p w14:paraId="55922CE6" w14:textId="77777777" w:rsidR="00EE4D0D" w:rsidRPr="007C6AAF" w:rsidRDefault="00EE4D0D" w:rsidP="00EE4D0D">
      <w:pPr>
        <w:pStyle w:val="ListParagraph"/>
        <w:autoSpaceDE w:val="0"/>
        <w:autoSpaceDN w:val="0"/>
        <w:adjustRightInd w:val="0"/>
        <w:spacing w:after="0"/>
        <w:ind w:left="0"/>
        <w:rPr>
          <w:color w:val="000000"/>
          <w:sz w:val="22"/>
          <w:szCs w:val="22"/>
          <w:shd w:val="clear" w:color="auto" w:fill="FFFFFF"/>
        </w:rPr>
      </w:pPr>
      <w:r w:rsidRPr="007C6AAF">
        <w:rPr>
          <w:color w:val="000000"/>
          <w:sz w:val="22"/>
          <w:szCs w:val="22"/>
          <w:shd w:val="clear" w:color="auto" w:fill="FFFFFF"/>
        </w:rPr>
        <w:t>Under subsection 36(2) of the Act, manufacturing principles may relate to any of the matters specified in paragraphs 36(2)(a) to (e), including the standards to be maintained and the equipment to be used at manufacturing premises, procedures for quality assurance and quality control and the manufacturing practices to be employed in the manufacturing of therapeutic goods.</w:t>
      </w:r>
    </w:p>
    <w:p w14:paraId="63D167B1" w14:textId="77777777" w:rsidR="00EE4D0D" w:rsidRPr="007C6AAF" w:rsidRDefault="00EE4D0D" w:rsidP="00EE4D0D">
      <w:pPr>
        <w:pStyle w:val="ListParagraph"/>
        <w:autoSpaceDE w:val="0"/>
        <w:autoSpaceDN w:val="0"/>
        <w:adjustRightInd w:val="0"/>
        <w:spacing w:after="0"/>
        <w:ind w:left="0"/>
        <w:rPr>
          <w:color w:val="000000"/>
          <w:sz w:val="22"/>
          <w:szCs w:val="22"/>
          <w:shd w:val="clear" w:color="auto" w:fill="FFFFFF"/>
        </w:rPr>
      </w:pPr>
    </w:p>
    <w:p w14:paraId="7383DFF8" w14:textId="77777777" w:rsidR="00EE4D0D" w:rsidRPr="007C6AAF" w:rsidRDefault="00EE4D0D" w:rsidP="00EE4D0D">
      <w:pPr>
        <w:pStyle w:val="ListParagraph"/>
        <w:autoSpaceDE w:val="0"/>
        <w:autoSpaceDN w:val="0"/>
        <w:adjustRightInd w:val="0"/>
        <w:spacing w:after="0"/>
        <w:ind w:left="0"/>
        <w:rPr>
          <w:sz w:val="22"/>
          <w:szCs w:val="22"/>
        </w:rPr>
      </w:pPr>
      <w:r w:rsidRPr="007C6AAF">
        <w:rPr>
          <w:sz w:val="22"/>
          <w:szCs w:val="22"/>
        </w:rPr>
        <w:t xml:space="preserve">The </w:t>
      </w:r>
      <w:r w:rsidRPr="007C6AAF">
        <w:rPr>
          <w:i/>
          <w:sz w:val="22"/>
          <w:szCs w:val="22"/>
        </w:rPr>
        <w:t>Therapeutic Goods (Manufacturing Principles)</w:t>
      </w:r>
      <w:r w:rsidRPr="007C6AAF">
        <w:rPr>
          <w:sz w:val="22"/>
          <w:szCs w:val="22"/>
        </w:rPr>
        <w:t xml:space="preserve"> </w:t>
      </w:r>
      <w:r w:rsidRPr="007C6AAF">
        <w:rPr>
          <w:i/>
          <w:sz w:val="22"/>
          <w:szCs w:val="22"/>
        </w:rPr>
        <w:t xml:space="preserve">Determination 2020 </w:t>
      </w:r>
      <w:r w:rsidRPr="007C6AAF">
        <w:rPr>
          <w:sz w:val="22"/>
          <w:szCs w:val="22"/>
        </w:rPr>
        <w:t>(“the Principal Determination”) is an instrument made by a delegate of the Minister under subsection 36(1) of the</w:t>
      </w:r>
      <w:r>
        <w:rPr>
          <w:sz w:val="22"/>
          <w:szCs w:val="22"/>
        </w:rPr>
        <w:t> </w:t>
      </w:r>
      <w:r w:rsidRPr="007C6AAF">
        <w:rPr>
          <w:sz w:val="22"/>
          <w:szCs w:val="22"/>
        </w:rPr>
        <w:t>Act for the purpose of determining written principles to be observed in the manufacture of therapeutic goods.</w:t>
      </w:r>
    </w:p>
    <w:p w14:paraId="253411CD" w14:textId="77777777" w:rsidR="00EE4D0D" w:rsidRPr="007C6AAF" w:rsidRDefault="00EE4D0D" w:rsidP="00EE4D0D">
      <w:pPr>
        <w:pStyle w:val="ListParagraph"/>
        <w:autoSpaceDE w:val="0"/>
        <w:autoSpaceDN w:val="0"/>
        <w:adjustRightInd w:val="0"/>
        <w:spacing w:after="0"/>
        <w:ind w:left="0"/>
        <w:rPr>
          <w:sz w:val="22"/>
          <w:szCs w:val="22"/>
        </w:rPr>
      </w:pPr>
    </w:p>
    <w:p w14:paraId="599B9DBE" w14:textId="77777777" w:rsidR="00EE4D0D" w:rsidRDefault="00EE4D0D" w:rsidP="00EE4D0D">
      <w:pPr>
        <w:autoSpaceDE w:val="0"/>
        <w:autoSpaceDN w:val="0"/>
        <w:adjustRightInd w:val="0"/>
        <w:rPr>
          <w:rFonts w:ascii="Times New Roman" w:hAnsi="Times New Roman"/>
          <w:color w:val="000000"/>
          <w:sz w:val="22"/>
          <w:szCs w:val="22"/>
        </w:rPr>
      </w:pPr>
      <w:r w:rsidRPr="007C6AAF">
        <w:rPr>
          <w:rFonts w:ascii="Times New Roman" w:hAnsi="Times New Roman"/>
          <w:sz w:val="22"/>
          <w:szCs w:val="22"/>
        </w:rPr>
        <w:t xml:space="preserve">The </w:t>
      </w:r>
      <w:r w:rsidRPr="007C6AAF">
        <w:rPr>
          <w:i/>
          <w:sz w:val="22"/>
          <w:szCs w:val="22"/>
        </w:rPr>
        <w:t>Therapeutic Goods</w:t>
      </w:r>
      <w:r>
        <w:rPr>
          <w:i/>
          <w:sz w:val="22"/>
          <w:szCs w:val="22"/>
        </w:rPr>
        <w:t xml:space="preserve"> </w:t>
      </w:r>
      <w:r w:rsidRPr="007C6AAF">
        <w:rPr>
          <w:i/>
          <w:sz w:val="22"/>
          <w:szCs w:val="22"/>
        </w:rPr>
        <w:t xml:space="preserve">(Manufacturing Principles) </w:t>
      </w:r>
      <w:r>
        <w:rPr>
          <w:i/>
          <w:sz w:val="22"/>
          <w:szCs w:val="22"/>
        </w:rPr>
        <w:t>Amendment</w:t>
      </w:r>
      <w:r w:rsidRPr="007C6AAF">
        <w:rPr>
          <w:i/>
          <w:sz w:val="22"/>
          <w:szCs w:val="22"/>
        </w:rPr>
        <w:t xml:space="preserve"> Determination 202</w:t>
      </w:r>
      <w:r>
        <w:rPr>
          <w:i/>
          <w:sz w:val="22"/>
          <w:szCs w:val="22"/>
        </w:rPr>
        <w:t>4</w:t>
      </w:r>
      <w:r w:rsidRPr="007C6AAF">
        <w:rPr>
          <w:i/>
          <w:sz w:val="22"/>
          <w:szCs w:val="22"/>
        </w:rPr>
        <w:t xml:space="preserve"> </w:t>
      </w:r>
      <w:r w:rsidRPr="007C6AAF">
        <w:rPr>
          <w:iCs/>
          <w:sz w:val="22"/>
          <w:szCs w:val="22"/>
        </w:rPr>
        <w:t>(“the Amendment</w:t>
      </w:r>
      <w:r w:rsidRPr="007C6AAF">
        <w:rPr>
          <w:i/>
        </w:rPr>
        <w:t xml:space="preserve"> </w:t>
      </w:r>
      <w:r w:rsidRPr="007C6AAF">
        <w:rPr>
          <w:rFonts w:ascii="Times New Roman" w:hAnsi="Times New Roman"/>
          <w:sz w:val="22"/>
          <w:szCs w:val="22"/>
        </w:rPr>
        <w:t>Determination”) amends</w:t>
      </w:r>
      <w:r w:rsidRPr="007C6AAF">
        <w:rPr>
          <w:rFonts w:ascii="Times New Roman" w:hAnsi="Times New Roman"/>
          <w:color w:val="000000"/>
          <w:sz w:val="22"/>
          <w:szCs w:val="22"/>
        </w:rPr>
        <w:t xml:space="preserve"> the Principal Determination to incorporate an updated version of the </w:t>
      </w:r>
      <w:r w:rsidRPr="007C6AAF">
        <w:rPr>
          <w:rFonts w:ascii="Times New Roman" w:hAnsi="Times New Roman"/>
          <w:i/>
          <w:color w:val="000000"/>
          <w:sz w:val="22"/>
          <w:szCs w:val="22"/>
        </w:rPr>
        <w:t>Guide to Good Manufacturing Practice for Medicinal Products</w:t>
      </w:r>
      <w:r w:rsidRPr="007C6AAF">
        <w:rPr>
          <w:rFonts w:ascii="Times New Roman" w:hAnsi="Times New Roman"/>
          <w:color w:val="000000"/>
          <w:sz w:val="22"/>
          <w:szCs w:val="22"/>
        </w:rPr>
        <w:t xml:space="preserve"> (“the PIC/S Guide to GMP”), which was published by the Pharmaceutical Inspection Co-operation Scheme</w:t>
      </w:r>
      <w:r>
        <w:rPr>
          <w:rFonts w:ascii="Times New Roman" w:hAnsi="Times New Roman"/>
          <w:color w:val="000000"/>
          <w:sz w:val="22"/>
          <w:szCs w:val="22"/>
        </w:rPr>
        <w:t> </w:t>
      </w:r>
      <w:r w:rsidRPr="007C6AAF">
        <w:rPr>
          <w:rFonts w:ascii="Times New Roman" w:hAnsi="Times New Roman"/>
          <w:color w:val="000000"/>
          <w:sz w:val="22"/>
          <w:szCs w:val="22"/>
        </w:rPr>
        <w:t xml:space="preserve">(“PIC/S”) in </w:t>
      </w:r>
      <w:r>
        <w:rPr>
          <w:rFonts w:ascii="Times New Roman" w:hAnsi="Times New Roman"/>
          <w:color w:val="000000"/>
          <w:sz w:val="22"/>
          <w:szCs w:val="22"/>
        </w:rPr>
        <w:t xml:space="preserve">February 2022. </w:t>
      </w:r>
    </w:p>
    <w:p w14:paraId="41FF6BAC" w14:textId="77777777" w:rsidR="00EE4D0D" w:rsidRDefault="00EE4D0D" w:rsidP="00EE4D0D">
      <w:pPr>
        <w:autoSpaceDE w:val="0"/>
        <w:autoSpaceDN w:val="0"/>
        <w:adjustRightInd w:val="0"/>
        <w:rPr>
          <w:rFonts w:ascii="Times New Roman" w:hAnsi="Times New Roman"/>
          <w:color w:val="000000"/>
          <w:sz w:val="22"/>
          <w:szCs w:val="22"/>
        </w:rPr>
      </w:pPr>
    </w:p>
    <w:p w14:paraId="7ED283AA" w14:textId="77777777" w:rsidR="00EE4D0D" w:rsidRPr="007C6AAF" w:rsidRDefault="00EE4D0D" w:rsidP="00EE4D0D">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Amendment Determination also replaces Part 3 of the Principal Determination, which contains transitional provisions that no longer apply, to introduce application provisions which provide that (in effect) the PIC/S Guide to GMP (except Annex 16) applies to therapeutic goods manufactured on or after 3 June 2024 and Annex 16 of the PIC/S Guide to GMP, which is a new annex, applies to therapeutic goods manufactured on or after 3 September 2024.</w:t>
      </w:r>
    </w:p>
    <w:p w14:paraId="6D121D52" w14:textId="77777777" w:rsidR="00EE4D0D" w:rsidRPr="007C6AAF" w:rsidRDefault="00EE4D0D" w:rsidP="00EE4D0D">
      <w:pPr>
        <w:autoSpaceDE w:val="0"/>
        <w:autoSpaceDN w:val="0"/>
        <w:adjustRightInd w:val="0"/>
        <w:rPr>
          <w:rFonts w:ascii="Times New Roman" w:hAnsi="Times New Roman"/>
          <w:color w:val="000000"/>
          <w:sz w:val="22"/>
          <w:szCs w:val="22"/>
        </w:rPr>
      </w:pPr>
    </w:p>
    <w:p w14:paraId="6AFBC9B3" w14:textId="77777777" w:rsidR="00EE4D0D" w:rsidRPr="00EB464F" w:rsidRDefault="00EE4D0D" w:rsidP="00EE4D0D">
      <w:pPr>
        <w:autoSpaceDE w:val="0"/>
        <w:autoSpaceDN w:val="0"/>
        <w:adjustRightInd w:val="0"/>
        <w:rPr>
          <w:rFonts w:ascii="Times New Roman" w:hAnsi="Times New Roman"/>
          <w:bCs/>
          <w:sz w:val="22"/>
          <w:szCs w:val="22"/>
          <w:u w:val="single"/>
        </w:rPr>
      </w:pPr>
      <w:r w:rsidRPr="00EB464F">
        <w:rPr>
          <w:rFonts w:ascii="Times New Roman" w:hAnsi="Times New Roman"/>
          <w:bCs/>
          <w:color w:val="000000"/>
          <w:sz w:val="22"/>
          <w:szCs w:val="22"/>
          <w:u w:val="single"/>
        </w:rPr>
        <w:t>Background</w:t>
      </w:r>
    </w:p>
    <w:p w14:paraId="5875BC0E" w14:textId="77777777" w:rsidR="00EE4D0D" w:rsidRDefault="00EE4D0D" w:rsidP="00EE4D0D">
      <w:pPr>
        <w:rPr>
          <w:rFonts w:ascii="Times New Roman" w:hAnsi="Times New Roman"/>
          <w:sz w:val="22"/>
          <w:szCs w:val="22"/>
        </w:rPr>
      </w:pPr>
    </w:p>
    <w:p w14:paraId="37BC51CF" w14:textId="77777777" w:rsidR="00EE4D0D" w:rsidRDefault="00EE4D0D" w:rsidP="00EE4D0D">
      <w:pPr>
        <w:rPr>
          <w:rFonts w:ascii="Times New Roman" w:hAnsi="Times New Roman"/>
          <w:i/>
          <w:iCs/>
          <w:sz w:val="22"/>
          <w:szCs w:val="22"/>
        </w:rPr>
      </w:pPr>
      <w:r>
        <w:rPr>
          <w:rFonts w:ascii="Times New Roman" w:hAnsi="Times New Roman"/>
          <w:i/>
          <w:iCs/>
          <w:sz w:val="22"/>
          <w:szCs w:val="22"/>
        </w:rPr>
        <w:t>Manufacturing Principles</w:t>
      </w:r>
    </w:p>
    <w:p w14:paraId="4E9B3B2E" w14:textId="77777777" w:rsidR="00EE4D0D" w:rsidRPr="001938E6" w:rsidRDefault="00EE4D0D" w:rsidP="00EE4D0D">
      <w:pPr>
        <w:rPr>
          <w:rFonts w:ascii="Times New Roman" w:hAnsi="Times New Roman"/>
          <w:i/>
          <w:iCs/>
          <w:sz w:val="22"/>
          <w:szCs w:val="22"/>
        </w:rPr>
      </w:pPr>
    </w:p>
    <w:p w14:paraId="343A2A67" w14:textId="77777777" w:rsidR="00EE4D0D" w:rsidRPr="007C6AAF" w:rsidRDefault="00EE4D0D" w:rsidP="00EE4D0D">
      <w:pPr>
        <w:rPr>
          <w:rFonts w:ascii="Times New Roman" w:hAnsi="Times New Roman"/>
          <w:sz w:val="22"/>
          <w:szCs w:val="22"/>
        </w:rPr>
      </w:pPr>
      <w:r w:rsidRPr="007C6AAF">
        <w:rPr>
          <w:rFonts w:ascii="Times New Roman" w:hAnsi="Times New Roman"/>
          <w:sz w:val="22"/>
          <w:szCs w:val="22"/>
        </w:rPr>
        <w:t>Part 3-3 of the Act sets out requirements relating to the manufacture of therapeutic goods other than medical devices, Class 1 biologicals, or goods or persons exempt from the operation of that Part by regulations made for the purposes of section 34 of the Act.</w:t>
      </w:r>
    </w:p>
    <w:p w14:paraId="36799154" w14:textId="77777777" w:rsidR="00EE4D0D" w:rsidRPr="007C6AAF" w:rsidRDefault="00EE4D0D" w:rsidP="00EE4D0D">
      <w:pPr>
        <w:pStyle w:val="ListParagraph"/>
        <w:autoSpaceDE w:val="0"/>
        <w:autoSpaceDN w:val="0"/>
        <w:adjustRightInd w:val="0"/>
        <w:spacing w:after="0"/>
        <w:ind w:left="0"/>
        <w:rPr>
          <w:sz w:val="22"/>
          <w:szCs w:val="22"/>
        </w:rPr>
      </w:pPr>
    </w:p>
    <w:p w14:paraId="70C90A2C" w14:textId="77777777" w:rsidR="00EE4D0D" w:rsidRPr="007C6AAF" w:rsidRDefault="00EE4D0D" w:rsidP="00EE4D0D">
      <w:pPr>
        <w:rPr>
          <w:rFonts w:ascii="Times New Roman" w:hAnsi="Times New Roman"/>
          <w:sz w:val="22"/>
          <w:szCs w:val="22"/>
        </w:rPr>
      </w:pPr>
      <w:r w:rsidRPr="007C6AAF">
        <w:rPr>
          <w:rFonts w:ascii="Times New Roman" w:hAnsi="Times New Roman"/>
          <w:sz w:val="22"/>
          <w:szCs w:val="22"/>
        </w:rPr>
        <w:t>Part 3-3 contains criminal offences and civil penalty provisions that may apply where a person carries out, at premises in Australia, a step in the manufacture of therapeutic goods and the person does not have a licence issued under Part 3-3 (</w:t>
      </w:r>
      <w:r>
        <w:rPr>
          <w:rFonts w:ascii="Times New Roman" w:hAnsi="Times New Roman"/>
          <w:sz w:val="22"/>
          <w:szCs w:val="22"/>
        </w:rPr>
        <w:t>and</w:t>
      </w:r>
      <w:r w:rsidRPr="007C6AAF">
        <w:rPr>
          <w:rFonts w:ascii="Times New Roman" w:hAnsi="Times New Roman"/>
          <w:sz w:val="22"/>
          <w:szCs w:val="22"/>
        </w:rPr>
        <w:t xml:space="preserve"> the person, or the goods involved, are not exempt from the operation of that Part under section 34 of the Act).</w:t>
      </w:r>
    </w:p>
    <w:p w14:paraId="6B981ED6" w14:textId="77777777" w:rsidR="00EE4D0D" w:rsidRPr="007C6AAF" w:rsidRDefault="00EE4D0D" w:rsidP="00EE4D0D">
      <w:pPr>
        <w:pStyle w:val="ListParagraph"/>
        <w:autoSpaceDE w:val="0"/>
        <w:autoSpaceDN w:val="0"/>
        <w:adjustRightInd w:val="0"/>
        <w:spacing w:after="0"/>
        <w:ind w:left="0"/>
        <w:rPr>
          <w:sz w:val="22"/>
          <w:szCs w:val="22"/>
        </w:rPr>
      </w:pPr>
    </w:p>
    <w:p w14:paraId="45E3E477" w14:textId="77777777" w:rsidR="00EE4D0D" w:rsidRPr="007C6AAF" w:rsidRDefault="00EE4D0D" w:rsidP="00EE4D0D">
      <w:pPr>
        <w:pStyle w:val="ListParagraph"/>
        <w:autoSpaceDE w:val="0"/>
        <w:autoSpaceDN w:val="0"/>
        <w:adjustRightInd w:val="0"/>
        <w:spacing w:after="0"/>
        <w:ind w:left="0"/>
        <w:rPr>
          <w:sz w:val="22"/>
          <w:szCs w:val="22"/>
        </w:rPr>
      </w:pPr>
      <w:r w:rsidRPr="007C6AAF">
        <w:rPr>
          <w:sz w:val="22"/>
          <w:szCs w:val="22"/>
        </w:rPr>
        <w:t xml:space="preserve">It is a condition of each manufacturing licence that a manufacturer of therapeutic goods complies with the manufacturing principles (subparagraph 40(4)(a)(ii) of the Act refers). If the holder of a manufacturing licence breaches this or any other condition of the licence, the Secretary may </w:t>
      </w:r>
      <w:r w:rsidRPr="007C6AAF">
        <w:rPr>
          <w:sz w:val="22"/>
          <w:szCs w:val="22"/>
        </w:rPr>
        <w:lastRenderedPageBreak/>
        <w:t>suspend or revoke the licence (subparagraph 41(1)(a)(viii) of the Act refers). The Secretary can also refuse to grant a manufacturing licence if satisfied that the applicant for the licence will be unable to comply with the manufacturing principles (paragraph 38(1)(e) of the Act refers).</w:t>
      </w:r>
    </w:p>
    <w:p w14:paraId="52C07249" w14:textId="77777777" w:rsidR="00EE4D0D" w:rsidRPr="007C6AAF" w:rsidRDefault="00EE4D0D" w:rsidP="00EE4D0D">
      <w:pPr>
        <w:pStyle w:val="ListParagraph"/>
        <w:autoSpaceDE w:val="0"/>
        <w:autoSpaceDN w:val="0"/>
        <w:adjustRightInd w:val="0"/>
        <w:spacing w:after="0"/>
        <w:ind w:left="0"/>
        <w:rPr>
          <w:sz w:val="22"/>
          <w:szCs w:val="22"/>
        </w:rPr>
      </w:pPr>
    </w:p>
    <w:p w14:paraId="3BED382E" w14:textId="77777777" w:rsidR="00EE4D0D" w:rsidRPr="007C6AAF" w:rsidRDefault="00EE4D0D" w:rsidP="00EE4D0D">
      <w:pPr>
        <w:pStyle w:val="ListParagraph"/>
        <w:autoSpaceDE w:val="0"/>
        <w:autoSpaceDN w:val="0"/>
        <w:adjustRightInd w:val="0"/>
        <w:spacing w:after="0"/>
        <w:ind w:left="0"/>
        <w:rPr>
          <w:sz w:val="22"/>
          <w:szCs w:val="22"/>
        </w:rPr>
      </w:pPr>
      <w:r w:rsidRPr="007C6AAF">
        <w:rPr>
          <w:sz w:val="22"/>
          <w:szCs w:val="22"/>
        </w:rPr>
        <w:t>The manufacturing principles set out the minimum requirements that are to be observed in the manufacture of therapeutic goods (other than medical devices), to ensure that therapeutic goods are produced to a high quality, and consistent with their specifications. The Principal Determination separately specifies the principles to be observed in relation to the manufacture of the following therapeutic goods:</w:t>
      </w:r>
    </w:p>
    <w:p w14:paraId="16911880" w14:textId="77777777" w:rsidR="00EE4D0D" w:rsidRPr="007C6AAF" w:rsidRDefault="00EE4D0D" w:rsidP="00EE4D0D">
      <w:pPr>
        <w:pStyle w:val="ListParagraph"/>
        <w:autoSpaceDE w:val="0"/>
        <w:autoSpaceDN w:val="0"/>
        <w:adjustRightInd w:val="0"/>
        <w:spacing w:after="0"/>
        <w:ind w:left="0"/>
        <w:rPr>
          <w:sz w:val="22"/>
          <w:szCs w:val="22"/>
        </w:rPr>
      </w:pPr>
    </w:p>
    <w:p w14:paraId="5765AD88" w14:textId="77777777" w:rsidR="00EE4D0D" w:rsidRPr="007C6AAF" w:rsidRDefault="00EE4D0D" w:rsidP="00EE4D0D">
      <w:pPr>
        <w:numPr>
          <w:ilvl w:val="0"/>
          <w:numId w:val="2"/>
        </w:numPr>
        <w:autoSpaceDE w:val="0"/>
        <w:autoSpaceDN w:val="0"/>
        <w:adjustRightInd w:val="0"/>
        <w:rPr>
          <w:rFonts w:ascii="Times New Roman" w:hAnsi="Times New Roman"/>
          <w:color w:val="000000"/>
          <w:sz w:val="22"/>
          <w:szCs w:val="22"/>
        </w:rPr>
      </w:pPr>
      <w:r w:rsidRPr="007C6AAF">
        <w:rPr>
          <w:rFonts w:ascii="Times New Roman" w:hAnsi="Times New Roman"/>
          <w:color w:val="000000"/>
          <w:sz w:val="22"/>
          <w:szCs w:val="22"/>
        </w:rPr>
        <w:t>registered and listed therapeutic goods (principally, these are medicines, active pharmaceutical ingredients and sunscreens), and biologicals that comprise or contain live animal cells, tissues or organs; and</w:t>
      </w:r>
    </w:p>
    <w:p w14:paraId="72BF1BBC" w14:textId="77777777" w:rsidR="00EE4D0D" w:rsidRPr="007C6AAF" w:rsidRDefault="00EE4D0D" w:rsidP="00EE4D0D">
      <w:pPr>
        <w:numPr>
          <w:ilvl w:val="0"/>
          <w:numId w:val="2"/>
        </w:numPr>
        <w:autoSpaceDE w:val="0"/>
        <w:autoSpaceDN w:val="0"/>
        <w:adjustRightInd w:val="0"/>
        <w:rPr>
          <w:rFonts w:ascii="Times New Roman" w:hAnsi="Times New Roman"/>
          <w:color w:val="000000"/>
          <w:sz w:val="22"/>
          <w:szCs w:val="22"/>
        </w:rPr>
      </w:pPr>
      <w:r w:rsidRPr="007C6AAF">
        <w:rPr>
          <w:rFonts w:ascii="Times New Roman" w:hAnsi="Times New Roman"/>
          <w:color w:val="000000"/>
          <w:sz w:val="22"/>
          <w:szCs w:val="22"/>
        </w:rPr>
        <w:t>blood, blood components, haematopoietic progenitor cells and biologicals (other than biologicals that comprise or contain live animal cells, tissues or organs).</w:t>
      </w:r>
    </w:p>
    <w:p w14:paraId="2897F9A1" w14:textId="77777777" w:rsidR="00EE4D0D" w:rsidRPr="007C6AAF" w:rsidRDefault="00EE4D0D" w:rsidP="00EE4D0D">
      <w:pPr>
        <w:pStyle w:val="ListParagraph"/>
        <w:autoSpaceDE w:val="0"/>
        <w:autoSpaceDN w:val="0"/>
        <w:adjustRightInd w:val="0"/>
        <w:spacing w:after="0"/>
        <w:ind w:left="0"/>
        <w:rPr>
          <w:sz w:val="22"/>
          <w:szCs w:val="22"/>
        </w:rPr>
      </w:pPr>
    </w:p>
    <w:p w14:paraId="6950528D" w14:textId="77777777" w:rsidR="00EE4D0D" w:rsidRPr="007C6AAF" w:rsidRDefault="00EE4D0D" w:rsidP="00EE4D0D">
      <w:pPr>
        <w:pStyle w:val="ListParagraph"/>
        <w:autoSpaceDE w:val="0"/>
        <w:autoSpaceDN w:val="0"/>
        <w:adjustRightInd w:val="0"/>
        <w:spacing w:after="0"/>
        <w:ind w:left="0"/>
        <w:rPr>
          <w:sz w:val="22"/>
          <w:szCs w:val="22"/>
        </w:rPr>
      </w:pPr>
      <w:r w:rsidRPr="007C6AAF">
        <w:rPr>
          <w:sz w:val="22"/>
          <w:szCs w:val="22"/>
        </w:rPr>
        <w:t>The TGA uses internationally harmonised manufacturing standards to allow manufacturers to operate in an international environment. The TGA maintains Good Manufacturing Practice (“GMP”) requirements in line with updates issued through PIC/S. Updates are necessary in order to maintain mutual confidence with regulators overseas, and to promote quality assurance of inspections and the harmonisation of technical standards and procedures with international inspection standards for the production and testing of medicinal products.</w:t>
      </w:r>
    </w:p>
    <w:p w14:paraId="497BECD9" w14:textId="77777777" w:rsidR="00EE4D0D" w:rsidRDefault="00EE4D0D" w:rsidP="00EE4D0D">
      <w:pPr>
        <w:shd w:val="clear" w:color="auto" w:fill="FFFFFF"/>
        <w:rPr>
          <w:rFonts w:ascii="Times New Roman" w:hAnsi="Times New Roman"/>
          <w:color w:val="000000"/>
          <w:sz w:val="22"/>
          <w:szCs w:val="22"/>
        </w:rPr>
      </w:pPr>
    </w:p>
    <w:p w14:paraId="323A23D0" w14:textId="77777777" w:rsidR="00EE4D0D" w:rsidRPr="001938E6" w:rsidRDefault="00EE4D0D" w:rsidP="00EE4D0D">
      <w:pPr>
        <w:shd w:val="clear" w:color="auto" w:fill="FFFFFF"/>
        <w:rPr>
          <w:rFonts w:ascii="Times New Roman" w:hAnsi="Times New Roman"/>
          <w:i/>
          <w:iCs/>
          <w:color w:val="000000"/>
          <w:sz w:val="22"/>
          <w:szCs w:val="22"/>
        </w:rPr>
      </w:pPr>
      <w:r w:rsidRPr="001938E6">
        <w:rPr>
          <w:rFonts w:ascii="Times New Roman" w:hAnsi="Times New Roman"/>
          <w:i/>
          <w:iCs/>
          <w:color w:val="000000"/>
          <w:sz w:val="22"/>
          <w:szCs w:val="22"/>
        </w:rPr>
        <w:t>PIC/S Guide to GMP</w:t>
      </w:r>
    </w:p>
    <w:p w14:paraId="7B7CBA60" w14:textId="77777777" w:rsidR="00EE4D0D" w:rsidRPr="007C6AAF" w:rsidRDefault="00EE4D0D" w:rsidP="00EE4D0D">
      <w:pPr>
        <w:shd w:val="clear" w:color="auto" w:fill="FFFFFF"/>
        <w:rPr>
          <w:rFonts w:ascii="Times New Roman" w:hAnsi="Times New Roman"/>
          <w:color w:val="000000"/>
          <w:sz w:val="22"/>
          <w:szCs w:val="22"/>
        </w:rPr>
      </w:pPr>
    </w:p>
    <w:p w14:paraId="7B06F094" w14:textId="77777777" w:rsidR="00EE4D0D" w:rsidRDefault="00EE4D0D" w:rsidP="00EE4D0D">
      <w:pPr>
        <w:shd w:val="clear" w:color="auto" w:fill="FFFFFF"/>
        <w:rPr>
          <w:color w:val="000000"/>
          <w:sz w:val="22"/>
          <w:szCs w:val="22"/>
          <w:highlight w:val="yellow"/>
        </w:rPr>
      </w:pPr>
      <w:r w:rsidRPr="007C6AAF">
        <w:rPr>
          <w:rFonts w:ascii="Times New Roman" w:hAnsi="Times New Roman"/>
          <w:color w:val="000000"/>
          <w:sz w:val="22"/>
          <w:szCs w:val="22"/>
        </w:rPr>
        <w:t xml:space="preserve">PIC/S is </w:t>
      </w:r>
      <w:r w:rsidRPr="007C6AAF">
        <w:rPr>
          <w:rFonts w:ascii="Times New Roman" w:hAnsi="Times New Roman"/>
          <w:color w:val="000000"/>
          <w:sz w:val="22"/>
          <w:szCs w:val="22"/>
          <w:lang w:val="en"/>
        </w:rPr>
        <w:t>a non-binding, informal co-operative arrangement between regulatory authorities in the field of GMP of medicinal products for human or veterinary use.</w:t>
      </w:r>
      <w:r w:rsidRPr="007C6AAF">
        <w:rPr>
          <w:rFonts w:ascii="Times New Roman" w:hAnsi="Times New Roman"/>
          <w:color w:val="000000"/>
          <w:sz w:val="22"/>
          <w:szCs w:val="22"/>
        </w:rPr>
        <w:t xml:space="preserve"> PIC/S leads the international development, implementation and maintenance of harmonised GMP </w:t>
      </w:r>
      <w:r w:rsidRPr="005A5847">
        <w:rPr>
          <w:rFonts w:ascii="Times New Roman" w:hAnsi="Times New Roman"/>
          <w:color w:val="000000"/>
          <w:sz w:val="22"/>
          <w:szCs w:val="22"/>
        </w:rPr>
        <w:t xml:space="preserve">standards and quality systems of inspectorates. The </w:t>
      </w:r>
      <w:r w:rsidRPr="003E0AD9">
        <w:rPr>
          <w:rFonts w:ascii="Times New Roman" w:hAnsi="Times New Roman"/>
          <w:color w:val="000000"/>
          <w:sz w:val="22"/>
          <w:szCs w:val="22"/>
        </w:rPr>
        <w:t>PIC/S Guide to GMP (PE 009-16), published on 1 February 2022, includes minor changes as compared to the version published on 1 May 2021 (PE</w:t>
      </w:r>
      <w:r>
        <w:rPr>
          <w:rFonts w:ascii="Times New Roman" w:hAnsi="Times New Roman"/>
          <w:color w:val="000000"/>
          <w:sz w:val="22"/>
          <w:szCs w:val="22"/>
        </w:rPr>
        <w:t xml:space="preserve"> </w:t>
      </w:r>
      <w:r w:rsidRPr="003E0AD9">
        <w:rPr>
          <w:rFonts w:ascii="Times New Roman" w:hAnsi="Times New Roman"/>
          <w:color w:val="000000"/>
          <w:sz w:val="22"/>
          <w:szCs w:val="22"/>
        </w:rPr>
        <w:t>009-1</w:t>
      </w:r>
      <w:r>
        <w:rPr>
          <w:rFonts w:ascii="Times New Roman" w:hAnsi="Times New Roman"/>
          <w:color w:val="000000"/>
          <w:sz w:val="22"/>
          <w:szCs w:val="22"/>
        </w:rPr>
        <w:t>5</w:t>
      </w:r>
      <w:r w:rsidRPr="003E0AD9">
        <w:rPr>
          <w:rFonts w:ascii="Times New Roman" w:hAnsi="Times New Roman"/>
          <w:color w:val="000000"/>
          <w:sz w:val="22"/>
          <w:szCs w:val="22"/>
        </w:rPr>
        <w:t>), including providing greater g</w:t>
      </w:r>
      <w:r w:rsidRPr="003E0AD9">
        <w:rPr>
          <w:color w:val="000000"/>
          <w:sz w:val="22"/>
          <w:szCs w:val="22"/>
        </w:rPr>
        <w:t>uidance for the manufacture or import of investigational medicinal products for human use (Annex 13).</w:t>
      </w:r>
    </w:p>
    <w:p w14:paraId="544859C5" w14:textId="77777777" w:rsidR="00EE4D0D" w:rsidRPr="003E0AD9" w:rsidRDefault="00EE4D0D" w:rsidP="00EE4D0D">
      <w:pPr>
        <w:rPr>
          <w:sz w:val="22"/>
          <w:szCs w:val="22"/>
        </w:rPr>
      </w:pPr>
    </w:p>
    <w:p w14:paraId="76A8CC14" w14:textId="77777777" w:rsidR="00EE4D0D" w:rsidRDefault="00EE4D0D" w:rsidP="00EE4D0D">
      <w:pPr>
        <w:rPr>
          <w:color w:val="000000"/>
          <w:sz w:val="22"/>
          <w:szCs w:val="22"/>
        </w:rPr>
      </w:pPr>
      <w:r w:rsidRPr="003E0AD9">
        <w:rPr>
          <w:sz w:val="22"/>
          <w:szCs w:val="22"/>
        </w:rPr>
        <w:t>The PIC/S Guide to GM</w:t>
      </w:r>
      <w:r>
        <w:rPr>
          <w:sz w:val="22"/>
          <w:szCs w:val="22"/>
        </w:rPr>
        <w:t>P</w:t>
      </w:r>
      <w:r w:rsidRPr="003E0AD9">
        <w:rPr>
          <w:sz w:val="22"/>
          <w:szCs w:val="22"/>
        </w:rPr>
        <w:t xml:space="preserve"> (PE 009-16) also adopts new Annex 16. Annex 16 provides clear guidance for Authorised Persons in performing the key </w:t>
      </w:r>
      <w:r w:rsidRPr="003E0AD9">
        <w:rPr>
          <w:color w:val="000000"/>
          <w:sz w:val="22"/>
          <w:szCs w:val="22"/>
        </w:rPr>
        <w:t xml:space="preserve">duty of batch certification (commonly referred to as Release for Supply). </w:t>
      </w:r>
      <w:r>
        <w:rPr>
          <w:color w:val="000000"/>
          <w:sz w:val="22"/>
          <w:szCs w:val="22"/>
        </w:rPr>
        <w:t>Annex 16</w:t>
      </w:r>
      <w:r w:rsidRPr="003E0AD9">
        <w:rPr>
          <w:color w:val="000000"/>
          <w:sz w:val="22"/>
          <w:szCs w:val="22"/>
        </w:rPr>
        <w:t xml:space="preserve"> has been developed based on </w:t>
      </w:r>
      <w:r>
        <w:rPr>
          <w:color w:val="000000"/>
          <w:sz w:val="22"/>
          <w:szCs w:val="22"/>
        </w:rPr>
        <w:t xml:space="preserve">Annex 16 of the EudraLex Good Manufacturing Practice guidelines (EU GMP) that has been in place across the European Union for a number of decades. </w:t>
      </w:r>
    </w:p>
    <w:p w14:paraId="44AA2296" w14:textId="77777777" w:rsidR="00EE4D0D" w:rsidRDefault="00EE4D0D" w:rsidP="00EE4D0D">
      <w:pPr>
        <w:rPr>
          <w:color w:val="000000"/>
          <w:sz w:val="22"/>
          <w:szCs w:val="22"/>
        </w:rPr>
      </w:pPr>
    </w:p>
    <w:p w14:paraId="4DFDB021" w14:textId="77777777" w:rsidR="00EE4D0D" w:rsidRDefault="00EE4D0D" w:rsidP="00EE4D0D">
      <w:pPr>
        <w:rPr>
          <w:color w:val="000000"/>
          <w:sz w:val="22"/>
          <w:szCs w:val="22"/>
        </w:rPr>
      </w:pPr>
      <w:r>
        <w:rPr>
          <w:color w:val="000000"/>
          <w:sz w:val="22"/>
          <w:szCs w:val="22"/>
        </w:rPr>
        <w:t xml:space="preserve">The PIC/S Guide to GMP </w:t>
      </w:r>
      <w:r w:rsidRPr="003E0AD9">
        <w:rPr>
          <w:rFonts w:ascii="Times New Roman" w:hAnsi="Times New Roman"/>
          <w:color w:val="000000"/>
          <w:sz w:val="22"/>
          <w:szCs w:val="22"/>
        </w:rPr>
        <w:t>(PE</w:t>
      </w:r>
      <w:r>
        <w:rPr>
          <w:rFonts w:ascii="Times New Roman" w:hAnsi="Times New Roman"/>
          <w:color w:val="000000"/>
          <w:sz w:val="22"/>
          <w:szCs w:val="22"/>
        </w:rPr>
        <w:t xml:space="preserve"> </w:t>
      </w:r>
      <w:r w:rsidRPr="003E0AD9">
        <w:rPr>
          <w:rFonts w:ascii="Times New Roman" w:hAnsi="Times New Roman"/>
          <w:color w:val="000000"/>
          <w:sz w:val="22"/>
          <w:szCs w:val="22"/>
        </w:rPr>
        <w:t>009-1</w:t>
      </w:r>
      <w:r>
        <w:rPr>
          <w:rFonts w:ascii="Times New Roman" w:hAnsi="Times New Roman"/>
          <w:color w:val="000000"/>
          <w:sz w:val="22"/>
          <w:szCs w:val="22"/>
        </w:rPr>
        <w:t>5</w:t>
      </w:r>
      <w:r w:rsidRPr="003E0AD9">
        <w:rPr>
          <w:rFonts w:ascii="Times New Roman" w:hAnsi="Times New Roman"/>
          <w:color w:val="000000"/>
          <w:sz w:val="22"/>
          <w:szCs w:val="22"/>
        </w:rPr>
        <w:t>)</w:t>
      </w:r>
      <w:r>
        <w:rPr>
          <w:rFonts w:ascii="Times New Roman" w:hAnsi="Times New Roman"/>
          <w:color w:val="000000"/>
          <w:sz w:val="22"/>
          <w:szCs w:val="22"/>
        </w:rPr>
        <w:t>, and preceding versions, contained only basic information regarding batch certification. Adoption of Annex 16 of the PIC/S Guide to GMP (PE 009-16) means that guidance for release for supply of medicines, and releasing medicines manufactured at multiple sites, that was developed by the TGA in conjunction with industry, will now become formal requirements for manufacturers.</w:t>
      </w:r>
    </w:p>
    <w:p w14:paraId="185AC173" w14:textId="77777777" w:rsidR="00EE4D0D" w:rsidRDefault="00EE4D0D" w:rsidP="00EE4D0D">
      <w:pPr>
        <w:autoSpaceDE w:val="0"/>
        <w:autoSpaceDN w:val="0"/>
        <w:rPr>
          <w:color w:val="000000"/>
          <w:sz w:val="22"/>
          <w:szCs w:val="22"/>
        </w:rPr>
      </w:pPr>
    </w:p>
    <w:p w14:paraId="6CBC1BFC" w14:textId="77777777" w:rsidR="00EE4D0D" w:rsidRPr="00EB464F" w:rsidRDefault="00EE4D0D" w:rsidP="00EE4D0D">
      <w:pPr>
        <w:autoSpaceDE w:val="0"/>
        <w:autoSpaceDN w:val="0"/>
        <w:rPr>
          <w:color w:val="000000"/>
          <w:sz w:val="22"/>
          <w:szCs w:val="22"/>
          <w:u w:val="single"/>
        </w:rPr>
      </w:pPr>
      <w:r w:rsidRPr="00EB464F">
        <w:rPr>
          <w:color w:val="000000"/>
          <w:sz w:val="22"/>
          <w:szCs w:val="22"/>
          <w:u w:val="single"/>
        </w:rPr>
        <w:t>Purpose</w:t>
      </w:r>
    </w:p>
    <w:p w14:paraId="078A9021" w14:textId="77777777" w:rsidR="00EE4D0D" w:rsidRDefault="00EE4D0D" w:rsidP="00EE4D0D">
      <w:pPr>
        <w:autoSpaceDE w:val="0"/>
        <w:autoSpaceDN w:val="0"/>
        <w:rPr>
          <w:color w:val="000000"/>
          <w:sz w:val="22"/>
          <w:szCs w:val="22"/>
        </w:rPr>
      </w:pPr>
    </w:p>
    <w:p w14:paraId="69C805F2" w14:textId="77777777" w:rsidR="00EE4D0D" w:rsidRDefault="00EE4D0D" w:rsidP="00EE4D0D">
      <w:pPr>
        <w:autoSpaceDE w:val="0"/>
        <w:autoSpaceDN w:val="0"/>
        <w:adjustRightInd w:val="0"/>
        <w:rPr>
          <w:rFonts w:ascii="Times New Roman" w:hAnsi="Times New Roman"/>
          <w:color w:val="000000"/>
          <w:sz w:val="22"/>
          <w:szCs w:val="22"/>
        </w:rPr>
      </w:pPr>
      <w:r w:rsidRPr="007C6AAF">
        <w:rPr>
          <w:rFonts w:ascii="Times New Roman" w:hAnsi="Times New Roman"/>
          <w:sz w:val="22"/>
          <w:szCs w:val="22"/>
        </w:rPr>
        <w:t xml:space="preserve">The </w:t>
      </w:r>
      <w:r>
        <w:rPr>
          <w:rFonts w:ascii="Times New Roman" w:hAnsi="Times New Roman"/>
          <w:sz w:val="22"/>
          <w:szCs w:val="22"/>
        </w:rPr>
        <w:t>Amendment Determination amends the Principal Determination to replace the definition of ‘</w:t>
      </w:r>
      <w:r w:rsidRPr="001938E6">
        <w:rPr>
          <w:rFonts w:ascii="Times New Roman" w:hAnsi="Times New Roman"/>
          <w:i/>
          <w:iCs/>
          <w:sz w:val="22"/>
          <w:szCs w:val="22"/>
        </w:rPr>
        <w:t>PIC/S Guide to GMP</w:t>
      </w:r>
      <w:r>
        <w:rPr>
          <w:rFonts w:ascii="Times New Roman" w:hAnsi="Times New Roman"/>
          <w:sz w:val="22"/>
          <w:szCs w:val="22"/>
        </w:rPr>
        <w:t xml:space="preserve">’ with a reference to the </w:t>
      </w:r>
      <w:r w:rsidRPr="007C6AAF">
        <w:rPr>
          <w:rFonts w:ascii="Times New Roman" w:hAnsi="Times New Roman"/>
          <w:color w:val="000000"/>
          <w:sz w:val="22"/>
          <w:szCs w:val="22"/>
        </w:rPr>
        <w:t xml:space="preserve">updated version of the </w:t>
      </w:r>
      <w:r w:rsidRPr="007C6AAF">
        <w:rPr>
          <w:rFonts w:ascii="Times New Roman" w:hAnsi="Times New Roman"/>
          <w:i/>
          <w:color w:val="000000"/>
          <w:sz w:val="22"/>
          <w:szCs w:val="22"/>
        </w:rPr>
        <w:t>Guide to Good Manufacturing Practice for Medicinal Products</w:t>
      </w:r>
      <w:r w:rsidRPr="007C6AAF">
        <w:rPr>
          <w:rFonts w:ascii="Times New Roman" w:hAnsi="Times New Roman"/>
          <w:color w:val="000000"/>
          <w:sz w:val="22"/>
          <w:szCs w:val="22"/>
        </w:rPr>
        <w:t>, which was published by the Pharmaceutical Inspection Co-operation Scheme</w:t>
      </w:r>
      <w:r>
        <w:rPr>
          <w:rFonts w:ascii="Times New Roman" w:hAnsi="Times New Roman"/>
          <w:color w:val="000000"/>
          <w:sz w:val="22"/>
          <w:szCs w:val="22"/>
        </w:rPr>
        <w:t> </w:t>
      </w:r>
      <w:r w:rsidRPr="007C6AAF">
        <w:rPr>
          <w:rFonts w:ascii="Times New Roman" w:hAnsi="Times New Roman"/>
          <w:color w:val="000000"/>
          <w:sz w:val="22"/>
          <w:szCs w:val="22"/>
        </w:rPr>
        <w:t xml:space="preserve">(“PIC/S”) in </w:t>
      </w:r>
      <w:r>
        <w:rPr>
          <w:rFonts w:ascii="Times New Roman" w:hAnsi="Times New Roman"/>
          <w:color w:val="000000"/>
          <w:sz w:val="22"/>
          <w:szCs w:val="22"/>
        </w:rPr>
        <w:t xml:space="preserve">February 2022. </w:t>
      </w:r>
    </w:p>
    <w:p w14:paraId="39990B74" w14:textId="77777777" w:rsidR="00EE4D0D" w:rsidRDefault="00EE4D0D" w:rsidP="00EE4D0D">
      <w:pPr>
        <w:autoSpaceDE w:val="0"/>
        <w:autoSpaceDN w:val="0"/>
        <w:rPr>
          <w:color w:val="000000"/>
          <w:sz w:val="22"/>
          <w:szCs w:val="22"/>
        </w:rPr>
      </w:pPr>
    </w:p>
    <w:p w14:paraId="3F592241" w14:textId="77777777" w:rsidR="00EE4D0D" w:rsidRPr="007C6AAF" w:rsidRDefault="00EE4D0D" w:rsidP="00EE4D0D">
      <w:pPr>
        <w:shd w:val="clear" w:color="auto" w:fill="FFFFFF"/>
        <w:rPr>
          <w:rFonts w:ascii="Times New Roman" w:hAnsi="Times New Roman"/>
          <w:color w:val="000000"/>
          <w:sz w:val="22"/>
          <w:szCs w:val="22"/>
        </w:rPr>
      </w:pPr>
      <w:r w:rsidRPr="007C6AAF">
        <w:rPr>
          <w:rFonts w:ascii="Times New Roman" w:hAnsi="Times New Roman"/>
          <w:color w:val="000000"/>
          <w:sz w:val="22"/>
          <w:szCs w:val="22"/>
        </w:rPr>
        <w:t xml:space="preserve">The amendment of the Principal Determination to incorporate the updated version of the PIC/S Guide to GMP ensures consistency with best international practice, and that an appropriate level of GMP will be required to be applied to the manufacture of therapeutic goods for use by patients in Australia. The amendments also reduce the risk and burden for sponsors and manufacturers of therapeutic goods associated with having to comply with requirements in Australia that are </w:t>
      </w:r>
      <w:r w:rsidRPr="007C6AAF">
        <w:rPr>
          <w:rFonts w:ascii="Times New Roman" w:hAnsi="Times New Roman"/>
          <w:color w:val="000000"/>
          <w:sz w:val="22"/>
          <w:szCs w:val="22"/>
        </w:rPr>
        <w:lastRenderedPageBreak/>
        <w:t>inconsistent with those in place in major international markets such as Europe and the United States</w:t>
      </w:r>
      <w:r>
        <w:rPr>
          <w:rFonts w:ascii="Times New Roman" w:hAnsi="Times New Roman"/>
          <w:color w:val="000000"/>
          <w:sz w:val="22"/>
          <w:szCs w:val="22"/>
        </w:rPr>
        <w:t>. This provides</w:t>
      </w:r>
      <w:r w:rsidRPr="007C6AAF">
        <w:rPr>
          <w:rFonts w:ascii="Times New Roman" w:hAnsi="Times New Roman"/>
          <w:color w:val="000000"/>
          <w:sz w:val="22"/>
          <w:szCs w:val="22"/>
        </w:rPr>
        <w:t xml:space="preserve"> confidence for sponsors and manufacturers to bring their products to market in Australia and reduc</w:t>
      </w:r>
      <w:r>
        <w:rPr>
          <w:rFonts w:ascii="Times New Roman" w:hAnsi="Times New Roman"/>
          <w:color w:val="000000"/>
          <w:sz w:val="22"/>
          <w:szCs w:val="22"/>
        </w:rPr>
        <w:t>es</w:t>
      </w:r>
      <w:r w:rsidRPr="007C6AAF">
        <w:rPr>
          <w:rFonts w:ascii="Times New Roman" w:hAnsi="Times New Roman"/>
          <w:color w:val="000000"/>
          <w:sz w:val="22"/>
          <w:szCs w:val="22"/>
        </w:rPr>
        <w:t xml:space="preserve"> delays for Australian patients in accessing new therapeutic goods. The specific changes resulting from the adoption of the updated version of the PIC/S Guide </w:t>
      </w:r>
      <w:r>
        <w:rPr>
          <w:rFonts w:ascii="Times New Roman" w:hAnsi="Times New Roman"/>
          <w:color w:val="000000"/>
          <w:sz w:val="22"/>
          <w:szCs w:val="22"/>
        </w:rPr>
        <w:t xml:space="preserve">to GMP </w:t>
      </w:r>
      <w:r w:rsidRPr="007C6AAF">
        <w:rPr>
          <w:rFonts w:ascii="Times New Roman" w:hAnsi="Times New Roman"/>
          <w:color w:val="000000"/>
          <w:sz w:val="22"/>
          <w:szCs w:val="22"/>
        </w:rPr>
        <w:t>in comparison to the previous edition reflect the need to provide guidance on the management of new and novel technologies and to ensure continuous improvements in the way such goods are manufactured.</w:t>
      </w:r>
    </w:p>
    <w:p w14:paraId="5983EB88" w14:textId="77777777" w:rsidR="00EE4D0D" w:rsidRPr="007C6AAF" w:rsidRDefault="00EE4D0D" w:rsidP="00EE4D0D">
      <w:pPr>
        <w:autoSpaceDE w:val="0"/>
        <w:autoSpaceDN w:val="0"/>
        <w:adjustRightInd w:val="0"/>
        <w:rPr>
          <w:rFonts w:ascii="Times New Roman" w:hAnsi="Times New Roman"/>
          <w:color w:val="000000"/>
          <w:sz w:val="22"/>
          <w:szCs w:val="22"/>
        </w:rPr>
      </w:pPr>
    </w:p>
    <w:p w14:paraId="34EFAB08" w14:textId="77777777" w:rsidR="00EE4D0D" w:rsidRDefault="00EE4D0D" w:rsidP="00EE4D0D">
      <w:pPr>
        <w:autoSpaceDE w:val="0"/>
        <w:autoSpaceDN w:val="0"/>
        <w:adjustRightInd w:val="0"/>
        <w:spacing w:after="120"/>
        <w:contextualSpacing/>
        <w:rPr>
          <w:rFonts w:ascii="Times New Roman" w:hAnsi="Times New Roman"/>
          <w:color w:val="000000"/>
          <w:sz w:val="22"/>
          <w:szCs w:val="22"/>
        </w:rPr>
      </w:pPr>
      <w:r w:rsidRPr="007C6AAF">
        <w:rPr>
          <w:rFonts w:ascii="Times New Roman" w:hAnsi="Times New Roman"/>
          <w:color w:val="000000"/>
          <w:sz w:val="22"/>
          <w:szCs w:val="22"/>
        </w:rPr>
        <w:t>Australian manufacturers will also benefit from reduced regulatory burden where the TGA is able to adopt harmonised international standards and establish mutual recognition agreements and cooperation arrangements with comparable overseas regulatory authorities.</w:t>
      </w:r>
    </w:p>
    <w:p w14:paraId="69811796" w14:textId="77777777" w:rsidR="00EE4D0D" w:rsidRDefault="00EE4D0D" w:rsidP="00EE4D0D">
      <w:pPr>
        <w:autoSpaceDE w:val="0"/>
        <w:autoSpaceDN w:val="0"/>
        <w:adjustRightInd w:val="0"/>
        <w:spacing w:after="120"/>
        <w:contextualSpacing/>
        <w:rPr>
          <w:rFonts w:ascii="Times New Roman" w:hAnsi="Times New Roman"/>
          <w:color w:val="000000"/>
          <w:sz w:val="22"/>
          <w:szCs w:val="22"/>
        </w:rPr>
      </w:pPr>
    </w:p>
    <w:p w14:paraId="1872D2DA" w14:textId="77777777" w:rsidR="00EE4D0D" w:rsidRDefault="00EE4D0D" w:rsidP="00EE4D0D">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 addition to updating the reference to the PIC/S Guide to GMP, the Amendment Determination also replaces Part 3 of the Principal Determination, which provides for transitional arrangements that concluded on 30 June 2021. The Amendment Determination replaces Part 3 with application provisions which provide that the PIC/S Guide to GMP, other than Annex 16, applies to therapeutic goods manufactured on or after 3 June 2024, and Annex 16 of the PIC/S Guide to GMP, which is a new annex, applies to therapeutic goods manufactured on or after 3 September 2024.</w:t>
      </w:r>
    </w:p>
    <w:p w14:paraId="51FEC4EA" w14:textId="77777777" w:rsidR="00EE4D0D" w:rsidRPr="007C6AAF" w:rsidRDefault="00EE4D0D" w:rsidP="00EE4D0D">
      <w:pPr>
        <w:autoSpaceDE w:val="0"/>
        <w:autoSpaceDN w:val="0"/>
        <w:adjustRightInd w:val="0"/>
        <w:rPr>
          <w:rFonts w:ascii="Times New Roman" w:hAnsi="Times New Roman"/>
          <w:color w:val="000000"/>
          <w:sz w:val="22"/>
          <w:szCs w:val="22"/>
        </w:rPr>
      </w:pPr>
    </w:p>
    <w:p w14:paraId="6E144362" w14:textId="77777777" w:rsidR="00B81217" w:rsidRPr="007C6AAF" w:rsidRDefault="00B81217" w:rsidP="00B81217">
      <w:pPr>
        <w:keepNext/>
        <w:rPr>
          <w:rFonts w:ascii="Times New Roman" w:hAnsi="Times New Roman"/>
          <w:b/>
          <w:sz w:val="22"/>
          <w:szCs w:val="22"/>
        </w:rPr>
      </w:pPr>
      <w:r w:rsidRPr="007C6AAF">
        <w:rPr>
          <w:rFonts w:ascii="Times New Roman" w:hAnsi="Times New Roman"/>
          <w:b/>
          <w:sz w:val="22"/>
          <w:szCs w:val="22"/>
        </w:rPr>
        <w:t>Human rights implications</w:t>
      </w:r>
    </w:p>
    <w:p w14:paraId="1A69EFA7" w14:textId="77777777" w:rsidR="00B81217" w:rsidRPr="007C6AAF" w:rsidRDefault="00B81217" w:rsidP="00B81217">
      <w:pPr>
        <w:rPr>
          <w:rFonts w:ascii="Times New Roman" w:hAnsi="Times New Roman"/>
          <w:sz w:val="22"/>
          <w:szCs w:val="22"/>
        </w:rPr>
      </w:pPr>
    </w:p>
    <w:p w14:paraId="6D1BA69E" w14:textId="4573FA59" w:rsidR="00B81217" w:rsidRPr="007C6AAF" w:rsidRDefault="00B81217" w:rsidP="00B81217">
      <w:pPr>
        <w:shd w:val="clear" w:color="auto" w:fill="FFFFFF"/>
        <w:rPr>
          <w:rFonts w:ascii="Times New Roman" w:hAnsi="Times New Roman"/>
          <w:color w:val="000000"/>
          <w:sz w:val="22"/>
          <w:szCs w:val="22"/>
        </w:rPr>
      </w:pPr>
      <w:r w:rsidRPr="007C6AAF">
        <w:rPr>
          <w:rFonts w:ascii="Times New Roman" w:hAnsi="Times New Roman"/>
          <w:color w:val="000000"/>
          <w:sz w:val="22"/>
          <w:szCs w:val="22"/>
        </w:rPr>
        <w:t>The instrument engages the right to health in Article 12 of the International Covenant on Economic, Social and Cultural rights (“</w:t>
      </w:r>
      <w:r w:rsidR="00A2389E">
        <w:rPr>
          <w:rFonts w:ascii="Times New Roman" w:hAnsi="Times New Roman"/>
          <w:color w:val="000000"/>
          <w:sz w:val="22"/>
          <w:szCs w:val="22"/>
        </w:rPr>
        <w:t xml:space="preserve">the </w:t>
      </w:r>
      <w:r w:rsidRPr="007C6AAF">
        <w:rPr>
          <w:rFonts w:ascii="Times New Roman" w:hAnsi="Times New Roman"/>
          <w:color w:val="000000"/>
          <w:sz w:val="22"/>
          <w:szCs w:val="22"/>
        </w:rPr>
        <w:t>ICESCR”). Article 12 of the ICESCR promotes the right of all individuals to enjoy the highest attainable standards of physical and mental health.</w:t>
      </w:r>
    </w:p>
    <w:p w14:paraId="58D3EA24" w14:textId="77777777" w:rsidR="00B81217" w:rsidRPr="007C6AAF" w:rsidRDefault="00B81217" w:rsidP="00B81217">
      <w:pPr>
        <w:shd w:val="clear" w:color="auto" w:fill="FFFFFF"/>
        <w:rPr>
          <w:rFonts w:ascii="Times New Roman" w:hAnsi="Times New Roman"/>
          <w:color w:val="000000"/>
          <w:sz w:val="22"/>
          <w:szCs w:val="22"/>
        </w:rPr>
      </w:pPr>
    </w:p>
    <w:p w14:paraId="54CA52E6" w14:textId="77777777" w:rsidR="00B81217" w:rsidRPr="007C6AAF" w:rsidRDefault="00B81217" w:rsidP="00B81217">
      <w:pPr>
        <w:shd w:val="clear" w:color="auto" w:fill="FFFFFF"/>
        <w:rPr>
          <w:rFonts w:ascii="Times New Roman" w:hAnsi="Times New Roman"/>
          <w:color w:val="000000"/>
          <w:sz w:val="22"/>
          <w:szCs w:val="22"/>
        </w:rPr>
      </w:pPr>
      <w:r w:rsidRPr="007C6AAF">
        <w:rPr>
          <w:rFonts w:ascii="Times New Roman" w:hAnsi="Times New Roman"/>
          <w:color w:val="000000"/>
          <w:sz w:val="22"/>
          <w:szCs w:val="22"/>
        </w:rPr>
        <w:t xml:space="preserve">In </w:t>
      </w:r>
      <w:r w:rsidRPr="007C6AAF">
        <w:rPr>
          <w:rFonts w:ascii="Times New Roman" w:hAnsi="Times New Roman"/>
          <w:i/>
          <w:color w:val="000000"/>
          <w:sz w:val="22"/>
          <w:szCs w:val="22"/>
        </w:rPr>
        <w:t>General Comment No. 14: The Right to the Highest Attainable Standard of Health (Art. 12)</w:t>
      </w:r>
      <w:r w:rsidRPr="007C6AAF">
        <w:rPr>
          <w:rFonts w:ascii="Times New Roman" w:hAnsi="Times New Roman"/>
          <w:color w:val="000000"/>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0DB2A01" w14:textId="77777777" w:rsidR="00B81217" w:rsidRPr="007C6AAF" w:rsidRDefault="00B81217" w:rsidP="00B81217">
      <w:pPr>
        <w:shd w:val="clear" w:color="auto" w:fill="FFFFFF"/>
        <w:rPr>
          <w:rFonts w:ascii="Times New Roman" w:hAnsi="Times New Roman"/>
          <w:color w:val="000000"/>
          <w:sz w:val="22"/>
          <w:szCs w:val="22"/>
        </w:rPr>
      </w:pPr>
    </w:p>
    <w:p w14:paraId="2C50F6AF" w14:textId="0584875B" w:rsidR="00D67DBA" w:rsidRDefault="00B81217" w:rsidP="00D67DBA">
      <w:pPr>
        <w:shd w:val="clear" w:color="auto" w:fill="FFFFFF"/>
        <w:rPr>
          <w:rFonts w:ascii="Times New Roman" w:hAnsi="Times New Roman"/>
          <w:color w:val="000000"/>
          <w:sz w:val="22"/>
          <w:szCs w:val="22"/>
        </w:rPr>
      </w:pPr>
      <w:r w:rsidRPr="007C6AAF">
        <w:rPr>
          <w:rFonts w:ascii="Times New Roman" w:hAnsi="Times New Roman"/>
          <w:color w:val="000000"/>
          <w:sz w:val="22"/>
          <w:szCs w:val="22"/>
        </w:rPr>
        <w:t>The instrument takes positive steps to promote the right to health by ensuring that therapeutic goods manufactured in Australia continue to be subject to an appropriate level of G</w:t>
      </w:r>
      <w:r w:rsidR="00A2389E">
        <w:rPr>
          <w:rFonts w:ascii="Times New Roman" w:hAnsi="Times New Roman"/>
          <w:color w:val="000000"/>
          <w:sz w:val="22"/>
          <w:szCs w:val="22"/>
        </w:rPr>
        <w:t xml:space="preserve">ood </w:t>
      </w:r>
      <w:r w:rsidRPr="007C6AAF">
        <w:rPr>
          <w:rFonts w:ascii="Times New Roman" w:hAnsi="Times New Roman"/>
          <w:color w:val="000000"/>
          <w:sz w:val="22"/>
          <w:szCs w:val="22"/>
        </w:rPr>
        <w:t>M</w:t>
      </w:r>
      <w:r w:rsidR="00A2389E">
        <w:rPr>
          <w:rFonts w:ascii="Times New Roman" w:hAnsi="Times New Roman"/>
          <w:color w:val="000000"/>
          <w:sz w:val="22"/>
          <w:szCs w:val="22"/>
        </w:rPr>
        <w:t xml:space="preserve">anufacturing </w:t>
      </w:r>
      <w:r w:rsidRPr="007C6AAF">
        <w:rPr>
          <w:rFonts w:ascii="Times New Roman" w:hAnsi="Times New Roman"/>
          <w:color w:val="000000"/>
          <w:sz w:val="22"/>
          <w:szCs w:val="22"/>
        </w:rPr>
        <w:t>P</w:t>
      </w:r>
      <w:r w:rsidR="00A2389E">
        <w:rPr>
          <w:rFonts w:ascii="Times New Roman" w:hAnsi="Times New Roman"/>
          <w:color w:val="000000"/>
          <w:sz w:val="22"/>
          <w:szCs w:val="22"/>
        </w:rPr>
        <w:t>ractice</w:t>
      </w:r>
      <w:r w:rsidRPr="007C6AAF">
        <w:rPr>
          <w:rFonts w:ascii="Times New Roman" w:hAnsi="Times New Roman"/>
          <w:color w:val="000000"/>
          <w:sz w:val="22"/>
          <w:szCs w:val="22"/>
        </w:rPr>
        <w:t>, and are of a high quality.</w:t>
      </w:r>
      <w:r w:rsidR="00D67DBA">
        <w:rPr>
          <w:rFonts w:ascii="Times New Roman" w:hAnsi="Times New Roman"/>
          <w:color w:val="000000"/>
          <w:sz w:val="22"/>
          <w:szCs w:val="22"/>
        </w:rPr>
        <w:t xml:space="preserve"> The instrument </w:t>
      </w:r>
      <w:r w:rsidR="00D67DBA" w:rsidRPr="007C6AAF">
        <w:rPr>
          <w:rFonts w:ascii="Times New Roman" w:hAnsi="Times New Roman"/>
          <w:color w:val="000000"/>
          <w:sz w:val="22"/>
          <w:szCs w:val="22"/>
        </w:rPr>
        <w:t>ensures consistency with best international practice</w:t>
      </w:r>
      <w:r w:rsidR="00D67DBA">
        <w:rPr>
          <w:rFonts w:ascii="Times New Roman" w:hAnsi="Times New Roman"/>
          <w:color w:val="000000"/>
          <w:sz w:val="22"/>
          <w:szCs w:val="22"/>
        </w:rPr>
        <w:t xml:space="preserve"> for the manufacture of therapeutic goods (other than medical devices)</w:t>
      </w:r>
      <w:r w:rsidR="00D67DBA" w:rsidRPr="007C6AAF">
        <w:rPr>
          <w:rFonts w:ascii="Times New Roman" w:hAnsi="Times New Roman"/>
          <w:color w:val="000000"/>
          <w:sz w:val="22"/>
          <w:szCs w:val="22"/>
        </w:rPr>
        <w:t>, and that an appropriate level of GMP will be required to be applied to the manufacture of therapeutic goods for use by patients in Australia. Accordingly, these measures will assist to protect the safety of consumers who use therapeutic goods that are manufactured under licence in Australia.</w:t>
      </w:r>
    </w:p>
    <w:p w14:paraId="0416EF90" w14:textId="77777777" w:rsidR="00D67DBA" w:rsidRDefault="00D67DBA" w:rsidP="00D67DBA">
      <w:pPr>
        <w:shd w:val="clear" w:color="auto" w:fill="FFFFFF"/>
        <w:rPr>
          <w:rFonts w:ascii="Times New Roman" w:hAnsi="Times New Roman"/>
          <w:color w:val="000000"/>
          <w:sz w:val="22"/>
          <w:szCs w:val="22"/>
        </w:rPr>
      </w:pPr>
    </w:p>
    <w:p w14:paraId="0B3EA3FD" w14:textId="46D6CA06" w:rsidR="00B81217" w:rsidRPr="007C6AAF" w:rsidRDefault="00D67DBA" w:rsidP="00B81217">
      <w:pPr>
        <w:shd w:val="clear" w:color="auto" w:fill="FFFFFF"/>
        <w:rPr>
          <w:rFonts w:ascii="Times New Roman" w:hAnsi="Times New Roman"/>
          <w:color w:val="000000"/>
          <w:sz w:val="22"/>
          <w:szCs w:val="22"/>
        </w:rPr>
      </w:pPr>
      <w:r>
        <w:rPr>
          <w:rFonts w:ascii="Times New Roman" w:hAnsi="Times New Roman"/>
          <w:color w:val="000000"/>
          <w:sz w:val="22"/>
          <w:szCs w:val="22"/>
        </w:rPr>
        <w:t>In ensuring</w:t>
      </w:r>
      <w:r w:rsidRPr="007C6AAF">
        <w:rPr>
          <w:rFonts w:ascii="Times New Roman" w:hAnsi="Times New Roman"/>
          <w:color w:val="000000"/>
          <w:sz w:val="22"/>
          <w:szCs w:val="22"/>
        </w:rPr>
        <w:t xml:space="preserve"> consistency with best international practice</w:t>
      </w:r>
      <w:r>
        <w:rPr>
          <w:rFonts w:ascii="Times New Roman" w:hAnsi="Times New Roman"/>
          <w:color w:val="000000"/>
          <w:sz w:val="22"/>
          <w:szCs w:val="22"/>
        </w:rPr>
        <w:t>, t</w:t>
      </w:r>
      <w:r w:rsidRPr="007C6AAF">
        <w:rPr>
          <w:rFonts w:ascii="Times New Roman" w:hAnsi="Times New Roman"/>
          <w:color w:val="000000"/>
          <w:sz w:val="22"/>
          <w:szCs w:val="22"/>
        </w:rPr>
        <w:t xml:space="preserve">he </w:t>
      </w:r>
      <w:r>
        <w:rPr>
          <w:rFonts w:ascii="Times New Roman" w:hAnsi="Times New Roman"/>
          <w:color w:val="000000"/>
          <w:sz w:val="22"/>
          <w:szCs w:val="22"/>
        </w:rPr>
        <w:t>instrument</w:t>
      </w:r>
      <w:r w:rsidRPr="007C6AAF">
        <w:rPr>
          <w:rFonts w:ascii="Times New Roman" w:hAnsi="Times New Roman"/>
          <w:color w:val="000000"/>
          <w:sz w:val="22"/>
          <w:szCs w:val="22"/>
        </w:rPr>
        <w:t xml:space="preserve"> also reduce</w:t>
      </w:r>
      <w:r>
        <w:rPr>
          <w:rFonts w:ascii="Times New Roman" w:hAnsi="Times New Roman"/>
          <w:color w:val="000000"/>
          <w:sz w:val="22"/>
          <w:szCs w:val="22"/>
        </w:rPr>
        <w:t>s</w:t>
      </w:r>
      <w:r w:rsidRPr="007C6AAF">
        <w:rPr>
          <w:rFonts w:ascii="Times New Roman" w:hAnsi="Times New Roman"/>
          <w:color w:val="000000"/>
          <w:sz w:val="22"/>
          <w:szCs w:val="22"/>
        </w:rPr>
        <w:t xml:space="preserve"> the risk and burden for sponsors and manufacturers of therapeutic goods associated with having to comply with requirements in Australia that are inconsistent with those in place in major international markets such as Europe and the United States</w:t>
      </w:r>
      <w:r>
        <w:rPr>
          <w:rFonts w:ascii="Times New Roman" w:hAnsi="Times New Roman"/>
          <w:color w:val="000000"/>
          <w:sz w:val="22"/>
          <w:szCs w:val="22"/>
        </w:rPr>
        <w:t>. This provides</w:t>
      </w:r>
      <w:r w:rsidRPr="007C6AAF">
        <w:rPr>
          <w:rFonts w:ascii="Times New Roman" w:hAnsi="Times New Roman"/>
          <w:color w:val="000000"/>
          <w:sz w:val="22"/>
          <w:szCs w:val="22"/>
        </w:rPr>
        <w:t xml:space="preserve"> confidence for sponsors and manufacturers to bring their products to market in Australia and reduc</w:t>
      </w:r>
      <w:r>
        <w:rPr>
          <w:rFonts w:ascii="Times New Roman" w:hAnsi="Times New Roman"/>
          <w:color w:val="000000"/>
          <w:sz w:val="22"/>
          <w:szCs w:val="22"/>
        </w:rPr>
        <w:t>es</w:t>
      </w:r>
      <w:r w:rsidRPr="007C6AAF">
        <w:rPr>
          <w:rFonts w:ascii="Times New Roman" w:hAnsi="Times New Roman"/>
          <w:color w:val="000000"/>
          <w:sz w:val="22"/>
          <w:szCs w:val="22"/>
        </w:rPr>
        <w:t xml:space="preserve"> delays for Australian patients in accessing new therapeutic goods. </w:t>
      </w:r>
    </w:p>
    <w:p w14:paraId="7D25C5FF" w14:textId="77777777" w:rsidR="00B81217" w:rsidRPr="007C6AAF" w:rsidRDefault="00B81217" w:rsidP="00B81217">
      <w:pPr>
        <w:shd w:val="clear" w:color="auto" w:fill="FFFFFF"/>
        <w:rPr>
          <w:rFonts w:ascii="Times New Roman" w:hAnsi="Times New Roman"/>
          <w:color w:val="000000"/>
          <w:sz w:val="22"/>
          <w:szCs w:val="22"/>
        </w:rPr>
      </w:pPr>
    </w:p>
    <w:p w14:paraId="2D29C478" w14:textId="77777777" w:rsidR="00B81217" w:rsidRPr="007C6AAF" w:rsidRDefault="00B81217" w:rsidP="00B81217">
      <w:pPr>
        <w:rPr>
          <w:rFonts w:ascii="Times New Roman" w:hAnsi="Times New Roman"/>
          <w:b/>
          <w:sz w:val="22"/>
          <w:szCs w:val="22"/>
        </w:rPr>
      </w:pPr>
      <w:r w:rsidRPr="007C6AAF">
        <w:rPr>
          <w:rFonts w:ascii="Times New Roman" w:hAnsi="Times New Roman"/>
          <w:b/>
          <w:sz w:val="22"/>
          <w:szCs w:val="22"/>
        </w:rPr>
        <w:t>Conclusion</w:t>
      </w:r>
    </w:p>
    <w:p w14:paraId="3662FABF" w14:textId="77777777" w:rsidR="00B81217" w:rsidRPr="007C6AAF" w:rsidRDefault="00B81217" w:rsidP="00B81217">
      <w:pPr>
        <w:rPr>
          <w:rFonts w:ascii="Times New Roman" w:hAnsi="Times New Roman"/>
          <w:sz w:val="22"/>
          <w:szCs w:val="22"/>
        </w:rPr>
      </w:pPr>
    </w:p>
    <w:p w14:paraId="0E3A5259" w14:textId="77777777" w:rsidR="00B81217" w:rsidRPr="00740E1B" w:rsidRDefault="00B81217" w:rsidP="00B81217">
      <w:pPr>
        <w:shd w:val="clear" w:color="auto" w:fill="FFFFFF"/>
        <w:rPr>
          <w:color w:val="000000"/>
          <w:sz w:val="22"/>
          <w:szCs w:val="22"/>
        </w:rPr>
      </w:pPr>
      <w:r w:rsidRPr="007C6AAF">
        <w:rPr>
          <w:rFonts w:ascii="Times New Roman" w:hAnsi="Times New Roman"/>
          <w:color w:val="000000"/>
          <w:sz w:val="22"/>
          <w:szCs w:val="22"/>
        </w:rPr>
        <w:t>This legislative instrument is compatible with human rights because it promotes the right to health in Article 12 of the ICESCR and does not raise any other human rights issues.</w:t>
      </w:r>
    </w:p>
    <w:p w14:paraId="6E75D574" w14:textId="77777777" w:rsidR="00280050" w:rsidRDefault="00280050"/>
    <w:sectPr w:rsidR="00280050" w:rsidSect="007B007B">
      <w:footerReference w:type="even" r:id="rId7"/>
      <w:footerReference w:type="default" r:id="rId8"/>
      <w:footerReference w:type="first" r:id="rId9"/>
      <w:pgSz w:w="11907" w:h="16840" w:code="9"/>
      <w:pgMar w:top="1134" w:right="1474" w:bottom="993"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0489" w14:textId="77777777" w:rsidR="00045F90" w:rsidRDefault="00045F90">
      <w:r>
        <w:separator/>
      </w:r>
    </w:p>
  </w:endnote>
  <w:endnote w:type="continuationSeparator" w:id="0">
    <w:p w14:paraId="3BBCB262" w14:textId="77777777" w:rsidR="00045F90" w:rsidRDefault="0004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238511"/>
      <w:docPartObj>
        <w:docPartGallery w:val="Page Numbers (Bottom of Page)"/>
        <w:docPartUnique/>
      </w:docPartObj>
    </w:sdtPr>
    <w:sdtEndPr>
      <w:rPr>
        <w:noProof/>
      </w:rPr>
    </w:sdtEndPr>
    <w:sdtContent>
      <w:p w14:paraId="0F0CFC8D" w14:textId="77777777" w:rsidR="00B81217" w:rsidRDefault="00B8121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04161C0" w14:textId="77777777" w:rsidR="00B81217" w:rsidRDefault="00B81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337344"/>
      <w:docPartObj>
        <w:docPartGallery w:val="Page Numbers (Bottom of Page)"/>
        <w:docPartUnique/>
      </w:docPartObj>
    </w:sdtPr>
    <w:sdtEndPr>
      <w:rPr>
        <w:rFonts w:ascii="Times New Roman" w:hAnsi="Times New Roman"/>
        <w:noProof/>
        <w:sz w:val="22"/>
        <w:szCs w:val="22"/>
      </w:rPr>
    </w:sdtEndPr>
    <w:sdtContent>
      <w:p w14:paraId="79F46AE2" w14:textId="77777777" w:rsidR="00B81217" w:rsidRPr="007B007B" w:rsidRDefault="00B81217">
        <w:pPr>
          <w:pStyle w:val="Footer"/>
          <w:jc w:val="right"/>
          <w:rPr>
            <w:rFonts w:ascii="Times New Roman" w:hAnsi="Times New Roman"/>
            <w:sz w:val="22"/>
            <w:szCs w:val="22"/>
          </w:rPr>
        </w:pPr>
        <w:r w:rsidRPr="007B007B">
          <w:rPr>
            <w:rFonts w:ascii="Times New Roman" w:hAnsi="Times New Roman"/>
            <w:sz w:val="22"/>
            <w:szCs w:val="22"/>
          </w:rPr>
          <w:fldChar w:fldCharType="begin"/>
        </w:r>
        <w:r w:rsidRPr="007B007B">
          <w:rPr>
            <w:rFonts w:ascii="Times New Roman" w:hAnsi="Times New Roman"/>
            <w:sz w:val="22"/>
            <w:szCs w:val="22"/>
          </w:rPr>
          <w:instrText xml:space="preserve"> PAGE   \* MERGEFORMAT </w:instrText>
        </w:r>
        <w:r w:rsidRPr="007B007B">
          <w:rPr>
            <w:rFonts w:ascii="Times New Roman" w:hAnsi="Times New Roman"/>
            <w:sz w:val="22"/>
            <w:szCs w:val="22"/>
          </w:rPr>
          <w:fldChar w:fldCharType="separate"/>
        </w:r>
        <w:r>
          <w:rPr>
            <w:rFonts w:ascii="Times New Roman" w:hAnsi="Times New Roman"/>
            <w:noProof/>
            <w:sz w:val="22"/>
            <w:szCs w:val="22"/>
          </w:rPr>
          <w:t>4</w:t>
        </w:r>
        <w:r w:rsidRPr="007B007B">
          <w:rPr>
            <w:rFonts w:ascii="Times New Roman" w:hAnsi="Times New Roman"/>
            <w:noProof/>
            <w:sz w:val="22"/>
            <w:szCs w:val="22"/>
          </w:rPr>
          <w:fldChar w:fldCharType="end"/>
        </w:r>
      </w:p>
    </w:sdtContent>
  </w:sdt>
  <w:p w14:paraId="30B56853" w14:textId="77777777" w:rsidR="00B81217" w:rsidRPr="00BD3496" w:rsidRDefault="00B81217" w:rsidP="00BD3496">
    <w:pPr>
      <w:pStyle w:val="Footer"/>
      <w:jc w:val="right"/>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C228" w14:textId="77777777" w:rsidR="00B81217" w:rsidRDefault="00B81217" w:rsidP="00457E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1B46" w14:textId="77777777" w:rsidR="00045F90" w:rsidRDefault="00045F90">
      <w:r>
        <w:separator/>
      </w:r>
    </w:p>
  </w:footnote>
  <w:footnote w:type="continuationSeparator" w:id="0">
    <w:p w14:paraId="063462A0" w14:textId="77777777" w:rsidR="00045F90" w:rsidRDefault="0004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239EE"/>
    <w:multiLevelType w:val="hybridMultilevel"/>
    <w:tmpl w:val="1CAAE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AB60F7"/>
    <w:multiLevelType w:val="hybridMultilevel"/>
    <w:tmpl w:val="4ED4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210477">
    <w:abstractNumId w:val="0"/>
  </w:num>
  <w:num w:numId="2" w16cid:durableId="24276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17"/>
    <w:rsid w:val="000133A0"/>
    <w:rsid w:val="00041B23"/>
    <w:rsid w:val="00045F90"/>
    <w:rsid w:val="000D17BF"/>
    <w:rsid w:val="000F7A09"/>
    <w:rsid w:val="00100181"/>
    <w:rsid w:val="001234B2"/>
    <w:rsid w:val="00136549"/>
    <w:rsid w:val="001F3778"/>
    <w:rsid w:val="001F5FB1"/>
    <w:rsid w:val="00233227"/>
    <w:rsid w:val="00280050"/>
    <w:rsid w:val="00385377"/>
    <w:rsid w:val="003C2B0A"/>
    <w:rsid w:val="003D648B"/>
    <w:rsid w:val="003E0AD9"/>
    <w:rsid w:val="00422755"/>
    <w:rsid w:val="00432CFC"/>
    <w:rsid w:val="00433354"/>
    <w:rsid w:val="004875F2"/>
    <w:rsid w:val="00525E6B"/>
    <w:rsid w:val="005322E7"/>
    <w:rsid w:val="00570548"/>
    <w:rsid w:val="005A53C0"/>
    <w:rsid w:val="005A5847"/>
    <w:rsid w:val="005B0326"/>
    <w:rsid w:val="005C0BFA"/>
    <w:rsid w:val="005D3A16"/>
    <w:rsid w:val="005E1483"/>
    <w:rsid w:val="005E35BB"/>
    <w:rsid w:val="005F5FCC"/>
    <w:rsid w:val="00617F8F"/>
    <w:rsid w:val="006E16B2"/>
    <w:rsid w:val="007F003D"/>
    <w:rsid w:val="00807105"/>
    <w:rsid w:val="00854BCF"/>
    <w:rsid w:val="008A565B"/>
    <w:rsid w:val="009010E7"/>
    <w:rsid w:val="00914335"/>
    <w:rsid w:val="00927361"/>
    <w:rsid w:val="00953B32"/>
    <w:rsid w:val="009B35A1"/>
    <w:rsid w:val="009F604F"/>
    <w:rsid w:val="00A2389E"/>
    <w:rsid w:val="00A4042F"/>
    <w:rsid w:val="00A8200D"/>
    <w:rsid w:val="00AA0EB8"/>
    <w:rsid w:val="00AA713D"/>
    <w:rsid w:val="00AB0848"/>
    <w:rsid w:val="00AE6A0D"/>
    <w:rsid w:val="00B17694"/>
    <w:rsid w:val="00B45A49"/>
    <w:rsid w:val="00B81217"/>
    <w:rsid w:val="00B857EA"/>
    <w:rsid w:val="00BC483B"/>
    <w:rsid w:val="00BE1D7D"/>
    <w:rsid w:val="00BE708B"/>
    <w:rsid w:val="00BE7C2D"/>
    <w:rsid w:val="00C96B46"/>
    <w:rsid w:val="00CC30CA"/>
    <w:rsid w:val="00CE7BB3"/>
    <w:rsid w:val="00D209C8"/>
    <w:rsid w:val="00D31E5D"/>
    <w:rsid w:val="00D66BC1"/>
    <w:rsid w:val="00D67DBA"/>
    <w:rsid w:val="00DC6D70"/>
    <w:rsid w:val="00DE3C08"/>
    <w:rsid w:val="00E030B9"/>
    <w:rsid w:val="00E07A86"/>
    <w:rsid w:val="00E741F8"/>
    <w:rsid w:val="00EB464F"/>
    <w:rsid w:val="00EE4D0D"/>
    <w:rsid w:val="00EF2E37"/>
    <w:rsid w:val="00F14D6C"/>
    <w:rsid w:val="00F26F4C"/>
    <w:rsid w:val="00F81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1017"/>
  <w15:chartTrackingRefBased/>
  <w15:docId w15:val="{37BF91B8-A4C3-4AE8-837A-BAE9D4E6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17"/>
    <w:pPr>
      <w:spacing w:after="0" w:line="240" w:lineRule="auto"/>
    </w:pPr>
    <w:rPr>
      <w:rFonts w:ascii="Tms Rmn" w:eastAsia="Times New Roman" w:hAnsi="Tms Rmn"/>
      <w:kern w:val="0"/>
      <w:szCs w:val="2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1217"/>
    <w:pPr>
      <w:tabs>
        <w:tab w:val="center" w:pos="4153"/>
        <w:tab w:val="right" w:pos="8306"/>
      </w:tabs>
    </w:pPr>
  </w:style>
  <w:style w:type="character" w:customStyle="1" w:styleId="FooterChar">
    <w:name w:val="Footer Char"/>
    <w:basedOn w:val="DefaultParagraphFont"/>
    <w:link w:val="Footer"/>
    <w:uiPriority w:val="99"/>
    <w:rsid w:val="00B81217"/>
    <w:rPr>
      <w:rFonts w:ascii="Tms Rmn" w:eastAsia="Times New Roman" w:hAnsi="Tms Rmn"/>
      <w:kern w:val="0"/>
      <w:szCs w:val="20"/>
      <w:lang w:eastAsia="en-AU"/>
      <w14:ligatures w14:val="none"/>
    </w:rPr>
  </w:style>
  <w:style w:type="paragraph" w:styleId="Header">
    <w:name w:val="header"/>
    <w:basedOn w:val="Normal"/>
    <w:link w:val="HeaderChar"/>
    <w:rsid w:val="00B81217"/>
    <w:pPr>
      <w:tabs>
        <w:tab w:val="center" w:pos="4153"/>
        <w:tab w:val="right" w:pos="8306"/>
      </w:tabs>
    </w:pPr>
  </w:style>
  <w:style w:type="character" w:customStyle="1" w:styleId="HeaderChar">
    <w:name w:val="Header Char"/>
    <w:basedOn w:val="DefaultParagraphFont"/>
    <w:link w:val="Header"/>
    <w:rsid w:val="00B81217"/>
    <w:rPr>
      <w:rFonts w:ascii="Tms Rmn" w:eastAsia="Times New Roman" w:hAnsi="Tms Rmn"/>
      <w:kern w:val="0"/>
      <w:szCs w:val="20"/>
      <w:lang w:eastAsia="en-AU"/>
      <w14:ligatures w14:val="none"/>
    </w:rPr>
  </w:style>
  <w:style w:type="paragraph" w:styleId="ListParagraph">
    <w:name w:val="List Paragraph"/>
    <w:basedOn w:val="Normal"/>
    <w:uiPriority w:val="34"/>
    <w:qFormat/>
    <w:rsid w:val="00B81217"/>
    <w:pPr>
      <w:spacing w:after="120"/>
      <w:ind w:left="720"/>
    </w:pPr>
    <w:rPr>
      <w:rFonts w:ascii="Times New Roman" w:hAnsi="Times New Roman"/>
      <w:lang w:eastAsia="en-US"/>
    </w:rPr>
  </w:style>
  <w:style w:type="paragraph" w:customStyle="1" w:styleId="Definition">
    <w:name w:val="Definition"/>
    <w:aliases w:val="dd"/>
    <w:basedOn w:val="Normal"/>
    <w:rsid w:val="00B81217"/>
    <w:pPr>
      <w:autoSpaceDE w:val="0"/>
      <w:autoSpaceDN w:val="0"/>
      <w:spacing w:before="180" w:line="260" w:lineRule="atLeast"/>
      <w:ind w:left="1134"/>
    </w:pPr>
    <w:rPr>
      <w:rFonts w:ascii="Times New Roman" w:hAnsi="Times New Roman"/>
      <w:sz w:val="22"/>
      <w:szCs w:val="22"/>
    </w:rPr>
  </w:style>
  <w:style w:type="character" w:styleId="CommentReference">
    <w:name w:val="annotation reference"/>
    <w:basedOn w:val="DefaultParagraphFont"/>
    <w:uiPriority w:val="99"/>
    <w:semiHidden/>
    <w:unhideWhenUsed/>
    <w:rsid w:val="00422755"/>
    <w:rPr>
      <w:sz w:val="16"/>
      <w:szCs w:val="16"/>
    </w:rPr>
  </w:style>
  <w:style w:type="paragraph" w:styleId="CommentText">
    <w:name w:val="annotation text"/>
    <w:basedOn w:val="Normal"/>
    <w:link w:val="CommentTextChar"/>
    <w:uiPriority w:val="99"/>
    <w:unhideWhenUsed/>
    <w:rsid w:val="00422755"/>
    <w:rPr>
      <w:sz w:val="20"/>
    </w:rPr>
  </w:style>
  <w:style w:type="character" w:customStyle="1" w:styleId="CommentTextChar">
    <w:name w:val="Comment Text Char"/>
    <w:basedOn w:val="DefaultParagraphFont"/>
    <w:link w:val="CommentText"/>
    <w:uiPriority w:val="99"/>
    <w:rsid w:val="00422755"/>
    <w:rPr>
      <w:rFonts w:ascii="Tms Rmn" w:eastAsia="Times New Roman" w:hAnsi="Tms Rm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422755"/>
    <w:rPr>
      <w:b/>
      <w:bCs/>
    </w:rPr>
  </w:style>
  <w:style w:type="character" w:customStyle="1" w:styleId="CommentSubjectChar">
    <w:name w:val="Comment Subject Char"/>
    <w:basedOn w:val="CommentTextChar"/>
    <w:link w:val="CommentSubject"/>
    <w:uiPriority w:val="99"/>
    <w:semiHidden/>
    <w:rsid w:val="00422755"/>
    <w:rPr>
      <w:rFonts w:ascii="Tms Rmn" w:eastAsia="Times New Roman" w:hAnsi="Tms Rmn"/>
      <w:b/>
      <w:bCs/>
      <w:kern w:val="0"/>
      <w:sz w:val="20"/>
      <w:szCs w:val="20"/>
      <w:lang w:eastAsia="en-AU"/>
      <w14:ligatures w14:val="none"/>
    </w:rPr>
  </w:style>
  <w:style w:type="character" w:styleId="Hyperlink">
    <w:name w:val="Hyperlink"/>
    <w:basedOn w:val="DefaultParagraphFont"/>
    <w:uiPriority w:val="99"/>
    <w:semiHidden/>
    <w:unhideWhenUsed/>
    <w:rsid w:val="00BC483B"/>
    <w:rPr>
      <w:color w:val="0000FF"/>
      <w:u w:val="single"/>
    </w:rPr>
  </w:style>
  <w:style w:type="character" w:styleId="FollowedHyperlink">
    <w:name w:val="FollowedHyperlink"/>
    <w:basedOn w:val="DefaultParagraphFont"/>
    <w:uiPriority w:val="99"/>
    <w:semiHidden/>
    <w:unhideWhenUsed/>
    <w:rsid w:val="00AA713D"/>
    <w:rPr>
      <w:color w:val="954F72" w:themeColor="followedHyperlink"/>
      <w:u w:val="single"/>
    </w:rPr>
  </w:style>
  <w:style w:type="paragraph" w:styleId="Revision">
    <w:name w:val="Revision"/>
    <w:hidden/>
    <w:uiPriority w:val="99"/>
    <w:semiHidden/>
    <w:rsid w:val="00BE708B"/>
    <w:pPr>
      <w:spacing w:after="0" w:line="240" w:lineRule="auto"/>
    </w:pPr>
    <w:rPr>
      <w:rFonts w:ascii="Tms Rmn" w:eastAsia="Times New Roman" w:hAnsi="Tms Rmn"/>
      <w:kern w:val="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8748">
      <w:bodyDiv w:val="1"/>
      <w:marLeft w:val="0"/>
      <w:marRight w:val="0"/>
      <w:marTop w:val="0"/>
      <w:marBottom w:val="0"/>
      <w:divBdr>
        <w:top w:val="none" w:sz="0" w:space="0" w:color="auto"/>
        <w:left w:val="none" w:sz="0" w:space="0" w:color="auto"/>
        <w:bottom w:val="none" w:sz="0" w:space="0" w:color="auto"/>
        <w:right w:val="none" w:sz="0" w:space="0" w:color="auto"/>
      </w:divBdr>
    </w:div>
    <w:div w:id="154325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3632</Words>
  <Characters>20703</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Laura</dc:creator>
  <cp:keywords/>
  <dc:description/>
  <cp:lastModifiedBy>SMITH, Laura</cp:lastModifiedBy>
  <cp:revision>2</cp:revision>
  <dcterms:created xsi:type="dcterms:W3CDTF">2024-05-22T07:37:00Z</dcterms:created>
  <dcterms:modified xsi:type="dcterms:W3CDTF">2024-05-22T07:37:00Z</dcterms:modified>
</cp:coreProperties>
</file>