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E94AE1" w:rsidRDefault="00FA6784" w:rsidP="00FA6784">
      <w:pPr>
        <w:pStyle w:val="H3"/>
        <w:jc w:val="center"/>
        <w:rPr>
          <w:sz w:val="24"/>
          <w:szCs w:val="24"/>
        </w:rPr>
      </w:pPr>
      <w:r w:rsidRPr="00E94AE1">
        <w:rPr>
          <w:sz w:val="24"/>
          <w:szCs w:val="24"/>
        </w:rPr>
        <w:t>EXPLANATORY STATEMENT</w:t>
      </w:r>
    </w:p>
    <w:p w14:paraId="5BE83832" w14:textId="77777777" w:rsidR="00C23B22" w:rsidRPr="00E94AE1" w:rsidRDefault="00C23B22" w:rsidP="007136B1">
      <w:pPr>
        <w:rPr>
          <w:sz w:val="20"/>
        </w:rPr>
      </w:pPr>
    </w:p>
    <w:p w14:paraId="76C0AB94" w14:textId="77777777" w:rsidR="00C23B22" w:rsidRPr="00E94AE1" w:rsidRDefault="00C23B22" w:rsidP="36EAAFCC">
      <w:pPr>
        <w:jc w:val="center"/>
        <w:rPr>
          <w:i/>
          <w:iCs/>
        </w:rPr>
      </w:pPr>
      <w:r w:rsidRPr="00E94AE1">
        <w:rPr>
          <w:i/>
          <w:iCs/>
        </w:rPr>
        <w:t>Health Insurance Act 1973</w:t>
      </w:r>
    </w:p>
    <w:p w14:paraId="58834FAA" w14:textId="77777777" w:rsidR="00C23B22" w:rsidRPr="00E94AE1" w:rsidRDefault="00C23B22" w:rsidP="36EAAFCC"/>
    <w:p w14:paraId="0B6D07CD" w14:textId="77777777" w:rsidR="007136B1" w:rsidRPr="00E94AE1" w:rsidRDefault="007136B1" w:rsidP="007136B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bookmarkStart w:id="0" w:name="_Hlk158367878"/>
      <w:r w:rsidRPr="00E94AE1">
        <w:rPr>
          <w:i/>
          <w:iCs/>
        </w:rPr>
        <w:t>Health Insurance Legislation Amendment (Indexation) Determination 2024</w:t>
      </w:r>
      <w:bookmarkEnd w:id="0"/>
    </w:p>
    <w:p w14:paraId="0BB0D788" w14:textId="77777777" w:rsidR="00C23B22" w:rsidRPr="00E94AE1"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1A492DA3" w14:textId="52B82C3D" w:rsidR="00C23B22" w:rsidRPr="00E94AE1" w:rsidRDefault="00C23B22" w:rsidP="36EAAFCC">
      <w:pPr>
        <w:tabs>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E94AE1">
        <w:rPr>
          <w:shd w:val="clear" w:color="auto" w:fill="FFFFFF"/>
        </w:rPr>
        <w:t xml:space="preserve">Subsection 3C(1) of the </w:t>
      </w:r>
      <w:r w:rsidRPr="00E94AE1">
        <w:rPr>
          <w:i/>
          <w:iCs/>
          <w:shd w:val="clear" w:color="auto" w:fill="FFFFFF"/>
        </w:rPr>
        <w:t>Health Insurance Act 1973</w:t>
      </w:r>
      <w:r w:rsidRPr="00E94AE1">
        <w:rPr>
          <w:shd w:val="clear" w:color="auto" w:fill="FFFFFF"/>
        </w:rPr>
        <w:t xml:space="preserve"> (the Act) provides that the Minister may, by legislative instrument, determine that a health service not specified in an item in the </w:t>
      </w:r>
      <w:r w:rsidR="007136B1" w:rsidRPr="00E94AE1">
        <w:rPr>
          <w:shd w:val="clear" w:color="auto" w:fill="FFFFFF"/>
        </w:rPr>
        <w:t>general medical services table (the GMST) or the diagnostic imaging services table (the DIST) s</w:t>
      </w:r>
      <w:r w:rsidRPr="00E94AE1">
        <w:rPr>
          <w:shd w:val="clear" w:color="auto" w:fill="FFFFFF"/>
        </w:rPr>
        <w:t xml:space="preserve">hall, in specified circumstances and for specified statutory provisions, be treated as if it were specified in the </w:t>
      </w:r>
      <w:r w:rsidR="00640059" w:rsidRPr="00E94AE1">
        <w:rPr>
          <w:shd w:val="clear" w:color="auto" w:fill="FFFFFF"/>
        </w:rPr>
        <w:t>GMST or DIST</w:t>
      </w:r>
      <w:r w:rsidRPr="00E94AE1">
        <w:rPr>
          <w:shd w:val="clear" w:color="auto" w:fill="FFFFFF"/>
        </w:rPr>
        <w:t xml:space="preserve">.   </w:t>
      </w:r>
    </w:p>
    <w:p w14:paraId="046886A8" w14:textId="77777777" w:rsidR="00C23B22" w:rsidRPr="00E94AE1"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7BDAB02F" w14:textId="05310DFA" w:rsidR="00663193" w:rsidRPr="00E94AE1"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t xml:space="preserve">The </w:t>
      </w:r>
      <w:r w:rsidR="007136B1" w:rsidRPr="00E94AE1">
        <w:t>GMST</w:t>
      </w:r>
      <w:r w:rsidRPr="00E94AE1">
        <w:t xml:space="preserve"> is set out in the regulations made under</w:t>
      </w:r>
      <w:r w:rsidR="007136B1" w:rsidRPr="00E94AE1">
        <w:t xml:space="preserve"> section 4(1) of the Act.</w:t>
      </w:r>
      <w:r w:rsidR="00B46BF9" w:rsidRPr="00E94AE1">
        <w:t xml:space="preserve"> </w:t>
      </w:r>
      <w:r w:rsidRPr="00E94AE1">
        <w:t xml:space="preserve">The most recent version of the regulations is the </w:t>
      </w:r>
      <w:r w:rsidR="007136B1" w:rsidRPr="00E94AE1">
        <w:rPr>
          <w:i/>
          <w:iCs/>
        </w:rPr>
        <w:t>Health Insurance (General Medical Services Table) Regulations 2021</w:t>
      </w:r>
      <w:r w:rsidR="007136B1" w:rsidRPr="00E94AE1">
        <w:t>.</w:t>
      </w:r>
    </w:p>
    <w:p w14:paraId="6D1E8A8A" w14:textId="77777777" w:rsidR="00663193" w:rsidRPr="00E94AE1" w:rsidRDefault="00663193"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3902969A" w14:textId="697365C2" w:rsidR="00C23B22" w:rsidRPr="00E94AE1" w:rsidRDefault="00663193"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t>The DIST is set out in the regulations made under subsection 4AA of the Act.</w:t>
      </w:r>
      <w:r w:rsidR="00B46BF9" w:rsidRPr="00E94AE1">
        <w:t xml:space="preserve"> </w:t>
      </w:r>
      <w:r w:rsidRPr="00E94AE1">
        <w:t xml:space="preserve">The most recent version of the regulations is the </w:t>
      </w:r>
      <w:r w:rsidRPr="00E94AE1">
        <w:rPr>
          <w:i/>
          <w:iCs/>
        </w:rPr>
        <w:t>Health Insurance (Diagnostic Imaging Services Table) Regulations (No. 2) 2020</w:t>
      </w:r>
      <w:r w:rsidRPr="00E94AE1">
        <w:t>.</w:t>
      </w:r>
      <w:r w:rsidR="00C23B22" w:rsidRPr="00E94AE1">
        <w:t xml:space="preserve"> </w:t>
      </w:r>
    </w:p>
    <w:p w14:paraId="335854EF" w14:textId="77777777" w:rsidR="00C23B22" w:rsidRPr="00E94AE1"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77777777" w:rsidR="00C23B22" w:rsidRPr="00E94AE1"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t xml:space="preserve">This instrument relies on subsection 33(3) of the </w:t>
      </w:r>
      <w:r w:rsidRPr="00E94AE1">
        <w:rPr>
          <w:i/>
        </w:rPr>
        <w:t>Acts Interpretation Act 1901</w:t>
      </w:r>
      <w:r w:rsidRPr="00E94AE1">
        <w:t xml:space="preserve"> (AIA).  Subsection 33(3) of the AIA</w:t>
      </w:r>
      <w:r w:rsidRPr="00E94AE1">
        <w:rPr>
          <w:i/>
        </w:rPr>
        <w:t xml:space="preserve"> </w:t>
      </w:r>
      <w:r w:rsidRPr="00E94AE1">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E94AE1" w:rsidRDefault="008C5F1C" w:rsidP="00D33180">
      <w:pPr>
        <w:autoSpaceDE w:val="0"/>
        <w:autoSpaceDN w:val="0"/>
        <w:adjustRightInd w:val="0"/>
        <w:ind w:right="-483"/>
        <w:rPr>
          <w:szCs w:val="24"/>
        </w:rPr>
      </w:pPr>
    </w:p>
    <w:p w14:paraId="2412D12A" w14:textId="77777777" w:rsidR="00BB00BA" w:rsidRPr="00E94AE1" w:rsidRDefault="00A1739A" w:rsidP="00BB00BA">
      <w:pPr>
        <w:rPr>
          <w:b/>
          <w:szCs w:val="24"/>
          <w:lang w:val="en-US" w:eastAsia="en-US"/>
        </w:rPr>
      </w:pPr>
      <w:r w:rsidRPr="00E94AE1">
        <w:rPr>
          <w:b/>
          <w:szCs w:val="24"/>
          <w:lang w:val="en-US" w:eastAsia="en-US"/>
        </w:rPr>
        <w:t>Purpose</w:t>
      </w:r>
    </w:p>
    <w:p w14:paraId="261DC9E7" w14:textId="5FD77124" w:rsidR="006B16F1" w:rsidRPr="00E94AE1" w:rsidRDefault="0098623A" w:rsidP="0098623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t xml:space="preserve">The purpose of the </w:t>
      </w:r>
      <w:r w:rsidRPr="00E94AE1">
        <w:rPr>
          <w:i/>
          <w:iCs/>
        </w:rPr>
        <w:t>Health Insurance Legislation Amendment (Indexation) Determination 2024</w:t>
      </w:r>
      <w:r w:rsidRPr="00E94AE1">
        <w:t xml:space="preserve"> (the Determination) is to apply annual fee indexation by increasing the schedule fees of the Medicare Benefits Schedule (MBS) items in the following determinations by </w:t>
      </w:r>
      <w:r w:rsidR="00640059" w:rsidRPr="00E94AE1">
        <w:t>3.5</w:t>
      </w:r>
      <w:r w:rsidRPr="00E94AE1">
        <w:t xml:space="preserve"> per cent: </w:t>
      </w:r>
    </w:p>
    <w:p w14:paraId="3850D0E3" w14:textId="03A8FF0A"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–Transcatheter Aortic Valve Implantation) Determination 2018</w:t>
      </w:r>
      <w:r w:rsidR="00C90002" w:rsidRPr="00E94AE1">
        <w:rPr>
          <w:i/>
          <w:iCs/>
        </w:rPr>
        <w:t>;</w:t>
      </w:r>
    </w:p>
    <w:p w14:paraId="06717AFA" w14:textId="054CD2BE"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Botox, Dysport or Xeomin Injection) Determination 2020</w:t>
      </w:r>
      <w:r w:rsidR="00C90002" w:rsidRPr="00E94AE1">
        <w:rPr>
          <w:i/>
          <w:iCs/>
        </w:rPr>
        <w:t>;</w:t>
      </w:r>
    </w:p>
    <w:p w14:paraId="090E84DC" w14:textId="6F3D67A9"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Optometric Services) Determination 2020</w:t>
      </w:r>
      <w:r w:rsidR="00C90002" w:rsidRPr="00E94AE1">
        <w:rPr>
          <w:i/>
          <w:iCs/>
        </w:rPr>
        <w:t>;</w:t>
      </w:r>
    </w:p>
    <w:p w14:paraId="47CD58AA" w14:textId="21BEB7C8"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Extracorporeal Photopheresis) Determination 2020</w:t>
      </w:r>
      <w:r w:rsidR="00C90002" w:rsidRPr="00E94AE1">
        <w:rPr>
          <w:i/>
          <w:iCs/>
        </w:rPr>
        <w:t>;</w:t>
      </w:r>
    </w:p>
    <w:p w14:paraId="0426D25A" w14:textId="2C9D3106"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Botox Injection) Determination 2020</w:t>
      </w:r>
      <w:r w:rsidR="00C90002" w:rsidRPr="00E94AE1">
        <w:rPr>
          <w:i/>
          <w:iCs/>
        </w:rPr>
        <w:t>;</w:t>
      </w:r>
    </w:p>
    <w:p w14:paraId="279A3BC3" w14:textId="256E83F4"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Services—Transcatheter Mitral Valve Repair) Determination 2021</w:t>
      </w:r>
      <w:r w:rsidR="00C90002" w:rsidRPr="00E94AE1">
        <w:rPr>
          <w:i/>
          <w:iCs/>
        </w:rPr>
        <w:t>;</w:t>
      </w:r>
    </w:p>
    <w:p w14:paraId="2FF4D7A7" w14:textId="1BC8FA24"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Diagnostic Imaging – Cardiac MRI for Myocarditis) Determination 2021</w:t>
      </w:r>
      <w:r w:rsidR="00C90002" w:rsidRPr="00E94AE1">
        <w:rPr>
          <w:i/>
          <w:iCs/>
        </w:rPr>
        <w:t>;</w:t>
      </w:r>
    </w:p>
    <w:p w14:paraId="77EDAD1F" w14:textId="0830EA08"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Extracorporeal Photopheresis for Chronic Graft Versus Host Disease) Determination 2022</w:t>
      </w:r>
      <w:r w:rsidR="00C90002" w:rsidRPr="00E94AE1">
        <w:rPr>
          <w:i/>
          <w:iCs/>
        </w:rPr>
        <w:t>;</w:t>
      </w:r>
    </w:p>
    <w:p w14:paraId="2F3FA29D" w14:textId="578EFC29"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Cleft and Craniofacial Services) Determination 2024</w:t>
      </w:r>
      <w:r w:rsidR="00C90002" w:rsidRPr="00E94AE1">
        <w:rPr>
          <w:i/>
          <w:iCs/>
        </w:rPr>
        <w:t>;</w:t>
      </w:r>
    </w:p>
    <w:p w14:paraId="51B63509" w14:textId="236CA722"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lastRenderedPageBreak/>
        <w:t>Health Insurance (Section 3C General Medical Services – General Practice Attendance for Assessing Patient Suitability for a COVID‑19 Vaccine) Determination 2021</w:t>
      </w:r>
      <w:r w:rsidR="00C90002" w:rsidRPr="00E94AE1">
        <w:rPr>
          <w:i/>
          <w:iCs/>
        </w:rPr>
        <w:t>;</w:t>
      </w:r>
    </w:p>
    <w:p w14:paraId="5CDB6B1D" w14:textId="1A548EF5"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Diagnostic Imaging Services – Whole Body Magnetic Resonance Imaging Scan) Determination 2022</w:t>
      </w:r>
      <w:r w:rsidR="00C90002" w:rsidRPr="00E94AE1">
        <w:rPr>
          <w:i/>
          <w:iCs/>
        </w:rPr>
        <w:t>;</w:t>
      </w:r>
    </w:p>
    <w:p w14:paraId="065763A1" w14:textId="38FD0B0C"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Artificial Bowel Sphincter Services) Determination 2023</w:t>
      </w:r>
      <w:r w:rsidR="00C90002" w:rsidRPr="00E94AE1">
        <w:rPr>
          <w:i/>
          <w:iCs/>
        </w:rPr>
        <w:t>;</w:t>
      </w:r>
    </w:p>
    <w:p w14:paraId="658C8BE8" w14:textId="47E234BB" w:rsidR="006B16F1" w:rsidRPr="00E94AE1" w:rsidRDefault="006B16F1" w:rsidP="006B16F1">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Removal of Single Tumour, Lipoma or Cyst) Determination 2023</w:t>
      </w:r>
      <w:r w:rsidR="00C90002" w:rsidRPr="00E94AE1">
        <w:rPr>
          <w:i/>
          <w:iCs/>
        </w:rPr>
        <w:t>;</w:t>
      </w:r>
      <w:r w:rsidR="006D17AB" w:rsidRPr="00E94AE1">
        <w:rPr>
          <w:i/>
          <w:iCs/>
        </w:rPr>
        <w:t xml:space="preserve"> </w:t>
      </w:r>
      <w:r w:rsidR="006D17AB" w:rsidRPr="00E94AE1">
        <w:t>and</w:t>
      </w:r>
    </w:p>
    <w:p w14:paraId="7FF85F15" w14:textId="5071A23C" w:rsidR="00DC762D" w:rsidRPr="00E94AE1" w:rsidRDefault="00DC762D" w:rsidP="00DC762D">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Other Medical Practitioner) Determination 2018</w:t>
      </w:r>
      <w:r w:rsidR="006D17AB" w:rsidRPr="00E94AE1">
        <w:rPr>
          <w:i/>
          <w:iCs/>
        </w:rPr>
        <w:t xml:space="preserve">. </w:t>
      </w:r>
    </w:p>
    <w:p w14:paraId="734D9456" w14:textId="3D6674E9" w:rsidR="00102586" w:rsidRPr="00E94AE1" w:rsidRDefault="005B19F9" w:rsidP="00D46EB9">
      <w:pPr>
        <w:shd w:val="clear" w:color="auto" w:fill="FFFFFF"/>
        <w:spacing w:before="100" w:beforeAutospacing="1"/>
        <w:rPr>
          <w:bCs/>
        </w:rPr>
      </w:pPr>
      <w:r w:rsidRPr="00E94AE1">
        <w:rPr>
          <w:bCs/>
        </w:rPr>
        <w:t xml:space="preserve">The increase of the </w:t>
      </w:r>
      <w:r w:rsidR="00273227" w:rsidRPr="00E94AE1">
        <w:rPr>
          <w:bCs/>
        </w:rPr>
        <w:t xml:space="preserve">relevant </w:t>
      </w:r>
      <w:r w:rsidRPr="00E94AE1">
        <w:rPr>
          <w:bCs/>
        </w:rPr>
        <w:t xml:space="preserve">schedule fees reflects the Australian Government’s policy regarding Medicare indexation and means that patients will receive an increased Medicare benefit for the affected services. </w:t>
      </w:r>
    </w:p>
    <w:p w14:paraId="2412D131" w14:textId="1FA80AAF" w:rsidR="001865F8" w:rsidRPr="00E94AE1" w:rsidRDefault="00A1739A" w:rsidP="00D46EB9">
      <w:pPr>
        <w:shd w:val="clear" w:color="auto" w:fill="FFFFFF"/>
        <w:spacing w:before="100" w:beforeAutospacing="1"/>
        <w:rPr>
          <w:rFonts w:ascii="Helvetica Neue" w:hAnsi="Helvetica Neue"/>
          <w:szCs w:val="24"/>
          <w:lang w:val="en-US"/>
        </w:rPr>
      </w:pPr>
      <w:r w:rsidRPr="00E94AE1">
        <w:rPr>
          <w:b/>
        </w:rPr>
        <w:t>Consultation</w:t>
      </w:r>
    </w:p>
    <w:p w14:paraId="13F22551" w14:textId="1E217846" w:rsidR="00F555E3" w:rsidRPr="00E94AE1" w:rsidRDefault="00F555E3" w:rsidP="002806A1">
      <w:pPr>
        <w:shd w:val="clear" w:color="auto" w:fill="FFFFFF"/>
        <w:rPr>
          <w:szCs w:val="24"/>
        </w:rPr>
      </w:pPr>
      <w:r w:rsidRPr="00E94AE1">
        <w:rPr>
          <w:szCs w:val="24"/>
        </w:rPr>
        <w:t xml:space="preserve">No consultation was undertaken regarding annual indexation, as </w:t>
      </w:r>
      <w:r w:rsidR="00103116" w:rsidRPr="00E94AE1">
        <w:rPr>
          <w:szCs w:val="24"/>
        </w:rPr>
        <w:t>these changes</w:t>
      </w:r>
      <w:r w:rsidRPr="00E94AE1">
        <w:rPr>
          <w:szCs w:val="24"/>
        </w:rPr>
        <w:t xml:space="preserve"> continue business-as-usual implementation of the Government’s policy on Medicare indexation, which is expected by stakeholders to be applied on 1 July of each year. </w:t>
      </w:r>
    </w:p>
    <w:p w14:paraId="02264A85" w14:textId="77777777" w:rsidR="007708B3" w:rsidRPr="00E94AE1" w:rsidRDefault="007708B3" w:rsidP="002806A1">
      <w:pPr>
        <w:shd w:val="clear" w:color="auto" w:fill="FFFFFF"/>
        <w:rPr>
          <w:szCs w:val="24"/>
        </w:rPr>
      </w:pPr>
    </w:p>
    <w:p w14:paraId="2412D134" w14:textId="5CD4E347" w:rsidR="00967E51" w:rsidRPr="00E94AE1" w:rsidRDefault="005C394E" w:rsidP="000337CB">
      <w:pPr>
        <w:rPr>
          <w:szCs w:val="24"/>
        </w:rPr>
      </w:pPr>
      <w:r w:rsidRPr="00E94AE1">
        <w:rPr>
          <w:szCs w:val="24"/>
        </w:rPr>
        <w:t xml:space="preserve">The Determination is a legislative instrument for the purposes of the </w:t>
      </w:r>
      <w:r w:rsidRPr="00E94AE1">
        <w:rPr>
          <w:i/>
        </w:rPr>
        <w:t>Legislation Act 2003</w:t>
      </w:r>
      <w:r w:rsidRPr="00E94AE1">
        <w:rPr>
          <w:szCs w:val="24"/>
        </w:rPr>
        <w:t>.</w:t>
      </w:r>
    </w:p>
    <w:p w14:paraId="7D61677A" w14:textId="0ABE7C3E" w:rsidR="005C394E" w:rsidRPr="00E94AE1" w:rsidRDefault="00297AD0" w:rsidP="006C138D">
      <w:pPr>
        <w:tabs>
          <w:tab w:val="left" w:pos="567"/>
        </w:tabs>
        <w:spacing w:before="240"/>
        <w:rPr>
          <w:szCs w:val="24"/>
        </w:rPr>
      </w:pPr>
      <w:r w:rsidRPr="00E94AE1">
        <w:rPr>
          <w:szCs w:val="24"/>
        </w:rPr>
        <w:t xml:space="preserve">The </w:t>
      </w:r>
      <w:r w:rsidR="00967E51" w:rsidRPr="00E94AE1">
        <w:rPr>
          <w:szCs w:val="24"/>
        </w:rPr>
        <w:t>Determination</w:t>
      </w:r>
      <w:r w:rsidRPr="00E94AE1">
        <w:rPr>
          <w:szCs w:val="24"/>
        </w:rPr>
        <w:t xml:space="preserve"> </w:t>
      </w:r>
      <w:r w:rsidR="007524B0" w:rsidRPr="00E94AE1">
        <w:rPr>
          <w:szCs w:val="24"/>
        </w:rPr>
        <w:t xml:space="preserve">commences </w:t>
      </w:r>
      <w:r w:rsidR="00C63FDC" w:rsidRPr="00E94AE1">
        <w:rPr>
          <w:szCs w:val="24"/>
        </w:rPr>
        <w:t>on</w:t>
      </w:r>
      <w:r w:rsidR="00F555E3" w:rsidRPr="00E94AE1">
        <w:rPr>
          <w:szCs w:val="24"/>
        </w:rPr>
        <w:t xml:space="preserve"> 1 July 2024. </w:t>
      </w:r>
    </w:p>
    <w:p w14:paraId="2412D135" w14:textId="5D180414" w:rsidR="006C138D" w:rsidRPr="00E94AE1" w:rsidRDefault="005C394E" w:rsidP="006C138D">
      <w:pPr>
        <w:tabs>
          <w:tab w:val="left" w:pos="567"/>
        </w:tabs>
        <w:spacing w:before="240"/>
        <w:rPr>
          <w:szCs w:val="24"/>
        </w:rPr>
      </w:pPr>
      <w:r w:rsidRPr="00E94AE1">
        <w:rPr>
          <w:szCs w:val="24"/>
        </w:rPr>
        <w:t xml:space="preserve">Details of the Determination are set out in the </w:t>
      </w:r>
      <w:r w:rsidRPr="00E94AE1">
        <w:rPr>
          <w:szCs w:val="24"/>
          <w:u w:val="single"/>
        </w:rPr>
        <w:t>Attachment</w:t>
      </w:r>
      <w:r w:rsidRPr="00E94AE1">
        <w:rPr>
          <w:szCs w:val="24"/>
        </w:rPr>
        <w:t>.</w:t>
      </w:r>
    </w:p>
    <w:p w14:paraId="6FA5EA70" w14:textId="77777777" w:rsidR="005C394E" w:rsidRPr="00E94AE1" w:rsidRDefault="005C394E" w:rsidP="00574E71">
      <w:pPr>
        <w:rPr>
          <w:szCs w:val="24"/>
        </w:rPr>
      </w:pPr>
    </w:p>
    <w:p w14:paraId="2412D139" w14:textId="21476EBD" w:rsidR="00A1739A" w:rsidRPr="00E94AE1" w:rsidRDefault="00A1739A" w:rsidP="005C394E">
      <w:pPr>
        <w:rPr>
          <w:szCs w:val="24"/>
        </w:rPr>
      </w:pPr>
      <w:r w:rsidRPr="00E94AE1">
        <w:rPr>
          <w:szCs w:val="24"/>
        </w:rPr>
        <w:t xml:space="preserve">        </w:t>
      </w:r>
    </w:p>
    <w:p w14:paraId="2412D13A" w14:textId="77777777" w:rsidR="00A1739A" w:rsidRPr="00E94AE1" w:rsidRDefault="00A1739A" w:rsidP="000337CB">
      <w:pPr>
        <w:ind w:left="6663" w:hanging="3119"/>
        <w:rPr>
          <w:szCs w:val="24"/>
        </w:rPr>
      </w:pPr>
      <w:r w:rsidRPr="00E94AE1">
        <w:rPr>
          <w:szCs w:val="24"/>
          <w:u w:val="single"/>
        </w:rPr>
        <w:t>Authority</w:t>
      </w:r>
      <w:r w:rsidR="00967E51" w:rsidRPr="00E94AE1">
        <w:rPr>
          <w:szCs w:val="24"/>
        </w:rPr>
        <w:t xml:space="preserve">:     Subsection </w:t>
      </w:r>
      <w:r w:rsidRPr="00E94AE1">
        <w:rPr>
          <w:szCs w:val="24"/>
        </w:rPr>
        <w:t>3</w:t>
      </w:r>
      <w:r w:rsidR="00967E51" w:rsidRPr="00E94AE1">
        <w:rPr>
          <w:szCs w:val="24"/>
        </w:rPr>
        <w:t>C</w:t>
      </w:r>
      <w:r w:rsidRPr="00E94AE1">
        <w:rPr>
          <w:szCs w:val="24"/>
        </w:rPr>
        <w:t xml:space="preserve">(1) of the </w:t>
      </w:r>
    </w:p>
    <w:p w14:paraId="2412D13B" w14:textId="0596CD30" w:rsidR="00A1739A" w:rsidRPr="00E94AE1" w:rsidRDefault="00A1739A" w:rsidP="000337CB">
      <w:pPr>
        <w:tabs>
          <w:tab w:val="left" w:pos="4820"/>
        </w:tabs>
        <w:rPr>
          <w:szCs w:val="24"/>
        </w:rPr>
        <w:sectPr w:rsidR="00A1739A" w:rsidRPr="00E94AE1" w:rsidSect="00235B6C">
          <w:headerReference w:type="default" r:id="rId11"/>
          <w:pgSz w:w="11906" w:h="16838"/>
          <w:pgMar w:top="1440" w:right="1800" w:bottom="1135" w:left="1800" w:header="708" w:footer="708" w:gutter="0"/>
          <w:pgNumType w:start="1"/>
          <w:cols w:space="708"/>
          <w:docGrid w:linePitch="360"/>
        </w:sectPr>
      </w:pPr>
      <w:r w:rsidRPr="00E94AE1">
        <w:rPr>
          <w:i/>
          <w:szCs w:val="24"/>
        </w:rPr>
        <w:tab/>
        <w:t>Health Insurance Act 1973</w:t>
      </w:r>
    </w:p>
    <w:p w14:paraId="2412D13D" w14:textId="77777777" w:rsidR="006D5816" w:rsidRPr="00E94AE1" w:rsidRDefault="006D5816" w:rsidP="000337CB">
      <w:pPr>
        <w:pStyle w:val="BodyText"/>
        <w:jc w:val="right"/>
        <w:rPr>
          <w:szCs w:val="24"/>
        </w:rPr>
      </w:pPr>
      <w:r w:rsidRPr="00E94AE1">
        <w:rPr>
          <w:szCs w:val="24"/>
        </w:rPr>
        <w:lastRenderedPageBreak/>
        <w:t>ATTACHMENT</w:t>
      </w:r>
    </w:p>
    <w:p w14:paraId="2412D13E" w14:textId="77777777" w:rsidR="006D5816" w:rsidRPr="00E94AE1" w:rsidRDefault="006D5816" w:rsidP="000337CB">
      <w:pPr>
        <w:pStyle w:val="BodyText"/>
        <w:rPr>
          <w:b w:val="0"/>
          <w:bCs/>
          <w:szCs w:val="24"/>
        </w:rPr>
      </w:pPr>
    </w:p>
    <w:p w14:paraId="5B0C808A" w14:textId="35AA533D" w:rsidR="00215191" w:rsidRPr="00E94AE1" w:rsidRDefault="00A41364" w:rsidP="00186752">
      <w:pPr>
        <w:pStyle w:val="BodyText"/>
        <w:rPr>
          <w:i/>
          <w:iCs/>
        </w:rPr>
      </w:pPr>
      <w:r w:rsidRPr="00E94AE1">
        <w:rPr>
          <w:szCs w:val="24"/>
        </w:rPr>
        <w:t xml:space="preserve">Details of the </w:t>
      </w:r>
      <w:r w:rsidR="006A782E" w:rsidRPr="00E94AE1">
        <w:rPr>
          <w:i/>
          <w:iCs/>
          <w:szCs w:val="24"/>
        </w:rPr>
        <w:t xml:space="preserve">Health Insurance Legislation Amendment (Indexation) Determination 2024 </w:t>
      </w:r>
    </w:p>
    <w:p w14:paraId="7BBEB147" w14:textId="720F9678" w:rsidR="00E70355" w:rsidRPr="00E94AE1" w:rsidRDefault="00E70355" w:rsidP="000337CB">
      <w:pPr>
        <w:pStyle w:val="BodyText"/>
        <w:rPr>
          <w:b w:val="0"/>
          <w:iCs/>
          <w:szCs w:val="24"/>
        </w:rPr>
      </w:pPr>
    </w:p>
    <w:p w14:paraId="2412D141" w14:textId="7C34D5F4" w:rsidR="00FE02C2" w:rsidRPr="00E94AE1" w:rsidRDefault="001B0111" w:rsidP="36EAAFCC">
      <w:pPr>
        <w:pStyle w:val="BodyText"/>
        <w:rPr>
          <w:b w:val="0"/>
        </w:rPr>
      </w:pPr>
      <w:r w:rsidRPr="00E94AE1">
        <w:rPr>
          <w:b w:val="0"/>
          <w:u w:val="single"/>
        </w:rPr>
        <w:t>Section 1 – Name</w:t>
      </w:r>
    </w:p>
    <w:p w14:paraId="2412D142" w14:textId="024CB556" w:rsidR="00FE02C2" w:rsidRPr="00E94AE1" w:rsidRDefault="00FE02C2" w:rsidP="36EAAFCC">
      <w:pPr>
        <w:pStyle w:val="BodyText"/>
        <w:rPr>
          <w:b w:val="0"/>
        </w:rPr>
      </w:pPr>
    </w:p>
    <w:p w14:paraId="2412D144" w14:textId="6DD004B5" w:rsidR="00F83B6F" w:rsidRPr="00E94AE1" w:rsidRDefault="00BC7397" w:rsidP="00C67BC7">
      <w:pPr>
        <w:pStyle w:val="BodyText"/>
        <w:rPr>
          <w:i/>
          <w:iCs/>
        </w:rPr>
      </w:pPr>
      <w:r w:rsidRPr="00E94AE1">
        <w:rPr>
          <w:b w:val="0"/>
          <w:szCs w:val="24"/>
        </w:rPr>
        <w:t>S</w:t>
      </w:r>
      <w:r w:rsidR="00FE02C2" w:rsidRPr="00E94AE1">
        <w:rPr>
          <w:b w:val="0"/>
          <w:szCs w:val="24"/>
        </w:rPr>
        <w:t xml:space="preserve">ection </w:t>
      </w:r>
      <w:r w:rsidRPr="00E94AE1">
        <w:rPr>
          <w:b w:val="0"/>
          <w:szCs w:val="24"/>
        </w:rPr>
        <w:t xml:space="preserve">1 </w:t>
      </w:r>
      <w:r w:rsidR="00FE02C2" w:rsidRPr="00E94AE1">
        <w:rPr>
          <w:b w:val="0"/>
          <w:szCs w:val="24"/>
        </w:rPr>
        <w:t>provides</w:t>
      </w:r>
      <w:r w:rsidR="008B683E" w:rsidRPr="00E94AE1">
        <w:rPr>
          <w:b w:val="0"/>
          <w:szCs w:val="24"/>
        </w:rPr>
        <w:t xml:space="preserve"> for the </w:t>
      </w:r>
      <w:r w:rsidR="008B2094" w:rsidRPr="00E94AE1">
        <w:rPr>
          <w:b w:val="0"/>
          <w:szCs w:val="24"/>
        </w:rPr>
        <w:t>Determination</w:t>
      </w:r>
      <w:r w:rsidR="00FE02C2" w:rsidRPr="00E94AE1">
        <w:rPr>
          <w:b w:val="0"/>
          <w:szCs w:val="24"/>
        </w:rPr>
        <w:t xml:space="preserve"> to be referred to as the</w:t>
      </w:r>
      <w:r w:rsidR="00B64A12" w:rsidRPr="00E94AE1">
        <w:rPr>
          <w:b w:val="0"/>
          <w:i/>
          <w:iCs/>
          <w:szCs w:val="24"/>
        </w:rPr>
        <w:t xml:space="preserve"> Health Insurance Legislation Amendment (Indexation) Determination 2024</w:t>
      </w:r>
      <w:r w:rsidR="00D24793" w:rsidRPr="00E94AE1">
        <w:rPr>
          <w:b w:val="0"/>
          <w:szCs w:val="24"/>
        </w:rPr>
        <w:t xml:space="preserve"> (the Determination)</w:t>
      </w:r>
      <w:r w:rsidR="00B64A12" w:rsidRPr="00E94AE1">
        <w:rPr>
          <w:b w:val="0"/>
          <w:szCs w:val="24"/>
        </w:rPr>
        <w:t xml:space="preserve">. </w:t>
      </w:r>
    </w:p>
    <w:p w14:paraId="68DAA207" w14:textId="77777777" w:rsidR="00FD602D" w:rsidRPr="00E94AE1" w:rsidRDefault="00FD602D" w:rsidP="00FD602D"/>
    <w:p w14:paraId="49D1E050" w14:textId="2F73A2E1" w:rsidR="007A4089" w:rsidRPr="00E94AE1" w:rsidRDefault="00FE02C2" w:rsidP="36EAAFCC">
      <w:pPr>
        <w:pStyle w:val="BodyText"/>
        <w:rPr>
          <w:b w:val="0"/>
        </w:rPr>
      </w:pPr>
      <w:r w:rsidRPr="00E94AE1">
        <w:rPr>
          <w:b w:val="0"/>
          <w:u w:val="single"/>
        </w:rPr>
        <w:t>Section 2 – Commencement</w:t>
      </w:r>
    </w:p>
    <w:p w14:paraId="2DCE2ED0" w14:textId="77777777" w:rsidR="007A4089" w:rsidRPr="00E94AE1" w:rsidRDefault="007A4089" w:rsidP="36EAAFCC">
      <w:pPr>
        <w:pStyle w:val="BodyText"/>
        <w:rPr>
          <w:b w:val="0"/>
        </w:rPr>
      </w:pPr>
    </w:p>
    <w:p w14:paraId="2412D148" w14:textId="47B47A7F" w:rsidR="00510A4F" w:rsidRPr="00E94AE1" w:rsidRDefault="00510A4F" w:rsidP="36EAAFCC">
      <w:pPr>
        <w:pStyle w:val="BodyText"/>
        <w:rPr>
          <w:b w:val="0"/>
        </w:rPr>
      </w:pPr>
      <w:r w:rsidRPr="00E94AE1">
        <w:rPr>
          <w:b w:val="0"/>
        </w:rPr>
        <w:t xml:space="preserve">Section 2 </w:t>
      </w:r>
      <w:r w:rsidR="00404F11" w:rsidRPr="00E94AE1">
        <w:rPr>
          <w:b w:val="0"/>
        </w:rPr>
        <w:t xml:space="preserve">provides </w:t>
      </w:r>
      <w:r w:rsidR="1A4D75F3" w:rsidRPr="00E94AE1">
        <w:rPr>
          <w:b w:val="0"/>
        </w:rPr>
        <w:t xml:space="preserve">for </w:t>
      </w:r>
      <w:r w:rsidR="00404F11" w:rsidRPr="00E94AE1">
        <w:rPr>
          <w:b w:val="0"/>
        </w:rPr>
        <w:t xml:space="preserve">the </w:t>
      </w:r>
      <w:r w:rsidR="008B2094" w:rsidRPr="00E94AE1">
        <w:rPr>
          <w:b w:val="0"/>
        </w:rPr>
        <w:t xml:space="preserve">Determination </w:t>
      </w:r>
      <w:r w:rsidR="1A4D75F3" w:rsidRPr="00E94AE1">
        <w:rPr>
          <w:b w:val="0"/>
        </w:rPr>
        <w:t xml:space="preserve">to commence </w:t>
      </w:r>
      <w:r w:rsidR="00B64A12" w:rsidRPr="00E94AE1">
        <w:rPr>
          <w:b w:val="0"/>
        </w:rPr>
        <w:t>on 1 July 2024.</w:t>
      </w:r>
    </w:p>
    <w:p w14:paraId="16C03200" w14:textId="77777777" w:rsidR="007E0017" w:rsidRPr="00E94AE1" w:rsidRDefault="007E0017" w:rsidP="000337CB">
      <w:pPr>
        <w:pStyle w:val="BodyText"/>
        <w:rPr>
          <w:b w:val="0"/>
          <w:szCs w:val="24"/>
        </w:rPr>
      </w:pPr>
    </w:p>
    <w:p w14:paraId="005D5660" w14:textId="77777777" w:rsidR="007A4089" w:rsidRPr="00E94AE1" w:rsidRDefault="00FE02C2" w:rsidP="000337CB">
      <w:pPr>
        <w:pStyle w:val="BodyText"/>
        <w:rPr>
          <w:b w:val="0"/>
          <w:szCs w:val="24"/>
        </w:rPr>
      </w:pPr>
      <w:r w:rsidRPr="00E94AE1">
        <w:rPr>
          <w:b w:val="0"/>
          <w:szCs w:val="24"/>
          <w:u w:val="single"/>
        </w:rPr>
        <w:t xml:space="preserve">Section 3 – </w:t>
      </w:r>
      <w:r w:rsidR="00E5798A" w:rsidRPr="00E94AE1">
        <w:rPr>
          <w:b w:val="0"/>
          <w:szCs w:val="24"/>
          <w:u w:val="single"/>
        </w:rPr>
        <w:t>Authority</w:t>
      </w:r>
    </w:p>
    <w:p w14:paraId="53BFA098" w14:textId="77777777" w:rsidR="007A4089" w:rsidRPr="00E94AE1" w:rsidRDefault="007A4089" w:rsidP="36EAAFCC">
      <w:pPr>
        <w:pStyle w:val="BodyText"/>
        <w:rPr>
          <w:b w:val="0"/>
        </w:rPr>
      </w:pPr>
    </w:p>
    <w:p w14:paraId="2412D14B" w14:textId="25F75F25" w:rsidR="00FE02C2" w:rsidRPr="00E94AE1" w:rsidRDefault="00F83B6F" w:rsidP="000337CB">
      <w:pPr>
        <w:pStyle w:val="BodyText"/>
        <w:rPr>
          <w:b w:val="0"/>
        </w:rPr>
      </w:pPr>
      <w:r w:rsidRPr="00E94AE1">
        <w:rPr>
          <w:b w:val="0"/>
        </w:rPr>
        <w:t xml:space="preserve">Section 3 provides that the </w:t>
      </w:r>
      <w:r w:rsidR="008B2094" w:rsidRPr="00E94AE1">
        <w:rPr>
          <w:b w:val="0"/>
          <w:szCs w:val="24"/>
        </w:rPr>
        <w:t xml:space="preserve">Determination </w:t>
      </w:r>
      <w:r w:rsidR="00E5798A" w:rsidRPr="00E94AE1">
        <w:rPr>
          <w:b w:val="0"/>
        </w:rPr>
        <w:t xml:space="preserve">is made under </w:t>
      </w:r>
      <w:r w:rsidR="00367440" w:rsidRPr="00E94AE1">
        <w:rPr>
          <w:b w:val="0"/>
        </w:rPr>
        <w:t xml:space="preserve">subsection </w:t>
      </w:r>
      <w:r w:rsidR="00E5798A" w:rsidRPr="00E94AE1">
        <w:rPr>
          <w:b w:val="0"/>
        </w:rPr>
        <w:t xml:space="preserve">3C(1) of the </w:t>
      </w:r>
      <w:r w:rsidR="00E5798A" w:rsidRPr="00E94AE1">
        <w:rPr>
          <w:b w:val="0"/>
          <w:i/>
        </w:rPr>
        <w:t>Health Insurance Act 1973</w:t>
      </w:r>
      <w:r w:rsidR="00D24793" w:rsidRPr="00E94AE1">
        <w:rPr>
          <w:b w:val="0"/>
          <w:i/>
        </w:rPr>
        <w:t xml:space="preserve"> </w:t>
      </w:r>
      <w:r w:rsidR="00D24793" w:rsidRPr="00E94AE1">
        <w:rPr>
          <w:b w:val="0"/>
          <w:iCs/>
        </w:rPr>
        <w:t>(the Act)</w:t>
      </w:r>
      <w:r w:rsidR="00E5798A" w:rsidRPr="00E94AE1">
        <w:rPr>
          <w:b w:val="0"/>
        </w:rPr>
        <w:t>.</w:t>
      </w:r>
    </w:p>
    <w:p w14:paraId="0DBF1241" w14:textId="77777777" w:rsidR="00E70355" w:rsidRPr="00E94AE1" w:rsidRDefault="00E70355" w:rsidP="000337CB">
      <w:pPr>
        <w:pStyle w:val="BodyText"/>
        <w:rPr>
          <w:b w:val="0"/>
        </w:rPr>
      </w:pPr>
    </w:p>
    <w:p w14:paraId="20CBF84A" w14:textId="77777777" w:rsidR="00C63FDC" w:rsidRPr="00E94AE1" w:rsidRDefault="00C63FDC" w:rsidP="00C63FDC">
      <w:pPr>
        <w:pStyle w:val="BodyText"/>
        <w:rPr>
          <w:b w:val="0"/>
          <w:szCs w:val="24"/>
        </w:rPr>
      </w:pPr>
      <w:r w:rsidRPr="00E94AE1">
        <w:rPr>
          <w:b w:val="0"/>
          <w:szCs w:val="24"/>
          <w:u w:val="single"/>
        </w:rPr>
        <w:t>Section 4 – Schedules</w:t>
      </w:r>
    </w:p>
    <w:p w14:paraId="4C010161" w14:textId="77777777" w:rsidR="00C63FDC" w:rsidRPr="00E94AE1" w:rsidRDefault="00C63FDC" w:rsidP="36EAAFCC">
      <w:pPr>
        <w:pStyle w:val="BodyText"/>
        <w:rPr>
          <w:b w:val="0"/>
        </w:rPr>
      </w:pPr>
    </w:p>
    <w:p w14:paraId="5D9EBF8D" w14:textId="77777777" w:rsidR="00C63FDC" w:rsidRPr="00E94AE1" w:rsidRDefault="00C63FDC" w:rsidP="00C63FDC">
      <w:pPr>
        <w:pStyle w:val="BodyText"/>
        <w:rPr>
          <w:b w:val="0"/>
          <w:szCs w:val="24"/>
        </w:rPr>
      </w:pPr>
      <w:r w:rsidRPr="00E94AE1">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E94AE1" w:rsidRDefault="007E0017" w:rsidP="00404F11">
      <w:pPr>
        <w:pStyle w:val="BodyText"/>
        <w:rPr>
          <w:b w:val="0"/>
          <w:szCs w:val="24"/>
        </w:rPr>
      </w:pPr>
    </w:p>
    <w:p w14:paraId="768D340E" w14:textId="14280573" w:rsidR="00C63FDC" w:rsidRPr="00E94AE1" w:rsidRDefault="00C63FDC" w:rsidP="00C63FDC">
      <w:pPr>
        <w:pStyle w:val="Header"/>
        <w:tabs>
          <w:tab w:val="num" w:pos="1080"/>
        </w:tabs>
        <w:rPr>
          <w:szCs w:val="24"/>
        </w:rPr>
      </w:pPr>
      <w:r w:rsidRPr="00E94AE1">
        <w:rPr>
          <w:szCs w:val="24"/>
          <w:u w:val="single"/>
        </w:rPr>
        <w:t xml:space="preserve">Schedule 1 – </w:t>
      </w:r>
      <w:r w:rsidR="00B64A12" w:rsidRPr="00E94AE1">
        <w:rPr>
          <w:szCs w:val="24"/>
          <w:u w:val="single"/>
        </w:rPr>
        <w:t>Indexation provisions</w:t>
      </w:r>
    </w:p>
    <w:p w14:paraId="3E8E6620" w14:textId="77777777" w:rsidR="007A3CD7" w:rsidRPr="00E94AE1" w:rsidRDefault="007A3CD7" w:rsidP="00C63FDC">
      <w:pPr>
        <w:pStyle w:val="Header"/>
        <w:tabs>
          <w:tab w:val="num" w:pos="1080"/>
        </w:tabs>
        <w:rPr>
          <w:szCs w:val="24"/>
        </w:rPr>
      </w:pPr>
    </w:p>
    <w:p w14:paraId="662AA488" w14:textId="268466E2" w:rsidR="007A3CD7" w:rsidRPr="00E94AE1" w:rsidRDefault="007A3CD7" w:rsidP="00C63FDC">
      <w:pPr>
        <w:pStyle w:val="Header"/>
        <w:tabs>
          <w:tab w:val="num" w:pos="1080"/>
        </w:tabs>
        <w:rPr>
          <w:szCs w:val="24"/>
        </w:rPr>
      </w:pPr>
      <w:r w:rsidRPr="00E94AE1">
        <w:rPr>
          <w:szCs w:val="24"/>
        </w:rPr>
        <w:t xml:space="preserve">Schedule 1 applies annual indexation to the schedule fees of </w:t>
      </w:r>
      <w:r w:rsidR="00106791" w:rsidRPr="00E94AE1">
        <w:rPr>
          <w:szCs w:val="24"/>
        </w:rPr>
        <w:t xml:space="preserve">relevant </w:t>
      </w:r>
      <w:r w:rsidRPr="00E94AE1">
        <w:rPr>
          <w:szCs w:val="24"/>
        </w:rPr>
        <w:t xml:space="preserve">MBS items. This will increase the Medicare benefit paid to patients for these services, which is calculated as a percentage of the fee per section 10 </w:t>
      </w:r>
      <w:r w:rsidR="0067126C" w:rsidRPr="00E94AE1">
        <w:rPr>
          <w:szCs w:val="24"/>
        </w:rPr>
        <w:t xml:space="preserve">of </w:t>
      </w:r>
      <w:r w:rsidRPr="00E94AE1">
        <w:rPr>
          <w:szCs w:val="24"/>
        </w:rPr>
        <w:t xml:space="preserve">the Act. Indexation will be applied by </w:t>
      </w:r>
      <w:r w:rsidR="003C50DC" w:rsidRPr="00E94AE1">
        <w:rPr>
          <w:szCs w:val="24"/>
        </w:rPr>
        <w:t>3.5 </w:t>
      </w:r>
      <w:r w:rsidRPr="00E94AE1">
        <w:rPr>
          <w:szCs w:val="24"/>
        </w:rPr>
        <w:t xml:space="preserve">per cent in the </w:t>
      </w:r>
      <w:r w:rsidR="00106791" w:rsidRPr="00E94AE1">
        <w:rPr>
          <w:szCs w:val="24"/>
        </w:rPr>
        <w:t>provisions</w:t>
      </w:r>
      <w:r w:rsidRPr="00E94AE1">
        <w:rPr>
          <w:szCs w:val="24"/>
        </w:rPr>
        <w:t xml:space="preserve"> described below. </w:t>
      </w:r>
    </w:p>
    <w:p w14:paraId="45883EDF" w14:textId="77777777" w:rsidR="007136A3" w:rsidRPr="00E94AE1" w:rsidRDefault="007136A3" w:rsidP="00C63FDC">
      <w:pPr>
        <w:pStyle w:val="Header"/>
        <w:tabs>
          <w:tab w:val="num" w:pos="1080"/>
        </w:tabs>
        <w:rPr>
          <w:szCs w:val="24"/>
        </w:rPr>
      </w:pPr>
    </w:p>
    <w:p w14:paraId="49CA13BF" w14:textId="48D8A235" w:rsidR="007136A3" w:rsidRPr="00E94AE1" w:rsidRDefault="007136A3" w:rsidP="00C63FDC">
      <w:pPr>
        <w:pStyle w:val="Header"/>
        <w:tabs>
          <w:tab w:val="num" w:pos="1080"/>
        </w:tabs>
        <w:rPr>
          <w:szCs w:val="24"/>
        </w:rPr>
      </w:pPr>
      <w:r w:rsidRPr="00E94AE1">
        <w:rPr>
          <w:b/>
          <w:bCs/>
          <w:szCs w:val="24"/>
        </w:rPr>
        <w:t>Item</w:t>
      </w:r>
      <w:r w:rsidR="00106791" w:rsidRPr="00E94AE1">
        <w:rPr>
          <w:b/>
          <w:bCs/>
          <w:szCs w:val="24"/>
        </w:rPr>
        <w:t>s</w:t>
      </w:r>
      <w:r w:rsidRPr="00E94AE1">
        <w:rPr>
          <w:b/>
          <w:bCs/>
          <w:szCs w:val="24"/>
        </w:rPr>
        <w:t xml:space="preserve"> 1 to </w:t>
      </w:r>
      <w:r w:rsidR="00B46BF9" w:rsidRPr="00E94AE1">
        <w:rPr>
          <w:b/>
          <w:bCs/>
          <w:szCs w:val="24"/>
        </w:rPr>
        <w:t>8</w:t>
      </w:r>
      <w:r w:rsidRPr="00E94AE1">
        <w:rPr>
          <w:b/>
          <w:bCs/>
          <w:szCs w:val="24"/>
        </w:rPr>
        <w:t xml:space="preserve"> </w:t>
      </w:r>
      <w:r w:rsidRPr="00E94AE1">
        <w:rPr>
          <w:szCs w:val="24"/>
        </w:rPr>
        <w:t xml:space="preserve">amend the indexation provisions in the following determinations to apply annual indexation to the schedule fee of listed items: </w:t>
      </w:r>
    </w:p>
    <w:p w14:paraId="309F9D48" w14:textId="51437716"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–Transcatheter Aortic Valve Implantation) Determination 2018</w:t>
      </w:r>
      <w:r w:rsidR="00106791" w:rsidRPr="00E94AE1">
        <w:rPr>
          <w:i/>
          <w:iCs/>
        </w:rPr>
        <w:t>;</w:t>
      </w:r>
    </w:p>
    <w:p w14:paraId="7661A367" w14:textId="243C5D3D"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Botox, Dysport or Xeomin Injection) Determination 2020</w:t>
      </w:r>
      <w:r w:rsidR="00106791" w:rsidRPr="00E94AE1">
        <w:rPr>
          <w:i/>
          <w:iCs/>
        </w:rPr>
        <w:t>;</w:t>
      </w:r>
    </w:p>
    <w:p w14:paraId="1AC694DD" w14:textId="3AD1A342"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Optometric Services) Determination 2020</w:t>
      </w:r>
      <w:r w:rsidR="00106791" w:rsidRPr="00E94AE1">
        <w:rPr>
          <w:i/>
          <w:iCs/>
        </w:rPr>
        <w:t>;</w:t>
      </w:r>
    </w:p>
    <w:p w14:paraId="59477A5E" w14:textId="1770FA5D"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Extracorporeal Photopheresis) Determination 2020</w:t>
      </w:r>
      <w:r w:rsidR="00106791" w:rsidRPr="00E94AE1">
        <w:rPr>
          <w:i/>
          <w:iCs/>
        </w:rPr>
        <w:t>;</w:t>
      </w:r>
    </w:p>
    <w:p w14:paraId="262E486F" w14:textId="64417E07"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Botox Injection) Determination 2020</w:t>
      </w:r>
      <w:r w:rsidR="00106791" w:rsidRPr="00E94AE1">
        <w:rPr>
          <w:i/>
          <w:iCs/>
        </w:rPr>
        <w:t>;</w:t>
      </w:r>
    </w:p>
    <w:p w14:paraId="589D8D75" w14:textId="3F8CADE2"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Services—Transcatheter Mitral Valve Repair) Determination 2021</w:t>
      </w:r>
      <w:r w:rsidR="00106791" w:rsidRPr="00E94AE1">
        <w:rPr>
          <w:i/>
          <w:iCs/>
        </w:rPr>
        <w:t>;</w:t>
      </w:r>
    </w:p>
    <w:p w14:paraId="2F48B81E" w14:textId="4A49D203" w:rsidR="00F75187" w:rsidRPr="00E94AE1" w:rsidRDefault="00F75187" w:rsidP="00F7518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Diagnostic Imaging – Cardiac MRI for Myocarditis) Determination 2021</w:t>
      </w:r>
      <w:r w:rsidR="00106791" w:rsidRPr="00E94AE1">
        <w:rPr>
          <w:i/>
          <w:iCs/>
        </w:rPr>
        <w:t xml:space="preserve">; </w:t>
      </w:r>
      <w:r w:rsidR="00106791" w:rsidRPr="00E94AE1">
        <w:t>and</w:t>
      </w:r>
    </w:p>
    <w:p w14:paraId="5F250006" w14:textId="0D594C17" w:rsidR="00D24793" w:rsidRPr="00E94AE1" w:rsidRDefault="00F75187" w:rsidP="00D24793">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Extracorporeal Photopheresis for Chronic Graft Versus Host Disease) Determination 2022</w:t>
      </w:r>
      <w:r w:rsidR="00106791" w:rsidRPr="00E94AE1">
        <w:rPr>
          <w:i/>
          <w:iCs/>
        </w:rPr>
        <w:t>.</w:t>
      </w:r>
    </w:p>
    <w:p w14:paraId="7B15CFC0" w14:textId="77777777" w:rsidR="00D24793" w:rsidRPr="00E94AE1" w:rsidRDefault="00D24793" w:rsidP="00D2479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8CD52FC" w14:textId="240E3138" w:rsidR="00F75187" w:rsidRPr="00E94AE1" w:rsidRDefault="00D24793" w:rsidP="00D2479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rPr>
          <w:b/>
          <w:bCs/>
        </w:rPr>
        <w:lastRenderedPageBreak/>
        <w:t xml:space="preserve">Item </w:t>
      </w:r>
      <w:r w:rsidR="00B46BF9" w:rsidRPr="00E94AE1">
        <w:rPr>
          <w:b/>
          <w:bCs/>
        </w:rPr>
        <w:t>9</w:t>
      </w:r>
      <w:r w:rsidRPr="00E94AE1">
        <w:t xml:space="preserve"> inserts new section 9 into the </w:t>
      </w:r>
      <w:r w:rsidR="00F75187" w:rsidRPr="00E94AE1">
        <w:rPr>
          <w:i/>
          <w:iCs/>
        </w:rPr>
        <w:t>Health Insurance (Section 3C General Medical Services – Cleft and Craniofacial Services) Determination 2024</w:t>
      </w:r>
      <w:r w:rsidRPr="00E94AE1">
        <w:t xml:space="preserve">, which applies annual indexation to the schedule fees of listed items. </w:t>
      </w:r>
    </w:p>
    <w:p w14:paraId="3DCA64E9" w14:textId="77777777" w:rsidR="007136A3" w:rsidRPr="00E94AE1" w:rsidRDefault="007136A3"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6722002A" w14:textId="77777777" w:rsidR="007136A3" w:rsidRPr="00E94AE1" w:rsidRDefault="007136A3"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E94AE1">
        <w:rPr>
          <w:szCs w:val="24"/>
          <w:u w:val="single"/>
        </w:rPr>
        <w:t>Schedule 2 – Indexation amendments</w:t>
      </w:r>
    </w:p>
    <w:p w14:paraId="5F489E51" w14:textId="77777777" w:rsidR="007136A3" w:rsidRPr="00E94AE1" w:rsidRDefault="007136A3"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1A2F3913" w14:textId="0C9C4D60" w:rsidR="00A55C23" w:rsidRPr="00E94AE1" w:rsidRDefault="007136A3"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E94AE1">
        <w:rPr>
          <w:szCs w:val="24"/>
        </w:rPr>
        <w:t>Schedule 2 applies annual indexation to the schedule fees of</w:t>
      </w:r>
      <w:r w:rsidR="00CD6C38" w:rsidRPr="00E94AE1">
        <w:rPr>
          <w:szCs w:val="24"/>
        </w:rPr>
        <w:t xml:space="preserve"> relevant</w:t>
      </w:r>
      <w:r w:rsidRPr="00E94AE1">
        <w:rPr>
          <w:szCs w:val="24"/>
        </w:rPr>
        <w:t xml:space="preserve"> MBS items. </w:t>
      </w:r>
      <w:r w:rsidR="00A55C23" w:rsidRPr="00E94AE1">
        <w:rPr>
          <w:szCs w:val="24"/>
        </w:rPr>
        <w:t>This increase</w:t>
      </w:r>
      <w:r w:rsidR="00D24793" w:rsidRPr="00E94AE1">
        <w:rPr>
          <w:szCs w:val="24"/>
        </w:rPr>
        <w:t>s</w:t>
      </w:r>
      <w:r w:rsidR="00A55C23" w:rsidRPr="00E94AE1">
        <w:rPr>
          <w:szCs w:val="24"/>
        </w:rPr>
        <w:t xml:space="preserve"> the Medicare benefit paid to patients for these services, which is calculated as a percentage of the fee per section 10 of the Act. Indexation will be applied by </w:t>
      </w:r>
      <w:r w:rsidR="00F75187" w:rsidRPr="00E94AE1">
        <w:rPr>
          <w:szCs w:val="24"/>
        </w:rPr>
        <w:t xml:space="preserve">3.5 </w:t>
      </w:r>
      <w:r w:rsidR="00A55C23" w:rsidRPr="00E94AE1">
        <w:rPr>
          <w:szCs w:val="24"/>
        </w:rPr>
        <w:t xml:space="preserve">per cent in the sections described below. </w:t>
      </w:r>
    </w:p>
    <w:p w14:paraId="404667B1" w14:textId="77777777" w:rsidR="00C6265F"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18FDCC41" w14:textId="1430420A" w:rsidR="00C6265F"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szCs w:val="24"/>
        </w:rPr>
      </w:pPr>
      <w:r w:rsidRPr="00E94AE1">
        <w:rPr>
          <w:b/>
          <w:bCs/>
          <w:i/>
          <w:iCs/>
          <w:szCs w:val="24"/>
        </w:rPr>
        <w:t>Health Insurance (Section 3C General Medical Services – General Practice Attendance for Assessing Patient Suitability for a COVID-19 Vaccine) Determination</w:t>
      </w:r>
      <w:r w:rsidR="00E90AA7" w:rsidRPr="00E94AE1">
        <w:rPr>
          <w:b/>
          <w:bCs/>
          <w:i/>
          <w:iCs/>
          <w:szCs w:val="24"/>
        </w:rPr>
        <w:t xml:space="preserve"> </w:t>
      </w:r>
      <w:r w:rsidR="00E90AA7" w:rsidRPr="00E94AE1">
        <w:rPr>
          <w:b/>
          <w:bCs/>
          <w:szCs w:val="24"/>
        </w:rPr>
        <w:t>(the COVID-19 Vaccine Suitability Determination)</w:t>
      </w:r>
    </w:p>
    <w:p w14:paraId="0BCDBE48" w14:textId="77777777" w:rsidR="002826E5" w:rsidRPr="00E94AE1" w:rsidRDefault="002826E5"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58FDA730" w14:textId="4E1CEE0D" w:rsidR="002826E5" w:rsidRPr="00E94AE1" w:rsidRDefault="002826E5"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E94AE1">
        <w:rPr>
          <w:b/>
          <w:bCs/>
          <w:szCs w:val="24"/>
        </w:rPr>
        <w:t>Item 1</w:t>
      </w:r>
      <w:r w:rsidRPr="00E94AE1">
        <w:rPr>
          <w:szCs w:val="24"/>
        </w:rPr>
        <w:t xml:space="preserve"> </w:t>
      </w:r>
      <w:r w:rsidRPr="00E94AE1">
        <w:t>amends subsection 9(1) of the COVID-19 Vaccine Suitability Determination to apply annual indexation to the amount specified</w:t>
      </w:r>
      <w:r w:rsidR="00273227" w:rsidRPr="00E94AE1">
        <w:t xml:space="preserve"> in this subsection</w:t>
      </w:r>
      <w:r w:rsidRPr="00E94AE1">
        <w:t>. Section 9(1) provides the flag fall amount for the first patient during each attendance at a </w:t>
      </w:r>
      <w:r w:rsidRPr="00E94AE1">
        <w:rPr>
          <w:shd w:val="clear" w:color="auto" w:fill="FFFFFF"/>
        </w:rPr>
        <w:t>residential aged care facility, residential disability setting facility or person’s place of residence.</w:t>
      </w:r>
    </w:p>
    <w:p w14:paraId="7DB0A262" w14:textId="77777777" w:rsidR="00E90AA7" w:rsidRPr="00E94AE1" w:rsidRDefault="00E90AA7"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71B62F7" w14:textId="5E06E897" w:rsidR="00E90AA7" w:rsidRPr="00E94AE1" w:rsidRDefault="00E90AA7"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E94AE1">
        <w:rPr>
          <w:b/>
          <w:bCs/>
          <w:shd w:val="clear" w:color="auto" w:fill="FFFFFF"/>
        </w:rPr>
        <w:t xml:space="preserve">Item 2 </w:t>
      </w:r>
      <w:r w:rsidRPr="00E94AE1">
        <w:rPr>
          <w:shd w:val="clear" w:color="auto" w:fill="FFFFFF"/>
        </w:rPr>
        <w:t>amends subsection 10(1) of the COVID-19 Vaccine Suitability Determination to apply annual indexation to the schedule fees for items listed in the COVID-19 Vaccine Suitability Determination.</w:t>
      </w:r>
    </w:p>
    <w:p w14:paraId="7516AFA5" w14:textId="77777777" w:rsidR="00C6265F"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212DDFF6" w14:textId="77F5AA2B" w:rsidR="0086611A"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i/>
          <w:iCs/>
          <w:szCs w:val="24"/>
        </w:rPr>
      </w:pPr>
      <w:r w:rsidRPr="00E94AE1">
        <w:rPr>
          <w:b/>
          <w:bCs/>
          <w:i/>
          <w:iCs/>
          <w:szCs w:val="24"/>
        </w:rPr>
        <w:t>Health Insurance (Section 3C Diagnostic Imaging Services – Whole Body Magnetic Resonance Imaging Scan) Determination 2022</w:t>
      </w:r>
    </w:p>
    <w:p w14:paraId="37EB5CE3" w14:textId="77777777" w:rsidR="0086611A" w:rsidRPr="00E94AE1" w:rsidRDefault="0086611A"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3C889E01" w14:textId="4B6CD053" w:rsidR="0086611A" w:rsidRPr="00E94AE1" w:rsidRDefault="0086611A"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szCs w:val="24"/>
        </w:rPr>
      </w:pPr>
      <w:r w:rsidRPr="00E94AE1">
        <w:rPr>
          <w:b/>
          <w:bCs/>
          <w:szCs w:val="24"/>
        </w:rPr>
        <w:t xml:space="preserve">Item 3 </w:t>
      </w:r>
      <w:r w:rsidR="00265F73" w:rsidRPr="00E94AE1">
        <w:rPr>
          <w:shd w:val="clear" w:color="auto" w:fill="FFFFFF"/>
        </w:rPr>
        <w:t>amends </w:t>
      </w:r>
      <w:r w:rsidR="00265F73" w:rsidRPr="00E94AE1">
        <w:t>the schedule fee for item 63564 to apply annual indexation.</w:t>
      </w:r>
    </w:p>
    <w:p w14:paraId="317733C0" w14:textId="77777777" w:rsidR="0086611A" w:rsidRPr="00E94AE1" w:rsidRDefault="0086611A"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0666D8DF" w14:textId="00EFFFE8" w:rsidR="00C6265F"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i/>
          <w:iCs/>
          <w:szCs w:val="24"/>
        </w:rPr>
      </w:pPr>
      <w:r w:rsidRPr="00E94AE1">
        <w:rPr>
          <w:b/>
          <w:bCs/>
          <w:i/>
          <w:iCs/>
          <w:szCs w:val="24"/>
        </w:rPr>
        <w:t xml:space="preserve">Health Insurance (Section 3C General Medical Services – Artificial Bowel Sphincter Services) Determination 2023 </w:t>
      </w:r>
    </w:p>
    <w:p w14:paraId="3106F5B5" w14:textId="77777777" w:rsidR="00C6265F"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414E5E58" w14:textId="64570A06" w:rsidR="0086611A" w:rsidRPr="00E94AE1" w:rsidRDefault="0086611A"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E94AE1">
        <w:rPr>
          <w:b/>
          <w:bCs/>
          <w:szCs w:val="24"/>
        </w:rPr>
        <w:t xml:space="preserve">Item </w:t>
      </w:r>
      <w:r w:rsidR="00273227" w:rsidRPr="00E94AE1">
        <w:rPr>
          <w:b/>
          <w:bCs/>
          <w:szCs w:val="24"/>
        </w:rPr>
        <w:t>4</w:t>
      </w:r>
      <w:r w:rsidR="00377762" w:rsidRPr="00E94AE1">
        <w:rPr>
          <w:b/>
          <w:bCs/>
          <w:szCs w:val="24"/>
        </w:rPr>
        <w:t xml:space="preserve"> </w:t>
      </w:r>
      <w:r w:rsidR="00377762" w:rsidRPr="00E94AE1">
        <w:rPr>
          <w:szCs w:val="24"/>
        </w:rPr>
        <w:t xml:space="preserve">amends the schedule fee for item 32221 to apply annual indexation. </w:t>
      </w:r>
    </w:p>
    <w:p w14:paraId="0ABE44AB" w14:textId="77777777" w:rsidR="0086611A" w:rsidRPr="00E94AE1" w:rsidRDefault="0086611A"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51151C10" w14:textId="01043B23" w:rsidR="00C6265F" w:rsidRPr="00E94AE1" w:rsidRDefault="00C6265F"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i/>
          <w:iCs/>
          <w:szCs w:val="24"/>
        </w:rPr>
      </w:pPr>
      <w:r w:rsidRPr="00E94AE1">
        <w:rPr>
          <w:b/>
          <w:bCs/>
          <w:i/>
          <w:iCs/>
          <w:szCs w:val="24"/>
        </w:rPr>
        <w:t xml:space="preserve">Health Insurance </w:t>
      </w:r>
      <w:r w:rsidR="00F001C0" w:rsidRPr="00E94AE1">
        <w:rPr>
          <w:b/>
          <w:bCs/>
          <w:i/>
          <w:iCs/>
          <w:szCs w:val="24"/>
        </w:rPr>
        <w:t xml:space="preserve">(Section 3C General Medical </w:t>
      </w:r>
      <w:r w:rsidR="000675C7" w:rsidRPr="00E94AE1">
        <w:rPr>
          <w:b/>
          <w:bCs/>
          <w:i/>
          <w:iCs/>
          <w:szCs w:val="24"/>
        </w:rPr>
        <w:t xml:space="preserve">Services – Removal of Single Tumour, </w:t>
      </w:r>
      <w:proofErr w:type="gramStart"/>
      <w:r w:rsidR="000675C7" w:rsidRPr="00E94AE1">
        <w:rPr>
          <w:b/>
          <w:bCs/>
          <w:i/>
          <w:iCs/>
          <w:szCs w:val="24"/>
        </w:rPr>
        <w:t>Lipoma</w:t>
      </w:r>
      <w:proofErr w:type="gramEnd"/>
      <w:r w:rsidR="000675C7" w:rsidRPr="00E94AE1">
        <w:rPr>
          <w:b/>
          <w:bCs/>
          <w:i/>
          <w:iCs/>
          <w:szCs w:val="24"/>
        </w:rPr>
        <w:t xml:space="preserve"> or Cyst) Determination 2023</w:t>
      </w:r>
    </w:p>
    <w:p w14:paraId="368F27AC" w14:textId="77777777" w:rsidR="0086611A" w:rsidRPr="00E94AE1" w:rsidRDefault="0086611A" w:rsidP="007136A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291AFE74" w14:textId="2608778E" w:rsidR="00DE3EB4" w:rsidRPr="00E94AE1" w:rsidRDefault="0086611A" w:rsidP="00E82D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r w:rsidRPr="00E94AE1">
        <w:rPr>
          <w:b/>
          <w:bCs/>
          <w:szCs w:val="24"/>
        </w:rPr>
        <w:t xml:space="preserve">Item </w:t>
      </w:r>
      <w:r w:rsidR="00273227" w:rsidRPr="00E94AE1">
        <w:rPr>
          <w:b/>
          <w:bCs/>
          <w:szCs w:val="24"/>
        </w:rPr>
        <w:t>5</w:t>
      </w:r>
      <w:r w:rsidR="00C83149" w:rsidRPr="00E94AE1">
        <w:rPr>
          <w:b/>
          <w:bCs/>
          <w:szCs w:val="24"/>
        </w:rPr>
        <w:t xml:space="preserve"> </w:t>
      </w:r>
      <w:r w:rsidR="00C83149" w:rsidRPr="00E94AE1">
        <w:rPr>
          <w:szCs w:val="24"/>
        </w:rPr>
        <w:t>amends the schedule fee for item 3</w:t>
      </w:r>
      <w:r w:rsidR="00273227" w:rsidRPr="00E94AE1">
        <w:rPr>
          <w:szCs w:val="24"/>
        </w:rPr>
        <w:t>1227</w:t>
      </w:r>
      <w:r w:rsidR="00C83149" w:rsidRPr="00E94AE1">
        <w:rPr>
          <w:szCs w:val="24"/>
        </w:rPr>
        <w:t xml:space="preserve"> to apply annual indexation.</w:t>
      </w:r>
    </w:p>
    <w:p w14:paraId="62DA96B0" w14:textId="77777777" w:rsidR="00E82DA9" w:rsidRPr="00E94AE1" w:rsidRDefault="00E82DA9" w:rsidP="00E82D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5ABBCD42" w14:textId="559D6185" w:rsidR="00E82DA9" w:rsidRPr="00E94AE1" w:rsidRDefault="00E82DA9" w:rsidP="00E82D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bCs/>
          <w:i/>
          <w:iCs/>
          <w:szCs w:val="24"/>
        </w:rPr>
      </w:pPr>
      <w:bookmarkStart w:id="1" w:name="_Toc161308753"/>
      <w:r w:rsidRPr="00E94AE1">
        <w:rPr>
          <w:b/>
          <w:bCs/>
          <w:i/>
          <w:iCs/>
          <w:szCs w:val="24"/>
        </w:rPr>
        <w:t>Health Insurance (Section 3C General Medical Services – Other Medical Practitioner) Determination 2018</w:t>
      </w:r>
      <w:bookmarkEnd w:id="1"/>
    </w:p>
    <w:p w14:paraId="1D18B2DA" w14:textId="77777777" w:rsidR="00E82DA9" w:rsidRPr="00E94AE1" w:rsidRDefault="00E82DA9" w:rsidP="00E82D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zCs w:val="24"/>
        </w:rPr>
      </w:pPr>
    </w:p>
    <w:p w14:paraId="0BA081FC" w14:textId="3CE1EBD2" w:rsidR="00DE3EB4" w:rsidRPr="00E94AE1" w:rsidRDefault="00DE3EB4" w:rsidP="00DE3EB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rPr>
          <w:b/>
          <w:bCs/>
        </w:rPr>
        <w:t xml:space="preserve">Item </w:t>
      </w:r>
      <w:r w:rsidR="00273227" w:rsidRPr="00E94AE1">
        <w:rPr>
          <w:b/>
          <w:bCs/>
        </w:rPr>
        <w:t>6</w:t>
      </w:r>
      <w:r w:rsidRPr="00E94AE1">
        <w:t xml:space="preserve"> inserts new section 7 into the </w:t>
      </w:r>
      <w:r w:rsidRPr="00E94AE1">
        <w:rPr>
          <w:i/>
          <w:iCs/>
        </w:rPr>
        <w:t>Health Insurance (Section 3C General Medical Services – Other Medical Practitioner) Determination 2018</w:t>
      </w:r>
      <w:r w:rsidRPr="00E94AE1">
        <w:t xml:space="preserve">, which applies annual indexation to the schedule fees of listed items. </w:t>
      </w:r>
    </w:p>
    <w:p w14:paraId="46465A5F" w14:textId="77777777" w:rsidR="00E82DA9" w:rsidRPr="00E94AE1" w:rsidRDefault="00E82DA9" w:rsidP="00DE3EB4">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64EC58B" w14:textId="55983FB5" w:rsidR="00DE3EB4" w:rsidRPr="00E94AE1" w:rsidRDefault="00E82DA9" w:rsidP="0067126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sz w:val="28"/>
          <w:szCs w:val="28"/>
        </w:rPr>
      </w:pPr>
      <w:r w:rsidRPr="00E94AE1">
        <w:rPr>
          <w:b/>
          <w:bCs/>
        </w:rPr>
        <w:t xml:space="preserve">Item </w:t>
      </w:r>
      <w:r w:rsidR="00273227" w:rsidRPr="00E94AE1">
        <w:rPr>
          <w:b/>
          <w:bCs/>
        </w:rPr>
        <w:t>7</w:t>
      </w:r>
      <w:r w:rsidRPr="00E94AE1">
        <w:t xml:space="preserve"> applies indexation to the schedule fees of items </w:t>
      </w:r>
      <w:r w:rsidR="0067126C" w:rsidRPr="00E94AE1">
        <w:t xml:space="preserve">listed </w:t>
      </w:r>
      <w:r w:rsidRPr="00E94AE1">
        <w:t xml:space="preserve">in table 1.1.1 of the </w:t>
      </w:r>
      <w:r w:rsidRPr="00E94AE1">
        <w:rPr>
          <w:i/>
          <w:iCs/>
        </w:rPr>
        <w:t>Health Insurance (Section 3C General Medical Services – Other Medical Practitioner) Determination 2018</w:t>
      </w:r>
      <w:r w:rsidRPr="00E94AE1">
        <w:t xml:space="preserve">. </w:t>
      </w:r>
      <w:r w:rsidR="00DE3EB4" w:rsidRPr="00E94AE1">
        <w:rPr>
          <w:b/>
          <w:sz w:val="28"/>
          <w:szCs w:val="28"/>
        </w:rPr>
        <w:br w:type="page"/>
      </w:r>
    </w:p>
    <w:p w14:paraId="2412D14E" w14:textId="73693623" w:rsidR="00A17F2C" w:rsidRPr="00E94AE1" w:rsidRDefault="00A17F2C" w:rsidP="008D136F">
      <w:pPr>
        <w:pStyle w:val="Header"/>
        <w:tabs>
          <w:tab w:val="num" w:pos="1080"/>
        </w:tabs>
        <w:jc w:val="center"/>
        <w:rPr>
          <w:b/>
          <w:sz w:val="28"/>
          <w:szCs w:val="28"/>
        </w:rPr>
      </w:pPr>
      <w:r w:rsidRPr="00E94AE1">
        <w:rPr>
          <w:b/>
          <w:sz w:val="28"/>
          <w:szCs w:val="28"/>
        </w:rPr>
        <w:lastRenderedPageBreak/>
        <w:t>Statement of Compatibility with Human Rights</w:t>
      </w:r>
    </w:p>
    <w:p w14:paraId="2412D14F" w14:textId="77777777" w:rsidR="00A17F2C" w:rsidRPr="00E94AE1" w:rsidRDefault="00A17F2C" w:rsidP="000337CB">
      <w:pPr>
        <w:spacing w:before="120" w:after="120"/>
        <w:jc w:val="center"/>
        <w:rPr>
          <w:szCs w:val="24"/>
        </w:rPr>
      </w:pPr>
      <w:r w:rsidRPr="00E94AE1">
        <w:rPr>
          <w:i/>
          <w:szCs w:val="24"/>
        </w:rPr>
        <w:t>Prepared in accordance with Part 3 of the Human Rights (Parliamentary Scrutiny) Act 2011</w:t>
      </w:r>
    </w:p>
    <w:p w14:paraId="751DE726" w14:textId="77777777" w:rsidR="002A6C77" w:rsidRPr="00E94AE1" w:rsidRDefault="002A6C77" w:rsidP="000337CB">
      <w:pPr>
        <w:tabs>
          <w:tab w:val="left" w:pos="1418"/>
        </w:tabs>
        <w:ind w:left="851"/>
        <w:jc w:val="center"/>
        <w:rPr>
          <w:bCs/>
        </w:rPr>
      </w:pPr>
    </w:p>
    <w:p w14:paraId="3A52A4B2" w14:textId="517A5DC1" w:rsidR="00C6094D" w:rsidRPr="00E94AE1" w:rsidRDefault="00A55C23" w:rsidP="007708B3">
      <w:pPr>
        <w:tabs>
          <w:tab w:val="left" w:pos="1418"/>
        </w:tabs>
        <w:jc w:val="center"/>
        <w:rPr>
          <w:iCs/>
        </w:rPr>
      </w:pPr>
      <w:r w:rsidRPr="00E94AE1">
        <w:rPr>
          <w:i/>
          <w:iCs/>
        </w:rPr>
        <w:t>Health Insurance Legislation Amendment (Indexation) Determination 2024</w:t>
      </w:r>
    </w:p>
    <w:p w14:paraId="1BF56C38" w14:textId="77777777" w:rsidR="007708B3" w:rsidRPr="00E94AE1" w:rsidRDefault="007708B3" w:rsidP="000337CB">
      <w:pPr>
        <w:tabs>
          <w:tab w:val="left" w:pos="1418"/>
        </w:tabs>
        <w:ind w:left="851"/>
        <w:jc w:val="center"/>
        <w:rPr>
          <w:bCs/>
          <w:iCs/>
          <w:szCs w:val="24"/>
        </w:rPr>
      </w:pPr>
    </w:p>
    <w:p w14:paraId="2412D153" w14:textId="7AFD921D" w:rsidR="00A17F2C" w:rsidRPr="00E94AE1" w:rsidRDefault="00A17F2C" w:rsidP="00A55C23">
      <w:pPr>
        <w:rPr>
          <w:szCs w:val="24"/>
        </w:rPr>
      </w:pPr>
      <w:r w:rsidRPr="00E94AE1">
        <w:rPr>
          <w:szCs w:val="24"/>
        </w:rPr>
        <w:t xml:space="preserve">This </w:t>
      </w:r>
      <w:r w:rsidR="0046022A" w:rsidRPr="00E94AE1">
        <w:rPr>
          <w:szCs w:val="24"/>
        </w:rPr>
        <w:t>instrument</w:t>
      </w:r>
      <w:r w:rsidRPr="00E94AE1">
        <w:rPr>
          <w:szCs w:val="24"/>
        </w:rPr>
        <w:t xml:space="preserve"> is compatible with the human rights and freedoms recognised or declared in the international instruments listed in section 3 of the </w:t>
      </w:r>
      <w:r w:rsidRPr="00E94AE1">
        <w:rPr>
          <w:i/>
          <w:szCs w:val="24"/>
        </w:rPr>
        <w:t>Human Rights (Parliamentary Scrutiny) Act 2011</w:t>
      </w:r>
      <w:r w:rsidRPr="00E94AE1">
        <w:rPr>
          <w:szCs w:val="24"/>
        </w:rPr>
        <w:t>.</w:t>
      </w:r>
    </w:p>
    <w:p w14:paraId="7EDA9098" w14:textId="306A78E1" w:rsidR="006E6BBF" w:rsidRPr="00E94AE1" w:rsidRDefault="006E6BBF" w:rsidP="008734F5">
      <w:pPr>
        <w:spacing w:before="120" w:after="120"/>
        <w:rPr>
          <w:b/>
          <w:szCs w:val="24"/>
        </w:rPr>
      </w:pPr>
      <w:r w:rsidRPr="00E94AE1">
        <w:rPr>
          <w:b/>
          <w:szCs w:val="24"/>
        </w:rPr>
        <w:t xml:space="preserve">Overview of the </w:t>
      </w:r>
      <w:r w:rsidR="00B86A9F" w:rsidRPr="00E94AE1">
        <w:rPr>
          <w:b/>
          <w:szCs w:val="24"/>
        </w:rPr>
        <w:t>Determination</w:t>
      </w:r>
    </w:p>
    <w:p w14:paraId="66544E07" w14:textId="77777777" w:rsidR="00027057" w:rsidRPr="00E94AE1" w:rsidRDefault="00027057" w:rsidP="0002705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4AE1">
        <w:t xml:space="preserve">The purpose of the </w:t>
      </w:r>
      <w:r w:rsidRPr="00E94AE1">
        <w:rPr>
          <w:i/>
          <w:iCs/>
        </w:rPr>
        <w:t>Health Insurance Legislation Amendment (Indexation) Determination 2024</w:t>
      </w:r>
      <w:r w:rsidRPr="00E94AE1">
        <w:t xml:space="preserve"> (the Determination) is to apply annual fee indexation by increasing the schedule fees of the Medicare Benefits Schedule (MBS) items in the following determinations by 3.5 per cent: </w:t>
      </w:r>
    </w:p>
    <w:p w14:paraId="4B424692"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–Transcatheter Aortic Valve Implantation) Determination 2018;</w:t>
      </w:r>
    </w:p>
    <w:p w14:paraId="489A3BAF"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Botox, Dysport or Xeomin Injection) Determination 2020;</w:t>
      </w:r>
    </w:p>
    <w:p w14:paraId="5FF090F3"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Optometric Services) Determination 2020;</w:t>
      </w:r>
    </w:p>
    <w:p w14:paraId="2AF59518"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Extracorporeal Photopheresis) Determination 2020;</w:t>
      </w:r>
    </w:p>
    <w:p w14:paraId="2A6572E4"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Botox Injection) Determination 2020;</w:t>
      </w:r>
    </w:p>
    <w:p w14:paraId="10F55F03"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Services—Transcatheter Mitral Valve Repair) Determination 2021;</w:t>
      </w:r>
    </w:p>
    <w:p w14:paraId="304AA2D3"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Diagnostic Imaging – Cardiac MRI for Myocarditis) Determination 2021;</w:t>
      </w:r>
    </w:p>
    <w:p w14:paraId="3A553CFD"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Extracorporeal Photopheresis for Chronic Graft Versus Host Disease) Determination 2022;</w:t>
      </w:r>
    </w:p>
    <w:p w14:paraId="7311828F"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Cleft and Craniofacial Services) Determination 2024;</w:t>
      </w:r>
    </w:p>
    <w:p w14:paraId="01CAA130"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General Practice Attendance for Assessing Patient Suitability for a COVID‑19 Vaccine) Determination 2021;</w:t>
      </w:r>
    </w:p>
    <w:p w14:paraId="55965E04"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Diagnostic Imaging Services – Whole Body Magnetic Resonance Imaging Scan) Determination 2022;</w:t>
      </w:r>
    </w:p>
    <w:p w14:paraId="04A1A669"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Health Insurance (Section 3C General Medical Services — Artificial Bowel Sphincter Services) Determination 2023;</w:t>
      </w:r>
    </w:p>
    <w:p w14:paraId="4879C44A"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 xml:space="preserve">Health Insurance (Section 3C General Medical Services – Removal of Single Tumour, Lipoma or Cyst) Determination 2023; </w:t>
      </w:r>
      <w:r w:rsidRPr="00E94AE1">
        <w:t>and</w:t>
      </w:r>
    </w:p>
    <w:p w14:paraId="026C22ED" w14:textId="77777777" w:rsidR="00027057" w:rsidRPr="00E94AE1" w:rsidRDefault="00027057" w:rsidP="00027057">
      <w:pPr>
        <w:pStyle w:val="ListParagraph"/>
        <w:numPr>
          <w:ilvl w:val="0"/>
          <w:numId w:val="33"/>
        </w:num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iCs/>
        </w:rPr>
      </w:pPr>
      <w:r w:rsidRPr="00E94AE1">
        <w:rPr>
          <w:i/>
          <w:iCs/>
        </w:rPr>
        <w:t xml:space="preserve">Health Insurance (Section 3C General Medical Services – Other Medical Practitioner) Determination 2018. </w:t>
      </w:r>
    </w:p>
    <w:p w14:paraId="0002EBC1" w14:textId="4D62A429" w:rsidR="007E4C27" w:rsidRPr="00E94AE1" w:rsidRDefault="00027057" w:rsidP="007E4C27">
      <w:pPr>
        <w:shd w:val="clear" w:color="auto" w:fill="FFFFFF"/>
        <w:spacing w:before="100" w:beforeAutospacing="1"/>
        <w:rPr>
          <w:bCs/>
        </w:rPr>
      </w:pPr>
      <w:r w:rsidRPr="00E94AE1">
        <w:rPr>
          <w:bCs/>
        </w:rPr>
        <w:t>The increase of the relevant schedule fees reflects the Australian Government’s policy regarding Medicare indexation and means that patients will receive an increased Medicare benefit for the affected services.</w:t>
      </w:r>
      <w:r w:rsidR="007E4C27" w:rsidRPr="00E94AE1">
        <w:rPr>
          <w:bCs/>
        </w:rPr>
        <w:t xml:space="preserve"> </w:t>
      </w:r>
    </w:p>
    <w:p w14:paraId="31515278" w14:textId="0B1B0436" w:rsidR="007E4C27" w:rsidRPr="00E94AE1" w:rsidRDefault="007E4C27">
      <w:pPr>
        <w:spacing w:after="200" w:line="276" w:lineRule="auto"/>
        <w:rPr>
          <w:iCs/>
        </w:rPr>
      </w:pPr>
      <w:r w:rsidRPr="00E94AE1">
        <w:rPr>
          <w:iCs/>
        </w:rPr>
        <w:br w:type="page"/>
      </w:r>
    </w:p>
    <w:p w14:paraId="267D4ED5" w14:textId="77777777" w:rsidR="007708B3" w:rsidRPr="00E94AE1" w:rsidRDefault="007708B3" w:rsidP="002A6C77">
      <w:pPr>
        <w:ind w:right="-482"/>
        <w:rPr>
          <w:iCs/>
        </w:rPr>
      </w:pPr>
    </w:p>
    <w:p w14:paraId="2412D15C" w14:textId="50D38E8B" w:rsidR="00A17F2C" w:rsidRPr="00E94AE1" w:rsidRDefault="00A17F2C" w:rsidP="002A6C77">
      <w:pPr>
        <w:ind w:right="-482"/>
        <w:rPr>
          <w:b/>
          <w:szCs w:val="24"/>
        </w:rPr>
      </w:pPr>
      <w:r w:rsidRPr="00E94AE1">
        <w:rPr>
          <w:b/>
          <w:szCs w:val="24"/>
        </w:rPr>
        <w:t>Human rights implications</w:t>
      </w:r>
    </w:p>
    <w:p w14:paraId="449665F0" w14:textId="2ED3F54B" w:rsidR="00806020" w:rsidRPr="00E94AE1" w:rsidRDefault="00806020" w:rsidP="00806020">
      <w:pPr>
        <w:spacing w:before="120" w:after="120"/>
        <w:rPr>
          <w:szCs w:val="24"/>
        </w:rPr>
      </w:pPr>
      <w:r w:rsidRPr="00E94AE1">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E94AE1" w:rsidRDefault="00A17F2C" w:rsidP="00806020">
      <w:pPr>
        <w:spacing w:before="120" w:after="120"/>
        <w:rPr>
          <w:i/>
          <w:szCs w:val="24"/>
        </w:rPr>
      </w:pPr>
      <w:r w:rsidRPr="00E94AE1">
        <w:rPr>
          <w:i/>
          <w:szCs w:val="24"/>
        </w:rPr>
        <w:t>The Right to Health</w:t>
      </w:r>
    </w:p>
    <w:p w14:paraId="2412D15F" w14:textId="77777777" w:rsidR="00A17F2C" w:rsidRPr="00E94AE1" w:rsidRDefault="00A17F2C" w:rsidP="000337CB">
      <w:pPr>
        <w:spacing w:before="120" w:after="120"/>
        <w:rPr>
          <w:szCs w:val="24"/>
        </w:rPr>
      </w:pPr>
      <w:r w:rsidRPr="00E94AE1">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E94AE1" w:rsidRDefault="00A17F2C" w:rsidP="000337CB">
      <w:pPr>
        <w:spacing w:before="120" w:after="120"/>
        <w:rPr>
          <w:szCs w:val="24"/>
        </w:rPr>
      </w:pPr>
      <w:r w:rsidRPr="00E94AE1">
        <w:rPr>
          <w:szCs w:val="24"/>
        </w:rPr>
        <w:t xml:space="preserve">The Committee reports that the </w:t>
      </w:r>
      <w:r w:rsidRPr="00E94AE1">
        <w:rPr>
          <w:i/>
          <w:szCs w:val="24"/>
        </w:rPr>
        <w:t>‘highest attainable standard of health’</w:t>
      </w:r>
      <w:r w:rsidRPr="00E94AE1">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E94AE1" w:rsidRDefault="00A17F2C" w:rsidP="000337CB">
      <w:pPr>
        <w:spacing w:before="120" w:after="120"/>
        <w:rPr>
          <w:i/>
          <w:szCs w:val="24"/>
        </w:rPr>
      </w:pPr>
      <w:r w:rsidRPr="00E94AE1">
        <w:rPr>
          <w:i/>
          <w:szCs w:val="24"/>
        </w:rPr>
        <w:t xml:space="preserve">The Right to Social Security </w:t>
      </w:r>
    </w:p>
    <w:p w14:paraId="2412D162" w14:textId="77777777" w:rsidR="00A17F2C" w:rsidRPr="00E94AE1" w:rsidRDefault="00A17F2C" w:rsidP="000337CB">
      <w:pPr>
        <w:spacing w:before="120" w:after="120"/>
        <w:rPr>
          <w:szCs w:val="24"/>
        </w:rPr>
      </w:pPr>
      <w:r w:rsidRPr="00E94AE1">
        <w:rPr>
          <w:szCs w:val="24"/>
        </w:rPr>
        <w:t>The right to social security is contained in Article 9 of the ICESCR. It requires that a country must, within its maximum available resources, ensure access to a social security scheme that</w:t>
      </w:r>
      <w:r w:rsidR="00BA69CB" w:rsidRPr="00E94AE1">
        <w:rPr>
          <w:szCs w:val="24"/>
        </w:rPr>
        <w:t xml:space="preserve"> </w:t>
      </w:r>
      <w:r w:rsidRPr="00E94AE1">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0345FFEA" w14:textId="2A5A9406" w:rsidR="00A46B56" w:rsidRPr="00E94AE1" w:rsidRDefault="00A17F2C" w:rsidP="000337CB">
      <w:pPr>
        <w:spacing w:before="120" w:after="120"/>
        <w:rPr>
          <w:szCs w:val="24"/>
        </w:rPr>
      </w:pPr>
      <w:r w:rsidRPr="00E94AE1">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E94AE1" w:rsidRDefault="00A46B56" w:rsidP="00A46B56">
      <w:pPr>
        <w:shd w:val="clear" w:color="auto" w:fill="FFFFFF"/>
        <w:spacing w:before="120" w:after="120"/>
        <w:rPr>
          <w:szCs w:val="24"/>
        </w:rPr>
      </w:pPr>
      <w:r w:rsidRPr="00E94AE1">
        <w:rPr>
          <w:i/>
          <w:iCs/>
          <w:szCs w:val="24"/>
        </w:rPr>
        <w:t>The right of equality and non-discrimination</w:t>
      </w:r>
    </w:p>
    <w:p w14:paraId="11907FD2" w14:textId="43837338" w:rsidR="00A46B56" w:rsidRPr="00E94AE1" w:rsidRDefault="00A46B56" w:rsidP="00A46B56">
      <w:pPr>
        <w:spacing w:before="120" w:after="120"/>
        <w:rPr>
          <w:szCs w:val="24"/>
        </w:rPr>
      </w:pPr>
      <w:r w:rsidRPr="00E94AE1">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0F1880D1" w:rsidR="00A17F2C" w:rsidRPr="00E94AE1" w:rsidRDefault="00A17F2C" w:rsidP="36EAAFCC">
      <w:pPr>
        <w:spacing w:before="120" w:after="120"/>
      </w:pPr>
      <w:r w:rsidRPr="00E94AE1">
        <w:rPr>
          <w:u w:val="single"/>
        </w:rPr>
        <w:t>Analysis</w:t>
      </w:r>
    </w:p>
    <w:p w14:paraId="7D06BDF1" w14:textId="18AA4920" w:rsidR="00384B2D" w:rsidRPr="00E94AE1" w:rsidRDefault="00384B2D" w:rsidP="00302F5C">
      <w:pPr>
        <w:rPr>
          <w:szCs w:val="24"/>
        </w:rPr>
      </w:pPr>
      <w:r w:rsidRPr="00E94AE1">
        <w:rPr>
          <w:szCs w:val="24"/>
        </w:rPr>
        <w:t>This instrument advances the rights to health and social security and the right of equality and non-discrimination by increasing the Medicare benefit</w:t>
      </w:r>
      <w:r w:rsidR="003C2AB8" w:rsidRPr="00E94AE1">
        <w:rPr>
          <w:szCs w:val="24"/>
        </w:rPr>
        <w:t>s</w:t>
      </w:r>
      <w:r w:rsidRPr="00E94AE1">
        <w:rPr>
          <w:szCs w:val="24"/>
        </w:rPr>
        <w:t xml:space="preserve"> patients will receive when accessing the services listed in the determinations specified. This will assist patients to continue accessing clinically relevant health services. </w:t>
      </w:r>
    </w:p>
    <w:p w14:paraId="2412D166" w14:textId="1973400E" w:rsidR="00A17F2C" w:rsidRPr="00E94AE1" w:rsidRDefault="00A17F2C" w:rsidP="004B7CB9">
      <w:pPr>
        <w:spacing w:before="120" w:after="120" w:line="276" w:lineRule="auto"/>
        <w:rPr>
          <w:rFonts w:eastAsia="Calibri"/>
          <w:b/>
          <w:szCs w:val="24"/>
          <w:lang w:eastAsia="en-US"/>
        </w:rPr>
      </w:pPr>
      <w:r w:rsidRPr="00E94AE1">
        <w:rPr>
          <w:rFonts w:eastAsia="Calibri"/>
          <w:b/>
          <w:szCs w:val="24"/>
          <w:lang w:eastAsia="en-US"/>
        </w:rPr>
        <w:t xml:space="preserve">Conclusion </w:t>
      </w:r>
    </w:p>
    <w:p w14:paraId="2412D167" w14:textId="2CBBFAD0" w:rsidR="00A17F2C" w:rsidRPr="00E94AE1" w:rsidRDefault="006E6BBF" w:rsidP="000337CB">
      <w:pPr>
        <w:rPr>
          <w:szCs w:val="24"/>
        </w:rPr>
      </w:pPr>
      <w:r w:rsidRPr="00E94AE1">
        <w:rPr>
          <w:szCs w:val="24"/>
        </w:rPr>
        <w:t xml:space="preserve">This </w:t>
      </w:r>
      <w:r w:rsidR="0046022A" w:rsidRPr="00E94AE1">
        <w:rPr>
          <w:szCs w:val="24"/>
        </w:rPr>
        <w:t>instrument</w:t>
      </w:r>
      <w:r w:rsidRPr="00E94AE1">
        <w:rPr>
          <w:szCs w:val="24"/>
        </w:rPr>
        <w:t xml:space="preserve"> </w:t>
      </w:r>
      <w:r w:rsidR="00F15284" w:rsidRPr="00E94AE1">
        <w:rPr>
          <w:szCs w:val="24"/>
        </w:rPr>
        <w:t xml:space="preserve">is compatible with human rights as it </w:t>
      </w:r>
      <w:r w:rsidR="00273227" w:rsidRPr="00E94AE1">
        <w:rPr>
          <w:szCs w:val="24"/>
        </w:rPr>
        <w:t>advances</w:t>
      </w:r>
      <w:r w:rsidR="007C7403" w:rsidRPr="00E94AE1">
        <w:rPr>
          <w:szCs w:val="24"/>
        </w:rPr>
        <w:t xml:space="preserve"> the </w:t>
      </w:r>
      <w:r w:rsidR="00910EF6" w:rsidRPr="00E94AE1">
        <w:rPr>
          <w:szCs w:val="24"/>
        </w:rPr>
        <w:t>right to health</w:t>
      </w:r>
      <w:r w:rsidR="00273227" w:rsidRPr="00E94AE1">
        <w:rPr>
          <w:szCs w:val="24"/>
        </w:rPr>
        <w:t>,</w:t>
      </w:r>
      <w:r w:rsidR="00910EF6" w:rsidRPr="00E94AE1">
        <w:rPr>
          <w:szCs w:val="24"/>
        </w:rPr>
        <w:t xml:space="preserve"> the right to social security</w:t>
      </w:r>
      <w:r w:rsidR="005C394E" w:rsidRPr="00E94AE1">
        <w:rPr>
          <w:szCs w:val="24"/>
        </w:rPr>
        <w:t xml:space="preserve"> </w:t>
      </w:r>
      <w:bookmarkStart w:id="2" w:name="_Hlk129952180"/>
      <w:r w:rsidR="005C394E" w:rsidRPr="00E94AE1">
        <w:rPr>
          <w:szCs w:val="24"/>
        </w:rPr>
        <w:t>and the right of equality and non-discrimination</w:t>
      </w:r>
      <w:bookmarkEnd w:id="2"/>
      <w:r w:rsidR="00910EF6" w:rsidRPr="00E94AE1">
        <w:rPr>
          <w:szCs w:val="24"/>
        </w:rPr>
        <w:t xml:space="preserve">. </w:t>
      </w:r>
      <w:r w:rsidR="001B6095" w:rsidRPr="00E94AE1">
        <w:rPr>
          <w:szCs w:val="24"/>
        </w:rPr>
        <w:t xml:space="preserve"> </w:t>
      </w:r>
    </w:p>
    <w:p w14:paraId="75A46380" w14:textId="77777777" w:rsidR="00C67BC7" w:rsidRPr="00E94AE1" w:rsidRDefault="00C67BC7" w:rsidP="000F2948">
      <w:pPr>
        <w:jc w:val="center"/>
      </w:pPr>
    </w:p>
    <w:p w14:paraId="3C95BE21" w14:textId="65A8FCC2" w:rsidR="009800F0" w:rsidRPr="00E94AE1" w:rsidRDefault="00273227" w:rsidP="00273227">
      <w:pPr>
        <w:shd w:val="clear" w:color="auto" w:fill="FFFFFF"/>
        <w:spacing w:line="240" w:lineRule="atLeast"/>
        <w:ind w:right="-23"/>
        <w:jc w:val="center"/>
        <w:rPr>
          <w:b/>
          <w:bCs/>
          <w:szCs w:val="22"/>
        </w:rPr>
      </w:pPr>
      <w:r w:rsidRPr="00E94AE1">
        <w:rPr>
          <w:b/>
          <w:bCs/>
          <w:szCs w:val="22"/>
        </w:rPr>
        <w:t>Nigel Murray</w:t>
      </w:r>
    </w:p>
    <w:p w14:paraId="4BFB573E" w14:textId="50CF2C6E" w:rsidR="00273227" w:rsidRPr="00E94AE1" w:rsidRDefault="00273227" w:rsidP="00273227">
      <w:pPr>
        <w:shd w:val="clear" w:color="auto" w:fill="FFFFFF"/>
        <w:spacing w:line="240" w:lineRule="atLeast"/>
        <w:ind w:right="-23"/>
        <w:jc w:val="center"/>
        <w:rPr>
          <w:b/>
          <w:bCs/>
          <w:szCs w:val="22"/>
        </w:rPr>
      </w:pPr>
      <w:r w:rsidRPr="00E94AE1">
        <w:rPr>
          <w:b/>
          <w:bCs/>
          <w:szCs w:val="22"/>
        </w:rPr>
        <w:t>Assistant Secretary</w:t>
      </w:r>
    </w:p>
    <w:p w14:paraId="0CE41120" w14:textId="27FF1EFA" w:rsidR="00273227" w:rsidRPr="00E94AE1" w:rsidRDefault="00273227" w:rsidP="00273227">
      <w:pPr>
        <w:shd w:val="clear" w:color="auto" w:fill="FFFFFF"/>
        <w:spacing w:line="240" w:lineRule="atLeast"/>
        <w:ind w:right="-23"/>
        <w:jc w:val="center"/>
        <w:rPr>
          <w:b/>
          <w:bCs/>
          <w:szCs w:val="22"/>
        </w:rPr>
      </w:pPr>
      <w:r w:rsidRPr="00E94AE1">
        <w:rPr>
          <w:b/>
          <w:bCs/>
          <w:szCs w:val="22"/>
        </w:rPr>
        <w:t>MBS Policy and Specialist Programs Branch</w:t>
      </w:r>
    </w:p>
    <w:p w14:paraId="083F5DA9" w14:textId="4A034D62" w:rsidR="009800F0" w:rsidRPr="00E94AE1" w:rsidRDefault="009800F0" w:rsidP="001B6095">
      <w:pPr>
        <w:shd w:val="clear" w:color="auto" w:fill="FFFFFF"/>
        <w:spacing w:line="240" w:lineRule="atLeast"/>
        <w:ind w:right="-23"/>
        <w:jc w:val="center"/>
        <w:rPr>
          <w:b/>
          <w:bCs/>
          <w:szCs w:val="22"/>
        </w:rPr>
      </w:pPr>
      <w:r w:rsidRPr="00E94AE1">
        <w:rPr>
          <w:b/>
          <w:bCs/>
          <w:szCs w:val="22"/>
        </w:rPr>
        <w:t>Medica</w:t>
      </w:r>
      <w:r w:rsidR="003C2AB8" w:rsidRPr="00E94AE1">
        <w:rPr>
          <w:b/>
          <w:bCs/>
          <w:szCs w:val="22"/>
        </w:rPr>
        <w:t>re</w:t>
      </w:r>
      <w:r w:rsidRPr="00E94AE1">
        <w:rPr>
          <w:b/>
          <w:bCs/>
          <w:szCs w:val="22"/>
        </w:rPr>
        <w:t xml:space="preserve"> Benefits and Digital Health Division</w:t>
      </w:r>
    </w:p>
    <w:p w14:paraId="307E79D8" w14:textId="7710CA88" w:rsidR="009800F0" w:rsidRPr="00E94AE1" w:rsidRDefault="009800F0" w:rsidP="001B6095">
      <w:pPr>
        <w:shd w:val="clear" w:color="auto" w:fill="FFFFFF"/>
        <w:spacing w:line="240" w:lineRule="atLeast"/>
        <w:ind w:right="-23"/>
        <w:jc w:val="center"/>
        <w:rPr>
          <w:b/>
          <w:bCs/>
          <w:szCs w:val="22"/>
        </w:rPr>
      </w:pPr>
      <w:r w:rsidRPr="00E94AE1">
        <w:rPr>
          <w:b/>
          <w:bCs/>
          <w:szCs w:val="22"/>
        </w:rPr>
        <w:t>Health Resourcing Group</w:t>
      </w:r>
    </w:p>
    <w:p w14:paraId="2412D16E" w14:textId="2ED9830C" w:rsidR="00636C51" w:rsidRPr="00E163B7" w:rsidRDefault="000F2948" w:rsidP="001B6095">
      <w:pPr>
        <w:jc w:val="center"/>
        <w:rPr>
          <w:rFonts w:eastAsia="Calibri"/>
          <w:b/>
          <w:bCs/>
          <w:szCs w:val="24"/>
          <w:lang w:eastAsia="en-US"/>
        </w:rPr>
      </w:pPr>
      <w:r w:rsidRPr="00E94AE1">
        <w:rPr>
          <w:b/>
          <w:bCs/>
        </w:rPr>
        <w:t>Department of Health</w:t>
      </w:r>
      <w:r w:rsidR="2ED9830C" w:rsidRPr="00E94AE1">
        <w:rPr>
          <w:b/>
          <w:bCs/>
        </w:rPr>
        <w:t xml:space="preserve"> and Aged Care</w:t>
      </w:r>
    </w:p>
    <w:sectPr w:rsidR="00636C51" w:rsidRPr="00E163B7"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B384" w14:textId="77777777" w:rsidR="00B13AA6" w:rsidRDefault="00B13AA6">
      <w:r>
        <w:separator/>
      </w:r>
    </w:p>
  </w:endnote>
  <w:endnote w:type="continuationSeparator" w:id="0">
    <w:p w14:paraId="44E419CC" w14:textId="77777777" w:rsidR="00B13AA6" w:rsidRDefault="00B13AA6">
      <w:r>
        <w:continuationSeparator/>
      </w:r>
    </w:p>
  </w:endnote>
  <w:endnote w:type="continuationNotice" w:id="1">
    <w:p w14:paraId="0D7D3D73" w14:textId="77777777" w:rsidR="00B13AA6" w:rsidRDefault="00B13A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64CD" w14:textId="77777777" w:rsidR="00B13AA6" w:rsidRDefault="00B13AA6">
      <w:r>
        <w:separator/>
      </w:r>
    </w:p>
  </w:footnote>
  <w:footnote w:type="continuationSeparator" w:id="0">
    <w:p w14:paraId="2CACC44F" w14:textId="77777777" w:rsidR="00B13AA6" w:rsidRDefault="00B13AA6">
      <w:r>
        <w:continuationSeparator/>
      </w:r>
    </w:p>
  </w:footnote>
  <w:footnote w:type="continuationNotice" w:id="1">
    <w:p w14:paraId="78C45D1D" w14:textId="77777777" w:rsidR="00B13AA6" w:rsidRDefault="00B13A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1CB73C5"/>
    <w:multiLevelType w:val="hybridMultilevel"/>
    <w:tmpl w:val="39F03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64E29"/>
    <w:multiLevelType w:val="hybridMultilevel"/>
    <w:tmpl w:val="65526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1"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8"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7110481">
    <w:abstractNumId w:val="25"/>
  </w:num>
  <w:num w:numId="2" w16cid:durableId="415903304">
    <w:abstractNumId w:val="2"/>
  </w:num>
  <w:num w:numId="3" w16cid:durableId="231621169">
    <w:abstractNumId w:val="3"/>
  </w:num>
  <w:num w:numId="4" w16cid:durableId="672338865">
    <w:abstractNumId w:val="13"/>
  </w:num>
  <w:num w:numId="5" w16cid:durableId="331639318">
    <w:abstractNumId w:val="19"/>
  </w:num>
  <w:num w:numId="6" w16cid:durableId="738135095">
    <w:abstractNumId w:val="11"/>
  </w:num>
  <w:num w:numId="7" w16cid:durableId="190149223">
    <w:abstractNumId w:val="30"/>
  </w:num>
  <w:num w:numId="8" w16cid:durableId="2126579125">
    <w:abstractNumId w:val="7"/>
  </w:num>
  <w:num w:numId="9" w16cid:durableId="2099594138">
    <w:abstractNumId w:val="6"/>
  </w:num>
  <w:num w:numId="10" w16cid:durableId="1554003744">
    <w:abstractNumId w:val="32"/>
  </w:num>
  <w:num w:numId="11" w16cid:durableId="270168405">
    <w:abstractNumId w:val="29"/>
  </w:num>
  <w:num w:numId="12" w16cid:durableId="1037046865">
    <w:abstractNumId w:val="14"/>
  </w:num>
  <w:num w:numId="13" w16cid:durableId="726145073">
    <w:abstractNumId w:val="16"/>
  </w:num>
  <w:num w:numId="14" w16cid:durableId="404769191">
    <w:abstractNumId w:val="27"/>
  </w:num>
  <w:num w:numId="15" w16cid:durableId="2039962979">
    <w:abstractNumId w:val="8"/>
  </w:num>
  <w:num w:numId="16" w16cid:durableId="352415701">
    <w:abstractNumId w:val="21"/>
  </w:num>
  <w:num w:numId="17" w16cid:durableId="1432553392">
    <w:abstractNumId w:val="24"/>
  </w:num>
  <w:num w:numId="18" w16cid:durableId="116412199">
    <w:abstractNumId w:val="22"/>
  </w:num>
  <w:num w:numId="19" w16cid:durableId="639728909">
    <w:abstractNumId w:val="4"/>
  </w:num>
  <w:num w:numId="20" w16cid:durableId="197547254">
    <w:abstractNumId w:val="12"/>
  </w:num>
  <w:num w:numId="21" w16cid:durableId="642197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15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6343852">
    <w:abstractNumId w:val="0"/>
  </w:num>
  <w:num w:numId="24" w16cid:durableId="642581718">
    <w:abstractNumId w:val="23"/>
  </w:num>
  <w:num w:numId="25" w16cid:durableId="1170488477">
    <w:abstractNumId w:val="10"/>
  </w:num>
  <w:num w:numId="26" w16cid:durableId="470944969">
    <w:abstractNumId w:val="5"/>
  </w:num>
  <w:num w:numId="27" w16cid:durableId="1138690271">
    <w:abstractNumId w:val="17"/>
  </w:num>
  <w:num w:numId="28" w16cid:durableId="105974071">
    <w:abstractNumId w:val="31"/>
  </w:num>
  <w:num w:numId="29" w16cid:durableId="484395496">
    <w:abstractNumId w:val="18"/>
  </w:num>
  <w:num w:numId="30" w16cid:durableId="994643204">
    <w:abstractNumId w:val="28"/>
  </w:num>
  <w:num w:numId="31" w16cid:durableId="2114199876">
    <w:abstractNumId w:val="15"/>
  </w:num>
  <w:num w:numId="32" w16cid:durableId="1187787782">
    <w:abstractNumId w:val="26"/>
  </w:num>
  <w:num w:numId="33" w16cid:durableId="1325207215">
    <w:abstractNumId w:val="1"/>
  </w:num>
  <w:num w:numId="34" w16cid:durableId="111891429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057"/>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5C7"/>
    <w:rsid w:val="00067F59"/>
    <w:rsid w:val="000710DD"/>
    <w:rsid w:val="0007187A"/>
    <w:rsid w:val="0007236F"/>
    <w:rsid w:val="000727E0"/>
    <w:rsid w:val="00073983"/>
    <w:rsid w:val="00073BC9"/>
    <w:rsid w:val="00076C34"/>
    <w:rsid w:val="00076FE3"/>
    <w:rsid w:val="00080116"/>
    <w:rsid w:val="00081188"/>
    <w:rsid w:val="00081C37"/>
    <w:rsid w:val="00082D12"/>
    <w:rsid w:val="000859F7"/>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0C6"/>
    <w:rsid w:val="000C6797"/>
    <w:rsid w:val="000C6FF8"/>
    <w:rsid w:val="000C7FE1"/>
    <w:rsid w:val="000D1325"/>
    <w:rsid w:val="000D1840"/>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2586"/>
    <w:rsid w:val="0010282D"/>
    <w:rsid w:val="00103116"/>
    <w:rsid w:val="00104751"/>
    <w:rsid w:val="0010617D"/>
    <w:rsid w:val="00106763"/>
    <w:rsid w:val="00106791"/>
    <w:rsid w:val="00107F36"/>
    <w:rsid w:val="0011066E"/>
    <w:rsid w:val="00110D12"/>
    <w:rsid w:val="00113B2E"/>
    <w:rsid w:val="00120766"/>
    <w:rsid w:val="00121189"/>
    <w:rsid w:val="00121A66"/>
    <w:rsid w:val="00132087"/>
    <w:rsid w:val="00134B27"/>
    <w:rsid w:val="001350FA"/>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541"/>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3D0"/>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5944"/>
    <w:rsid w:val="00257459"/>
    <w:rsid w:val="00257E4D"/>
    <w:rsid w:val="00262865"/>
    <w:rsid w:val="00262920"/>
    <w:rsid w:val="00263279"/>
    <w:rsid w:val="002643FC"/>
    <w:rsid w:val="00265F73"/>
    <w:rsid w:val="00273227"/>
    <w:rsid w:val="00274073"/>
    <w:rsid w:val="0027545F"/>
    <w:rsid w:val="0027610D"/>
    <w:rsid w:val="002806A1"/>
    <w:rsid w:val="00281918"/>
    <w:rsid w:val="002826E5"/>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B7BE0"/>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1B9"/>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03FA"/>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77762"/>
    <w:rsid w:val="00380CBA"/>
    <w:rsid w:val="00381278"/>
    <w:rsid w:val="0038127E"/>
    <w:rsid w:val="00384080"/>
    <w:rsid w:val="00384B2D"/>
    <w:rsid w:val="00386C22"/>
    <w:rsid w:val="003876E6"/>
    <w:rsid w:val="0039170C"/>
    <w:rsid w:val="00391AFA"/>
    <w:rsid w:val="003937EF"/>
    <w:rsid w:val="00393AAB"/>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2AB8"/>
    <w:rsid w:val="003C37E3"/>
    <w:rsid w:val="003C4CBD"/>
    <w:rsid w:val="003C50DC"/>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3DC8"/>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178DE"/>
    <w:rsid w:val="0052165A"/>
    <w:rsid w:val="00521802"/>
    <w:rsid w:val="0052181A"/>
    <w:rsid w:val="0052408C"/>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5D9"/>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1DE0"/>
    <w:rsid w:val="00592F78"/>
    <w:rsid w:val="00594EB6"/>
    <w:rsid w:val="0059798F"/>
    <w:rsid w:val="00597EC9"/>
    <w:rsid w:val="005A0300"/>
    <w:rsid w:val="005A163F"/>
    <w:rsid w:val="005A3D73"/>
    <w:rsid w:val="005A3D8D"/>
    <w:rsid w:val="005A445D"/>
    <w:rsid w:val="005B0EA3"/>
    <w:rsid w:val="005B19F9"/>
    <w:rsid w:val="005B1B0A"/>
    <w:rsid w:val="005B5062"/>
    <w:rsid w:val="005B6234"/>
    <w:rsid w:val="005B7596"/>
    <w:rsid w:val="005C394E"/>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2C67"/>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059"/>
    <w:rsid w:val="006407FA"/>
    <w:rsid w:val="00642537"/>
    <w:rsid w:val="006427B2"/>
    <w:rsid w:val="00642BEB"/>
    <w:rsid w:val="00647426"/>
    <w:rsid w:val="00647590"/>
    <w:rsid w:val="006526F5"/>
    <w:rsid w:val="00656275"/>
    <w:rsid w:val="00657702"/>
    <w:rsid w:val="006619F5"/>
    <w:rsid w:val="006629F9"/>
    <w:rsid w:val="00663193"/>
    <w:rsid w:val="006639F0"/>
    <w:rsid w:val="0066562D"/>
    <w:rsid w:val="0066727B"/>
    <w:rsid w:val="00670998"/>
    <w:rsid w:val="0067126C"/>
    <w:rsid w:val="00672050"/>
    <w:rsid w:val="00673872"/>
    <w:rsid w:val="00674A34"/>
    <w:rsid w:val="00685515"/>
    <w:rsid w:val="006857B6"/>
    <w:rsid w:val="0068642A"/>
    <w:rsid w:val="00694C76"/>
    <w:rsid w:val="00694F4A"/>
    <w:rsid w:val="006A029B"/>
    <w:rsid w:val="006A17A1"/>
    <w:rsid w:val="006A61C5"/>
    <w:rsid w:val="006A782E"/>
    <w:rsid w:val="006B0F31"/>
    <w:rsid w:val="006B13BC"/>
    <w:rsid w:val="006B16F1"/>
    <w:rsid w:val="006B32FE"/>
    <w:rsid w:val="006B3959"/>
    <w:rsid w:val="006B4B58"/>
    <w:rsid w:val="006B6925"/>
    <w:rsid w:val="006C026A"/>
    <w:rsid w:val="006C138D"/>
    <w:rsid w:val="006C3807"/>
    <w:rsid w:val="006C6821"/>
    <w:rsid w:val="006C7491"/>
    <w:rsid w:val="006C761B"/>
    <w:rsid w:val="006C76B5"/>
    <w:rsid w:val="006D03ED"/>
    <w:rsid w:val="006D17AB"/>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0DE8"/>
    <w:rsid w:val="00702854"/>
    <w:rsid w:val="00704585"/>
    <w:rsid w:val="00704A1A"/>
    <w:rsid w:val="00705833"/>
    <w:rsid w:val="00705924"/>
    <w:rsid w:val="00707B77"/>
    <w:rsid w:val="00707CE9"/>
    <w:rsid w:val="00710055"/>
    <w:rsid w:val="007103BC"/>
    <w:rsid w:val="0071184F"/>
    <w:rsid w:val="00712189"/>
    <w:rsid w:val="007134A2"/>
    <w:rsid w:val="007136A3"/>
    <w:rsid w:val="007136B1"/>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0F4F"/>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3CD7"/>
    <w:rsid w:val="007A4089"/>
    <w:rsid w:val="007A5936"/>
    <w:rsid w:val="007A5B55"/>
    <w:rsid w:val="007A5F41"/>
    <w:rsid w:val="007A5FEC"/>
    <w:rsid w:val="007B08D1"/>
    <w:rsid w:val="007B161A"/>
    <w:rsid w:val="007B29C6"/>
    <w:rsid w:val="007B37E0"/>
    <w:rsid w:val="007B4EAA"/>
    <w:rsid w:val="007B57FB"/>
    <w:rsid w:val="007B790F"/>
    <w:rsid w:val="007C20FA"/>
    <w:rsid w:val="007C27D3"/>
    <w:rsid w:val="007C2C95"/>
    <w:rsid w:val="007C6927"/>
    <w:rsid w:val="007C7403"/>
    <w:rsid w:val="007C767F"/>
    <w:rsid w:val="007C79FB"/>
    <w:rsid w:val="007C7C1E"/>
    <w:rsid w:val="007D3891"/>
    <w:rsid w:val="007D4584"/>
    <w:rsid w:val="007D4A14"/>
    <w:rsid w:val="007E0017"/>
    <w:rsid w:val="007E0D9D"/>
    <w:rsid w:val="007E4B14"/>
    <w:rsid w:val="007E4B4C"/>
    <w:rsid w:val="007E4C27"/>
    <w:rsid w:val="007E7631"/>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3F8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611A"/>
    <w:rsid w:val="00867884"/>
    <w:rsid w:val="008734F5"/>
    <w:rsid w:val="00874DE6"/>
    <w:rsid w:val="00875104"/>
    <w:rsid w:val="008774D2"/>
    <w:rsid w:val="00880E40"/>
    <w:rsid w:val="00883771"/>
    <w:rsid w:val="00883C9D"/>
    <w:rsid w:val="00883EFE"/>
    <w:rsid w:val="008869CA"/>
    <w:rsid w:val="00886C5D"/>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242"/>
    <w:rsid w:val="00901C4E"/>
    <w:rsid w:val="00904502"/>
    <w:rsid w:val="009049C0"/>
    <w:rsid w:val="00906257"/>
    <w:rsid w:val="009069D6"/>
    <w:rsid w:val="00910EF6"/>
    <w:rsid w:val="00912380"/>
    <w:rsid w:val="009124F6"/>
    <w:rsid w:val="00912BC1"/>
    <w:rsid w:val="00913B67"/>
    <w:rsid w:val="0091520D"/>
    <w:rsid w:val="00915B08"/>
    <w:rsid w:val="00920815"/>
    <w:rsid w:val="00921DD1"/>
    <w:rsid w:val="009225FE"/>
    <w:rsid w:val="00923D31"/>
    <w:rsid w:val="00923F94"/>
    <w:rsid w:val="00926DD3"/>
    <w:rsid w:val="00935308"/>
    <w:rsid w:val="009361FD"/>
    <w:rsid w:val="009406D2"/>
    <w:rsid w:val="00940F17"/>
    <w:rsid w:val="009414C5"/>
    <w:rsid w:val="0094187D"/>
    <w:rsid w:val="009427F2"/>
    <w:rsid w:val="00944F64"/>
    <w:rsid w:val="00945CE1"/>
    <w:rsid w:val="009467A8"/>
    <w:rsid w:val="00950F41"/>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00F0"/>
    <w:rsid w:val="00982585"/>
    <w:rsid w:val="009832B5"/>
    <w:rsid w:val="00983FD9"/>
    <w:rsid w:val="00985DC9"/>
    <w:rsid w:val="00985FA9"/>
    <w:rsid w:val="0098623A"/>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4DD0"/>
    <w:rsid w:val="00A46B56"/>
    <w:rsid w:val="00A54891"/>
    <w:rsid w:val="00A54CA1"/>
    <w:rsid w:val="00A55C23"/>
    <w:rsid w:val="00A56516"/>
    <w:rsid w:val="00A62031"/>
    <w:rsid w:val="00A62E4D"/>
    <w:rsid w:val="00A65D80"/>
    <w:rsid w:val="00A66849"/>
    <w:rsid w:val="00A672A7"/>
    <w:rsid w:val="00A714DD"/>
    <w:rsid w:val="00A73044"/>
    <w:rsid w:val="00A7379C"/>
    <w:rsid w:val="00A73CF1"/>
    <w:rsid w:val="00A75C9A"/>
    <w:rsid w:val="00A77EB0"/>
    <w:rsid w:val="00A835D4"/>
    <w:rsid w:val="00A84F1E"/>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3FA4"/>
    <w:rsid w:val="00AF421C"/>
    <w:rsid w:val="00AF5C05"/>
    <w:rsid w:val="00AF7622"/>
    <w:rsid w:val="00B00238"/>
    <w:rsid w:val="00B019A9"/>
    <w:rsid w:val="00B03218"/>
    <w:rsid w:val="00B03273"/>
    <w:rsid w:val="00B039EC"/>
    <w:rsid w:val="00B07EFF"/>
    <w:rsid w:val="00B10984"/>
    <w:rsid w:val="00B109B2"/>
    <w:rsid w:val="00B10D67"/>
    <w:rsid w:val="00B110B5"/>
    <w:rsid w:val="00B13AA6"/>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DC0"/>
    <w:rsid w:val="00B40E17"/>
    <w:rsid w:val="00B41AE8"/>
    <w:rsid w:val="00B445D0"/>
    <w:rsid w:val="00B45C4D"/>
    <w:rsid w:val="00B46BF9"/>
    <w:rsid w:val="00B50E59"/>
    <w:rsid w:val="00B53FF2"/>
    <w:rsid w:val="00B54620"/>
    <w:rsid w:val="00B55CDD"/>
    <w:rsid w:val="00B56E4F"/>
    <w:rsid w:val="00B63345"/>
    <w:rsid w:val="00B63A7A"/>
    <w:rsid w:val="00B64A12"/>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1F44"/>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23B22"/>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65F"/>
    <w:rsid w:val="00C62733"/>
    <w:rsid w:val="00C62FDC"/>
    <w:rsid w:val="00C63FDC"/>
    <w:rsid w:val="00C67BC7"/>
    <w:rsid w:val="00C724F5"/>
    <w:rsid w:val="00C73066"/>
    <w:rsid w:val="00C743D2"/>
    <w:rsid w:val="00C77A1F"/>
    <w:rsid w:val="00C80647"/>
    <w:rsid w:val="00C80836"/>
    <w:rsid w:val="00C83149"/>
    <w:rsid w:val="00C84DDE"/>
    <w:rsid w:val="00C85162"/>
    <w:rsid w:val="00C87864"/>
    <w:rsid w:val="00C90002"/>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0E0E"/>
    <w:rsid w:val="00CD4A21"/>
    <w:rsid w:val="00CD4A69"/>
    <w:rsid w:val="00CD6C38"/>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793"/>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396"/>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46FC"/>
    <w:rsid w:val="00DC762D"/>
    <w:rsid w:val="00DC7898"/>
    <w:rsid w:val="00DD19F8"/>
    <w:rsid w:val="00DD1C70"/>
    <w:rsid w:val="00DD3239"/>
    <w:rsid w:val="00DE07E4"/>
    <w:rsid w:val="00DE0877"/>
    <w:rsid w:val="00DE0FF8"/>
    <w:rsid w:val="00DE3EB4"/>
    <w:rsid w:val="00DE3EBF"/>
    <w:rsid w:val="00DE6A86"/>
    <w:rsid w:val="00DE6D39"/>
    <w:rsid w:val="00DE7345"/>
    <w:rsid w:val="00DE76EB"/>
    <w:rsid w:val="00DF51CA"/>
    <w:rsid w:val="00DF5581"/>
    <w:rsid w:val="00DF7501"/>
    <w:rsid w:val="00DF7936"/>
    <w:rsid w:val="00E004EF"/>
    <w:rsid w:val="00E04B6F"/>
    <w:rsid w:val="00E1079D"/>
    <w:rsid w:val="00E13833"/>
    <w:rsid w:val="00E163B7"/>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2DA9"/>
    <w:rsid w:val="00E844ED"/>
    <w:rsid w:val="00E85810"/>
    <w:rsid w:val="00E85B0A"/>
    <w:rsid w:val="00E90558"/>
    <w:rsid w:val="00E909CD"/>
    <w:rsid w:val="00E90AA7"/>
    <w:rsid w:val="00E92248"/>
    <w:rsid w:val="00E92BD1"/>
    <w:rsid w:val="00E935A1"/>
    <w:rsid w:val="00E93FB6"/>
    <w:rsid w:val="00E94AE1"/>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4A7C"/>
    <w:rsid w:val="00EF5C33"/>
    <w:rsid w:val="00EF629C"/>
    <w:rsid w:val="00EF6508"/>
    <w:rsid w:val="00EF6AB8"/>
    <w:rsid w:val="00EF7C6E"/>
    <w:rsid w:val="00F001C0"/>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1B38"/>
    <w:rsid w:val="00F53A47"/>
    <w:rsid w:val="00F555E3"/>
    <w:rsid w:val="00F570AB"/>
    <w:rsid w:val="00F571A5"/>
    <w:rsid w:val="00F57A71"/>
    <w:rsid w:val="00F61C28"/>
    <w:rsid w:val="00F61E69"/>
    <w:rsid w:val="00F633B7"/>
    <w:rsid w:val="00F645F1"/>
    <w:rsid w:val="00F6591A"/>
    <w:rsid w:val="00F70D35"/>
    <w:rsid w:val="00F75187"/>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B73A1"/>
    <w:rsid w:val="00FC10F6"/>
    <w:rsid w:val="00FC33A2"/>
    <w:rsid w:val="00FC7C25"/>
    <w:rsid w:val="00FD1C2E"/>
    <w:rsid w:val="00FD3574"/>
    <w:rsid w:val="00FD602D"/>
    <w:rsid w:val="00FD60D2"/>
    <w:rsid w:val="00FD6A7D"/>
    <w:rsid w:val="00FD6FC9"/>
    <w:rsid w:val="00FE02C2"/>
    <w:rsid w:val="00FE2D34"/>
    <w:rsid w:val="00FF26F6"/>
    <w:rsid w:val="00FF35E2"/>
    <w:rsid w:val="00FF7848"/>
    <w:rsid w:val="1447FD41"/>
    <w:rsid w:val="1A4D75F3"/>
    <w:rsid w:val="2ED9830C"/>
    <w:rsid w:val="32C7399D"/>
    <w:rsid w:val="354EDF6B"/>
    <w:rsid w:val="36EAAFCC"/>
    <w:rsid w:val="43D1205A"/>
    <w:rsid w:val="456CF0BB"/>
    <w:rsid w:val="60049161"/>
    <w:rsid w:val="61A061C2"/>
    <w:rsid w:val="68A7F64C"/>
    <w:rsid w:val="7D0C89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CF4E156-349B-4EAA-90D2-C4E3F734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4" ma:contentTypeDescription="Create a new document." ma:contentTypeScope="" ma:versionID="7a23919257a4ecde1d6e7c3dd207c5e3">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ed3e64d98db1e535d4b2d25724170355"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customXml/itemProps3.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4.xml><?xml version="1.0" encoding="utf-8"?>
<ds:datastoreItem xmlns:ds="http://schemas.openxmlformats.org/officeDocument/2006/customXml" ds:itemID="{27D918C6-638A-459A-93FE-B3AC2A1B9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 Carol</dc:creator>
  <cp:keywords/>
  <cp:lastModifiedBy>BELACIC, Diana</cp:lastModifiedBy>
  <cp:revision>4</cp:revision>
  <cp:lastPrinted>2019-09-23T23:46:00Z</cp:lastPrinted>
  <dcterms:created xsi:type="dcterms:W3CDTF">2024-05-16T05:33:00Z</dcterms:created>
  <dcterms:modified xsi:type="dcterms:W3CDTF">2024-05-20T06:07:00Z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ies>
</file>