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1874" w14:textId="77777777" w:rsidR="008A4265" w:rsidRPr="00D71F9E" w:rsidRDefault="008A4265" w:rsidP="002A3F92">
      <w:pPr>
        <w:pStyle w:val="Header"/>
        <w:pBdr>
          <w:top w:val="single" w:sz="4" w:space="1" w:color="auto"/>
        </w:pBdr>
        <w:spacing w:after="360"/>
        <w:jc w:val="center"/>
        <w:rPr>
          <w:rFonts w:ascii="Arial" w:hAnsi="Arial" w:cs="Arial"/>
          <w:sz w:val="34"/>
          <w:szCs w:val="34"/>
        </w:rPr>
      </w:pPr>
      <w:r w:rsidRPr="00D71F9E">
        <w:rPr>
          <w:rFonts w:ascii="Arial" w:hAnsi="Arial" w:cs="Arial"/>
          <w:sz w:val="34"/>
          <w:szCs w:val="34"/>
        </w:rPr>
        <w:t>Explanatory Statement</w:t>
      </w:r>
    </w:p>
    <w:p w14:paraId="39B7BD19" w14:textId="7D36E33F" w:rsidR="00EF1C07" w:rsidRPr="00323319" w:rsidRDefault="0014607F" w:rsidP="002A3F92">
      <w:pPr>
        <w:pStyle w:val="Header"/>
        <w:pBdr>
          <w:bottom w:val="single" w:sz="4" w:space="1" w:color="auto"/>
        </w:pBdr>
        <w:jc w:val="center"/>
        <w:rPr>
          <w:rFonts w:ascii="Arial" w:hAnsi="Arial" w:cs="Arial"/>
          <w:sz w:val="34"/>
          <w:szCs w:val="34"/>
        </w:rPr>
      </w:pPr>
      <w:r w:rsidRPr="2B2435F8">
        <w:rPr>
          <w:rFonts w:ascii="Arial" w:hAnsi="Arial" w:cs="Arial"/>
          <w:sz w:val="34"/>
          <w:szCs w:val="34"/>
        </w:rPr>
        <w:t xml:space="preserve">Taxation Laws (Requirement to Lodge a Return for </w:t>
      </w:r>
      <w:r w:rsidR="001B2E18" w:rsidRPr="2B2435F8">
        <w:rPr>
          <w:rFonts w:ascii="Arial" w:hAnsi="Arial" w:cs="Arial"/>
          <w:sz w:val="34"/>
          <w:szCs w:val="34"/>
        </w:rPr>
        <w:t xml:space="preserve">the </w:t>
      </w:r>
      <w:r w:rsidRPr="2B2435F8">
        <w:rPr>
          <w:rFonts w:ascii="Arial" w:hAnsi="Arial" w:cs="Arial"/>
          <w:sz w:val="34"/>
          <w:szCs w:val="34"/>
        </w:rPr>
        <w:t xml:space="preserve">2024 </w:t>
      </w:r>
      <w:r w:rsidR="00FD5706" w:rsidRPr="2B2435F8">
        <w:rPr>
          <w:rFonts w:ascii="Arial" w:hAnsi="Arial" w:cs="Arial"/>
          <w:sz w:val="34"/>
          <w:szCs w:val="34"/>
        </w:rPr>
        <w:t>Y</w:t>
      </w:r>
      <w:r w:rsidRPr="2B2435F8">
        <w:rPr>
          <w:rFonts w:ascii="Arial" w:hAnsi="Arial" w:cs="Arial"/>
          <w:sz w:val="34"/>
          <w:szCs w:val="34"/>
        </w:rPr>
        <w:t xml:space="preserve">ear) Instrument </w:t>
      </w:r>
      <w:r w:rsidR="00503E51" w:rsidRPr="2B2435F8">
        <w:rPr>
          <w:rFonts w:ascii="Arial" w:hAnsi="Arial" w:cs="Arial"/>
          <w:sz w:val="34"/>
          <w:szCs w:val="34"/>
        </w:rPr>
        <w:t>2024</w:t>
      </w:r>
    </w:p>
    <w:p w14:paraId="58DE4212" w14:textId="77777777" w:rsidR="008A6D4F" w:rsidRPr="00323319" w:rsidRDefault="008A6D4F" w:rsidP="00535344">
      <w:pPr>
        <w:rPr>
          <w:rFonts w:ascii="Arial" w:hAnsi="Arial" w:cs="Arial"/>
          <w:sz w:val="22"/>
          <w:szCs w:val="22"/>
        </w:rPr>
      </w:pPr>
    </w:p>
    <w:p w14:paraId="61998C25" w14:textId="77777777" w:rsidR="00651206" w:rsidRPr="00323319" w:rsidRDefault="00651206" w:rsidP="00535344">
      <w:pPr>
        <w:rPr>
          <w:rFonts w:ascii="Arial" w:hAnsi="Arial" w:cs="Arial"/>
          <w:sz w:val="22"/>
          <w:szCs w:val="22"/>
        </w:rPr>
      </w:pPr>
    </w:p>
    <w:p w14:paraId="5AA25EF3" w14:textId="77777777" w:rsidR="008A6D4F" w:rsidRPr="002A3F92" w:rsidRDefault="008A6D4F" w:rsidP="002A3F92">
      <w:pPr>
        <w:pStyle w:val="Heading2"/>
        <w:rPr>
          <w:rFonts w:cs="Arial"/>
          <w:szCs w:val="22"/>
        </w:rPr>
      </w:pPr>
      <w:r w:rsidRPr="002A3F92">
        <w:rPr>
          <w:rFonts w:cs="Arial"/>
          <w:szCs w:val="22"/>
        </w:rPr>
        <w:t xml:space="preserve">General outline of </w:t>
      </w:r>
      <w:r w:rsidR="006C484A" w:rsidRPr="002A3F92">
        <w:rPr>
          <w:rFonts w:cs="Arial"/>
          <w:szCs w:val="22"/>
        </w:rPr>
        <w:t>i</w:t>
      </w:r>
      <w:r w:rsidRPr="002A3F92">
        <w:rPr>
          <w:rFonts w:cs="Arial"/>
          <w:szCs w:val="22"/>
        </w:rPr>
        <w:t>nstrument</w:t>
      </w:r>
    </w:p>
    <w:p w14:paraId="2221859E" w14:textId="6A39C74D" w:rsidR="00A165D3" w:rsidRPr="002A3F92" w:rsidRDefault="00A165D3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This</w:t>
      </w:r>
      <w:r w:rsidR="00C22F1B" w:rsidRPr="002A3F92">
        <w:rPr>
          <w:rFonts w:ascii="Arial" w:hAnsi="Arial" w:cs="Arial"/>
          <w:sz w:val="22"/>
          <w:szCs w:val="22"/>
        </w:rPr>
        <w:t xml:space="preserve"> legislative</w:t>
      </w:r>
      <w:r w:rsidRPr="002A3F92">
        <w:rPr>
          <w:rFonts w:ascii="Arial" w:hAnsi="Arial" w:cs="Arial"/>
          <w:sz w:val="22"/>
          <w:szCs w:val="22"/>
        </w:rPr>
        <w:t xml:space="preserve"> instrument is made under sections 130</w:t>
      </w:r>
      <w:r w:rsidR="00D3275E" w:rsidRPr="002A3F92">
        <w:rPr>
          <w:rFonts w:ascii="Arial" w:hAnsi="Arial" w:cs="Arial"/>
          <w:sz w:val="22"/>
          <w:szCs w:val="22"/>
        </w:rPr>
        <w:t>,</w:t>
      </w:r>
      <w:r w:rsidRPr="002A3F92">
        <w:rPr>
          <w:rFonts w:ascii="Arial" w:hAnsi="Arial" w:cs="Arial"/>
          <w:sz w:val="22"/>
          <w:szCs w:val="22"/>
        </w:rPr>
        <w:t xml:space="preserve"> 161</w:t>
      </w:r>
      <w:r w:rsidR="00D3275E" w:rsidRPr="002A3F92">
        <w:rPr>
          <w:rFonts w:ascii="Arial" w:hAnsi="Arial" w:cs="Arial"/>
          <w:sz w:val="22"/>
          <w:szCs w:val="22"/>
        </w:rPr>
        <w:t>, and 163</w:t>
      </w:r>
      <w:r w:rsidRPr="002A3F92">
        <w:rPr>
          <w:rFonts w:ascii="Arial" w:hAnsi="Arial" w:cs="Arial"/>
          <w:sz w:val="22"/>
          <w:szCs w:val="22"/>
        </w:rPr>
        <w:t xml:space="preserve"> of the </w:t>
      </w:r>
      <w:r w:rsidR="00323319" w:rsidRPr="002A3F92">
        <w:rPr>
          <w:rFonts w:ascii="Arial" w:hAnsi="Arial" w:cs="Arial"/>
          <w:i/>
          <w:iCs/>
          <w:sz w:val="22"/>
          <w:szCs w:val="22"/>
        </w:rPr>
        <w:t xml:space="preserve">Income Tax Assessment Act 1936 </w:t>
      </w:r>
      <w:r w:rsidR="00323319" w:rsidRPr="002A3F92">
        <w:rPr>
          <w:rFonts w:ascii="Arial" w:hAnsi="Arial" w:cs="Arial"/>
          <w:sz w:val="22"/>
          <w:szCs w:val="22"/>
        </w:rPr>
        <w:t>(ITAA 1936)</w:t>
      </w:r>
      <w:r w:rsidRPr="002A3F92">
        <w:rPr>
          <w:rFonts w:ascii="Arial" w:hAnsi="Arial" w:cs="Arial"/>
          <w:sz w:val="22"/>
          <w:szCs w:val="22"/>
        </w:rPr>
        <w:t xml:space="preserve">, section 214-15 of the </w:t>
      </w:r>
      <w:r w:rsidR="00323319" w:rsidRPr="002A3F92">
        <w:rPr>
          <w:rFonts w:ascii="Arial" w:hAnsi="Arial" w:cs="Arial"/>
          <w:i/>
          <w:iCs/>
          <w:sz w:val="22"/>
          <w:szCs w:val="22"/>
        </w:rPr>
        <w:t>Income Tax Assessment Act</w:t>
      </w:r>
      <w:r w:rsidR="002A3F92">
        <w:rPr>
          <w:rFonts w:ascii="Arial" w:hAnsi="Arial" w:cs="Arial"/>
          <w:i/>
          <w:iCs/>
          <w:sz w:val="22"/>
          <w:szCs w:val="22"/>
        </w:rPr>
        <w:t> </w:t>
      </w:r>
      <w:r w:rsidR="00323319" w:rsidRPr="002A3F92">
        <w:rPr>
          <w:rFonts w:ascii="Arial" w:hAnsi="Arial" w:cs="Arial"/>
          <w:i/>
          <w:iCs/>
          <w:sz w:val="22"/>
          <w:szCs w:val="22"/>
        </w:rPr>
        <w:t>1997</w:t>
      </w:r>
      <w:r w:rsidR="00323319" w:rsidRPr="002A3F92">
        <w:rPr>
          <w:rFonts w:ascii="Arial" w:hAnsi="Arial" w:cs="Arial"/>
          <w:sz w:val="22"/>
          <w:szCs w:val="22"/>
        </w:rPr>
        <w:t xml:space="preserve"> (ITAA 1997)</w:t>
      </w:r>
      <w:r w:rsidR="00B93D97" w:rsidRPr="002A3F92">
        <w:rPr>
          <w:rFonts w:ascii="Arial" w:hAnsi="Arial" w:cs="Arial"/>
          <w:sz w:val="22"/>
          <w:szCs w:val="22"/>
        </w:rPr>
        <w:t>,</w:t>
      </w:r>
      <w:r w:rsidR="00323319" w:rsidRPr="002A3F92">
        <w:rPr>
          <w:rFonts w:ascii="Arial" w:hAnsi="Arial" w:cs="Arial"/>
          <w:sz w:val="22"/>
          <w:szCs w:val="22"/>
        </w:rPr>
        <w:t xml:space="preserve"> </w:t>
      </w:r>
      <w:r w:rsidRPr="002A3F92">
        <w:rPr>
          <w:rFonts w:ascii="Arial" w:hAnsi="Arial" w:cs="Arial"/>
          <w:sz w:val="22"/>
          <w:szCs w:val="22"/>
        </w:rPr>
        <w:t xml:space="preserve">section 35D of the </w:t>
      </w:r>
      <w:r w:rsidR="00323319" w:rsidRPr="002A3F92">
        <w:rPr>
          <w:rFonts w:ascii="Arial" w:hAnsi="Arial" w:cs="Arial"/>
          <w:i/>
          <w:iCs/>
          <w:sz w:val="22"/>
          <w:szCs w:val="22"/>
        </w:rPr>
        <w:t xml:space="preserve">Superannuation Industry (Supervision) Act 1993 </w:t>
      </w:r>
      <w:r w:rsidR="00323319" w:rsidRPr="002A3F92">
        <w:rPr>
          <w:rFonts w:ascii="Arial" w:hAnsi="Arial" w:cs="Arial"/>
          <w:sz w:val="22"/>
          <w:szCs w:val="22"/>
        </w:rPr>
        <w:t>(SISA),</w:t>
      </w:r>
      <w:r w:rsidRPr="002A3F92">
        <w:rPr>
          <w:rFonts w:ascii="Arial" w:hAnsi="Arial" w:cs="Arial"/>
          <w:sz w:val="22"/>
          <w:szCs w:val="22"/>
        </w:rPr>
        <w:t xml:space="preserve"> and section 390</w:t>
      </w:r>
      <w:r w:rsidR="00323319" w:rsidRPr="002A3F92">
        <w:rPr>
          <w:rFonts w:ascii="Arial" w:hAnsi="Arial" w:cs="Arial"/>
          <w:sz w:val="22"/>
          <w:szCs w:val="22"/>
        </w:rPr>
        <w:noBreakHyphen/>
      </w:r>
      <w:r w:rsidRPr="002A3F92">
        <w:rPr>
          <w:rFonts w:ascii="Arial" w:hAnsi="Arial" w:cs="Arial"/>
          <w:sz w:val="22"/>
          <w:szCs w:val="22"/>
        </w:rPr>
        <w:t xml:space="preserve">5 in Schedule 1 to the </w:t>
      </w:r>
      <w:r w:rsidR="00323319" w:rsidRPr="002A3F92">
        <w:rPr>
          <w:rFonts w:ascii="Arial" w:hAnsi="Arial" w:cs="Arial"/>
          <w:i/>
          <w:iCs/>
          <w:sz w:val="22"/>
          <w:szCs w:val="22"/>
        </w:rPr>
        <w:t xml:space="preserve">Taxation Administration Act 1953 </w:t>
      </w:r>
      <w:r w:rsidR="00323319" w:rsidRPr="002A3F92">
        <w:rPr>
          <w:rFonts w:ascii="Arial" w:hAnsi="Arial" w:cs="Arial"/>
          <w:sz w:val="22"/>
          <w:szCs w:val="22"/>
        </w:rPr>
        <w:t>(TAA)</w:t>
      </w:r>
      <w:r w:rsidRPr="002A3F92">
        <w:rPr>
          <w:rFonts w:ascii="Arial" w:hAnsi="Arial" w:cs="Arial"/>
          <w:sz w:val="22"/>
          <w:szCs w:val="22"/>
        </w:rPr>
        <w:t>.</w:t>
      </w:r>
    </w:p>
    <w:p w14:paraId="5CC04041" w14:textId="77777777" w:rsidR="00361D48" w:rsidRDefault="00C22F1B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The</w:t>
      </w:r>
      <w:r w:rsidR="00854A8E" w:rsidRPr="002A3F92">
        <w:rPr>
          <w:rFonts w:ascii="Arial" w:hAnsi="Arial" w:cs="Arial"/>
          <w:sz w:val="22"/>
          <w:szCs w:val="22"/>
        </w:rPr>
        <w:t xml:space="preserve"> instrument </w:t>
      </w:r>
      <w:r w:rsidR="0047012E" w:rsidRPr="002A3F92">
        <w:rPr>
          <w:rFonts w:ascii="Arial" w:hAnsi="Arial" w:cs="Arial"/>
          <w:sz w:val="22"/>
          <w:szCs w:val="22"/>
        </w:rPr>
        <w:t xml:space="preserve">specifies </w:t>
      </w:r>
      <w:r w:rsidR="001045A2" w:rsidRPr="002A3F92">
        <w:rPr>
          <w:rFonts w:ascii="Arial" w:hAnsi="Arial" w:cs="Arial"/>
          <w:sz w:val="22"/>
          <w:szCs w:val="22"/>
        </w:rPr>
        <w:t>which persons are required</w:t>
      </w:r>
      <w:r w:rsidR="0095695C" w:rsidRPr="002A3F92">
        <w:rPr>
          <w:rFonts w:ascii="Arial" w:hAnsi="Arial" w:cs="Arial"/>
          <w:sz w:val="22"/>
          <w:szCs w:val="22"/>
        </w:rPr>
        <w:t xml:space="preserve"> </w:t>
      </w:r>
      <w:r w:rsidR="001045A2" w:rsidRPr="002A3F92">
        <w:rPr>
          <w:rFonts w:ascii="Arial" w:hAnsi="Arial" w:cs="Arial"/>
          <w:sz w:val="22"/>
          <w:szCs w:val="22"/>
        </w:rPr>
        <w:t>to lodge a</w:t>
      </w:r>
      <w:r w:rsidR="00854A8E" w:rsidRPr="002A3F92">
        <w:rPr>
          <w:rFonts w:ascii="Arial" w:hAnsi="Arial" w:cs="Arial"/>
          <w:sz w:val="22"/>
          <w:szCs w:val="22"/>
        </w:rPr>
        <w:t>n income tax</w:t>
      </w:r>
      <w:r w:rsidR="001045A2" w:rsidRPr="002A3F92">
        <w:rPr>
          <w:rFonts w:ascii="Arial" w:hAnsi="Arial" w:cs="Arial"/>
          <w:sz w:val="22"/>
          <w:szCs w:val="22"/>
        </w:rPr>
        <w:t xml:space="preserve"> return for</w:t>
      </w:r>
      <w:r w:rsidR="005040D5" w:rsidRPr="002A3F92">
        <w:rPr>
          <w:rFonts w:ascii="Arial" w:hAnsi="Arial" w:cs="Arial"/>
          <w:sz w:val="22"/>
          <w:szCs w:val="22"/>
        </w:rPr>
        <w:t xml:space="preserve"> the</w:t>
      </w:r>
      <w:r w:rsidR="0095695C" w:rsidRPr="002A3F92">
        <w:rPr>
          <w:rFonts w:ascii="Arial" w:hAnsi="Arial" w:cs="Arial"/>
          <w:sz w:val="22"/>
          <w:szCs w:val="22"/>
        </w:rPr>
        <w:t xml:space="preserve"> income year</w:t>
      </w:r>
      <w:r w:rsidR="004F0BCB" w:rsidRPr="002A3F92">
        <w:rPr>
          <w:rFonts w:ascii="Arial" w:hAnsi="Arial" w:cs="Arial"/>
          <w:sz w:val="22"/>
          <w:szCs w:val="22"/>
        </w:rPr>
        <w:t>, and</w:t>
      </w:r>
      <w:r w:rsidR="00FD5706" w:rsidRPr="002A3F92">
        <w:rPr>
          <w:rFonts w:ascii="Arial" w:hAnsi="Arial" w:cs="Arial"/>
          <w:sz w:val="22"/>
          <w:szCs w:val="22"/>
        </w:rPr>
        <w:t xml:space="preserve"> </w:t>
      </w:r>
      <w:r w:rsidR="004F0BCB" w:rsidRPr="002A3F92">
        <w:rPr>
          <w:rFonts w:ascii="Arial" w:hAnsi="Arial" w:cs="Arial"/>
          <w:sz w:val="22"/>
          <w:szCs w:val="22"/>
        </w:rPr>
        <w:t xml:space="preserve">when </w:t>
      </w:r>
      <w:r w:rsidR="00FD5706" w:rsidRPr="002A3F92">
        <w:rPr>
          <w:rFonts w:ascii="Arial" w:hAnsi="Arial" w:cs="Arial"/>
          <w:sz w:val="22"/>
          <w:szCs w:val="22"/>
        </w:rPr>
        <w:t xml:space="preserve">a </w:t>
      </w:r>
      <w:r w:rsidR="00F35A76" w:rsidRPr="002A3F92">
        <w:rPr>
          <w:rFonts w:ascii="Arial" w:hAnsi="Arial" w:cs="Arial"/>
          <w:sz w:val="22"/>
          <w:szCs w:val="22"/>
        </w:rPr>
        <w:t>return</w:t>
      </w:r>
      <w:r w:rsidR="001045A2" w:rsidRPr="002A3F92">
        <w:rPr>
          <w:rFonts w:ascii="Arial" w:hAnsi="Arial" w:cs="Arial"/>
          <w:sz w:val="22"/>
          <w:szCs w:val="22"/>
        </w:rPr>
        <w:t xml:space="preserve"> must be lodged. </w:t>
      </w:r>
      <w:r w:rsidR="00932423" w:rsidRPr="002A3F92">
        <w:rPr>
          <w:rFonts w:ascii="Arial" w:hAnsi="Arial" w:cs="Arial"/>
          <w:sz w:val="22"/>
          <w:szCs w:val="22"/>
        </w:rPr>
        <w:t>This includes a new requirement</w:t>
      </w:r>
      <w:r w:rsidR="00617967" w:rsidRPr="002A3F92">
        <w:rPr>
          <w:rFonts w:ascii="Arial" w:hAnsi="Arial" w:cs="Arial"/>
          <w:sz w:val="22"/>
          <w:szCs w:val="22"/>
        </w:rPr>
        <w:t xml:space="preserve"> for no</w:t>
      </w:r>
      <w:r w:rsidR="00C75701" w:rsidRPr="002A3F92">
        <w:rPr>
          <w:rFonts w:ascii="Arial" w:hAnsi="Arial" w:cs="Arial"/>
          <w:sz w:val="22"/>
          <w:szCs w:val="22"/>
        </w:rPr>
        <w:t>t</w:t>
      </w:r>
      <w:r w:rsidR="00617967" w:rsidRPr="002A3F92">
        <w:rPr>
          <w:rFonts w:ascii="Arial" w:hAnsi="Arial" w:cs="Arial"/>
          <w:sz w:val="22"/>
          <w:szCs w:val="22"/>
        </w:rPr>
        <w:t>-for-profit (</w:t>
      </w:r>
      <w:r w:rsidR="00534119" w:rsidRPr="002A3F92">
        <w:rPr>
          <w:rFonts w:ascii="Arial" w:hAnsi="Arial" w:cs="Arial"/>
          <w:sz w:val="22"/>
          <w:szCs w:val="22"/>
        </w:rPr>
        <w:t xml:space="preserve">NFP) self-review returns to be lodged. </w:t>
      </w:r>
      <w:r w:rsidR="00FD0C4A" w:rsidRPr="002A3F92">
        <w:rPr>
          <w:rFonts w:ascii="Arial" w:hAnsi="Arial" w:cs="Arial"/>
          <w:color w:val="000000"/>
          <w:sz w:val="22"/>
          <w:szCs w:val="22"/>
        </w:rPr>
        <w:t xml:space="preserve">A </w:t>
      </w:r>
      <w:r w:rsidR="00103D27" w:rsidRPr="002A3F92">
        <w:rPr>
          <w:rFonts w:ascii="Arial" w:hAnsi="Arial" w:cs="Arial"/>
          <w:color w:val="000000"/>
          <w:sz w:val="22"/>
          <w:szCs w:val="22"/>
        </w:rPr>
        <w:t xml:space="preserve">return must be </w:t>
      </w:r>
      <w:r w:rsidR="00F35A76" w:rsidRPr="002A3F92">
        <w:rPr>
          <w:rFonts w:ascii="Arial" w:hAnsi="Arial" w:cs="Arial"/>
          <w:color w:val="000000"/>
          <w:sz w:val="22"/>
          <w:szCs w:val="22"/>
        </w:rPr>
        <w:t xml:space="preserve">lodged </w:t>
      </w:r>
      <w:r w:rsidR="00103D27" w:rsidRPr="002A3F92">
        <w:rPr>
          <w:rFonts w:ascii="Arial" w:hAnsi="Arial" w:cs="Arial"/>
          <w:color w:val="000000"/>
          <w:sz w:val="22"/>
          <w:szCs w:val="22"/>
        </w:rPr>
        <w:t>in the approved form.</w:t>
      </w:r>
    </w:p>
    <w:p w14:paraId="26BCD24E" w14:textId="1A08C026" w:rsidR="00EF1C07" w:rsidRPr="002A3F92" w:rsidRDefault="00FD0C4A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The instrument </w:t>
      </w:r>
      <w:r w:rsidR="00FD5706" w:rsidRPr="002A3F92">
        <w:rPr>
          <w:rFonts w:ascii="Arial" w:hAnsi="Arial" w:cs="Arial"/>
          <w:sz w:val="22"/>
          <w:szCs w:val="22"/>
        </w:rPr>
        <w:t xml:space="preserve">also </w:t>
      </w:r>
      <w:r w:rsidR="00C22F1B" w:rsidRPr="002A3F92">
        <w:rPr>
          <w:rFonts w:ascii="Arial" w:hAnsi="Arial" w:cs="Arial"/>
          <w:sz w:val="22"/>
          <w:szCs w:val="22"/>
        </w:rPr>
        <w:t xml:space="preserve">deals with </w:t>
      </w:r>
      <w:r w:rsidR="00854A8E" w:rsidRPr="002A3F92">
        <w:rPr>
          <w:rFonts w:ascii="Arial" w:hAnsi="Arial" w:cs="Arial"/>
          <w:sz w:val="22"/>
          <w:szCs w:val="22"/>
        </w:rPr>
        <w:t>other lodgment requirements for:</w:t>
      </w:r>
    </w:p>
    <w:p w14:paraId="34DCB89A" w14:textId="66469731" w:rsidR="00854A8E" w:rsidRPr="002A3F92" w:rsidRDefault="001045A2" w:rsidP="002A3F92">
      <w:pPr>
        <w:numPr>
          <w:ilvl w:val="1"/>
          <w:numId w:val="7"/>
        </w:numPr>
        <w:tabs>
          <w:tab w:val="clear" w:pos="144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franking returns</w:t>
      </w:r>
      <w:r w:rsidR="002D6BED" w:rsidRPr="002A3F92">
        <w:rPr>
          <w:rFonts w:ascii="Arial" w:hAnsi="Arial" w:cs="Arial"/>
          <w:sz w:val="22"/>
          <w:szCs w:val="22"/>
        </w:rPr>
        <w:t>,</w:t>
      </w:r>
    </w:p>
    <w:p w14:paraId="12A2C39D" w14:textId="51AFA35C" w:rsidR="00854A8E" w:rsidRPr="002A3F92" w:rsidRDefault="001045A2" w:rsidP="002A3F92">
      <w:pPr>
        <w:numPr>
          <w:ilvl w:val="1"/>
          <w:numId w:val="7"/>
        </w:numPr>
        <w:tabs>
          <w:tab w:val="clear" w:pos="144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venture capital deficit tax return</w:t>
      </w:r>
      <w:r w:rsidR="005040D5" w:rsidRPr="002A3F92">
        <w:rPr>
          <w:rFonts w:ascii="Arial" w:hAnsi="Arial" w:cs="Arial"/>
          <w:sz w:val="22"/>
          <w:szCs w:val="22"/>
        </w:rPr>
        <w:t>s</w:t>
      </w:r>
      <w:r w:rsidR="002D6BED" w:rsidRPr="002A3F92">
        <w:rPr>
          <w:rFonts w:ascii="Arial" w:hAnsi="Arial" w:cs="Arial"/>
          <w:sz w:val="22"/>
          <w:szCs w:val="22"/>
        </w:rPr>
        <w:t>,</w:t>
      </w:r>
    </w:p>
    <w:p w14:paraId="09372572" w14:textId="77777777" w:rsidR="00EF1C07" w:rsidRPr="002A3F92" w:rsidRDefault="005040D5" w:rsidP="002A3F92">
      <w:pPr>
        <w:numPr>
          <w:ilvl w:val="1"/>
          <w:numId w:val="7"/>
        </w:numPr>
        <w:tabs>
          <w:tab w:val="clear" w:pos="144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a</w:t>
      </w:r>
      <w:r w:rsidR="001045A2" w:rsidRPr="002A3F92">
        <w:rPr>
          <w:rFonts w:ascii="Arial" w:hAnsi="Arial" w:cs="Arial"/>
          <w:sz w:val="22"/>
          <w:szCs w:val="22"/>
        </w:rPr>
        <w:t>ncillary fund return</w:t>
      </w:r>
      <w:r w:rsidR="00854A8E" w:rsidRPr="002A3F92">
        <w:rPr>
          <w:rFonts w:ascii="Arial" w:hAnsi="Arial" w:cs="Arial"/>
          <w:sz w:val="22"/>
          <w:szCs w:val="22"/>
        </w:rPr>
        <w:t>s</w:t>
      </w:r>
      <w:r w:rsidR="002D6BED" w:rsidRPr="002A3F92">
        <w:rPr>
          <w:rFonts w:ascii="Arial" w:hAnsi="Arial" w:cs="Arial"/>
          <w:sz w:val="22"/>
          <w:szCs w:val="22"/>
        </w:rPr>
        <w:t>, and</w:t>
      </w:r>
    </w:p>
    <w:p w14:paraId="23A43DDD" w14:textId="77777777" w:rsidR="00854A8E" w:rsidRPr="002A3F92" w:rsidRDefault="00854A8E" w:rsidP="002A3F92">
      <w:pPr>
        <w:numPr>
          <w:ilvl w:val="1"/>
          <w:numId w:val="7"/>
        </w:numPr>
        <w:tabs>
          <w:tab w:val="clear" w:pos="144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trustees of </w:t>
      </w:r>
      <w:proofErr w:type="spellStart"/>
      <w:r w:rsidRPr="002A3F92">
        <w:rPr>
          <w:rFonts w:ascii="Arial" w:hAnsi="Arial" w:cs="Arial"/>
          <w:sz w:val="22"/>
          <w:szCs w:val="22"/>
        </w:rPr>
        <w:t>self</w:t>
      </w:r>
      <w:r w:rsidR="0005361B" w:rsidRPr="002A3F92">
        <w:rPr>
          <w:rFonts w:ascii="Arial" w:hAnsi="Arial" w:cs="Arial"/>
          <w:sz w:val="22"/>
          <w:szCs w:val="22"/>
        </w:rPr>
        <w:t xml:space="preserve"> </w:t>
      </w:r>
      <w:r w:rsidRPr="002A3F92">
        <w:rPr>
          <w:rFonts w:ascii="Arial" w:hAnsi="Arial" w:cs="Arial"/>
          <w:sz w:val="22"/>
          <w:szCs w:val="22"/>
        </w:rPr>
        <w:t>managed</w:t>
      </w:r>
      <w:proofErr w:type="spellEnd"/>
      <w:r w:rsidRPr="002A3F92">
        <w:rPr>
          <w:rFonts w:ascii="Arial" w:hAnsi="Arial" w:cs="Arial"/>
          <w:sz w:val="22"/>
          <w:szCs w:val="22"/>
        </w:rPr>
        <w:t xml:space="preserve"> superannuation funds</w:t>
      </w:r>
      <w:r w:rsidR="00EB5F9B" w:rsidRPr="002A3F92">
        <w:rPr>
          <w:rFonts w:ascii="Arial" w:hAnsi="Arial" w:cs="Arial"/>
          <w:sz w:val="22"/>
          <w:szCs w:val="22"/>
        </w:rPr>
        <w:t>.</w:t>
      </w:r>
    </w:p>
    <w:p w14:paraId="6EE60AA5" w14:textId="1FB000F7" w:rsidR="005A6C9D" w:rsidRPr="002A3F92" w:rsidRDefault="005A6C9D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This instrument </w:t>
      </w:r>
      <w:r w:rsidR="00B33234" w:rsidRPr="002A3F92">
        <w:rPr>
          <w:rFonts w:ascii="Arial" w:hAnsi="Arial" w:cs="Arial"/>
          <w:sz w:val="22"/>
          <w:szCs w:val="22"/>
        </w:rPr>
        <w:t>is</w:t>
      </w:r>
      <w:r w:rsidRPr="002A3F92">
        <w:rPr>
          <w:rFonts w:ascii="Arial" w:hAnsi="Arial" w:cs="Arial"/>
          <w:sz w:val="22"/>
          <w:szCs w:val="22"/>
        </w:rPr>
        <w:t xml:space="preserve"> a legislative instrument for the purposes of the </w:t>
      </w:r>
      <w:r w:rsidRPr="002A3F92">
        <w:rPr>
          <w:rFonts w:ascii="Arial" w:hAnsi="Arial" w:cs="Arial"/>
          <w:i/>
          <w:sz w:val="22"/>
          <w:szCs w:val="22"/>
        </w:rPr>
        <w:t>Legislation Act</w:t>
      </w:r>
      <w:r w:rsidR="00361D48">
        <w:rPr>
          <w:rFonts w:ascii="Arial" w:hAnsi="Arial" w:cs="Arial"/>
          <w:i/>
          <w:sz w:val="22"/>
          <w:szCs w:val="22"/>
        </w:rPr>
        <w:t> </w:t>
      </w:r>
      <w:r w:rsidRPr="002A3F92">
        <w:rPr>
          <w:rFonts w:ascii="Arial" w:hAnsi="Arial" w:cs="Arial"/>
          <w:i/>
          <w:sz w:val="22"/>
          <w:szCs w:val="22"/>
        </w:rPr>
        <w:t>2003.</w:t>
      </w:r>
    </w:p>
    <w:p w14:paraId="0A334119" w14:textId="77777777" w:rsidR="005A6C9D" w:rsidRPr="002A3F92" w:rsidRDefault="00BB0A5A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Under subsection 33(3) of the </w:t>
      </w:r>
      <w:r w:rsidRPr="002A3F92">
        <w:rPr>
          <w:rFonts w:ascii="Arial" w:hAnsi="Arial" w:cs="Arial"/>
          <w:i/>
          <w:sz w:val="22"/>
          <w:szCs w:val="22"/>
        </w:rPr>
        <w:t>Acts Interpretation Act 1901</w:t>
      </w:r>
      <w:r w:rsidRPr="002A3F92">
        <w:rPr>
          <w:rFonts w:ascii="Arial" w:hAnsi="Arial" w:cs="Arial"/>
          <w:sz w:val="22"/>
          <w:szCs w:val="22"/>
        </w:rPr>
        <w:t xml:space="preserve">, where an Act confers a power to make, grant or issue any instrument of a legislative or administrative character (including rules, regulations or by-laws), the power </w:t>
      </w:r>
      <w:r w:rsidR="0008259D" w:rsidRPr="002A3F92">
        <w:rPr>
          <w:rFonts w:ascii="Arial" w:hAnsi="Arial" w:cs="Arial"/>
          <w:sz w:val="22"/>
          <w:szCs w:val="22"/>
        </w:rPr>
        <w:t xml:space="preserve">shall be construed as </w:t>
      </w:r>
      <w:r w:rsidR="006D3767" w:rsidRPr="002A3F92">
        <w:rPr>
          <w:rFonts w:ascii="Arial" w:hAnsi="Arial" w:cs="Arial"/>
          <w:sz w:val="22"/>
          <w:szCs w:val="22"/>
        </w:rPr>
        <w:t>includ</w:t>
      </w:r>
      <w:r w:rsidR="0008259D" w:rsidRPr="002A3F92">
        <w:rPr>
          <w:rFonts w:ascii="Arial" w:hAnsi="Arial" w:cs="Arial"/>
          <w:sz w:val="22"/>
          <w:szCs w:val="22"/>
        </w:rPr>
        <w:t>ing a</w:t>
      </w:r>
      <w:r w:rsidRPr="002A3F92">
        <w:rPr>
          <w:rFonts w:ascii="Arial" w:hAnsi="Arial" w:cs="Arial"/>
          <w:sz w:val="22"/>
          <w:szCs w:val="22"/>
        </w:rPr>
        <w:t xml:space="preserve"> power exercisable in the like manner and subject to the like conditions (if any) to repeal, rescind, revoke, amend, or vary any such instrument.</w:t>
      </w:r>
    </w:p>
    <w:p w14:paraId="6B5517F3" w14:textId="77777777" w:rsidR="00FC6C9C" w:rsidRPr="002A3F92" w:rsidRDefault="00FC6C9C" w:rsidP="002A3F92">
      <w:pPr>
        <w:spacing w:after="120"/>
        <w:rPr>
          <w:rFonts w:ascii="Arial" w:hAnsi="Arial" w:cs="Arial"/>
          <w:sz w:val="22"/>
          <w:szCs w:val="22"/>
        </w:rPr>
      </w:pPr>
    </w:p>
    <w:p w14:paraId="3A84A423" w14:textId="77777777" w:rsidR="008A6D4F" w:rsidRPr="002A3F92" w:rsidRDefault="008A6D4F" w:rsidP="002A3F92">
      <w:pPr>
        <w:pStyle w:val="Heading2"/>
        <w:rPr>
          <w:rFonts w:cs="Arial"/>
          <w:szCs w:val="22"/>
        </w:rPr>
      </w:pPr>
      <w:r w:rsidRPr="002A3F92">
        <w:rPr>
          <w:rFonts w:cs="Arial"/>
          <w:szCs w:val="22"/>
        </w:rPr>
        <w:t>Date of effect</w:t>
      </w:r>
    </w:p>
    <w:p w14:paraId="0D99AB0F" w14:textId="77777777" w:rsidR="00EF1C07" w:rsidRPr="002A3F92" w:rsidRDefault="008A6D4F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Th</w:t>
      </w:r>
      <w:r w:rsidR="00C37C09" w:rsidRPr="002A3F92">
        <w:rPr>
          <w:rFonts w:ascii="Arial" w:hAnsi="Arial" w:cs="Arial"/>
          <w:sz w:val="22"/>
          <w:szCs w:val="22"/>
        </w:rPr>
        <w:t>is</w:t>
      </w:r>
      <w:r w:rsidRPr="002A3F92">
        <w:rPr>
          <w:rFonts w:ascii="Arial" w:hAnsi="Arial" w:cs="Arial"/>
          <w:sz w:val="22"/>
          <w:szCs w:val="22"/>
        </w:rPr>
        <w:t xml:space="preserve"> </w:t>
      </w:r>
      <w:r w:rsidR="006C484A" w:rsidRPr="002A3F92">
        <w:rPr>
          <w:rFonts w:ascii="Arial" w:hAnsi="Arial" w:cs="Arial"/>
          <w:sz w:val="22"/>
          <w:szCs w:val="22"/>
        </w:rPr>
        <w:t>i</w:t>
      </w:r>
      <w:r w:rsidRPr="002A3F92">
        <w:rPr>
          <w:rFonts w:ascii="Arial" w:hAnsi="Arial" w:cs="Arial"/>
          <w:sz w:val="22"/>
          <w:szCs w:val="22"/>
        </w:rPr>
        <w:t xml:space="preserve">nstrument </w:t>
      </w:r>
      <w:r w:rsidR="00BA55A9" w:rsidRPr="002A3F92">
        <w:rPr>
          <w:rFonts w:ascii="Arial" w:hAnsi="Arial" w:cs="Arial"/>
          <w:sz w:val="22"/>
          <w:szCs w:val="22"/>
        </w:rPr>
        <w:t>commences on</w:t>
      </w:r>
      <w:r w:rsidRPr="002A3F92">
        <w:rPr>
          <w:rFonts w:ascii="Arial" w:hAnsi="Arial" w:cs="Arial"/>
          <w:sz w:val="22"/>
          <w:szCs w:val="22"/>
        </w:rPr>
        <w:t xml:space="preserve"> the day after it is registered</w:t>
      </w:r>
      <w:r w:rsidR="00F4081A" w:rsidRPr="002A3F92">
        <w:rPr>
          <w:rFonts w:ascii="Arial" w:hAnsi="Arial" w:cs="Arial"/>
          <w:sz w:val="22"/>
          <w:szCs w:val="22"/>
        </w:rPr>
        <w:t xml:space="preserve"> on the Federal Register of Legislation.</w:t>
      </w:r>
    </w:p>
    <w:p w14:paraId="5B4417D8" w14:textId="77777777" w:rsidR="00881315" w:rsidRPr="002A3F92" w:rsidRDefault="00881315" w:rsidP="002A3F92">
      <w:pPr>
        <w:spacing w:after="120"/>
        <w:rPr>
          <w:rFonts w:ascii="Arial" w:hAnsi="Arial" w:cs="Arial"/>
          <w:sz w:val="22"/>
          <w:szCs w:val="22"/>
        </w:rPr>
      </w:pPr>
    </w:p>
    <w:p w14:paraId="5E53988D" w14:textId="77777777" w:rsidR="008A6D4F" w:rsidRPr="002A3F92" w:rsidRDefault="00C60AFB" w:rsidP="002A3F92">
      <w:pPr>
        <w:pStyle w:val="Heading2"/>
        <w:rPr>
          <w:rFonts w:cs="Arial"/>
          <w:szCs w:val="22"/>
        </w:rPr>
      </w:pPr>
      <w:r w:rsidRPr="002A3F92">
        <w:rPr>
          <w:rFonts w:cs="Arial"/>
          <w:szCs w:val="22"/>
        </w:rPr>
        <w:t>Effect of this instrument</w:t>
      </w:r>
    </w:p>
    <w:p w14:paraId="48104651" w14:textId="77777777" w:rsidR="00EF1C07" w:rsidRPr="002A3F92" w:rsidRDefault="00F34B16" w:rsidP="002A3F92">
      <w:pPr>
        <w:pStyle w:val="Heading3"/>
        <w:spacing w:before="0" w:after="120"/>
        <w:rPr>
          <w:i/>
          <w:sz w:val="22"/>
          <w:szCs w:val="22"/>
        </w:rPr>
      </w:pPr>
      <w:r w:rsidRPr="002A3F92">
        <w:rPr>
          <w:i/>
          <w:sz w:val="22"/>
          <w:szCs w:val="22"/>
        </w:rPr>
        <w:t>Requirement to lodge</w:t>
      </w:r>
      <w:r w:rsidR="00FD0C4A" w:rsidRPr="002A3F92">
        <w:rPr>
          <w:i/>
          <w:sz w:val="22"/>
          <w:szCs w:val="22"/>
        </w:rPr>
        <w:t xml:space="preserve"> an income tax return</w:t>
      </w:r>
    </w:p>
    <w:p w14:paraId="4FF4E30B" w14:textId="77777777" w:rsidR="00361D48" w:rsidRDefault="00CC2176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Section 6 of t</w:t>
      </w:r>
      <w:r w:rsidR="00881315" w:rsidRPr="002A3F92">
        <w:rPr>
          <w:rFonts w:ascii="Arial" w:hAnsi="Arial" w:cs="Arial"/>
          <w:sz w:val="22"/>
          <w:szCs w:val="22"/>
        </w:rPr>
        <w:t xml:space="preserve">his instrument </w:t>
      </w:r>
      <w:r w:rsidRPr="002A3F92">
        <w:rPr>
          <w:rFonts w:ascii="Arial" w:hAnsi="Arial" w:cs="Arial"/>
          <w:sz w:val="22"/>
          <w:szCs w:val="22"/>
        </w:rPr>
        <w:t xml:space="preserve">requires certain persons to lodge an income tax return for </w:t>
      </w:r>
      <w:r w:rsidR="0047012E" w:rsidRPr="002A3F92">
        <w:rPr>
          <w:rFonts w:ascii="Arial" w:hAnsi="Arial" w:cs="Arial"/>
          <w:sz w:val="22"/>
          <w:szCs w:val="22"/>
        </w:rPr>
        <w:t xml:space="preserve">the </w:t>
      </w:r>
      <w:r w:rsidR="00592E59" w:rsidRPr="002A3F92">
        <w:rPr>
          <w:rFonts w:ascii="Arial" w:hAnsi="Arial" w:cs="Arial"/>
          <w:sz w:val="22"/>
          <w:szCs w:val="22"/>
        </w:rPr>
        <w:t>‘</w:t>
      </w:r>
      <w:r w:rsidR="0047012E" w:rsidRPr="002A3F92">
        <w:rPr>
          <w:rFonts w:ascii="Arial" w:hAnsi="Arial" w:cs="Arial"/>
          <w:sz w:val="22"/>
          <w:szCs w:val="22"/>
        </w:rPr>
        <w:t>2024 year</w:t>
      </w:r>
      <w:r w:rsidR="00592E59" w:rsidRPr="002A3F92">
        <w:rPr>
          <w:rFonts w:ascii="Arial" w:hAnsi="Arial" w:cs="Arial"/>
          <w:sz w:val="22"/>
          <w:szCs w:val="22"/>
        </w:rPr>
        <w:t>’</w:t>
      </w:r>
      <w:r w:rsidR="0047012E" w:rsidRPr="002A3F92">
        <w:rPr>
          <w:rFonts w:ascii="Arial" w:hAnsi="Arial" w:cs="Arial"/>
          <w:sz w:val="22"/>
          <w:szCs w:val="22"/>
        </w:rPr>
        <w:t>.</w:t>
      </w:r>
      <w:r w:rsidR="00592E59" w:rsidRPr="002A3F92">
        <w:rPr>
          <w:rFonts w:ascii="Arial" w:hAnsi="Arial" w:cs="Arial"/>
          <w:sz w:val="22"/>
          <w:szCs w:val="22"/>
        </w:rPr>
        <w:t xml:space="preserve"> </w:t>
      </w:r>
      <w:r w:rsidR="00551A2B" w:rsidRPr="002A3F92">
        <w:rPr>
          <w:rFonts w:ascii="Arial" w:hAnsi="Arial" w:cs="Arial"/>
          <w:sz w:val="22"/>
          <w:szCs w:val="22"/>
        </w:rPr>
        <w:t xml:space="preserve">This includes </w:t>
      </w:r>
      <w:r w:rsidR="00EA510E" w:rsidRPr="002A3F92">
        <w:rPr>
          <w:rFonts w:ascii="Arial" w:hAnsi="Arial" w:cs="Arial"/>
          <w:sz w:val="22"/>
          <w:szCs w:val="22"/>
        </w:rPr>
        <w:t xml:space="preserve">the requirement for </w:t>
      </w:r>
      <w:r w:rsidR="00551A2B" w:rsidRPr="002A3F92">
        <w:rPr>
          <w:rFonts w:ascii="Arial" w:hAnsi="Arial" w:cs="Arial"/>
          <w:sz w:val="22"/>
          <w:szCs w:val="22"/>
        </w:rPr>
        <w:t>certain entities whose income is exempt under Division 50 of ITAA 1997 to lodge a</w:t>
      </w:r>
      <w:r w:rsidR="00AF2ED2" w:rsidRPr="002A3F92">
        <w:rPr>
          <w:rFonts w:ascii="Arial" w:hAnsi="Arial" w:cs="Arial"/>
          <w:sz w:val="22"/>
          <w:szCs w:val="22"/>
        </w:rPr>
        <w:t>n</w:t>
      </w:r>
      <w:r w:rsidR="00551A2B" w:rsidRPr="002A3F92">
        <w:rPr>
          <w:rFonts w:ascii="Arial" w:hAnsi="Arial" w:cs="Arial"/>
          <w:sz w:val="22"/>
          <w:szCs w:val="22"/>
        </w:rPr>
        <w:t xml:space="preserve"> ‘NFP self-review return’ (see subsection 6(11)</w:t>
      </w:r>
      <w:r w:rsidR="00222BC5" w:rsidRPr="002A3F92">
        <w:rPr>
          <w:rFonts w:ascii="Arial" w:hAnsi="Arial" w:cs="Arial"/>
          <w:sz w:val="22"/>
          <w:szCs w:val="22"/>
        </w:rPr>
        <w:t xml:space="preserve"> of the instrument</w:t>
      </w:r>
      <w:r w:rsidR="00C608F7" w:rsidRPr="002A3F92">
        <w:rPr>
          <w:rFonts w:ascii="Arial" w:hAnsi="Arial" w:cs="Arial"/>
          <w:sz w:val="22"/>
          <w:szCs w:val="22"/>
        </w:rPr>
        <w:t>)</w:t>
      </w:r>
      <w:r w:rsidR="009F3803" w:rsidRPr="002A3F92">
        <w:rPr>
          <w:rFonts w:ascii="Arial" w:hAnsi="Arial" w:cs="Arial"/>
          <w:sz w:val="22"/>
          <w:szCs w:val="22"/>
        </w:rPr>
        <w:t xml:space="preserve">. </w:t>
      </w:r>
      <w:r w:rsidR="00592E59" w:rsidRPr="002A3F92">
        <w:rPr>
          <w:rFonts w:ascii="Arial" w:hAnsi="Arial" w:cs="Arial"/>
          <w:sz w:val="22"/>
          <w:szCs w:val="22"/>
        </w:rPr>
        <w:t xml:space="preserve">For </w:t>
      </w:r>
      <w:r w:rsidR="00040D9D" w:rsidRPr="002A3F92">
        <w:rPr>
          <w:rFonts w:ascii="Arial" w:hAnsi="Arial" w:cs="Arial"/>
          <w:sz w:val="22"/>
          <w:szCs w:val="22"/>
        </w:rPr>
        <w:t xml:space="preserve">persons </w:t>
      </w:r>
      <w:r w:rsidR="00592E59" w:rsidRPr="002A3F92">
        <w:rPr>
          <w:rFonts w:ascii="Arial" w:hAnsi="Arial" w:cs="Arial"/>
          <w:sz w:val="22"/>
          <w:szCs w:val="22"/>
        </w:rPr>
        <w:t>who do not have a ‘</w:t>
      </w:r>
      <w:r w:rsidR="008A2F93" w:rsidRPr="002A3F92">
        <w:rPr>
          <w:rFonts w:ascii="Arial" w:hAnsi="Arial" w:cs="Arial"/>
          <w:sz w:val="22"/>
          <w:szCs w:val="22"/>
        </w:rPr>
        <w:t xml:space="preserve">substituted </w:t>
      </w:r>
      <w:r w:rsidR="00592E59" w:rsidRPr="002A3F92">
        <w:rPr>
          <w:rFonts w:ascii="Arial" w:hAnsi="Arial" w:cs="Arial"/>
          <w:sz w:val="22"/>
          <w:szCs w:val="22"/>
        </w:rPr>
        <w:t xml:space="preserve">accounting period’, the 2024 year is the year of income ended on 30 June 2024. </w:t>
      </w:r>
      <w:r w:rsidR="0000793B" w:rsidRPr="002A3F92">
        <w:rPr>
          <w:rFonts w:ascii="Arial" w:hAnsi="Arial" w:cs="Arial"/>
          <w:sz w:val="22"/>
          <w:szCs w:val="22"/>
        </w:rPr>
        <w:t>For p</w:t>
      </w:r>
      <w:r w:rsidR="00B52680" w:rsidRPr="002A3F92">
        <w:rPr>
          <w:rFonts w:ascii="Arial" w:hAnsi="Arial" w:cs="Arial"/>
          <w:sz w:val="22"/>
          <w:szCs w:val="22"/>
        </w:rPr>
        <w:t>ersons</w:t>
      </w:r>
      <w:r w:rsidR="00592E59" w:rsidRPr="002A3F92">
        <w:rPr>
          <w:rFonts w:ascii="Arial" w:hAnsi="Arial" w:cs="Arial"/>
          <w:sz w:val="22"/>
          <w:szCs w:val="22"/>
        </w:rPr>
        <w:t xml:space="preserve"> with a </w:t>
      </w:r>
      <w:r w:rsidR="008A2F93" w:rsidRPr="002A3F92">
        <w:rPr>
          <w:rFonts w:ascii="Arial" w:hAnsi="Arial" w:cs="Arial"/>
          <w:sz w:val="22"/>
          <w:szCs w:val="22"/>
        </w:rPr>
        <w:t xml:space="preserve">substituted </w:t>
      </w:r>
      <w:r w:rsidR="00592E59" w:rsidRPr="002A3F92">
        <w:rPr>
          <w:rFonts w:ascii="Arial" w:hAnsi="Arial" w:cs="Arial"/>
          <w:sz w:val="22"/>
          <w:szCs w:val="22"/>
        </w:rPr>
        <w:t xml:space="preserve">accounting period </w:t>
      </w:r>
      <w:r w:rsidR="00A0611A" w:rsidRPr="002A3F92">
        <w:rPr>
          <w:rFonts w:ascii="Arial" w:hAnsi="Arial" w:cs="Arial"/>
          <w:sz w:val="22"/>
          <w:szCs w:val="22"/>
        </w:rPr>
        <w:t>–</w:t>
      </w:r>
      <w:r w:rsidR="00592E59" w:rsidRPr="002A3F92">
        <w:rPr>
          <w:rFonts w:ascii="Arial" w:hAnsi="Arial" w:cs="Arial"/>
          <w:sz w:val="22"/>
          <w:szCs w:val="22"/>
        </w:rPr>
        <w:t xml:space="preserve"> that is, a period they have been granted leave to adopt under section 18 of the ITAA 1936 instead of the year of income ended 30 June 2024 – the 2024 year is their </w:t>
      </w:r>
      <w:r w:rsidR="001F436C" w:rsidRPr="002A3F92">
        <w:rPr>
          <w:rFonts w:ascii="Arial" w:hAnsi="Arial" w:cs="Arial"/>
          <w:sz w:val="22"/>
          <w:szCs w:val="22"/>
        </w:rPr>
        <w:t>substituted</w:t>
      </w:r>
      <w:r w:rsidR="00592E59" w:rsidRPr="002A3F92">
        <w:rPr>
          <w:rFonts w:ascii="Arial" w:hAnsi="Arial" w:cs="Arial"/>
          <w:sz w:val="22"/>
          <w:szCs w:val="22"/>
        </w:rPr>
        <w:t xml:space="preserve"> accounting period.</w:t>
      </w:r>
    </w:p>
    <w:p w14:paraId="07619352" w14:textId="77777777" w:rsidR="00361D48" w:rsidRDefault="00575F5D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lastRenderedPageBreak/>
        <w:t>S</w:t>
      </w:r>
      <w:r w:rsidR="00CC2176" w:rsidRPr="002A3F92">
        <w:rPr>
          <w:rFonts w:ascii="Arial" w:hAnsi="Arial" w:cs="Arial"/>
          <w:sz w:val="22"/>
          <w:szCs w:val="22"/>
        </w:rPr>
        <w:t xml:space="preserve">ection 7 of the instrument </w:t>
      </w:r>
      <w:r w:rsidRPr="002A3F92">
        <w:rPr>
          <w:rFonts w:ascii="Arial" w:hAnsi="Arial" w:cs="Arial"/>
          <w:sz w:val="22"/>
          <w:szCs w:val="22"/>
        </w:rPr>
        <w:t xml:space="preserve">sets out </w:t>
      </w:r>
      <w:r w:rsidR="00C22F1B" w:rsidRPr="002A3F92">
        <w:rPr>
          <w:rFonts w:ascii="Arial" w:hAnsi="Arial" w:cs="Arial"/>
          <w:sz w:val="22"/>
          <w:szCs w:val="22"/>
        </w:rPr>
        <w:t xml:space="preserve">specific </w:t>
      </w:r>
      <w:r w:rsidR="00EA342B" w:rsidRPr="002A3F92">
        <w:rPr>
          <w:rFonts w:ascii="Arial" w:hAnsi="Arial" w:cs="Arial"/>
          <w:sz w:val="22"/>
          <w:szCs w:val="22"/>
        </w:rPr>
        <w:t>exceptions to the requirement to lodge a</w:t>
      </w:r>
      <w:r w:rsidR="00B93D97" w:rsidRPr="002A3F92">
        <w:rPr>
          <w:rFonts w:ascii="Arial" w:hAnsi="Arial" w:cs="Arial"/>
          <w:sz w:val="22"/>
          <w:szCs w:val="22"/>
        </w:rPr>
        <w:t>n income tax</w:t>
      </w:r>
      <w:r w:rsidR="00EA342B" w:rsidRPr="002A3F92">
        <w:rPr>
          <w:rFonts w:ascii="Arial" w:hAnsi="Arial" w:cs="Arial"/>
          <w:sz w:val="22"/>
          <w:szCs w:val="22"/>
        </w:rPr>
        <w:t xml:space="preserve"> return. That is, it identifies certain </w:t>
      </w:r>
      <w:r w:rsidR="0054006B" w:rsidRPr="002A3F92">
        <w:rPr>
          <w:rFonts w:ascii="Arial" w:hAnsi="Arial" w:cs="Arial"/>
          <w:sz w:val="22"/>
          <w:szCs w:val="22"/>
        </w:rPr>
        <w:t xml:space="preserve">classes </w:t>
      </w:r>
      <w:r w:rsidRPr="002A3F92">
        <w:rPr>
          <w:rFonts w:ascii="Arial" w:hAnsi="Arial" w:cs="Arial"/>
          <w:sz w:val="22"/>
          <w:szCs w:val="22"/>
        </w:rPr>
        <w:t xml:space="preserve">of </w:t>
      </w:r>
      <w:r w:rsidR="00B52680" w:rsidRPr="002A3F92">
        <w:rPr>
          <w:rFonts w:ascii="Arial" w:hAnsi="Arial" w:cs="Arial"/>
          <w:sz w:val="22"/>
          <w:szCs w:val="22"/>
        </w:rPr>
        <w:t xml:space="preserve">persons </w:t>
      </w:r>
      <w:r w:rsidRPr="002A3F92">
        <w:rPr>
          <w:rFonts w:ascii="Arial" w:hAnsi="Arial" w:cs="Arial"/>
          <w:sz w:val="22"/>
          <w:szCs w:val="22"/>
        </w:rPr>
        <w:t>who</w:t>
      </w:r>
      <w:r w:rsidR="00CC2176" w:rsidRPr="002A3F92">
        <w:rPr>
          <w:rFonts w:ascii="Arial" w:hAnsi="Arial" w:cs="Arial"/>
          <w:sz w:val="22"/>
          <w:szCs w:val="22"/>
        </w:rPr>
        <w:t xml:space="preserve"> are </w:t>
      </w:r>
      <w:r w:rsidR="00EA342B" w:rsidRPr="002A3F92">
        <w:rPr>
          <w:rFonts w:ascii="Arial" w:hAnsi="Arial" w:cs="Arial"/>
          <w:sz w:val="22"/>
          <w:szCs w:val="22"/>
        </w:rPr>
        <w:t xml:space="preserve">not required </w:t>
      </w:r>
      <w:r w:rsidR="00592E59" w:rsidRPr="002A3F92">
        <w:rPr>
          <w:rFonts w:ascii="Arial" w:hAnsi="Arial" w:cs="Arial"/>
          <w:sz w:val="22"/>
          <w:szCs w:val="22"/>
        </w:rPr>
        <w:t>to lodge a</w:t>
      </w:r>
      <w:r w:rsidR="00B93D97" w:rsidRPr="002A3F92">
        <w:rPr>
          <w:rFonts w:ascii="Arial" w:hAnsi="Arial" w:cs="Arial"/>
          <w:sz w:val="22"/>
          <w:szCs w:val="22"/>
        </w:rPr>
        <w:t xml:space="preserve"> </w:t>
      </w:r>
      <w:r w:rsidR="00592E59" w:rsidRPr="002A3F92">
        <w:rPr>
          <w:rFonts w:ascii="Arial" w:hAnsi="Arial" w:cs="Arial"/>
          <w:sz w:val="22"/>
          <w:szCs w:val="22"/>
        </w:rPr>
        <w:t>return</w:t>
      </w:r>
      <w:r w:rsidR="00CC2176" w:rsidRPr="002A3F92">
        <w:rPr>
          <w:rFonts w:ascii="Arial" w:hAnsi="Arial" w:cs="Arial"/>
          <w:sz w:val="22"/>
          <w:szCs w:val="22"/>
        </w:rPr>
        <w:t>.</w:t>
      </w:r>
      <w:r w:rsidR="00886D2D" w:rsidRPr="002A3F92">
        <w:rPr>
          <w:rFonts w:ascii="Arial" w:hAnsi="Arial" w:cs="Arial"/>
          <w:sz w:val="22"/>
          <w:szCs w:val="22"/>
        </w:rPr>
        <w:t xml:space="preserve"> </w:t>
      </w:r>
      <w:r w:rsidR="007D37EB" w:rsidRPr="002A3F92">
        <w:rPr>
          <w:rFonts w:ascii="Arial" w:hAnsi="Arial" w:cs="Arial"/>
          <w:sz w:val="22"/>
          <w:szCs w:val="22"/>
        </w:rPr>
        <w:t>This includes</w:t>
      </w:r>
      <w:r w:rsidR="001134EB" w:rsidRPr="002A3F92">
        <w:rPr>
          <w:rFonts w:ascii="Arial" w:hAnsi="Arial" w:cs="Arial"/>
          <w:sz w:val="22"/>
          <w:szCs w:val="22"/>
        </w:rPr>
        <w:t xml:space="preserve"> exceptions to the requirement to lodge a</w:t>
      </w:r>
      <w:r w:rsidR="00AF2ED2" w:rsidRPr="002A3F92">
        <w:rPr>
          <w:rFonts w:ascii="Arial" w:hAnsi="Arial" w:cs="Arial"/>
          <w:sz w:val="22"/>
          <w:szCs w:val="22"/>
        </w:rPr>
        <w:t>n</w:t>
      </w:r>
      <w:r w:rsidR="001134EB" w:rsidRPr="002A3F92">
        <w:rPr>
          <w:rFonts w:ascii="Arial" w:hAnsi="Arial" w:cs="Arial"/>
          <w:sz w:val="22"/>
          <w:szCs w:val="22"/>
        </w:rPr>
        <w:t xml:space="preserve"> ‘NFP self-review return’</w:t>
      </w:r>
      <w:r w:rsidR="00F13873" w:rsidRPr="002A3F92">
        <w:rPr>
          <w:rFonts w:ascii="Arial" w:hAnsi="Arial" w:cs="Arial"/>
          <w:sz w:val="22"/>
          <w:szCs w:val="22"/>
        </w:rPr>
        <w:t xml:space="preserve"> (see subsection 7(4)</w:t>
      </w:r>
      <w:r w:rsidR="00222BC5" w:rsidRPr="002A3F92">
        <w:rPr>
          <w:rFonts w:ascii="Arial" w:hAnsi="Arial" w:cs="Arial"/>
          <w:sz w:val="22"/>
          <w:szCs w:val="22"/>
        </w:rPr>
        <w:t xml:space="preserve"> of the instrument</w:t>
      </w:r>
      <w:r w:rsidR="00F13873" w:rsidRPr="002A3F92">
        <w:rPr>
          <w:rFonts w:ascii="Arial" w:hAnsi="Arial" w:cs="Arial"/>
          <w:sz w:val="22"/>
          <w:szCs w:val="22"/>
        </w:rPr>
        <w:t>).</w:t>
      </w:r>
    </w:p>
    <w:p w14:paraId="2C776F62" w14:textId="77777777" w:rsidR="00361D48" w:rsidRDefault="00CC2176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S</w:t>
      </w:r>
      <w:r w:rsidR="00A45F55" w:rsidRPr="002A3F92">
        <w:rPr>
          <w:rFonts w:ascii="Arial" w:hAnsi="Arial" w:cs="Arial"/>
          <w:sz w:val="22"/>
          <w:szCs w:val="22"/>
        </w:rPr>
        <w:t>ection 8</w:t>
      </w:r>
      <w:r w:rsidRPr="002A3F92">
        <w:rPr>
          <w:rFonts w:ascii="Arial" w:hAnsi="Arial" w:cs="Arial"/>
          <w:sz w:val="22"/>
          <w:szCs w:val="22"/>
        </w:rPr>
        <w:t xml:space="preserve"> specifies</w:t>
      </w:r>
      <w:r w:rsidR="0041086C" w:rsidRPr="002A3F92">
        <w:rPr>
          <w:rFonts w:ascii="Arial" w:hAnsi="Arial" w:cs="Arial"/>
          <w:sz w:val="22"/>
          <w:szCs w:val="22"/>
        </w:rPr>
        <w:t xml:space="preserve"> the date by which </w:t>
      </w:r>
      <w:r w:rsidRPr="002A3F92">
        <w:rPr>
          <w:rFonts w:ascii="Arial" w:hAnsi="Arial" w:cs="Arial"/>
          <w:sz w:val="22"/>
          <w:szCs w:val="22"/>
        </w:rPr>
        <w:t xml:space="preserve">an income tax return must be lodged. For many </w:t>
      </w:r>
      <w:r w:rsidR="000B4C5D" w:rsidRPr="002A3F92">
        <w:rPr>
          <w:rFonts w:ascii="Arial" w:hAnsi="Arial" w:cs="Arial"/>
          <w:sz w:val="22"/>
          <w:szCs w:val="22"/>
        </w:rPr>
        <w:t>persons</w:t>
      </w:r>
      <w:r w:rsidRPr="002A3F92">
        <w:rPr>
          <w:rFonts w:ascii="Arial" w:hAnsi="Arial" w:cs="Arial"/>
          <w:sz w:val="22"/>
          <w:szCs w:val="22"/>
        </w:rPr>
        <w:t xml:space="preserve">, a return must be lodged by 31 October 2024. But there are different rules </w:t>
      </w:r>
      <w:r w:rsidR="00FD0C4A" w:rsidRPr="002A3F92">
        <w:rPr>
          <w:rFonts w:ascii="Arial" w:hAnsi="Arial" w:cs="Arial"/>
          <w:sz w:val="22"/>
          <w:szCs w:val="22"/>
        </w:rPr>
        <w:t xml:space="preserve">set out in section 8 </w:t>
      </w:r>
      <w:r w:rsidRPr="002A3F92">
        <w:rPr>
          <w:rFonts w:ascii="Arial" w:hAnsi="Arial" w:cs="Arial"/>
          <w:sz w:val="22"/>
          <w:szCs w:val="22"/>
        </w:rPr>
        <w:t xml:space="preserve">for </w:t>
      </w:r>
      <w:r w:rsidR="00B52680" w:rsidRPr="002A3F92">
        <w:rPr>
          <w:rFonts w:ascii="Arial" w:hAnsi="Arial" w:cs="Arial"/>
          <w:sz w:val="22"/>
          <w:szCs w:val="22"/>
        </w:rPr>
        <w:t xml:space="preserve">persons </w:t>
      </w:r>
      <w:r w:rsidRPr="002A3F92">
        <w:rPr>
          <w:rFonts w:ascii="Arial" w:hAnsi="Arial" w:cs="Arial"/>
          <w:sz w:val="22"/>
          <w:szCs w:val="22"/>
        </w:rPr>
        <w:t xml:space="preserve">with a </w:t>
      </w:r>
      <w:r w:rsidR="008A2F93" w:rsidRPr="002A3F92">
        <w:rPr>
          <w:rFonts w:ascii="Arial" w:hAnsi="Arial" w:cs="Arial"/>
          <w:sz w:val="22"/>
          <w:szCs w:val="22"/>
        </w:rPr>
        <w:t xml:space="preserve">substituted </w:t>
      </w:r>
      <w:r w:rsidRPr="002A3F92">
        <w:rPr>
          <w:rFonts w:ascii="Arial" w:hAnsi="Arial" w:cs="Arial"/>
          <w:sz w:val="22"/>
          <w:szCs w:val="22"/>
        </w:rPr>
        <w:t xml:space="preserve">accounting period, and certain other </w:t>
      </w:r>
      <w:r w:rsidR="00B52680" w:rsidRPr="002A3F92">
        <w:rPr>
          <w:rFonts w:ascii="Arial" w:hAnsi="Arial" w:cs="Arial"/>
          <w:sz w:val="22"/>
          <w:szCs w:val="22"/>
        </w:rPr>
        <w:t xml:space="preserve">persons </w:t>
      </w:r>
      <w:r w:rsidRPr="002A3F92">
        <w:rPr>
          <w:rFonts w:ascii="Arial" w:hAnsi="Arial" w:cs="Arial"/>
          <w:sz w:val="22"/>
          <w:szCs w:val="22"/>
        </w:rPr>
        <w:t xml:space="preserve">(specifically, </w:t>
      </w:r>
      <w:r w:rsidR="00B52680" w:rsidRPr="002A3F92">
        <w:rPr>
          <w:rFonts w:ascii="Arial" w:hAnsi="Arial" w:cs="Arial"/>
          <w:sz w:val="22"/>
          <w:szCs w:val="22"/>
        </w:rPr>
        <w:t>persons</w:t>
      </w:r>
      <w:r w:rsidRPr="002A3F92">
        <w:rPr>
          <w:rFonts w:ascii="Arial" w:hAnsi="Arial" w:cs="Arial"/>
          <w:sz w:val="22"/>
          <w:szCs w:val="22"/>
        </w:rPr>
        <w:t xml:space="preserve"> covered by subsections 6(7) and 6(8) of the instrument).</w:t>
      </w:r>
    </w:p>
    <w:p w14:paraId="0B91A4AC" w14:textId="455D6EFB" w:rsidR="00F138ED" w:rsidRPr="002A3F92" w:rsidRDefault="00F138ED" w:rsidP="002A3F92">
      <w:pPr>
        <w:spacing w:after="120"/>
        <w:rPr>
          <w:rFonts w:ascii="Arial" w:hAnsi="Arial" w:cs="Arial"/>
          <w:sz w:val="22"/>
          <w:szCs w:val="22"/>
        </w:rPr>
      </w:pPr>
    </w:p>
    <w:p w14:paraId="6D6705A4" w14:textId="77777777" w:rsidR="00EA2A03" w:rsidRPr="002A3F92" w:rsidRDefault="00D70B88" w:rsidP="002A3F92">
      <w:pPr>
        <w:pStyle w:val="Heading3"/>
        <w:spacing w:before="0" w:after="120"/>
        <w:rPr>
          <w:i/>
          <w:sz w:val="22"/>
          <w:szCs w:val="22"/>
        </w:rPr>
      </w:pPr>
      <w:r w:rsidRPr="002A3F92">
        <w:rPr>
          <w:i/>
          <w:sz w:val="22"/>
          <w:szCs w:val="22"/>
        </w:rPr>
        <w:t>Other</w:t>
      </w:r>
      <w:r w:rsidR="00EA2A03" w:rsidRPr="002A3F92">
        <w:rPr>
          <w:i/>
          <w:sz w:val="22"/>
          <w:szCs w:val="22"/>
        </w:rPr>
        <w:t xml:space="preserve"> lodgment </w:t>
      </w:r>
      <w:r w:rsidRPr="002A3F92">
        <w:rPr>
          <w:i/>
          <w:sz w:val="22"/>
          <w:szCs w:val="22"/>
        </w:rPr>
        <w:t>requirements</w:t>
      </w:r>
    </w:p>
    <w:p w14:paraId="24505665" w14:textId="77777777" w:rsidR="00EF1C07" w:rsidRPr="002A3F92" w:rsidRDefault="00E55476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The instrument </w:t>
      </w:r>
      <w:r w:rsidR="00B070A1" w:rsidRPr="002A3F92">
        <w:rPr>
          <w:rFonts w:ascii="Arial" w:hAnsi="Arial" w:cs="Arial"/>
          <w:sz w:val="22"/>
          <w:szCs w:val="22"/>
        </w:rPr>
        <w:t xml:space="preserve">also sets out the requirement </w:t>
      </w:r>
      <w:r w:rsidRPr="002A3F92">
        <w:rPr>
          <w:rFonts w:ascii="Arial" w:hAnsi="Arial" w:cs="Arial"/>
          <w:sz w:val="22"/>
          <w:szCs w:val="22"/>
        </w:rPr>
        <w:t xml:space="preserve">and </w:t>
      </w:r>
      <w:r w:rsidR="001A498D" w:rsidRPr="002A3F92">
        <w:rPr>
          <w:rFonts w:ascii="Arial" w:hAnsi="Arial" w:cs="Arial"/>
          <w:sz w:val="22"/>
          <w:szCs w:val="22"/>
        </w:rPr>
        <w:t xml:space="preserve">due </w:t>
      </w:r>
      <w:r w:rsidRPr="002A3F92">
        <w:rPr>
          <w:rFonts w:ascii="Arial" w:hAnsi="Arial" w:cs="Arial"/>
          <w:sz w:val="22"/>
          <w:szCs w:val="22"/>
        </w:rPr>
        <w:t>date for</w:t>
      </w:r>
      <w:r w:rsidR="001E15B6" w:rsidRPr="002A3F92">
        <w:rPr>
          <w:rFonts w:ascii="Arial" w:hAnsi="Arial" w:cs="Arial"/>
          <w:sz w:val="22"/>
          <w:szCs w:val="22"/>
        </w:rPr>
        <w:t>:</w:t>
      </w:r>
    </w:p>
    <w:p w14:paraId="390F373C" w14:textId="2BDB9B93" w:rsidR="00297914" w:rsidRPr="002A3F92" w:rsidRDefault="00575F5D" w:rsidP="002A3F92">
      <w:pPr>
        <w:numPr>
          <w:ilvl w:val="1"/>
          <w:numId w:val="7"/>
        </w:numPr>
        <w:tabs>
          <w:tab w:val="clear" w:pos="144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a</w:t>
      </w:r>
      <w:r w:rsidR="001A498D" w:rsidRPr="002A3F92">
        <w:rPr>
          <w:rFonts w:ascii="Arial" w:hAnsi="Arial" w:cs="Arial"/>
          <w:sz w:val="22"/>
          <w:szCs w:val="22"/>
        </w:rPr>
        <w:t xml:space="preserve"> </w:t>
      </w:r>
      <w:r w:rsidR="00F34B16" w:rsidRPr="002A3F92">
        <w:rPr>
          <w:rFonts w:ascii="Arial" w:hAnsi="Arial" w:cs="Arial"/>
          <w:sz w:val="22"/>
          <w:szCs w:val="22"/>
        </w:rPr>
        <w:t>corporate tax entity to lodge a f</w:t>
      </w:r>
      <w:r w:rsidR="00EA2A03" w:rsidRPr="002A3F92">
        <w:rPr>
          <w:rFonts w:ascii="Arial" w:hAnsi="Arial" w:cs="Arial"/>
          <w:sz w:val="22"/>
          <w:szCs w:val="22"/>
        </w:rPr>
        <w:t>ranking</w:t>
      </w:r>
      <w:r w:rsidR="00F34B16" w:rsidRPr="002A3F92">
        <w:rPr>
          <w:rFonts w:ascii="Arial" w:hAnsi="Arial" w:cs="Arial"/>
          <w:sz w:val="22"/>
          <w:szCs w:val="22"/>
        </w:rPr>
        <w:t xml:space="preserve"> return, </w:t>
      </w:r>
      <w:r w:rsidR="004333EA" w:rsidRPr="002A3F92">
        <w:rPr>
          <w:rFonts w:ascii="Arial" w:hAnsi="Arial" w:cs="Arial"/>
          <w:sz w:val="22"/>
          <w:szCs w:val="22"/>
        </w:rPr>
        <w:t xml:space="preserve">noting that there are </w:t>
      </w:r>
      <w:r w:rsidR="00F34B16" w:rsidRPr="002A3F92">
        <w:rPr>
          <w:rFonts w:ascii="Arial" w:hAnsi="Arial" w:cs="Arial"/>
          <w:sz w:val="22"/>
          <w:szCs w:val="22"/>
        </w:rPr>
        <w:t>special rules for late balancing corporate tax entities that elect to use 30 June as a basis for determining their franking deficit tax liability</w:t>
      </w:r>
      <w:r w:rsidR="00A45F55" w:rsidRPr="002A3F92">
        <w:rPr>
          <w:rFonts w:ascii="Arial" w:hAnsi="Arial" w:cs="Arial"/>
          <w:sz w:val="22"/>
          <w:szCs w:val="22"/>
        </w:rPr>
        <w:t xml:space="preserve"> (</w:t>
      </w:r>
      <w:r w:rsidR="00886D2D" w:rsidRPr="002A3F92">
        <w:rPr>
          <w:rFonts w:ascii="Arial" w:hAnsi="Arial" w:cs="Arial"/>
          <w:sz w:val="22"/>
          <w:szCs w:val="22"/>
        </w:rPr>
        <w:t xml:space="preserve">see </w:t>
      </w:r>
      <w:r w:rsidR="00A45F55" w:rsidRPr="002A3F92">
        <w:rPr>
          <w:rFonts w:ascii="Arial" w:hAnsi="Arial" w:cs="Arial"/>
          <w:sz w:val="22"/>
          <w:szCs w:val="22"/>
        </w:rPr>
        <w:t>sections 9 and 10</w:t>
      </w:r>
      <w:r w:rsidR="00963D86" w:rsidRPr="002A3F92">
        <w:rPr>
          <w:rFonts w:ascii="Arial" w:hAnsi="Arial" w:cs="Arial"/>
          <w:sz w:val="22"/>
          <w:szCs w:val="22"/>
        </w:rPr>
        <w:t xml:space="preserve"> of the instrument</w:t>
      </w:r>
      <w:r w:rsidR="00A45F55" w:rsidRPr="002A3F92">
        <w:rPr>
          <w:rFonts w:ascii="Arial" w:hAnsi="Arial" w:cs="Arial"/>
          <w:sz w:val="22"/>
          <w:szCs w:val="22"/>
        </w:rPr>
        <w:t>)</w:t>
      </w:r>
      <w:r w:rsidR="002D6BED" w:rsidRPr="002A3F92">
        <w:rPr>
          <w:rFonts w:ascii="Arial" w:hAnsi="Arial" w:cs="Arial"/>
          <w:sz w:val="22"/>
          <w:szCs w:val="22"/>
        </w:rPr>
        <w:t>,</w:t>
      </w:r>
    </w:p>
    <w:p w14:paraId="17C6CAC5" w14:textId="1E3CE95B" w:rsidR="00BD2EEF" w:rsidRPr="002A3F92" w:rsidRDefault="00E55476" w:rsidP="002A3F92">
      <w:pPr>
        <w:numPr>
          <w:ilvl w:val="1"/>
          <w:numId w:val="7"/>
        </w:numPr>
        <w:tabs>
          <w:tab w:val="clear" w:pos="144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a </w:t>
      </w:r>
      <w:r w:rsidR="00FD3B6A" w:rsidRPr="002A3F92">
        <w:rPr>
          <w:rFonts w:ascii="Arial" w:hAnsi="Arial" w:cs="Arial"/>
          <w:sz w:val="22"/>
          <w:szCs w:val="22"/>
        </w:rPr>
        <w:t xml:space="preserve">corporate tax </w:t>
      </w:r>
      <w:r w:rsidRPr="002A3F92">
        <w:rPr>
          <w:rFonts w:ascii="Arial" w:hAnsi="Arial" w:cs="Arial"/>
          <w:sz w:val="22"/>
          <w:szCs w:val="22"/>
        </w:rPr>
        <w:t xml:space="preserve">entity </w:t>
      </w:r>
      <w:r w:rsidR="001A498D" w:rsidRPr="002A3F92">
        <w:rPr>
          <w:rFonts w:ascii="Arial" w:hAnsi="Arial" w:cs="Arial"/>
          <w:sz w:val="22"/>
          <w:szCs w:val="22"/>
        </w:rPr>
        <w:t xml:space="preserve">to lodge a </w:t>
      </w:r>
      <w:r w:rsidRPr="002A3F92">
        <w:rPr>
          <w:rFonts w:ascii="Arial" w:hAnsi="Arial" w:cs="Arial"/>
          <w:sz w:val="22"/>
          <w:szCs w:val="22"/>
        </w:rPr>
        <w:t xml:space="preserve">venture capital </w:t>
      </w:r>
      <w:r w:rsidR="001A498D" w:rsidRPr="002A3F92">
        <w:rPr>
          <w:rFonts w:ascii="Arial" w:hAnsi="Arial" w:cs="Arial"/>
          <w:sz w:val="22"/>
          <w:szCs w:val="22"/>
        </w:rPr>
        <w:t>deficit tax return</w:t>
      </w:r>
      <w:r w:rsidR="00A45F55" w:rsidRPr="002A3F92">
        <w:rPr>
          <w:rFonts w:ascii="Arial" w:hAnsi="Arial" w:cs="Arial"/>
          <w:sz w:val="22"/>
          <w:szCs w:val="22"/>
        </w:rPr>
        <w:t xml:space="preserve"> (</w:t>
      </w:r>
      <w:r w:rsidR="00886D2D" w:rsidRPr="002A3F92">
        <w:rPr>
          <w:rFonts w:ascii="Arial" w:hAnsi="Arial" w:cs="Arial"/>
          <w:sz w:val="22"/>
          <w:szCs w:val="22"/>
        </w:rPr>
        <w:t xml:space="preserve">see </w:t>
      </w:r>
      <w:r w:rsidR="00A45F55" w:rsidRPr="002A3F92">
        <w:rPr>
          <w:rFonts w:ascii="Arial" w:hAnsi="Arial" w:cs="Arial"/>
          <w:sz w:val="22"/>
          <w:szCs w:val="22"/>
        </w:rPr>
        <w:t>sections</w:t>
      </w:r>
      <w:r w:rsidR="00361D48">
        <w:rPr>
          <w:rFonts w:ascii="Arial" w:hAnsi="Arial" w:cs="Arial"/>
          <w:sz w:val="22"/>
          <w:szCs w:val="22"/>
        </w:rPr>
        <w:t> </w:t>
      </w:r>
      <w:r w:rsidR="00A45F55" w:rsidRPr="002A3F92">
        <w:rPr>
          <w:rFonts w:ascii="Arial" w:hAnsi="Arial" w:cs="Arial"/>
          <w:sz w:val="22"/>
          <w:szCs w:val="22"/>
        </w:rPr>
        <w:t>11 and 12</w:t>
      </w:r>
      <w:r w:rsidR="00963D86" w:rsidRPr="002A3F92">
        <w:rPr>
          <w:rFonts w:ascii="Arial" w:hAnsi="Arial" w:cs="Arial"/>
          <w:sz w:val="22"/>
          <w:szCs w:val="22"/>
        </w:rPr>
        <w:t xml:space="preserve"> of the instrument</w:t>
      </w:r>
      <w:r w:rsidR="00A45F55" w:rsidRPr="002A3F92">
        <w:rPr>
          <w:rFonts w:ascii="Arial" w:hAnsi="Arial" w:cs="Arial"/>
          <w:sz w:val="22"/>
          <w:szCs w:val="22"/>
        </w:rPr>
        <w:t>)</w:t>
      </w:r>
      <w:r w:rsidR="002D6BED" w:rsidRPr="002A3F92">
        <w:rPr>
          <w:rFonts w:ascii="Arial" w:hAnsi="Arial" w:cs="Arial"/>
          <w:sz w:val="22"/>
          <w:szCs w:val="22"/>
        </w:rPr>
        <w:t>,</w:t>
      </w:r>
      <w:r w:rsidR="00FD0C4A" w:rsidRPr="002A3F92">
        <w:rPr>
          <w:rFonts w:ascii="Arial" w:hAnsi="Arial" w:cs="Arial"/>
          <w:sz w:val="22"/>
          <w:szCs w:val="22"/>
        </w:rPr>
        <w:t xml:space="preserve"> and</w:t>
      </w:r>
    </w:p>
    <w:p w14:paraId="7016DCE9" w14:textId="12AA57F4" w:rsidR="00231758" w:rsidRPr="002A3F92" w:rsidRDefault="00BD2EEF" w:rsidP="002A3F92">
      <w:pPr>
        <w:numPr>
          <w:ilvl w:val="1"/>
          <w:numId w:val="7"/>
        </w:numPr>
        <w:tabs>
          <w:tab w:val="clear" w:pos="144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a trustee of a public ancillary fund or a private ancillary fund to lodge an </w:t>
      </w:r>
      <w:r w:rsidR="00E67C2B" w:rsidRPr="002A3F92">
        <w:rPr>
          <w:rFonts w:ascii="Arial" w:hAnsi="Arial" w:cs="Arial"/>
          <w:sz w:val="22"/>
          <w:szCs w:val="22"/>
        </w:rPr>
        <w:t>a</w:t>
      </w:r>
      <w:r w:rsidRPr="002A3F92">
        <w:rPr>
          <w:rFonts w:ascii="Arial" w:hAnsi="Arial" w:cs="Arial"/>
          <w:sz w:val="22"/>
          <w:szCs w:val="22"/>
        </w:rPr>
        <w:t>ncillary fund return</w:t>
      </w:r>
      <w:r w:rsidR="00A45F55" w:rsidRPr="002A3F92">
        <w:rPr>
          <w:rFonts w:ascii="Arial" w:hAnsi="Arial" w:cs="Arial"/>
          <w:sz w:val="22"/>
          <w:szCs w:val="22"/>
        </w:rPr>
        <w:t xml:space="preserve"> (</w:t>
      </w:r>
      <w:r w:rsidR="00886D2D" w:rsidRPr="002A3F92">
        <w:rPr>
          <w:rFonts w:ascii="Arial" w:hAnsi="Arial" w:cs="Arial"/>
          <w:sz w:val="22"/>
          <w:szCs w:val="22"/>
        </w:rPr>
        <w:t xml:space="preserve">see </w:t>
      </w:r>
      <w:r w:rsidR="00A45F55" w:rsidRPr="002A3F92">
        <w:rPr>
          <w:rFonts w:ascii="Arial" w:hAnsi="Arial" w:cs="Arial"/>
          <w:sz w:val="22"/>
          <w:szCs w:val="22"/>
        </w:rPr>
        <w:t>sections 13 and 14</w:t>
      </w:r>
      <w:r w:rsidR="00963D86" w:rsidRPr="002A3F92">
        <w:rPr>
          <w:rFonts w:ascii="Arial" w:hAnsi="Arial" w:cs="Arial"/>
          <w:sz w:val="22"/>
          <w:szCs w:val="22"/>
        </w:rPr>
        <w:t xml:space="preserve"> of the instrument</w:t>
      </w:r>
      <w:r w:rsidR="00A45F55" w:rsidRPr="002A3F92">
        <w:rPr>
          <w:rFonts w:ascii="Arial" w:hAnsi="Arial" w:cs="Arial"/>
          <w:sz w:val="22"/>
          <w:szCs w:val="22"/>
        </w:rPr>
        <w:t>)</w:t>
      </w:r>
      <w:r w:rsidR="0010591E" w:rsidRPr="002A3F92">
        <w:rPr>
          <w:rFonts w:ascii="Arial" w:hAnsi="Arial" w:cs="Arial"/>
          <w:sz w:val="22"/>
          <w:szCs w:val="22"/>
        </w:rPr>
        <w:t>.</w:t>
      </w:r>
    </w:p>
    <w:p w14:paraId="662DD755" w14:textId="2F5267EF" w:rsidR="00B8014F" w:rsidRPr="002A3F92" w:rsidRDefault="00FC5255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In addition, </w:t>
      </w:r>
      <w:r w:rsidR="00C22F1B" w:rsidRPr="002A3F92">
        <w:rPr>
          <w:rFonts w:ascii="Arial" w:hAnsi="Arial" w:cs="Arial"/>
          <w:sz w:val="22"/>
          <w:szCs w:val="22"/>
        </w:rPr>
        <w:t xml:space="preserve">section 15 of </w:t>
      </w:r>
      <w:r w:rsidR="00A20B04" w:rsidRPr="002A3F92">
        <w:rPr>
          <w:rFonts w:ascii="Arial" w:hAnsi="Arial" w:cs="Arial"/>
          <w:sz w:val="22"/>
          <w:szCs w:val="22"/>
        </w:rPr>
        <w:t xml:space="preserve">the instrument </w:t>
      </w:r>
      <w:r w:rsidRPr="002A3F92">
        <w:rPr>
          <w:rFonts w:ascii="Arial" w:hAnsi="Arial" w:cs="Arial"/>
          <w:sz w:val="22"/>
          <w:szCs w:val="22"/>
        </w:rPr>
        <w:t xml:space="preserve">deals with when returns and </w:t>
      </w:r>
      <w:r w:rsidR="004333EA" w:rsidRPr="002A3F92">
        <w:rPr>
          <w:rFonts w:ascii="Arial" w:hAnsi="Arial" w:cs="Arial"/>
          <w:sz w:val="22"/>
          <w:szCs w:val="22"/>
        </w:rPr>
        <w:t xml:space="preserve">member information </w:t>
      </w:r>
      <w:r w:rsidRPr="002A3F92">
        <w:rPr>
          <w:rFonts w:ascii="Arial" w:hAnsi="Arial" w:cs="Arial"/>
          <w:sz w:val="22"/>
          <w:szCs w:val="22"/>
        </w:rPr>
        <w:t xml:space="preserve">statements for </w:t>
      </w:r>
      <w:proofErr w:type="spellStart"/>
      <w:r w:rsidRPr="002A3F92">
        <w:rPr>
          <w:rFonts w:ascii="Arial" w:hAnsi="Arial" w:cs="Arial"/>
          <w:sz w:val="22"/>
          <w:szCs w:val="22"/>
        </w:rPr>
        <w:t>self managed</w:t>
      </w:r>
      <w:proofErr w:type="spellEnd"/>
      <w:r w:rsidRPr="002A3F92">
        <w:rPr>
          <w:rFonts w:ascii="Arial" w:hAnsi="Arial" w:cs="Arial"/>
          <w:sz w:val="22"/>
          <w:szCs w:val="22"/>
        </w:rPr>
        <w:t xml:space="preserve"> superannuation funds must be lodged</w:t>
      </w:r>
      <w:r w:rsidR="00B8014F" w:rsidRPr="002A3F92">
        <w:rPr>
          <w:rFonts w:ascii="Arial" w:hAnsi="Arial" w:cs="Arial"/>
          <w:sz w:val="22"/>
          <w:szCs w:val="22"/>
        </w:rPr>
        <w:t>.</w:t>
      </w:r>
    </w:p>
    <w:p w14:paraId="07AACB7F" w14:textId="7F55B76E" w:rsidR="00B8014F" w:rsidRPr="002A3F92" w:rsidRDefault="00B8014F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bookmarkStart w:id="0" w:name="_Hlk164351544"/>
      <w:r w:rsidRPr="002A3F92">
        <w:rPr>
          <w:rFonts w:ascii="Arial" w:hAnsi="Arial" w:cs="Arial"/>
          <w:sz w:val="22"/>
          <w:szCs w:val="22"/>
        </w:rPr>
        <w:t>Section 35D of the SISA</w:t>
      </w:r>
      <w:r w:rsidR="00661A39" w:rsidRPr="002A3F92">
        <w:rPr>
          <w:rFonts w:ascii="Arial" w:hAnsi="Arial" w:cs="Arial"/>
          <w:sz w:val="22"/>
          <w:szCs w:val="22"/>
        </w:rPr>
        <w:t xml:space="preserve"> </w:t>
      </w:r>
      <w:r w:rsidRPr="002A3F92">
        <w:rPr>
          <w:rFonts w:ascii="Arial" w:hAnsi="Arial" w:cs="Arial"/>
          <w:sz w:val="22"/>
          <w:szCs w:val="22"/>
        </w:rPr>
        <w:t xml:space="preserve">requires the trustee of a </w:t>
      </w:r>
      <w:proofErr w:type="spellStart"/>
      <w:r w:rsidRPr="002A3F92">
        <w:rPr>
          <w:rFonts w:ascii="Arial" w:hAnsi="Arial" w:cs="Arial"/>
          <w:sz w:val="22"/>
          <w:szCs w:val="22"/>
        </w:rPr>
        <w:t>self managed</w:t>
      </w:r>
      <w:proofErr w:type="spellEnd"/>
      <w:r w:rsidRPr="002A3F92">
        <w:rPr>
          <w:rFonts w:ascii="Arial" w:hAnsi="Arial" w:cs="Arial"/>
          <w:sz w:val="22"/>
          <w:szCs w:val="22"/>
        </w:rPr>
        <w:t xml:space="preserve"> superannuation fund to give the Commissioner a return. Subsection 15(1) of </w:t>
      </w:r>
      <w:r w:rsidR="0096144D" w:rsidRPr="002A3F92">
        <w:rPr>
          <w:rFonts w:ascii="Arial" w:hAnsi="Arial" w:cs="Arial"/>
          <w:sz w:val="22"/>
          <w:szCs w:val="22"/>
        </w:rPr>
        <w:t>the</w:t>
      </w:r>
      <w:r w:rsidRPr="002A3F92">
        <w:rPr>
          <w:rFonts w:ascii="Arial" w:hAnsi="Arial" w:cs="Arial"/>
          <w:sz w:val="22"/>
          <w:szCs w:val="22"/>
        </w:rPr>
        <w:t xml:space="preserve"> instrument requires such a return</w:t>
      </w:r>
      <w:r w:rsidR="004F463B" w:rsidRPr="002A3F92">
        <w:rPr>
          <w:rFonts w:ascii="Arial" w:hAnsi="Arial" w:cs="Arial"/>
          <w:sz w:val="22"/>
          <w:szCs w:val="22"/>
        </w:rPr>
        <w:t xml:space="preserve">, </w:t>
      </w:r>
      <w:r w:rsidR="00BF335A" w:rsidRPr="002A3F92">
        <w:rPr>
          <w:rFonts w:ascii="Arial" w:hAnsi="Arial" w:cs="Arial"/>
          <w:sz w:val="22"/>
          <w:szCs w:val="22"/>
        </w:rPr>
        <w:t xml:space="preserve">which forms part of </w:t>
      </w:r>
      <w:r w:rsidR="00DD7DB9" w:rsidRPr="002A3F92">
        <w:rPr>
          <w:rFonts w:ascii="Arial" w:hAnsi="Arial" w:cs="Arial"/>
          <w:sz w:val="22"/>
          <w:szCs w:val="22"/>
        </w:rPr>
        <w:t>an income tax return</w:t>
      </w:r>
      <w:r w:rsidR="004F463B" w:rsidRPr="002A3F92">
        <w:rPr>
          <w:rFonts w:ascii="Arial" w:hAnsi="Arial" w:cs="Arial"/>
          <w:sz w:val="22"/>
          <w:szCs w:val="22"/>
        </w:rPr>
        <w:t>,</w:t>
      </w:r>
      <w:r w:rsidR="00DD7DB9" w:rsidRPr="002A3F92">
        <w:rPr>
          <w:rFonts w:ascii="Arial" w:hAnsi="Arial" w:cs="Arial"/>
          <w:sz w:val="22"/>
          <w:szCs w:val="22"/>
        </w:rPr>
        <w:t xml:space="preserve"> </w:t>
      </w:r>
      <w:r w:rsidRPr="002A3F92">
        <w:rPr>
          <w:rFonts w:ascii="Arial" w:hAnsi="Arial" w:cs="Arial"/>
          <w:sz w:val="22"/>
          <w:szCs w:val="22"/>
        </w:rPr>
        <w:t>to be given by the day that the trustee is required to lodge their income tax return under the instrument.</w:t>
      </w:r>
    </w:p>
    <w:bookmarkEnd w:id="0"/>
    <w:p w14:paraId="3E4D8507" w14:textId="67640C6C" w:rsidR="00B8014F" w:rsidRPr="002A3F92" w:rsidRDefault="00B8014F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Section 390-5 in Schedule 1 to the TAA requires a superannuation provider to give member information statements to the Commissioner. Subsection 15(2) of </w:t>
      </w:r>
      <w:r w:rsidR="0096144D" w:rsidRPr="002A3F92">
        <w:rPr>
          <w:rFonts w:ascii="Arial" w:hAnsi="Arial" w:cs="Arial"/>
          <w:sz w:val="22"/>
          <w:szCs w:val="22"/>
        </w:rPr>
        <w:t>the</w:t>
      </w:r>
      <w:r w:rsidRPr="002A3F92">
        <w:rPr>
          <w:rFonts w:ascii="Arial" w:hAnsi="Arial" w:cs="Arial"/>
          <w:sz w:val="22"/>
          <w:szCs w:val="22"/>
        </w:rPr>
        <w:t xml:space="preserve"> instrument requires member information statements for </w:t>
      </w:r>
      <w:proofErr w:type="spellStart"/>
      <w:r w:rsidRPr="002A3F92">
        <w:rPr>
          <w:rFonts w:ascii="Arial" w:hAnsi="Arial" w:cs="Arial"/>
          <w:sz w:val="22"/>
          <w:szCs w:val="22"/>
        </w:rPr>
        <w:t>self managed</w:t>
      </w:r>
      <w:proofErr w:type="spellEnd"/>
      <w:r w:rsidRPr="002A3F92">
        <w:rPr>
          <w:rFonts w:ascii="Arial" w:hAnsi="Arial" w:cs="Arial"/>
          <w:sz w:val="22"/>
          <w:szCs w:val="22"/>
        </w:rPr>
        <w:t xml:space="preserve"> superannuation funds to be given by the day the trustee is required to lodge their income tax return under the instrument.</w:t>
      </w:r>
      <w:r w:rsidR="00EF01C8" w:rsidRPr="002A3F92">
        <w:rPr>
          <w:rFonts w:ascii="Arial" w:hAnsi="Arial" w:cs="Arial"/>
          <w:sz w:val="22"/>
          <w:szCs w:val="22"/>
        </w:rPr>
        <w:t xml:space="preserve"> It also determines </w:t>
      </w:r>
      <w:r w:rsidR="002A23DD" w:rsidRPr="002A3F92">
        <w:rPr>
          <w:rFonts w:ascii="Arial" w:hAnsi="Arial" w:cs="Arial"/>
          <w:sz w:val="22"/>
          <w:szCs w:val="22"/>
        </w:rPr>
        <w:t xml:space="preserve">that the 2024 year is </w:t>
      </w:r>
      <w:r w:rsidR="00EF01C8" w:rsidRPr="002A3F92">
        <w:rPr>
          <w:rFonts w:ascii="Arial" w:hAnsi="Arial" w:cs="Arial"/>
          <w:sz w:val="22"/>
          <w:szCs w:val="22"/>
        </w:rPr>
        <w:t>the period during which a</w:t>
      </w:r>
      <w:r w:rsidR="00934C42" w:rsidRPr="002A3F92">
        <w:rPr>
          <w:rFonts w:ascii="Arial" w:hAnsi="Arial" w:cs="Arial"/>
          <w:sz w:val="22"/>
          <w:szCs w:val="22"/>
        </w:rPr>
        <w:t>n individual</w:t>
      </w:r>
      <w:r w:rsidR="00EF01C8" w:rsidRPr="002A3F92">
        <w:rPr>
          <w:rFonts w:ascii="Arial" w:hAnsi="Arial" w:cs="Arial"/>
          <w:sz w:val="22"/>
          <w:szCs w:val="22"/>
        </w:rPr>
        <w:t xml:space="preserve"> must h</w:t>
      </w:r>
      <w:r w:rsidR="00ED170F" w:rsidRPr="002A3F92">
        <w:rPr>
          <w:rFonts w:ascii="Arial" w:hAnsi="Arial" w:cs="Arial"/>
          <w:sz w:val="22"/>
          <w:szCs w:val="22"/>
        </w:rPr>
        <w:t>ave held</w:t>
      </w:r>
      <w:r w:rsidR="00EF01C8" w:rsidRPr="002A3F92">
        <w:rPr>
          <w:rFonts w:ascii="Arial" w:hAnsi="Arial" w:cs="Arial"/>
          <w:sz w:val="22"/>
          <w:szCs w:val="22"/>
        </w:rPr>
        <w:t xml:space="preserve"> a</w:t>
      </w:r>
      <w:r w:rsidR="001E0F1D" w:rsidRPr="002A3F92">
        <w:rPr>
          <w:rFonts w:ascii="Arial" w:hAnsi="Arial" w:cs="Arial"/>
          <w:sz w:val="22"/>
          <w:szCs w:val="22"/>
        </w:rPr>
        <w:t>n interest in</w:t>
      </w:r>
      <w:r w:rsidR="0039609B" w:rsidRPr="002A3F92">
        <w:rPr>
          <w:rFonts w:ascii="Arial" w:hAnsi="Arial" w:cs="Arial"/>
          <w:sz w:val="22"/>
          <w:szCs w:val="22"/>
        </w:rPr>
        <w:t xml:space="preserve"> </w:t>
      </w:r>
      <w:r w:rsidR="00EE7F15" w:rsidRPr="002A3F92">
        <w:rPr>
          <w:rFonts w:ascii="Arial" w:hAnsi="Arial" w:cs="Arial"/>
          <w:sz w:val="22"/>
          <w:szCs w:val="22"/>
        </w:rPr>
        <w:t xml:space="preserve">a self-managed superannuation fund </w:t>
      </w:r>
      <w:r w:rsidR="00EF01C8" w:rsidRPr="002A3F92">
        <w:rPr>
          <w:rFonts w:ascii="Arial" w:hAnsi="Arial" w:cs="Arial"/>
          <w:sz w:val="22"/>
          <w:szCs w:val="22"/>
        </w:rPr>
        <w:t xml:space="preserve">for </w:t>
      </w:r>
      <w:r w:rsidR="001E0F1D" w:rsidRPr="002A3F92">
        <w:rPr>
          <w:rFonts w:ascii="Arial" w:hAnsi="Arial" w:cs="Arial"/>
          <w:sz w:val="22"/>
          <w:szCs w:val="22"/>
        </w:rPr>
        <w:t xml:space="preserve">the trustee </w:t>
      </w:r>
      <w:r w:rsidR="00EF01C8" w:rsidRPr="002A3F92">
        <w:rPr>
          <w:rFonts w:ascii="Arial" w:hAnsi="Arial" w:cs="Arial"/>
          <w:sz w:val="22"/>
          <w:szCs w:val="22"/>
        </w:rPr>
        <w:t>to be required to give</w:t>
      </w:r>
      <w:r w:rsidR="000C3B4D" w:rsidRPr="002A3F92">
        <w:rPr>
          <w:rFonts w:ascii="Arial" w:hAnsi="Arial" w:cs="Arial"/>
          <w:sz w:val="22"/>
          <w:szCs w:val="22"/>
        </w:rPr>
        <w:t xml:space="preserve"> a</w:t>
      </w:r>
      <w:r w:rsidR="00EF01C8" w:rsidRPr="002A3F92">
        <w:rPr>
          <w:rFonts w:ascii="Arial" w:hAnsi="Arial" w:cs="Arial"/>
          <w:sz w:val="22"/>
          <w:szCs w:val="22"/>
        </w:rPr>
        <w:t xml:space="preserve"> member information statement.</w:t>
      </w:r>
    </w:p>
    <w:p w14:paraId="3EF538BB" w14:textId="77777777" w:rsidR="008E2F0C" w:rsidRPr="002A3F92" w:rsidRDefault="008E2F0C" w:rsidP="002A3F92">
      <w:pPr>
        <w:spacing w:after="120"/>
        <w:rPr>
          <w:rFonts w:ascii="Arial" w:hAnsi="Arial" w:cs="Arial"/>
          <w:sz w:val="22"/>
          <w:szCs w:val="22"/>
        </w:rPr>
      </w:pPr>
    </w:p>
    <w:p w14:paraId="608E39F2" w14:textId="77777777" w:rsidR="00580CA7" w:rsidRPr="002A3F92" w:rsidRDefault="00580CA7" w:rsidP="002A3F92">
      <w:pPr>
        <w:pStyle w:val="Heading2"/>
        <w:rPr>
          <w:rFonts w:cs="Arial"/>
          <w:bCs/>
          <w:szCs w:val="22"/>
        </w:rPr>
      </w:pPr>
      <w:r w:rsidRPr="002A3F92">
        <w:rPr>
          <w:rFonts w:cs="Arial"/>
          <w:bCs/>
          <w:szCs w:val="22"/>
        </w:rPr>
        <w:t>Compliance cost impac</w:t>
      </w:r>
      <w:r w:rsidR="008A4B26" w:rsidRPr="002A3F92">
        <w:rPr>
          <w:rFonts w:cs="Arial"/>
          <w:bCs/>
          <w:szCs w:val="22"/>
        </w:rPr>
        <w:t>t</w:t>
      </w:r>
    </w:p>
    <w:p w14:paraId="4B51D4DA" w14:textId="372433F3" w:rsidR="00EF1C07" w:rsidRPr="002A3F92" w:rsidRDefault="00F73628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Minor – there will be no additional regulatory impacts as the instrument is minor and machinery in nature (The Office of Impact Assessment reference: OIA24-07120)</w:t>
      </w:r>
      <w:r w:rsidR="00976379" w:rsidRPr="002A3F92">
        <w:rPr>
          <w:rFonts w:ascii="Arial" w:hAnsi="Arial" w:cs="Arial"/>
          <w:sz w:val="22"/>
          <w:szCs w:val="22"/>
        </w:rPr>
        <w:t>.</w:t>
      </w:r>
    </w:p>
    <w:p w14:paraId="1D5F842B" w14:textId="77777777" w:rsidR="008757F2" w:rsidRPr="002A3F92" w:rsidRDefault="008757F2" w:rsidP="002A3F92">
      <w:pPr>
        <w:spacing w:after="120"/>
        <w:rPr>
          <w:rFonts w:ascii="Arial" w:hAnsi="Arial" w:cs="Arial"/>
          <w:sz w:val="22"/>
          <w:szCs w:val="22"/>
        </w:rPr>
      </w:pPr>
    </w:p>
    <w:p w14:paraId="745E1858" w14:textId="77777777" w:rsidR="008A6D4F" w:rsidRPr="002A3F92" w:rsidRDefault="008A4B26" w:rsidP="002A3F92">
      <w:pPr>
        <w:pStyle w:val="Heading2"/>
        <w:rPr>
          <w:rFonts w:cs="Arial"/>
          <w:szCs w:val="22"/>
        </w:rPr>
      </w:pPr>
      <w:r w:rsidRPr="002A3F92">
        <w:rPr>
          <w:rFonts w:cs="Arial"/>
          <w:szCs w:val="22"/>
        </w:rPr>
        <w:t>Background</w:t>
      </w:r>
    </w:p>
    <w:p w14:paraId="723C0C13" w14:textId="77777777" w:rsidR="00361D48" w:rsidRDefault="00E12F46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Certain laws enable the Commissioner of Taxation (Commissioner) to require persons to give a return. For example, section 161 of the ITAA 1936 </w:t>
      </w:r>
      <w:r w:rsidR="0001667A" w:rsidRPr="002A3F92">
        <w:rPr>
          <w:rFonts w:ascii="Arial" w:hAnsi="Arial" w:cs="Arial"/>
          <w:sz w:val="22"/>
          <w:szCs w:val="22"/>
        </w:rPr>
        <w:t xml:space="preserve">says that </w:t>
      </w:r>
      <w:r w:rsidRPr="002A3F92">
        <w:rPr>
          <w:rFonts w:ascii="Arial" w:hAnsi="Arial" w:cs="Arial"/>
          <w:sz w:val="22"/>
          <w:szCs w:val="22"/>
        </w:rPr>
        <w:t>every person must</w:t>
      </w:r>
      <w:r w:rsidR="0001667A" w:rsidRPr="002A3F92">
        <w:rPr>
          <w:rFonts w:ascii="Arial" w:hAnsi="Arial" w:cs="Arial"/>
          <w:sz w:val="22"/>
          <w:szCs w:val="22"/>
        </w:rPr>
        <w:t xml:space="preserve">, if required by the Commissioner by legislative instrument, give to the Commissioner a return for a year of income within the period specified in the instrument. </w:t>
      </w:r>
      <w:r w:rsidRPr="002A3F92">
        <w:rPr>
          <w:rFonts w:ascii="Arial" w:hAnsi="Arial" w:cs="Arial"/>
          <w:sz w:val="22"/>
          <w:szCs w:val="22"/>
        </w:rPr>
        <w:t xml:space="preserve">The Commissioner may also require </w:t>
      </w:r>
      <w:r w:rsidR="00E61C26" w:rsidRPr="002A3F92">
        <w:rPr>
          <w:rFonts w:ascii="Arial" w:hAnsi="Arial" w:cs="Arial"/>
          <w:sz w:val="22"/>
          <w:szCs w:val="22"/>
        </w:rPr>
        <w:t xml:space="preserve">certain persons to give returns under </w:t>
      </w:r>
      <w:r w:rsidRPr="002A3F92">
        <w:rPr>
          <w:rFonts w:ascii="Arial" w:hAnsi="Arial" w:cs="Arial"/>
          <w:sz w:val="22"/>
          <w:szCs w:val="22"/>
        </w:rPr>
        <w:t>section 130 of the ITAA 1936 and section 214-15 of the ITAA 1997. This instrument specifies classes of persons who are required to give a return.</w:t>
      </w:r>
    </w:p>
    <w:p w14:paraId="40E542C4" w14:textId="77777777" w:rsidR="00361D48" w:rsidRDefault="0001667A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In addition, section 35D of the SIS</w:t>
      </w:r>
      <w:r w:rsidR="00661A39" w:rsidRPr="002A3F92">
        <w:rPr>
          <w:rFonts w:ascii="Arial" w:hAnsi="Arial" w:cs="Arial"/>
          <w:sz w:val="22"/>
          <w:szCs w:val="22"/>
        </w:rPr>
        <w:t>A</w:t>
      </w:r>
      <w:r w:rsidRPr="002A3F92">
        <w:rPr>
          <w:rFonts w:ascii="Arial" w:hAnsi="Arial" w:cs="Arial"/>
          <w:sz w:val="22"/>
          <w:szCs w:val="22"/>
        </w:rPr>
        <w:t xml:space="preserve"> enables the Commissioner to determine</w:t>
      </w:r>
      <w:r w:rsidR="00677204" w:rsidRPr="002A3F92">
        <w:rPr>
          <w:rFonts w:ascii="Arial" w:hAnsi="Arial" w:cs="Arial"/>
          <w:sz w:val="22"/>
          <w:szCs w:val="22"/>
        </w:rPr>
        <w:t xml:space="preserve"> the period in which </w:t>
      </w:r>
      <w:r w:rsidR="00C96056" w:rsidRPr="002A3F92">
        <w:rPr>
          <w:rFonts w:ascii="Arial" w:hAnsi="Arial" w:cs="Arial"/>
          <w:sz w:val="22"/>
          <w:szCs w:val="22"/>
        </w:rPr>
        <w:t>the</w:t>
      </w:r>
      <w:r w:rsidRPr="002A3F92">
        <w:rPr>
          <w:rFonts w:ascii="Arial" w:hAnsi="Arial" w:cs="Arial"/>
          <w:sz w:val="22"/>
          <w:szCs w:val="22"/>
        </w:rPr>
        <w:t xml:space="preserve"> trustee of a </w:t>
      </w:r>
      <w:proofErr w:type="spellStart"/>
      <w:r w:rsidRPr="002A3F92">
        <w:rPr>
          <w:rFonts w:ascii="Arial" w:hAnsi="Arial" w:cs="Arial"/>
          <w:sz w:val="22"/>
          <w:szCs w:val="22"/>
        </w:rPr>
        <w:t>self managed</w:t>
      </w:r>
      <w:proofErr w:type="spellEnd"/>
      <w:r w:rsidRPr="002A3F92">
        <w:rPr>
          <w:rFonts w:ascii="Arial" w:hAnsi="Arial" w:cs="Arial"/>
          <w:sz w:val="22"/>
          <w:szCs w:val="22"/>
        </w:rPr>
        <w:t xml:space="preserve"> superannuation fund must provide a return</w:t>
      </w:r>
      <w:r w:rsidR="00677204" w:rsidRPr="002A3F92">
        <w:rPr>
          <w:rFonts w:ascii="Arial" w:hAnsi="Arial" w:cs="Arial"/>
          <w:sz w:val="22"/>
          <w:szCs w:val="22"/>
        </w:rPr>
        <w:t xml:space="preserve">. </w:t>
      </w:r>
      <w:r w:rsidR="00677204" w:rsidRPr="002A3F92">
        <w:rPr>
          <w:rFonts w:ascii="Arial" w:hAnsi="Arial" w:cs="Arial"/>
          <w:sz w:val="22"/>
          <w:szCs w:val="22"/>
        </w:rPr>
        <w:lastRenderedPageBreak/>
        <w:t xml:space="preserve">Section </w:t>
      </w:r>
      <w:r w:rsidRPr="002A3F92">
        <w:rPr>
          <w:rFonts w:ascii="Arial" w:hAnsi="Arial" w:cs="Arial"/>
          <w:sz w:val="22"/>
          <w:szCs w:val="22"/>
        </w:rPr>
        <w:t xml:space="preserve">390-5 </w:t>
      </w:r>
      <w:r w:rsidR="00677204" w:rsidRPr="002A3F92">
        <w:rPr>
          <w:rFonts w:ascii="Arial" w:hAnsi="Arial" w:cs="Arial"/>
          <w:sz w:val="22"/>
          <w:szCs w:val="22"/>
        </w:rPr>
        <w:t xml:space="preserve">in </w:t>
      </w:r>
      <w:r w:rsidRPr="002A3F92">
        <w:rPr>
          <w:rFonts w:ascii="Arial" w:hAnsi="Arial" w:cs="Arial"/>
          <w:sz w:val="22"/>
          <w:szCs w:val="22"/>
        </w:rPr>
        <w:t xml:space="preserve">Schedule 1 to the TAA enables the Commissioner to determine </w:t>
      </w:r>
      <w:r w:rsidR="00677204" w:rsidRPr="002A3F92">
        <w:rPr>
          <w:rFonts w:ascii="Arial" w:hAnsi="Arial" w:cs="Arial"/>
          <w:sz w:val="22"/>
          <w:szCs w:val="22"/>
        </w:rPr>
        <w:t xml:space="preserve">the day on which </w:t>
      </w:r>
      <w:r w:rsidRPr="002A3F92">
        <w:rPr>
          <w:rFonts w:ascii="Arial" w:hAnsi="Arial" w:cs="Arial"/>
          <w:sz w:val="22"/>
          <w:szCs w:val="22"/>
        </w:rPr>
        <w:t>superannuation providers must provide member information statements</w:t>
      </w:r>
      <w:r w:rsidR="00677204" w:rsidRPr="002A3F92">
        <w:rPr>
          <w:rFonts w:ascii="Arial" w:hAnsi="Arial" w:cs="Arial"/>
          <w:sz w:val="22"/>
          <w:szCs w:val="22"/>
        </w:rPr>
        <w:t xml:space="preserve"> to the Commissioner</w:t>
      </w:r>
      <w:r w:rsidRPr="002A3F92">
        <w:rPr>
          <w:rFonts w:ascii="Arial" w:hAnsi="Arial" w:cs="Arial"/>
          <w:sz w:val="22"/>
          <w:szCs w:val="22"/>
        </w:rPr>
        <w:t xml:space="preserve">. The instrument also </w:t>
      </w:r>
      <w:r w:rsidR="00677204" w:rsidRPr="002A3F92">
        <w:rPr>
          <w:rFonts w:ascii="Arial" w:hAnsi="Arial" w:cs="Arial"/>
          <w:sz w:val="22"/>
          <w:szCs w:val="22"/>
        </w:rPr>
        <w:t>specifies relevant timeframes for the</w:t>
      </w:r>
      <w:r w:rsidR="00C96056" w:rsidRPr="002A3F92">
        <w:rPr>
          <w:rFonts w:ascii="Arial" w:hAnsi="Arial" w:cs="Arial"/>
          <w:sz w:val="22"/>
          <w:szCs w:val="22"/>
        </w:rPr>
        <w:t xml:space="preserve"> purpose of these</w:t>
      </w:r>
      <w:r w:rsidR="00677204" w:rsidRPr="002A3F92">
        <w:rPr>
          <w:rFonts w:ascii="Arial" w:hAnsi="Arial" w:cs="Arial"/>
          <w:sz w:val="22"/>
          <w:szCs w:val="22"/>
        </w:rPr>
        <w:t xml:space="preserve"> provisions.</w:t>
      </w:r>
    </w:p>
    <w:p w14:paraId="668F7B74" w14:textId="77777777" w:rsidR="00361D48" w:rsidRDefault="00C22F1B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bookmarkStart w:id="1" w:name="_Hlk156377806"/>
      <w:r w:rsidRPr="002A3F92">
        <w:rPr>
          <w:rFonts w:ascii="Arial" w:hAnsi="Arial" w:cs="Arial"/>
          <w:sz w:val="22"/>
          <w:szCs w:val="22"/>
        </w:rPr>
        <w:t xml:space="preserve">The </w:t>
      </w:r>
      <w:r w:rsidR="00965675" w:rsidRPr="002A3F92">
        <w:rPr>
          <w:rFonts w:ascii="Arial" w:hAnsi="Arial" w:cs="Arial"/>
          <w:sz w:val="22"/>
          <w:szCs w:val="22"/>
        </w:rPr>
        <w:t xml:space="preserve">format, </w:t>
      </w:r>
      <w:r w:rsidR="004442BB" w:rsidRPr="002A3F92">
        <w:rPr>
          <w:rFonts w:ascii="Arial" w:hAnsi="Arial" w:cs="Arial"/>
          <w:sz w:val="22"/>
          <w:szCs w:val="22"/>
        </w:rPr>
        <w:t xml:space="preserve">structure </w:t>
      </w:r>
      <w:r w:rsidR="00965675" w:rsidRPr="002A3F92">
        <w:rPr>
          <w:rFonts w:ascii="Arial" w:hAnsi="Arial" w:cs="Arial"/>
          <w:sz w:val="22"/>
          <w:szCs w:val="22"/>
        </w:rPr>
        <w:t xml:space="preserve">and language </w:t>
      </w:r>
      <w:r w:rsidR="004442BB" w:rsidRPr="002A3F92">
        <w:rPr>
          <w:rFonts w:ascii="Arial" w:hAnsi="Arial" w:cs="Arial"/>
          <w:sz w:val="22"/>
          <w:szCs w:val="22"/>
        </w:rPr>
        <w:t>of the instrument ha</w:t>
      </w:r>
      <w:r w:rsidR="003F2C86" w:rsidRPr="002A3F92">
        <w:rPr>
          <w:rFonts w:ascii="Arial" w:hAnsi="Arial" w:cs="Arial"/>
          <w:sz w:val="22"/>
          <w:szCs w:val="22"/>
        </w:rPr>
        <w:t>ve</w:t>
      </w:r>
      <w:r w:rsidR="004442BB" w:rsidRPr="002A3F92">
        <w:rPr>
          <w:rFonts w:ascii="Arial" w:hAnsi="Arial" w:cs="Arial"/>
          <w:sz w:val="22"/>
          <w:szCs w:val="22"/>
        </w:rPr>
        <w:t xml:space="preserve"> been updated in 2024 to align with contemporary legislative drafting styles and </w:t>
      </w:r>
      <w:r w:rsidRPr="002A3F92">
        <w:rPr>
          <w:rFonts w:ascii="Arial" w:hAnsi="Arial" w:cs="Arial"/>
          <w:sz w:val="22"/>
          <w:szCs w:val="22"/>
        </w:rPr>
        <w:t>make it easier to navigate</w:t>
      </w:r>
      <w:r w:rsidR="004442BB" w:rsidRPr="002A3F92">
        <w:rPr>
          <w:rFonts w:ascii="Arial" w:hAnsi="Arial" w:cs="Arial"/>
          <w:sz w:val="22"/>
          <w:szCs w:val="22"/>
        </w:rPr>
        <w:t xml:space="preserve">. </w:t>
      </w:r>
      <w:r w:rsidR="00D16EFD" w:rsidRPr="002A3F92">
        <w:rPr>
          <w:rFonts w:ascii="Arial" w:hAnsi="Arial" w:cs="Arial"/>
          <w:sz w:val="22"/>
          <w:szCs w:val="22"/>
        </w:rPr>
        <w:t>T</w:t>
      </w:r>
      <w:r w:rsidR="004442BB" w:rsidRPr="002A3F92">
        <w:rPr>
          <w:rFonts w:ascii="Arial" w:hAnsi="Arial" w:cs="Arial"/>
          <w:sz w:val="22"/>
          <w:szCs w:val="22"/>
        </w:rPr>
        <w:t>h</w:t>
      </w:r>
      <w:r w:rsidR="00960364" w:rsidRPr="002A3F92">
        <w:rPr>
          <w:rFonts w:ascii="Arial" w:hAnsi="Arial" w:cs="Arial"/>
          <w:sz w:val="22"/>
          <w:szCs w:val="22"/>
        </w:rPr>
        <w:t>is drafting</w:t>
      </w:r>
      <w:r w:rsidR="004442BB" w:rsidRPr="002A3F92">
        <w:rPr>
          <w:rFonts w:ascii="Arial" w:hAnsi="Arial" w:cs="Arial"/>
          <w:sz w:val="22"/>
          <w:szCs w:val="22"/>
        </w:rPr>
        <w:t xml:space="preserve"> update </w:t>
      </w:r>
      <w:r w:rsidR="0055693D" w:rsidRPr="002A3F92">
        <w:rPr>
          <w:rFonts w:ascii="Arial" w:hAnsi="Arial" w:cs="Arial"/>
          <w:sz w:val="22"/>
          <w:szCs w:val="22"/>
        </w:rPr>
        <w:t>is</w:t>
      </w:r>
      <w:r w:rsidR="003F2C86" w:rsidRPr="002A3F92">
        <w:rPr>
          <w:rFonts w:ascii="Arial" w:hAnsi="Arial" w:cs="Arial"/>
          <w:sz w:val="22"/>
          <w:szCs w:val="22"/>
        </w:rPr>
        <w:t xml:space="preserve"> not </w:t>
      </w:r>
      <w:r w:rsidRPr="002A3F92">
        <w:rPr>
          <w:rFonts w:ascii="Arial" w:hAnsi="Arial" w:cs="Arial"/>
          <w:sz w:val="22"/>
          <w:szCs w:val="22"/>
        </w:rPr>
        <w:t xml:space="preserve">intended </w:t>
      </w:r>
      <w:r w:rsidR="003F2C86" w:rsidRPr="002A3F92">
        <w:rPr>
          <w:rFonts w:ascii="Arial" w:hAnsi="Arial" w:cs="Arial"/>
          <w:sz w:val="22"/>
          <w:szCs w:val="22"/>
        </w:rPr>
        <w:t xml:space="preserve">to change the </w:t>
      </w:r>
      <w:r w:rsidRPr="002A3F92">
        <w:rPr>
          <w:rFonts w:ascii="Arial" w:hAnsi="Arial" w:cs="Arial"/>
          <w:sz w:val="22"/>
          <w:szCs w:val="22"/>
        </w:rPr>
        <w:t xml:space="preserve">general </w:t>
      </w:r>
      <w:r w:rsidR="003F2C86" w:rsidRPr="002A3F92">
        <w:rPr>
          <w:rFonts w:ascii="Arial" w:hAnsi="Arial" w:cs="Arial"/>
          <w:sz w:val="22"/>
          <w:szCs w:val="22"/>
        </w:rPr>
        <w:t>effect of the instrument</w:t>
      </w:r>
      <w:bookmarkEnd w:id="1"/>
      <w:r w:rsidRPr="002A3F92">
        <w:rPr>
          <w:rFonts w:ascii="Arial" w:hAnsi="Arial" w:cs="Arial"/>
          <w:sz w:val="22"/>
          <w:szCs w:val="22"/>
        </w:rPr>
        <w:t>. That is, the same classes of persons that have been required to lodge a return in previous income years are also required to lodge a return this year</w:t>
      </w:r>
      <w:r w:rsidR="00D16EFD" w:rsidRPr="002A3F92">
        <w:rPr>
          <w:rFonts w:ascii="Arial" w:hAnsi="Arial" w:cs="Arial"/>
          <w:sz w:val="22"/>
          <w:szCs w:val="22"/>
        </w:rPr>
        <w:t xml:space="preserve">, </w:t>
      </w:r>
      <w:r w:rsidR="001B0123" w:rsidRPr="002A3F92">
        <w:rPr>
          <w:rFonts w:ascii="Arial" w:hAnsi="Arial" w:cs="Arial"/>
          <w:sz w:val="22"/>
          <w:szCs w:val="22"/>
        </w:rPr>
        <w:t xml:space="preserve">although there is </w:t>
      </w:r>
      <w:r w:rsidR="00E122C6" w:rsidRPr="002A3F92">
        <w:rPr>
          <w:rFonts w:ascii="Arial" w:hAnsi="Arial" w:cs="Arial"/>
          <w:sz w:val="22"/>
          <w:szCs w:val="22"/>
        </w:rPr>
        <w:t xml:space="preserve">also </w:t>
      </w:r>
      <w:r w:rsidR="001B0123" w:rsidRPr="002A3F92">
        <w:rPr>
          <w:rFonts w:ascii="Arial" w:hAnsi="Arial" w:cs="Arial"/>
          <w:sz w:val="22"/>
          <w:szCs w:val="22"/>
        </w:rPr>
        <w:t xml:space="preserve">a </w:t>
      </w:r>
      <w:r w:rsidR="00D16EFD" w:rsidRPr="002A3F92">
        <w:rPr>
          <w:rFonts w:ascii="Arial" w:hAnsi="Arial" w:cs="Arial"/>
          <w:sz w:val="22"/>
          <w:szCs w:val="22"/>
        </w:rPr>
        <w:t xml:space="preserve">new requirement </w:t>
      </w:r>
      <w:r w:rsidR="001B0123" w:rsidRPr="002A3F92">
        <w:rPr>
          <w:rFonts w:ascii="Arial" w:hAnsi="Arial" w:cs="Arial"/>
          <w:sz w:val="22"/>
          <w:szCs w:val="22"/>
        </w:rPr>
        <w:t>for certain entities to lodge a</w:t>
      </w:r>
      <w:r w:rsidR="00C10564" w:rsidRPr="002A3F92">
        <w:rPr>
          <w:rFonts w:ascii="Arial" w:hAnsi="Arial" w:cs="Arial"/>
          <w:sz w:val="22"/>
          <w:szCs w:val="22"/>
        </w:rPr>
        <w:t>n</w:t>
      </w:r>
      <w:r w:rsidR="00D16EFD" w:rsidRPr="002A3F92">
        <w:rPr>
          <w:rFonts w:ascii="Arial" w:hAnsi="Arial" w:cs="Arial"/>
          <w:sz w:val="22"/>
          <w:szCs w:val="22"/>
        </w:rPr>
        <w:t xml:space="preserve"> </w:t>
      </w:r>
      <w:r w:rsidR="0016576C" w:rsidRPr="002A3F92">
        <w:rPr>
          <w:rFonts w:ascii="Arial" w:hAnsi="Arial" w:cs="Arial"/>
          <w:sz w:val="22"/>
          <w:szCs w:val="22"/>
        </w:rPr>
        <w:t>NFP</w:t>
      </w:r>
      <w:r w:rsidR="00D16EFD" w:rsidRPr="002A3F92">
        <w:rPr>
          <w:rFonts w:ascii="Arial" w:hAnsi="Arial" w:cs="Arial"/>
          <w:sz w:val="22"/>
          <w:szCs w:val="22"/>
        </w:rPr>
        <w:t xml:space="preserve"> self-review return</w:t>
      </w:r>
      <w:r w:rsidRPr="002A3F92">
        <w:rPr>
          <w:rFonts w:ascii="Arial" w:hAnsi="Arial" w:cs="Arial"/>
          <w:sz w:val="22"/>
          <w:szCs w:val="22"/>
        </w:rPr>
        <w:t>.</w:t>
      </w:r>
    </w:p>
    <w:p w14:paraId="2FB35F53" w14:textId="77777777" w:rsidR="00361D48" w:rsidRDefault="000C0E19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As part of the 2021-22 Federal Budget</w:t>
      </w:r>
      <w:r w:rsidR="00344F83" w:rsidRPr="002A3F92">
        <w:rPr>
          <w:rFonts w:ascii="Arial" w:hAnsi="Arial" w:cs="Arial"/>
          <w:sz w:val="22"/>
          <w:szCs w:val="22"/>
        </w:rPr>
        <w:t>,</w:t>
      </w:r>
      <w:r w:rsidRPr="002A3F92">
        <w:rPr>
          <w:rFonts w:ascii="Arial" w:hAnsi="Arial" w:cs="Arial"/>
          <w:sz w:val="22"/>
          <w:szCs w:val="22"/>
        </w:rPr>
        <w:t xml:space="preserve"> the </w:t>
      </w:r>
      <w:r w:rsidR="00344F83" w:rsidRPr="002A3F92">
        <w:rPr>
          <w:rFonts w:ascii="Arial" w:hAnsi="Arial" w:cs="Arial"/>
          <w:sz w:val="22"/>
          <w:szCs w:val="22"/>
        </w:rPr>
        <w:t>G</w:t>
      </w:r>
      <w:r w:rsidRPr="002A3F92">
        <w:rPr>
          <w:rFonts w:ascii="Arial" w:hAnsi="Arial" w:cs="Arial"/>
          <w:sz w:val="22"/>
          <w:szCs w:val="22"/>
        </w:rPr>
        <w:t xml:space="preserve">overnment announced a new requirement for </w:t>
      </w:r>
      <w:r w:rsidR="005C2AE1" w:rsidRPr="002A3F92">
        <w:rPr>
          <w:rFonts w:ascii="Arial" w:hAnsi="Arial" w:cs="Arial"/>
          <w:sz w:val="22"/>
          <w:szCs w:val="22"/>
        </w:rPr>
        <w:t xml:space="preserve">non-charitable </w:t>
      </w:r>
      <w:r w:rsidRPr="002A3F92">
        <w:rPr>
          <w:rFonts w:ascii="Arial" w:hAnsi="Arial" w:cs="Arial"/>
          <w:sz w:val="22"/>
          <w:szCs w:val="22"/>
        </w:rPr>
        <w:t>NFPs to submit an online annual self-review</w:t>
      </w:r>
      <w:r w:rsidR="006A2EB9" w:rsidRPr="002A3F92">
        <w:rPr>
          <w:rFonts w:ascii="Arial" w:hAnsi="Arial" w:cs="Arial"/>
          <w:sz w:val="22"/>
          <w:szCs w:val="22"/>
        </w:rPr>
        <w:t xml:space="preserve"> to enhance the transparency of income tax exemptions claimed by </w:t>
      </w:r>
      <w:r w:rsidR="000E6538" w:rsidRPr="002A3F92">
        <w:rPr>
          <w:rFonts w:ascii="Arial" w:hAnsi="Arial" w:cs="Arial"/>
          <w:sz w:val="22"/>
          <w:szCs w:val="22"/>
        </w:rPr>
        <w:t>NFPs</w:t>
      </w:r>
      <w:r w:rsidR="006D2D40" w:rsidRPr="002A3F92">
        <w:rPr>
          <w:rFonts w:ascii="Arial" w:hAnsi="Arial" w:cs="Arial"/>
          <w:sz w:val="22"/>
          <w:szCs w:val="22"/>
        </w:rPr>
        <w:t>.</w:t>
      </w:r>
      <w:r w:rsidR="00255561" w:rsidRPr="002A3F92">
        <w:rPr>
          <w:rFonts w:ascii="Arial" w:hAnsi="Arial" w:cs="Arial"/>
          <w:sz w:val="22"/>
          <w:szCs w:val="22"/>
        </w:rPr>
        <w:t xml:space="preserve"> NFPs that self-assess as income tax exempt have always been required to review their entitlement to the exemption and maintain governing documents to satisfy their operation as a</w:t>
      </w:r>
      <w:r w:rsidR="003E6602" w:rsidRPr="002A3F92">
        <w:rPr>
          <w:rFonts w:ascii="Arial" w:hAnsi="Arial" w:cs="Arial"/>
          <w:sz w:val="22"/>
          <w:szCs w:val="22"/>
        </w:rPr>
        <w:t>n</w:t>
      </w:r>
      <w:r w:rsidR="00255561" w:rsidRPr="002A3F92">
        <w:rPr>
          <w:rFonts w:ascii="Arial" w:hAnsi="Arial" w:cs="Arial"/>
          <w:sz w:val="22"/>
          <w:szCs w:val="22"/>
        </w:rPr>
        <w:t xml:space="preserve"> NFP. The announced change now r</w:t>
      </w:r>
      <w:r w:rsidR="006D2D40" w:rsidRPr="002A3F92">
        <w:rPr>
          <w:rFonts w:ascii="Arial" w:hAnsi="Arial" w:cs="Arial"/>
          <w:sz w:val="22"/>
          <w:szCs w:val="22"/>
        </w:rPr>
        <w:t>equires n</w:t>
      </w:r>
      <w:r w:rsidR="00A71FAE" w:rsidRPr="002A3F92">
        <w:rPr>
          <w:rFonts w:ascii="Arial" w:hAnsi="Arial" w:cs="Arial"/>
          <w:sz w:val="22"/>
          <w:szCs w:val="22"/>
        </w:rPr>
        <w:t xml:space="preserve">on-charitable NFPs </w:t>
      </w:r>
      <w:r w:rsidR="006D2D40" w:rsidRPr="002A3F92">
        <w:rPr>
          <w:rFonts w:ascii="Arial" w:hAnsi="Arial" w:cs="Arial"/>
          <w:sz w:val="22"/>
          <w:szCs w:val="22"/>
        </w:rPr>
        <w:t xml:space="preserve">to </w:t>
      </w:r>
      <w:r w:rsidR="00A71FAE" w:rsidRPr="002A3F92">
        <w:rPr>
          <w:rFonts w:ascii="Arial" w:hAnsi="Arial" w:cs="Arial"/>
          <w:sz w:val="22"/>
          <w:szCs w:val="22"/>
        </w:rPr>
        <w:t>lodge their</w:t>
      </w:r>
      <w:r w:rsidRPr="002A3F92">
        <w:rPr>
          <w:rFonts w:ascii="Arial" w:hAnsi="Arial" w:cs="Arial"/>
          <w:sz w:val="22"/>
          <w:szCs w:val="22"/>
        </w:rPr>
        <w:t xml:space="preserve"> annual self-review </w:t>
      </w:r>
      <w:r w:rsidR="00A71FAE" w:rsidRPr="002A3F92">
        <w:rPr>
          <w:rFonts w:ascii="Arial" w:hAnsi="Arial" w:cs="Arial"/>
          <w:sz w:val="22"/>
          <w:szCs w:val="22"/>
        </w:rPr>
        <w:t xml:space="preserve">using </w:t>
      </w:r>
      <w:r w:rsidRPr="002A3F92">
        <w:rPr>
          <w:rFonts w:ascii="Arial" w:hAnsi="Arial" w:cs="Arial"/>
          <w:sz w:val="22"/>
          <w:szCs w:val="22"/>
        </w:rPr>
        <w:t>a</w:t>
      </w:r>
      <w:r w:rsidR="00C10564" w:rsidRPr="002A3F92">
        <w:rPr>
          <w:rFonts w:ascii="Arial" w:hAnsi="Arial" w:cs="Arial"/>
          <w:sz w:val="22"/>
          <w:szCs w:val="22"/>
        </w:rPr>
        <w:t>n</w:t>
      </w:r>
      <w:r w:rsidRPr="002A3F92">
        <w:rPr>
          <w:rFonts w:ascii="Arial" w:hAnsi="Arial" w:cs="Arial"/>
          <w:sz w:val="22"/>
          <w:szCs w:val="22"/>
        </w:rPr>
        <w:t xml:space="preserve"> NFP self-review return</w:t>
      </w:r>
      <w:r w:rsidR="00A71FAE" w:rsidRPr="002A3F92">
        <w:rPr>
          <w:rFonts w:ascii="Arial" w:hAnsi="Arial" w:cs="Arial"/>
          <w:i/>
          <w:iCs/>
          <w:sz w:val="22"/>
          <w:szCs w:val="22"/>
        </w:rPr>
        <w:t xml:space="preserve"> </w:t>
      </w:r>
      <w:r w:rsidR="00A71FAE" w:rsidRPr="002A3F92">
        <w:rPr>
          <w:rFonts w:ascii="Arial" w:hAnsi="Arial" w:cs="Arial"/>
          <w:sz w:val="22"/>
          <w:szCs w:val="22"/>
        </w:rPr>
        <w:t>(see subsection 6(11)</w:t>
      </w:r>
      <w:r w:rsidR="00344F83" w:rsidRPr="002A3F92">
        <w:rPr>
          <w:rFonts w:ascii="Arial" w:hAnsi="Arial" w:cs="Arial"/>
          <w:sz w:val="22"/>
          <w:szCs w:val="22"/>
        </w:rPr>
        <w:t xml:space="preserve"> of the instrument)</w:t>
      </w:r>
      <w:r w:rsidRPr="002A3F92">
        <w:rPr>
          <w:rFonts w:ascii="Arial" w:hAnsi="Arial" w:cs="Arial"/>
          <w:sz w:val="22"/>
          <w:szCs w:val="22"/>
        </w:rPr>
        <w:t xml:space="preserve">. </w:t>
      </w:r>
      <w:r w:rsidR="00A71FAE" w:rsidRPr="002A3F92">
        <w:rPr>
          <w:rFonts w:ascii="Arial" w:hAnsi="Arial" w:cs="Arial"/>
          <w:sz w:val="22"/>
          <w:szCs w:val="22"/>
        </w:rPr>
        <w:t>Exceptions to th</w:t>
      </w:r>
      <w:r w:rsidR="009F48A9" w:rsidRPr="002A3F92">
        <w:rPr>
          <w:rFonts w:ascii="Arial" w:hAnsi="Arial" w:cs="Arial"/>
          <w:sz w:val="22"/>
          <w:szCs w:val="22"/>
        </w:rPr>
        <w:t>is new</w:t>
      </w:r>
      <w:r w:rsidR="00A71FAE" w:rsidRPr="002A3F92">
        <w:rPr>
          <w:rFonts w:ascii="Arial" w:hAnsi="Arial" w:cs="Arial"/>
          <w:sz w:val="22"/>
          <w:szCs w:val="22"/>
        </w:rPr>
        <w:t xml:space="preserve"> requirement to lodge are listed </w:t>
      </w:r>
      <w:r w:rsidR="00005B6F" w:rsidRPr="002A3F92">
        <w:rPr>
          <w:rFonts w:ascii="Arial" w:hAnsi="Arial" w:cs="Arial"/>
          <w:sz w:val="22"/>
          <w:szCs w:val="22"/>
        </w:rPr>
        <w:t>in</w:t>
      </w:r>
      <w:r w:rsidR="00A71FAE" w:rsidRPr="002A3F92">
        <w:rPr>
          <w:rFonts w:ascii="Arial" w:hAnsi="Arial" w:cs="Arial"/>
          <w:sz w:val="22"/>
          <w:szCs w:val="22"/>
        </w:rPr>
        <w:t xml:space="preserve"> subsection 7(4)</w:t>
      </w:r>
      <w:r w:rsidR="00344F83" w:rsidRPr="002A3F92">
        <w:rPr>
          <w:rFonts w:ascii="Arial" w:hAnsi="Arial" w:cs="Arial"/>
          <w:sz w:val="22"/>
          <w:szCs w:val="22"/>
        </w:rPr>
        <w:t xml:space="preserve"> of the instrument</w:t>
      </w:r>
      <w:r w:rsidR="00005B6F" w:rsidRPr="002A3F92">
        <w:rPr>
          <w:rFonts w:ascii="Arial" w:hAnsi="Arial" w:cs="Arial"/>
          <w:sz w:val="22"/>
          <w:szCs w:val="22"/>
        </w:rPr>
        <w:t>. Under subsection 7(4), a NFP is not required to lodge an income return if their income is exempt from income tax</w:t>
      </w:r>
      <w:r w:rsidR="00A71FAE" w:rsidRPr="002A3F92">
        <w:rPr>
          <w:rFonts w:ascii="Arial" w:hAnsi="Arial" w:cs="Arial"/>
          <w:sz w:val="22"/>
          <w:szCs w:val="22"/>
        </w:rPr>
        <w:t>:</w:t>
      </w:r>
    </w:p>
    <w:p w14:paraId="754DE829" w14:textId="77777777" w:rsidR="00361D48" w:rsidRDefault="00A71FAE" w:rsidP="002A3F92">
      <w:pPr>
        <w:numPr>
          <w:ilvl w:val="1"/>
          <w:numId w:val="7"/>
        </w:numPr>
        <w:tabs>
          <w:tab w:val="clear" w:pos="144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under </w:t>
      </w:r>
      <w:r w:rsidR="00FB5F48" w:rsidRPr="002A3F92">
        <w:rPr>
          <w:rFonts w:ascii="Arial" w:hAnsi="Arial" w:cs="Arial"/>
          <w:sz w:val="22"/>
          <w:szCs w:val="22"/>
        </w:rPr>
        <w:t xml:space="preserve">table item 1.1 </w:t>
      </w:r>
      <w:r w:rsidR="00005B6F" w:rsidRPr="002A3F92">
        <w:rPr>
          <w:rFonts w:ascii="Arial" w:hAnsi="Arial" w:cs="Arial"/>
          <w:sz w:val="22"/>
          <w:szCs w:val="22"/>
        </w:rPr>
        <w:t xml:space="preserve">in </w:t>
      </w:r>
      <w:r w:rsidRPr="002A3F92">
        <w:rPr>
          <w:rFonts w:ascii="Arial" w:hAnsi="Arial" w:cs="Arial"/>
          <w:sz w:val="22"/>
          <w:szCs w:val="22"/>
        </w:rPr>
        <w:t>section 50-5 of the </w:t>
      </w:r>
      <w:r w:rsidR="00FB5F48" w:rsidRPr="002A3F92">
        <w:rPr>
          <w:rFonts w:ascii="Arial" w:hAnsi="Arial" w:cs="Arial"/>
          <w:sz w:val="22"/>
          <w:szCs w:val="22"/>
        </w:rPr>
        <w:t>ITAA</w:t>
      </w:r>
      <w:r w:rsidRPr="002A3F92">
        <w:rPr>
          <w:rFonts w:ascii="Arial" w:hAnsi="Arial" w:cs="Arial"/>
          <w:sz w:val="22"/>
          <w:szCs w:val="22"/>
        </w:rPr>
        <w:t xml:space="preserve"> 1997 </w:t>
      </w:r>
      <w:r w:rsidR="00344F83" w:rsidRPr="002A3F92">
        <w:rPr>
          <w:rFonts w:ascii="Arial" w:hAnsi="Arial" w:cs="Arial"/>
          <w:sz w:val="22"/>
          <w:szCs w:val="22"/>
        </w:rPr>
        <w:t>(that</w:t>
      </w:r>
      <w:r w:rsidRPr="002A3F92">
        <w:rPr>
          <w:rFonts w:ascii="Arial" w:hAnsi="Arial" w:cs="Arial"/>
          <w:sz w:val="22"/>
          <w:szCs w:val="22"/>
        </w:rPr>
        <w:t xml:space="preserve"> </w:t>
      </w:r>
      <w:r w:rsidR="00344F83" w:rsidRPr="002A3F92">
        <w:rPr>
          <w:rFonts w:ascii="Arial" w:hAnsi="Arial" w:cs="Arial"/>
          <w:sz w:val="22"/>
          <w:szCs w:val="22"/>
        </w:rPr>
        <w:t xml:space="preserve">is, NFPs </w:t>
      </w:r>
      <w:r w:rsidRPr="002A3F92">
        <w:rPr>
          <w:rFonts w:ascii="Arial" w:hAnsi="Arial" w:cs="Arial"/>
          <w:sz w:val="22"/>
          <w:szCs w:val="22"/>
        </w:rPr>
        <w:t>registered with the Australian Charities and Not-for-profits Commission (ACNC) and endorsed by the ATO as income tax exempt</w:t>
      </w:r>
      <w:r w:rsidR="00344F83" w:rsidRPr="002A3F92">
        <w:rPr>
          <w:rFonts w:ascii="Arial" w:hAnsi="Arial" w:cs="Arial"/>
          <w:sz w:val="22"/>
          <w:szCs w:val="22"/>
        </w:rPr>
        <w:t>)</w:t>
      </w:r>
      <w:r w:rsidR="00005B6F" w:rsidRPr="002A3F92">
        <w:rPr>
          <w:rFonts w:ascii="Arial" w:hAnsi="Arial" w:cs="Arial"/>
          <w:sz w:val="22"/>
          <w:szCs w:val="22"/>
        </w:rPr>
        <w:t>,</w:t>
      </w:r>
    </w:p>
    <w:p w14:paraId="57EE9DD3" w14:textId="0F5CC713" w:rsidR="00A71FAE" w:rsidRPr="002A3F92" w:rsidRDefault="00005B6F" w:rsidP="002A3F92">
      <w:pPr>
        <w:numPr>
          <w:ilvl w:val="1"/>
          <w:numId w:val="7"/>
        </w:numPr>
        <w:tabs>
          <w:tab w:val="clear" w:pos="144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because they are </w:t>
      </w:r>
      <w:r w:rsidR="00344F83" w:rsidRPr="002A3F92">
        <w:rPr>
          <w:rFonts w:ascii="Arial" w:hAnsi="Arial" w:cs="Arial"/>
          <w:sz w:val="22"/>
          <w:szCs w:val="22"/>
        </w:rPr>
        <w:t>a</w:t>
      </w:r>
      <w:r w:rsidR="00A71FAE" w:rsidRPr="002A3F92">
        <w:rPr>
          <w:rFonts w:ascii="Arial" w:hAnsi="Arial" w:cs="Arial"/>
          <w:sz w:val="22"/>
          <w:szCs w:val="22"/>
        </w:rPr>
        <w:t xml:space="preserve"> </w:t>
      </w:r>
      <w:r w:rsidR="00344F83" w:rsidRPr="002A3F92">
        <w:rPr>
          <w:rFonts w:ascii="Arial" w:hAnsi="Arial" w:cs="Arial"/>
          <w:sz w:val="22"/>
          <w:szCs w:val="22"/>
        </w:rPr>
        <w:t>g</w:t>
      </w:r>
      <w:r w:rsidR="00A71FAE" w:rsidRPr="002A3F92">
        <w:rPr>
          <w:rFonts w:ascii="Arial" w:hAnsi="Arial" w:cs="Arial"/>
          <w:sz w:val="22"/>
          <w:szCs w:val="22"/>
        </w:rPr>
        <w:t xml:space="preserve">overnment entity that is exempt </w:t>
      </w:r>
      <w:r w:rsidR="0044426D" w:rsidRPr="002A3F92">
        <w:rPr>
          <w:rFonts w:ascii="Arial" w:hAnsi="Arial" w:cs="Arial"/>
          <w:sz w:val="22"/>
          <w:szCs w:val="22"/>
        </w:rPr>
        <w:t xml:space="preserve">under </w:t>
      </w:r>
      <w:r w:rsidR="00A71FAE" w:rsidRPr="002A3F92">
        <w:rPr>
          <w:rFonts w:ascii="Arial" w:hAnsi="Arial" w:cs="Arial"/>
          <w:sz w:val="22"/>
          <w:szCs w:val="22"/>
        </w:rPr>
        <w:t>section 50-25 of the </w:t>
      </w:r>
      <w:r w:rsidR="00FB5F48" w:rsidRPr="002A3F92">
        <w:rPr>
          <w:rFonts w:ascii="Arial" w:hAnsi="Arial" w:cs="Arial"/>
          <w:sz w:val="22"/>
          <w:szCs w:val="22"/>
        </w:rPr>
        <w:t xml:space="preserve">ITAA </w:t>
      </w:r>
      <w:r w:rsidR="00A71FAE" w:rsidRPr="002A3F92">
        <w:rPr>
          <w:rFonts w:ascii="Arial" w:hAnsi="Arial" w:cs="Arial"/>
          <w:sz w:val="22"/>
          <w:szCs w:val="22"/>
        </w:rPr>
        <w:t>1997</w:t>
      </w:r>
      <w:r w:rsidRPr="002A3F92">
        <w:rPr>
          <w:rFonts w:ascii="Arial" w:hAnsi="Arial" w:cs="Arial"/>
          <w:sz w:val="22"/>
          <w:szCs w:val="22"/>
        </w:rPr>
        <w:t xml:space="preserve">, </w:t>
      </w:r>
      <w:r w:rsidR="0044426D" w:rsidRPr="002A3F92">
        <w:rPr>
          <w:rFonts w:ascii="Arial" w:hAnsi="Arial" w:cs="Arial"/>
          <w:sz w:val="22"/>
          <w:szCs w:val="22"/>
        </w:rPr>
        <w:t>or</w:t>
      </w:r>
    </w:p>
    <w:p w14:paraId="21E048E8" w14:textId="045B3A8F" w:rsidR="00A71FAE" w:rsidRPr="002A3F92" w:rsidRDefault="0044426D" w:rsidP="002A3F92">
      <w:pPr>
        <w:numPr>
          <w:ilvl w:val="1"/>
          <w:numId w:val="7"/>
        </w:numPr>
        <w:tabs>
          <w:tab w:val="clear" w:pos="1440"/>
        </w:tabs>
        <w:spacing w:after="120"/>
        <w:ind w:left="1418" w:hanging="709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because they are </w:t>
      </w:r>
      <w:r w:rsidR="18760122" w:rsidRPr="002A3F92">
        <w:rPr>
          <w:rFonts w:ascii="Arial" w:hAnsi="Arial" w:cs="Arial"/>
          <w:sz w:val="22"/>
          <w:szCs w:val="22"/>
        </w:rPr>
        <w:t>specifically named as an exempt entity in Division 50 of the ITAA 1997</w:t>
      </w:r>
      <w:r w:rsidR="23AEFCC3" w:rsidRPr="002A3F92">
        <w:rPr>
          <w:rFonts w:ascii="Arial" w:hAnsi="Arial" w:cs="Arial"/>
          <w:sz w:val="22"/>
          <w:szCs w:val="22"/>
        </w:rPr>
        <w:t>.</w:t>
      </w:r>
    </w:p>
    <w:p w14:paraId="7BF0ECB0" w14:textId="77777777" w:rsidR="00361D48" w:rsidRDefault="00AF03CD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>Administrative arrangements supporting l</w:t>
      </w:r>
      <w:r w:rsidR="007E3AFB" w:rsidRPr="002A3F92">
        <w:rPr>
          <w:rFonts w:ascii="Arial" w:hAnsi="Arial" w:cs="Arial"/>
          <w:sz w:val="22"/>
          <w:szCs w:val="22"/>
        </w:rPr>
        <w:t xml:space="preserve">odgment of the NFP self-review return </w:t>
      </w:r>
      <w:r w:rsidR="003E6602" w:rsidRPr="002A3F92">
        <w:rPr>
          <w:rFonts w:ascii="Arial" w:hAnsi="Arial" w:cs="Arial"/>
          <w:sz w:val="22"/>
          <w:szCs w:val="22"/>
        </w:rPr>
        <w:t>have been</w:t>
      </w:r>
      <w:r w:rsidR="007E3AFB" w:rsidRPr="002A3F92">
        <w:rPr>
          <w:rFonts w:ascii="Arial" w:hAnsi="Arial" w:cs="Arial"/>
          <w:sz w:val="22"/>
          <w:szCs w:val="22"/>
        </w:rPr>
        <w:t xml:space="preserve"> designed in </w:t>
      </w:r>
      <w:r w:rsidR="00C616F8" w:rsidRPr="002A3F92">
        <w:rPr>
          <w:rFonts w:ascii="Arial" w:hAnsi="Arial" w:cs="Arial"/>
          <w:sz w:val="22"/>
          <w:szCs w:val="22"/>
        </w:rPr>
        <w:t>consultation</w:t>
      </w:r>
      <w:r w:rsidR="007E3AFB" w:rsidRPr="002A3F92">
        <w:rPr>
          <w:rFonts w:ascii="Arial" w:hAnsi="Arial" w:cs="Arial"/>
          <w:sz w:val="22"/>
          <w:szCs w:val="22"/>
        </w:rPr>
        <w:t xml:space="preserve"> with the secto</w:t>
      </w:r>
      <w:r w:rsidR="00335AD6" w:rsidRPr="002A3F92">
        <w:rPr>
          <w:rFonts w:ascii="Arial" w:hAnsi="Arial" w:cs="Arial"/>
          <w:sz w:val="22"/>
          <w:szCs w:val="22"/>
        </w:rPr>
        <w:t>r</w:t>
      </w:r>
      <w:r w:rsidR="00C616F8" w:rsidRPr="002A3F92">
        <w:rPr>
          <w:rFonts w:ascii="Arial" w:hAnsi="Arial" w:cs="Arial"/>
          <w:sz w:val="22"/>
          <w:szCs w:val="22"/>
        </w:rPr>
        <w:t xml:space="preserve"> since February 2022</w:t>
      </w:r>
      <w:r w:rsidR="009840DE" w:rsidRPr="002A3F92">
        <w:rPr>
          <w:rFonts w:ascii="Arial" w:hAnsi="Arial" w:cs="Arial"/>
          <w:sz w:val="22"/>
          <w:szCs w:val="22"/>
        </w:rPr>
        <w:t xml:space="preserve">. </w:t>
      </w:r>
      <w:r w:rsidR="00125D14" w:rsidRPr="002A3F92">
        <w:rPr>
          <w:rFonts w:ascii="Arial" w:hAnsi="Arial" w:cs="Arial"/>
          <w:sz w:val="22"/>
          <w:szCs w:val="22"/>
        </w:rPr>
        <w:t xml:space="preserve">The return collects information that the NFP is already required to have to substantiate eligibility to self-assess as income tax exempt, based on its purpose and activities. </w:t>
      </w:r>
      <w:r w:rsidR="009F5FDD" w:rsidRPr="002A3F92">
        <w:rPr>
          <w:rFonts w:ascii="Arial" w:hAnsi="Arial" w:cs="Arial"/>
          <w:sz w:val="22"/>
          <w:szCs w:val="22"/>
        </w:rPr>
        <w:t>The c</w:t>
      </w:r>
      <w:r w:rsidR="007D1943" w:rsidRPr="002A3F92">
        <w:rPr>
          <w:rFonts w:ascii="Arial" w:hAnsi="Arial" w:cs="Arial"/>
          <w:sz w:val="22"/>
          <w:szCs w:val="22"/>
        </w:rPr>
        <w:t>ost</w:t>
      </w:r>
      <w:r w:rsidRPr="002A3F92">
        <w:rPr>
          <w:rFonts w:ascii="Arial" w:hAnsi="Arial" w:cs="Arial"/>
          <w:sz w:val="22"/>
          <w:szCs w:val="22"/>
        </w:rPr>
        <w:t xml:space="preserve"> </w:t>
      </w:r>
      <w:r w:rsidR="007D1943" w:rsidRPr="002A3F92">
        <w:rPr>
          <w:rFonts w:ascii="Arial" w:hAnsi="Arial" w:cs="Arial"/>
          <w:sz w:val="22"/>
          <w:szCs w:val="22"/>
        </w:rPr>
        <w:t xml:space="preserve">of </w:t>
      </w:r>
      <w:r w:rsidR="006054B6" w:rsidRPr="002A3F92">
        <w:rPr>
          <w:rFonts w:ascii="Arial" w:hAnsi="Arial" w:cs="Arial"/>
          <w:sz w:val="22"/>
          <w:szCs w:val="22"/>
        </w:rPr>
        <w:t xml:space="preserve">compliance </w:t>
      </w:r>
      <w:r w:rsidR="003E6602" w:rsidRPr="002A3F92">
        <w:rPr>
          <w:rFonts w:ascii="Arial" w:hAnsi="Arial" w:cs="Arial"/>
          <w:sz w:val="22"/>
          <w:szCs w:val="22"/>
        </w:rPr>
        <w:t>has been</w:t>
      </w:r>
      <w:r w:rsidR="006054B6" w:rsidRPr="002A3F92">
        <w:rPr>
          <w:rFonts w:ascii="Arial" w:hAnsi="Arial" w:cs="Arial"/>
          <w:sz w:val="22"/>
          <w:szCs w:val="22"/>
        </w:rPr>
        <w:t xml:space="preserve"> </w:t>
      </w:r>
      <w:r w:rsidR="003E6602" w:rsidRPr="002A3F92">
        <w:rPr>
          <w:rFonts w:ascii="Arial" w:hAnsi="Arial" w:cs="Arial"/>
          <w:sz w:val="22"/>
          <w:szCs w:val="22"/>
        </w:rPr>
        <w:t>minimised</w:t>
      </w:r>
      <w:r w:rsidR="006054B6" w:rsidRPr="002A3F92">
        <w:rPr>
          <w:rFonts w:ascii="Arial" w:hAnsi="Arial" w:cs="Arial"/>
          <w:sz w:val="22"/>
          <w:szCs w:val="22"/>
        </w:rPr>
        <w:t xml:space="preserve"> </w:t>
      </w:r>
      <w:r w:rsidR="007D1943" w:rsidRPr="002A3F92">
        <w:rPr>
          <w:rFonts w:ascii="Arial" w:hAnsi="Arial" w:cs="Arial"/>
          <w:sz w:val="22"/>
          <w:szCs w:val="22"/>
        </w:rPr>
        <w:t>by</w:t>
      </w:r>
      <w:r w:rsidR="009F5FDD" w:rsidRPr="002A3F92">
        <w:rPr>
          <w:rFonts w:ascii="Arial" w:hAnsi="Arial" w:cs="Arial"/>
          <w:sz w:val="22"/>
          <w:szCs w:val="22"/>
        </w:rPr>
        <w:t xml:space="preserve"> </w:t>
      </w:r>
      <w:r w:rsidR="003E6602" w:rsidRPr="002A3F92">
        <w:rPr>
          <w:rFonts w:ascii="Arial" w:hAnsi="Arial" w:cs="Arial"/>
          <w:sz w:val="22"/>
          <w:szCs w:val="22"/>
        </w:rPr>
        <w:t>making the return easy to navigate</w:t>
      </w:r>
      <w:r w:rsidR="00125D14" w:rsidRPr="002A3F92">
        <w:rPr>
          <w:rFonts w:ascii="Arial" w:hAnsi="Arial" w:cs="Arial"/>
          <w:sz w:val="22"/>
          <w:szCs w:val="22"/>
        </w:rPr>
        <w:t>, ensuring an NFP only answers the questions that are applicable to them.</w:t>
      </w:r>
      <w:r w:rsidR="003E6602" w:rsidRPr="002A3F92">
        <w:rPr>
          <w:rFonts w:ascii="Arial" w:hAnsi="Arial" w:cs="Arial"/>
          <w:sz w:val="22"/>
          <w:szCs w:val="22"/>
        </w:rPr>
        <w:t xml:space="preserve"> </w:t>
      </w:r>
      <w:r w:rsidR="00125D14" w:rsidRPr="002A3F92">
        <w:rPr>
          <w:rFonts w:ascii="Arial" w:hAnsi="Arial" w:cs="Arial"/>
          <w:sz w:val="22"/>
          <w:szCs w:val="22"/>
        </w:rPr>
        <w:t xml:space="preserve">Additionally, after the first </w:t>
      </w:r>
      <w:r w:rsidR="00FB5F48" w:rsidRPr="002A3F92">
        <w:rPr>
          <w:rFonts w:ascii="Arial" w:hAnsi="Arial" w:cs="Arial"/>
          <w:sz w:val="22"/>
          <w:szCs w:val="22"/>
        </w:rPr>
        <w:t xml:space="preserve">NFP self-review </w:t>
      </w:r>
      <w:r w:rsidR="00125D14" w:rsidRPr="002A3F92">
        <w:rPr>
          <w:rFonts w:ascii="Arial" w:hAnsi="Arial" w:cs="Arial"/>
          <w:sz w:val="22"/>
          <w:szCs w:val="22"/>
        </w:rPr>
        <w:t>return is lodged</w:t>
      </w:r>
      <w:r w:rsidR="009F48A9" w:rsidRPr="002A3F92">
        <w:rPr>
          <w:rFonts w:ascii="Arial" w:hAnsi="Arial" w:cs="Arial"/>
          <w:sz w:val="22"/>
          <w:szCs w:val="22"/>
        </w:rPr>
        <w:t>,</w:t>
      </w:r>
      <w:r w:rsidR="00125D14" w:rsidRPr="002A3F92">
        <w:rPr>
          <w:rFonts w:ascii="Arial" w:hAnsi="Arial" w:cs="Arial"/>
          <w:sz w:val="22"/>
          <w:szCs w:val="22"/>
        </w:rPr>
        <w:t xml:space="preserve"> </w:t>
      </w:r>
      <w:r w:rsidR="005120D2" w:rsidRPr="002A3F92">
        <w:rPr>
          <w:rFonts w:ascii="Arial" w:hAnsi="Arial" w:cs="Arial"/>
          <w:sz w:val="22"/>
          <w:szCs w:val="22"/>
        </w:rPr>
        <w:t>future returns are expected to be pre-populated</w:t>
      </w:r>
      <w:r w:rsidR="006054B6" w:rsidRPr="002A3F92">
        <w:rPr>
          <w:rFonts w:ascii="Arial" w:hAnsi="Arial" w:cs="Arial"/>
          <w:sz w:val="22"/>
          <w:szCs w:val="22"/>
        </w:rPr>
        <w:t>. New public guidance is available on the ATO website to support NFPs to understand when and how to lodge the NFP self-review return.</w:t>
      </w:r>
      <w:r w:rsidR="006A2EB9" w:rsidRPr="002A3F92">
        <w:rPr>
          <w:rFonts w:ascii="Arial" w:hAnsi="Arial" w:cs="Arial"/>
          <w:sz w:val="22"/>
          <w:szCs w:val="22"/>
        </w:rPr>
        <w:t xml:space="preserve"> </w:t>
      </w:r>
      <w:r w:rsidR="00125D14" w:rsidRPr="002A3F92">
        <w:rPr>
          <w:rFonts w:ascii="Arial" w:hAnsi="Arial" w:cs="Arial"/>
          <w:sz w:val="22"/>
          <w:szCs w:val="22"/>
        </w:rPr>
        <w:t>The ATO is also</w:t>
      </w:r>
      <w:r w:rsidR="006A2EB9" w:rsidRPr="002A3F92">
        <w:rPr>
          <w:rFonts w:ascii="Arial" w:hAnsi="Arial" w:cs="Arial"/>
          <w:sz w:val="22"/>
          <w:szCs w:val="22"/>
        </w:rPr>
        <w:t xml:space="preserve"> taking a practical compliance approach</w:t>
      </w:r>
      <w:r w:rsidR="00125D14" w:rsidRPr="002A3F92">
        <w:rPr>
          <w:rFonts w:ascii="Arial" w:hAnsi="Arial" w:cs="Arial"/>
          <w:sz w:val="22"/>
          <w:szCs w:val="22"/>
        </w:rPr>
        <w:t xml:space="preserve"> to support NFPs in meeting their lodgment obligations</w:t>
      </w:r>
      <w:r w:rsidR="006A2EB9" w:rsidRPr="002A3F92">
        <w:rPr>
          <w:rFonts w:ascii="Arial" w:hAnsi="Arial" w:cs="Arial"/>
          <w:sz w:val="22"/>
          <w:szCs w:val="22"/>
        </w:rPr>
        <w:t>.</w:t>
      </w:r>
    </w:p>
    <w:p w14:paraId="4297716B" w14:textId="48D058F1" w:rsidR="000F44AC" w:rsidRPr="002A3F92" w:rsidRDefault="000F44AC" w:rsidP="002A3F92">
      <w:pPr>
        <w:spacing w:after="120"/>
        <w:rPr>
          <w:rFonts w:ascii="Arial" w:hAnsi="Arial" w:cs="Arial"/>
          <w:sz w:val="22"/>
          <w:szCs w:val="22"/>
        </w:rPr>
      </w:pPr>
    </w:p>
    <w:p w14:paraId="46E6F016" w14:textId="77777777" w:rsidR="00AD42FF" w:rsidRPr="002A3F92" w:rsidRDefault="00AD42FF" w:rsidP="002A3F92">
      <w:pPr>
        <w:pStyle w:val="Heading2"/>
        <w:rPr>
          <w:rFonts w:cs="Arial"/>
          <w:szCs w:val="22"/>
        </w:rPr>
      </w:pPr>
      <w:r w:rsidRPr="002A3F92">
        <w:rPr>
          <w:rFonts w:cs="Arial"/>
          <w:szCs w:val="22"/>
        </w:rPr>
        <w:t>Consultation</w:t>
      </w:r>
    </w:p>
    <w:p w14:paraId="3271945D" w14:textId="7DFF42E1" w:rsidR="00976379" w:rsidRPr="002A3F92" w:rsidRDefault="00AD42FF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Subsection 17(1) of the </w:t>
      </w:r>
      <w:r w:rsidRPr="002A3F92">
        <w:rPr>
          <w:rFonts w:ascii="Arial" w:hAnsi="Arial" w:cs="Arial"/>
          <w:i/>
          <w:sz w:val="22"/>
          <w:szCs w:val="22"/>
        </w:rPr>
        <w:t>Legislation Act 2003</w:t>
      </w:r>
      <w:r w:rsidRPr="002A3F92">
        <w:rPr>
          <w:rFonts w:ascii="Arial" w:hAnsi="Arial" w:cs="Arial"/>
          <w:sz w:val="22"/>
          <w:szCs w:val="22"/>
        </w:rPr>
        <w:t xml:space="preserve"> requires</w:t>
      </w:r>
      <w:r w:rsidR="00C96056" w:rsidRPr="002A3F92">
        <w:rPr>
          <w:rFonts w:ascii="Arial" w:hAnsi="Arial" w:cs="Arial"/>
          <w:sz w:val="22"/>
          <w:szCs w:val="22"/>
        </w:rPr>
        <w:t xml:space="preserve"> </w:t>
      </w:r>
      <w:r w:rsidRPr="002A3F92">
        <w:rPr>
          <w:rFonts w:ascii="Arial" w:hAnsi="Arial" w:cs="Arial"/>
          <w:sz w:val="22"/>
          <w:szCs w:val="22"/>
        </w:rPr>
        <w:t xml:space="preserve">the Commissioner </w:t>
      </w:r>
      <w:r w:rsidR="00C96056" w:rsidRPr="002A3F92">
        <w:rPr>
          <w:rFonts w:ascii="Arial" w:hAnsi="Arial" w:cs="Arial"/>
          <w:sz w:val="22"/>
          <w:szCs w:val="22"/>
        </w:rPr>
        <w:t xml:space="preserve">to be </w:t>
      </w:r>
      <w:r w:rsidRPr="002A3F92">
        <w:rPr>
          <w:rFonts w:ascii="Arial" w:hAnsi="Arial" w:cs="Arial"/>
          <w:sz w:val="22"/>
          <w:szCs w:val="22"/>
        </w:rPr>
        <w:t xml:space="preserve">satisfied that </w:t>
      </w:r>
      <w:r w:rsidR="00622CEA" w:rsidRPr="002A3F92">
        <w:rPr>
          <w:rFonts w:ascii="Arial" w:hAnsi="Arial" w:cs="Arial"/>
          <w:sz w:val="22"/>
          <w:szCs w:val="22"/>
        </w:rPr>
        <w:t xml:space="preserve">any </w:t>
      </w:r>
      <w:r w:rsidRPr="002A3F92">
        <w:rPr>
          <w:rFonts w:ascii="Arial" w:hAnsi="Arial" w:cs="Arial"/>
          <w:sz w:val="22"/>
          <w:szCs w:val="22"/>
        </w:rPr>
        <w:t>appropriate and reasonably practicable consultation has been undertaken</w:t>
      </w:r>
      <w:r w:rsidR="00C96056" w:rsidRPr="002A3F92">
        <w:rPr>
          <w:rFonts w:ascii="Arial" w:hAnsi="Arial" w:cs="Arial"/>
          <w:sz w:val="22"/>
          <w:szCs w:val="22"/>
        </w:rPr>
        <w:t xml:space="preserve"> before they make a</w:t>
      </w:r>
      <w:r w:rsidR="001625DB" w:rsidRPr="002A3F92">
        <w:rPr>
          <w:rFonts w:ascii="Arial" w:hAnsi="Arial" w:cs="Arial"/>
          <w:sz w:val="22"/>
          <w:szCs w:val="22"/>
        </w:rPr>
        <w:t xml:space="preserve"> legislative</w:t>
      </w:r>
      <w:r w:rsidR="002C7D1A" w:rsidRPr="002A3F92">
        <w:rPr>
          <w:rFonts w:ascii="Arial" w:hAnsi="Arial" w:cs="Arial"/>
          <w:sz w:val="22"/>
          <w:szCs w:val="22"/>
        </w:rPr>
        <w:t xml:space="preserve"> instrument</w:t>
      </w:r>
      <w:r w:rsidRPr="002A3F92">
        <w:rPr>
          <w:rFonts w:ascii="Arial" w:hAnsi="Arial" w:cs="Arial"/>
          <w:sz w:val="22"/>
          <w:szCs w:val="22"/>
        </w:rPr>
        <w:t>.</w:t>
      </w:r>
    </w:p>
    <w:p w14:paraId="5834EC94" w14:textId="57CCF0C9" w:rsidR="002C7D1A" w:rsidRPr="002A3F92" w:rsidRDefault="00416778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2A3F92">
        <w:rPr>
          <w:rFonts w:ascii="Arial" w:hAnsi="Arial" w:cs="Arial"/>
          <w:color w:val="000000"/>
          <w:sz w:val="22"/>
          <w:szCs w:val="22"/>
        </w:rPr>
        <w:t>B</w:t>
      </w:r>
      <w:r w:rsidR="002C7D1A" w:rsidRPr="002A3F92">
        <w:rPr>
          <w:rFonts w:ascii="Arial" w:hAnsi="Arial" w:cs="Arial"/>
          <w:color w:val="000000"/>
          <w:sz w:val="22"/>
          <w:szCs w:val="22"/>
        </w:rPr>
        <w:t>road public consultation was undertaken from 12 March 2024 to 9 April 2024</w:t>
      </w:r>
      <w:r w:rsidRPr="002A3F92">
        <w:rPr>
          <w:rFonts w:ascii="Arial" w:hAnsi="Arial" w:cs="Arial"/>
          <w:color w:val="000000"/>
          <w:sz w:val="22"/>
          <w:szCs w:val="22"/>
        </w:rPr>
        <w:t xml:space="preserve"> for this instrument and explanatory statement</w:t>
      </w:r>
      <w:r w:rsidR="002C7D1A" w:rsidRPr="002A3F92">
        <w:rPr>
          <w:rFonts w:ascii="Arial" w:hAnsi="Arial" w:cs="Arial"/>
          <w:color w:val="000000"/>
          <w:sz w:val="22"/>
          <w:szCs w:val="22"/>
        </w:rPr>
        <w:t>.</w:t>
      </w:r>
    </w:p>
    <w:p w14:paraId="2E6C50E5" w14:textId="5B9E1F78" w:rsidR="002C7D1A" w:rsidRPr="002A3F92" w:rsidRDefault="002C7D1A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2A3F92">
        <w:rPr>
          <w:rFonts w:ascii="Arial" w:hAnsi="Arial" w:cs="Arial"/>
          <w:color w:val="000000"/>
          <w:sz w:val="22"/>
          <w:szCs w:val="22"/>
        </w:rPr>
        <w:t xml:space="preserve">The draft instrument and draft explanatory statement were published to the ATO Legal database </w:t>
      </w:r>
      <w:r w:rsidR="00696051" w:rsidRPr="002A3F92">
        <w:rPr>
          <w:rFonts w:ascii="Arial" w:hAnsi="Arial" w:cs="Arial"/>
          <w:color w:val="000000"/>
          <w:sz w:val="22"/>
          <w:szCs w:val="22"/>
        </w:rPr>
        <w:t xml:space="preserve">and </w:t>
      </w:r>
      <w:r w:rsidR="004A2A8E" w:rsidRPr="002A3F92">
        <w:rPr>
          <w:rFonts w:ascii="Arial" w:hAnsi="Arial" w:cs="Arial"/>
          <w:color w:val="000000"/>
          <w:sz w:val="22"/>
          <w:szCs w:val="22"/>
        </w:rPr>
        <w:t xml:space="preserve">publicised </w:t>
      </w:r>
      <w:r w:rsidRPr="002A3F92">
        <w:rPr>
          <w:rFonts w:ascii="Arial" w:hAnsi="Arial" w:cs="Arial"/>
          <w:color w:val="000000"/>
          <w:sz w:val="22"/>
          <w:szCs w:val="22"/>
        </w:rPr>
        <w:t xml:space="preserve">on the </w:t>
      </w:r>
      <w:r w:rsidR="00696051" w:rsidRPr="002A3F92">
        <w:rPr>
          <w:rFonts w:ascii="Arial" w:hAnsi="Arial" w:cs="Arial"/>
          <w:color w:val="000000"/>
          <w:sz w:val="22"/>
          <w:szCs w:val="22"/>
        </w:rPr>
        <w:t xml:space="preserve">database’s </w:t>
      </w:r>
      <w:r w:rsidRPr="002A3F92">
        <w:rPr>
          <w:rFonts w:ascii="Arial" w:hAnsi="Arial" w:cs="Arial"/>
          <w:color w:val="000000"/>
          <w:sz w:val="22"/>
          <w:szCs w:val="22"/>
        </w:rPr>
        <w:t xml:space="preserve">‘What’s new’ page. They were also </w:t>
      </w:r>
      <w:r w:rsidR="004A2A8E" w:rsidRPr="002A3F92">
        <w:rPr>
          <w:rFonts w:ascii="Arial" w:hAnsi="Arial" w:cs="Arial"/>
          <w:color w:val="000000"/>
          <w:sz w:val="22"/>
          <w:szCs w:val="22"/>
        </w:rPr>
        <w:t>publicised</w:t>
      </w:r>
      <w:r w:rsidRPr="002A3F92">
        <w:rPr>
          <w:rFonts w:ascii="Arial" w:hAnsi="Arial" w:cs="Arial"/>
          <w:color w:val="000000"/>
          <w:sz w:val="22"/>
          <w:szCs w:val="22"/>
        </w:rPr>
        <w:t xml:space="preserve"> on the ato.gov.au website on the ‘Open Consultation’ page. Major tax and superannuation publishers and associations</w:t>
      </w:r>
      <w:r w:rsidR="00110B3C" w:rsidRPr="002A3F92">
        <w:rPr>
          <w:rFonts w:ascii="Arial" w:hAnsi="Arial" w:cs="Arial"/>
          <w:color w:val="000000"/>
          <w:sz w:val="22"/>
          <w:szCs w:val="22"/>
        </w:rPr>
        <w:t xml:space="preserve"> commonly</w:t>
      </w:r>
      <w:r w:rsidRPr="002A3F92">
        <w:rPr>
          <w:rFonts w:ascii="Arial" w:hAnsi="Arial" w:cs="Arial"/>
          <w:color w:val="000000"/>
          <w:sz w:val="22"/>
          <w:szCs w:val="22"/>
        </w:rPr>
        <w:t xml:space="preserve"> monitor these pages and </w:t>
      </w:r>
      <w:r w:rsidR="00414877" w:rsidRPr="002A3F92">
        <w:rPr>
          <w:rFonts w:ascii="Arial" w:hAnsi="Arial" w:cs="Arial"/>
          <w:color w:val="000000"/>
          <w:sz w:val="22"/>
          <w:szCs w:val="22"/>
        </w:rPr>
        <w:t xml:space="preserve">usually </w:t>
      </w:r>
      <w:r w:rsidRPr="002A3F92">
        <w:rPr>
          <w:rFonts w:ascii="Arial" w:hAnsi="Arial" w:cs="Arial"/>
          <w:color w:val="000000"/>
          <w:sz w:val="22"/>
          <w:szCs w:val="22"/>
        </w:rPr>
        <w:t>include the details in the daily and weekly alerts and newsletters to their subscribers and members.</w:t>
      </w:r>
    </w:p>
    <w:p w14:paraId="19559CD2" w14:textId="66AFE114" w:rsidR="002C7D1A" w:rsidRPr="002A3F92" w:rsidRDefault="7C6ABE44" w:rsidP="002A3F92">
      <w:pPr>
        <w:numPr>
          <w:ilvl w:val="0"/>
          <w:numId w:val="7"/>
        </w:numPr>
        <w:tabs>
          <w:tab w:val="clear" w:pos="720"/>
        </w:tabs>
        <w:spacing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2A3F92">
        <w:rPr>
          <w:rFonts w:ascii="Arial" w:hAnsi="Arial" w:cs="Arial"/>
          <w:color w:val="000000" w:themeColor="text1"/>
          <w:sz w:val="22"/>
          <w:szCs w:val="22"/>
        </w:rPr>
        <w:lastRenderedPageBreak/>
        <w:t>The explanatory statement w</w:t>
      </w:r>
      <w:r w:rsidR="14554A80" w:rsidRPr="002A3F92">
        <w:rPr>
          <w:rFonts w:ascii="Arial" w:hAnsi="Arial" w:cs="Arial"/>
          <w:color w:val="000000" w:themeColor="text1"/>
          <w:sz w:val="22"/>
          <w:szCs w:val="22"/>
        </w:rPr>
        <w:t xml:space="preserve">as </w:t>
      </w:r>
      <w:r w:rsidRPr="002A3F92">
        <w:rPr>
          <w:rFonts w:ascii="Arial" w:hAnsi="Arial" w:cs="Arial"/>
          <w:color w:val="000000" w:themeColor="text1"/>
          <w:sz w:val="22"/>
          <w:szCs w:val="22"/>
        </w:rPr>
        <w:t xml:space="preserve">updated as a result of feedback received </w:t>
      </w:r>
      <w:r w:rsidR="03AF045E" w:rsidRPr="002A3F92">
        <w:rPr>
          <w:rFonts w:ascii="Arial" w:hAnsi="Arial" w:cs="Arial"/>
          <w:color w:val="000000" w:themeColor="text1"/>
          <w:sz w:val="22"/>
          <w:szCs w:val="22"/>
        </w:rPr>
        <w:t>during consultation</w:t>
      </w:r>
      <w:r w:rsidR="205B629C" w:rsidRPr="002A3F92">
        <w:rPr>
          <w:rFonts w:ascii="Arial" w:hAnsi="Arial" w:cs="Arial"/>
          <w:color w:val="000000" w:themeColor="text1"/>
          <w:sz w:val="22"/>
          <w:szCs w:val="22"/>
        </w:rPr>
        <w:t>. I</w:t>
      </w:r>
      <w:r w:rsidR="03AF045E" w:rsidRPr="002A3F92">
        <w:rPr>
          <w:rFonts w:ascii="Arial" w:hAnsi="Arial" w:cs="Arial"/>
          <w:color w:val="000000" w:themeColor="text1"/>
          <w:sz w:val="22"/>
          <w:szCs w:val="22"/>
        </w:rPr>
        <w:t xml:space="preserve">n particular, further detail </w:t>
      </w:r>
      <w:r w:rsidR="530F2A7A" w:rsidRPr="002A3F92">
        <w:rPr>
          <w:rFonts w:ascii="Arial" w:hAnsi="Arial" w:cs="Arial"/>
          <w:color w:val="000000" w:themeColor="text1"/>
          <w:sz w:val="22"/>
          <w:szCs w:val="22"/>
        </w:rPr>
        <w:t xml:space="preserve">and context </w:t>
      </w:r>
      <w:r w:rsidR="734329D6" w:rsidRPr="002A3F92">
        <w:rPr>
          <w:rFonts w:ascii="Arial" w:hAnsi="Arial" w:cs="Arial"/>
          <w:color w:val="000000" w:themeColor="text1"/>
          <w:sz w:val="22"/>
          <w:szCs w:val="22"/>
        </w:rPr>
        <w:t>w</w:t>
      </w:r>
      <w:r w:rsidR="0A87F572" w:rsidRPr="002A3F92">
        <w:rPr>
          <w:rFonts w:ascii="Arial" w:hAnsi="Arial" w:cs="Arial"/>
          <w:color w:val="000000" w:themeColor="text1"/>
          <w:sz w:val="22"/>
          <w:szCs w:val="22"/>
        </w:rPr>
        <w:t>ere</w:t>
      </w:r>
      <w:r w:rsidR="734329D6" w:rsidRPr="002A3F92">
        <w:rPr>
          <w:rFonts w:ascii="Arial" w:hAnsi="Arial" w:cs="Arial"/>
          <w:color w:val="000000" w:themeColor="text1"/>
          <w:sz w:val="22"/>
          <w:szCs w:val="22"/>
        </w:rPr>
        <w:t xml:space="preserve"> added </w:t>
      </w:r>
      <w:r w:rsidR="205B629C" w:rsidRPr="002A3F92">
        <w:rPr>
          <w:rFonts w:ascii="Arial" w:hAnsi="Arial" w:cs="Arial"/>
          <w:color w:val="000000" w:themeColor="text1"/>
          <w:sz w:val="22"/>
          <w:szCs w:val="22"/>
        </w:rPr>
        <w:t xml:space="preserve">in relation to </w:t>
      </w:r>
      <w:r w:rsidR="03AF045E" w:rsidRPr="002A3F9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5F289D47" w:rsidRPr="002A3F92">
        <w:rPr>
          <w:rFonts w:ascii="Arial" w:hAnsi="Arial" w:cs="Arial"/>
          <w:color w:val="000000" w:themeColor="text1"/>
          <w:sz w:val="22"/>
          <w:szCs w:val="22"/>
        </w:rPr>
        <w:t>sections of the instrument</w:t>
      </w:r>
      <w:r w:rsidR="34F5D0AF" w:rsidRPr="002A3F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05B629C" w:rsidRPr="002A3F92">
        <w:rPr>
          <w:rFonts w:ascii="Arial" w:hAnsi="Arial" w:cs="Arial"/>
          <w:color w:val="000000" w:themeColor="text1"/>
          <w:sz w:val="22"/>
          <w:szCs w:val="22"/>
        </w:rPr>
        <w:t xml:space="preserve">concerning </w:t>
      </w:r>
      <w:r w:rsidR="611246F6" w:rsidRPr="002A3F9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3AF045E" w:rsidRPr="002A3F92">
        <w:rPr>
          <w:rFonts w:ascii="Arial" w:hAnsi="Arial" w:cs="Arial"/>
          <w:color w:val="000000" w:themeColor="text1"/>
          <w:sz w:val="22"/>
          <w:szCs w:val="22"/>
        </w:rPr>
        <w:t>NFP self-review return</w:t>
      </w:r>
      <w:r w:rsidR="246C7BEF" w:rsidRPr="002A3F9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0FDC88" w14:textId="4D149A75" w:rsidR="002A3F92" w:rsidRDefault="002A3F92" w:rsidP="002A3F92">
      <w:pPr>
        <w:spacing w:after="120"/>
        <w:rPr>
          <w:rFonts w:ascii="Arial" w:hAnsi="Arial" w:cs="Arial"/>
          <w:sz w:val="22"/>
          <w:szCs w:val="22"/>
        </w:rPr>
      </w:pPr>
    </w:p>
    <w:p w14:paraId="2A7653AC" w14:textId="1874A6CF" w:rsidR="00361D48" w:rsidRDefault="00361D48" w:rsidP="002A3F92">
      <w:pPr>
        <w:spacing w:after="120"/>
        <w:rPr>
          <w:rFonts w:ascii="Arial" w:hAnsi="Arial" w:cs="Arial"/>
          <w:sz w:val="22"/>
          <w:szCs w:val="22"/>
        </w:rPr>
      </w:pPr>
    </w:p>
    <w:p w14:paraId="4E3004F3" w14:textId="77777777" w:rsidR="00361D48" w:rsidRPr="002A3F92" w:rsidRDefault="00361D48" w:rsidP="002A3F92">
      <w:pPr>
        <w:spacing w:after="120"/>
        <w:rPr>
          <w:rFonts w:ascii="Arial" w:hAnsi="Arial" w:cs="Arial"/>
          <w:sz w:val="22"/>
          <w:szCs w:val="22"/>
        </w:rPr>
      </w:pPr>
    </w:p>
    <w:p w14:paraId="26E4D708" w14:textId="3A076DE6" w:rsidR="00965675" w:rsidRPr="002A3F92" w:rsidRDefault="00965675" w:rsidP="002A3F92">
      <w:pPr>
        <w:pStyle w:val="Heading3"/>
        <w:spacing w:before="0"/>
        <w:rPr>
          <w:i/>
          <w:sz w:val="20"/>
          <w:szCs w:val="20"/>
        </w:rPr>
      </w:pPr>
      <w:r w:rsidRPr="002A3F92">
        <w:rPr>
          <w:i/>
          <w:sz w:val="20"/>
          <w:szCs w:val="20"/>
        </w:rPr>
        <w:t>Legislative references</w:t>
      </w:r>
    </w:p>
    <w:p w14:paraId="341A11DE" w14:textId="77777777" w:rsidR="00965675" w:rsidRPr="002A3F92" w:rsidRDefault="00965675" w:rsidP="002A3F92">
      <w:pPr>
        <w:rPr>
          <w:rFonts w:ascii="Arial" w:hAnsi="Arial" w:cs="Arial"/>
          <w:i/>
          <w:color w:val="000000" w:themeColor="text1"/>
          <w:sz w:val="20"/>
        </w:rPr>
      </w:pPr>
      <w:r w:rsidRPr="002A3F92">
        <w:rPr>
          <w:rFonts w:ascii="Arial" w:hAnsi="Arial" w:cs="Arial"/>
          <w:i/>
          <w:color w:val="000000" w:themeColor="text1"/>
          <w:sz w:val="20"/>
        </w:rPr>
        <w:t>Acts Interpretation Act 1901</w:t>
      </w:r>
    </w:p>
    <w:p w14:paraId="672C41D2" w14:textId="77777777" w:rsidR="00965675" w:rsidRPr="002A3F92" w:rsidRDefault="00965675" w:rsidP="002A3F92">
      <w:pPr>
        <w:rPr>
          <w:rFonts w:ascii="Arial" w:hAnsi="Arial" w:cs="Arial"/>
          <w:i/>
          <w:color w:val="000000" w:themeColor="text1"/>
          <w:sz w:val="20"/>
        </w:rPr>
      </w:pPr>
      <w:r w:rsidRPr="002A3F92">
        <w:rPr>
          <w:rFonts w:ascii="Arial" w:hAnsi="Arial" w:cs="Arial"/>
          <w:i/>
          <w:color w:val="000000" w:themeColor="text1"/>
          <w:sz w:val="20"/>
        </w:rPr>
        <w:t>Human Rights (Parliamentary Scrutiny) Act 2011</w:t>
      </w:r>
    </w:p>
    <w:p w14:paraId="1472727A" w14:textId="77777777" w:rsidR="00361D48" w:rsidRDefault="00965675" w:rsidP="002A3F92">
      <w:pPr>
        <w:rPr>
          <w:rFonts w:ascii="Arial" w:hAnsi="Arial" w:cs="Arial"/>
          <w:i/>
          <w:color w:val="000000" w:themeColor="text1"/>
          <w:sz w:val="20"/>
        </w:rPr>
      </w:pPr>
      <w:r w:rsidRPr="002A3F92">
        <w:rPr>
          <w:rFonts w:ascii="Arial" w:hAnsi="Arial" w:cs="Arial"/>
          <w:i/>
          <w:color w:val="000000" w:themeColor="text1"/>
          <w:sz w:val="20"/>
        </w:rPr>
        <w:t>Income Tax Assessment Act 1936</w:t>
      </w:r>
    </w:p>
    <w:p w14:paraId="2CC785D6" w14:textId="77777777" w:rsidR="00361D48" w:rsidRDefault="00965675" w:rsidP="002A3F92">
      <w:pPr>
        <w:rPr>
          <w:rFonts w:ascii="Arial" w:hAnsi="Arial" w:cs="Arial"/>
          <w:i/>
          <w:color w:val="000000" w:themeColor="text1"/>
          <w:sz w:val="20"/>
        </w:rPr>
      </w:pPr>
      <w:r w:rsidRPr="002A3F92">
        <w:rPr>
          <w:rFonts w:ascii="Arial" w:hAnsi="Arial" w:cs="Arial"/>
          <w:i/>
          <w:color w:val="000000" w:themeColor="text1"/>
          <w:sz w:val="20"/>
        </w:rPr>
        <w:t>Income Tax Assessment Act 1997</w:t>
      </w:r>
    </w:p>
    <w:p w14:paraId="5F96F2E2" w14:textId="059E8100" w:rsidR="00965675" w:rsidRPr="002A3F92" w:rsidRDefault="00965675" w:rsidP="002A3F92">
      <w:pPr>
        <w:rPr>
          <w:rFonts w:ascii="Arial" w:hAnsi="Arial" w:cs="Arial"/>
          <w:i/>
          <w:color w:val="000000" w:themeColor="text1"/>
          <w:sz w:val="20"/>
        </w:rPr>
      </w:pPr>
      <w:r w:rsidRPr="002A3F92">
        <w:rPr>
          <w:rFonts w:ascii="Arial" w:hAnsi="Arial" w:cs="Arial"/>
          <w:i/>
          <w:color w:val="000000" w:themeColor="text1"/>
          <w:sz w:val="20"/>
        </w:rPr>
        <w:t>Legislation Act 2003</w:t>
      </w:r>
    </w:p>
    <w:p w14:paraId="3CF0B426" w14:textId="77777777" w:rsidR="00965675" w:rsidRPr="002A3F92" w:rsidRDefault="00965675" w:rsidP="002A3F92">
      <w:pPr>
        <w:rPr>
          <w:rFonts w:ascii="Arial" w:hAnsi="Arial" w:cs="Arial"/>
          <w:i/>
          <w:color w:val="000000" w:themeColor="text1"/>
          <w:sz w:val="20"/>
        </w:rPr>
      </w:pPr>
      <w:r w:rsidRPr="002A3F92">
        <w:rPr>
          <w:rFonts w:ascii="Arial" w:hAnsi="Arial" w:cs="Arial"/>
          <w:i/>
          <w:color w:val="000000" w:themeColor="text1"/>
          <w:sz w:val="20"/>
        </w:rPr>
        <w:t>Superannuation Industry (Supervision) Act 1993</w:t>
      </w:r>
    </w:p>
    <w:p w14:paraId="793BECCB" w14:textId="77777777" w:rsidR="00965675" w:rsidRPr="002A3F92" w:rsidRDefault="00965675" w:rsidP="002A3F92">
      <w:pPr>
        <w:rPr>
          <w:rFonts w:ascii="Arial" w:hAnsi="Arial" w:cs="Arial"/>
          <w:sz w:val="20"/>
        </w:rPr>
      </w:pPr>
      <w:r w:rsidRPr="002A3F92">
        <w:rPr>
          <w:rFonts w:ascii="Arial" w:hAnsi="Arial" w:cs="Arial"/>
          <w:i/>
          <w:color w:val="000000" w:themeColor="text1"/>
          <w:sz w:val="20"/>
        </w:rPr>
        <w:t>Taxation Administration Act 1953</w:t>
      </w:r>
    </w:p>
    <w:p w14:paraId="0AF82388" w14:textId="52DD522C" w:rsidR="00CC7738" w:rsidRPr="002A3F92" w:rsidRDefault="009648A8" w:rsidP="002A3F92">
      <w:pPr>
        <w:pStyle w:val="Heading3"/>
        <w:spacing w:before="0" w:after="120"/>
        <w:jc w:val="center"/>
        <w:rPr>
          <w:sz w:val="22"/>
          <w:szCs w:val="22"/>
        </w:rPr>
      </w:pPr>
      <w:r w:rsidRPr="002A3F92">
        <w:rPr>
          <w:sz w:val="22"/>
          <w:szCs w:val="22"/>
        </w:rPr>
        <w:br w:type="page"/>
      </w:r>
      <w:r w:rsidR="00CC7738" w:rsidRPr="002A3F92">
        <w:rPr>
          <w:sz w:val="22"/>
          <w:szCs w:val="22"/>
        </w:rPr>
        <w:lastRenderedPageBreak/>
        <w:t xml:space="preserve">Statement of </w:t>
      </w:r>
      <w:r w:rsidR="001B0123" w:rsidRPr="002A3F92">
        <w:rPr>
          <w:sz w:val="22"/>
          <w:szCs w:val="22"/>
        </w:rPr>
        <w:t>c</w:t>
      </w:r>
      <w:r w:rsidR="00CC7738" w:rsidRPr="002A3F92">
        <w:rPr>
          <w:sz w:val="22"/>
          <w:szCs w:val="22"/>
        </w:rPr>
        <w:t xml:space="preserve">ompatibility with </w:t>
      </w:r>
      <w:r w:rsidR="001B0123" w:rsidRPr="002A3F92">
        <w:rPr>
          <w:sz w:val="22"/>
          <w:szCs w:val="22"/>
        </w:rPr>
        <w:t>h</w:t>
      </w:r>
      <w:r w:rsidR="00CC7738" w:rsidRPr="002A3F92">
        <w:rPr>
          <w:sz w:val="22"/>
          <w:szCs w:val="22"/>
        </w:rPr>
        <w:t xml:space="preserve">uman </w:t>
      </w:r>
      <w:r w:rsidR="001B0123" w:rsidRPr="002A3F92">
        <w:rPr>
          <w:sz w:val="22"/>
          <w:szCs w:val="22"/>
        </w:rPr>
        <w:t>r</w:t>
      </w:r>
      <w:r w:rsidR="00CC7738" w:rsidRPr="002A3F92">
        <w:rPr>
          <w:sz w:val="22"/>
          <w:szCs w:val="22"/>
        </w:rPr>
        <w:t>ights</w:t>
      </w:r>
    </w:p>
    <w:p w14:paraId="6C77CE94" w14:textId="77777777" w:rsidR="00434109" w:rsidRPr="002A3F92" w:rsidRDefault="00AA5674" w:rsidP="002A3F92">
      <w:pPr>
        <w:spacing w:after="120"/>
        <w:rPr>
          <w:rFonts w:ascii="Arial" w:hAnsi="Arial" w:cs="Arial"/>
          <w:i/>
          <w:sz w:val="22"/>
          <w:szCs w:val="22"/>
        </w:rPr>
      </w:pPr>
      <w:r w:rsidRPr="002A3F92">
        <w:rPr>
          <w:rFonts w:ascii="Arial" w:hAnsi="Arial" w:cs="Arial"/>
          <w:iCs/>
          <w:sz w:val="22"/>
          <w:szCs w:val="22"/>
        </w:rPr>
        <w:t xml:space="preserve">Prepared </w:t>
      </w:r>
      <w:r w:rsidR="00CC7738" w:rsidRPr="002A3F92">
        <w:rPr>
          <w:rFonts w:ascii="Arial" w:hAnsi="Arial" w:cs="Arial"/>
          <w:iCs/>
          <w:sz w:val="22"/>
          <w:szCs w:val="22"/>
        </w:rPr>
        <w:t>in accordance with Part 3 of the</w:t>
      </w:r>
      <w:r w:rsidR="00CC7738" w:rsidRPr="002A3F92">
        <w:rPr>
          <w:rFonts w:ascii="Arial" w:hAnsi="Arial" w:cs="Arial"/>
          <w:i/>
          <w:sz w:val="22"/>
          <w:szCs w:val="22"/>
        </w:rPr>
        <w:t xml:space="preserve"> Human Rights (Parliamentary Scrutiny) Act 2011</w:t>
      </w:r>
    </w:p>
    <w:p w14:paraId="4B3CEA1E" w14:textId="77777777" w:rsidR="00535344" w:rsidRPr="002A3F92" w:rsidRDefault="00535344" w:rsidP="002A3F92">
      <w:pPr>
        <w:spacing w:after="120"/>
        <w:rPr>
          <w:rFonts w:ascii="Arial" w:hAnsi="Arial" w:cs="Arial"/>
          <w:sz w:val="22"/>
          <w:szCs w:val="22"/>
        </w:rPr>
      </w:pPr>
    </w:p>
    <w:p w14:paraId="7AEE5F88" w14:textId="77777777" w:rsidR="00064A6F" w:rsidRPr="002A3F92" w:rsidRDefault="00C96056" w:rsidP="002A3F92">
      <w:pPr>
        <w:spacing w:after="120"/>
        <w:jc w:val="center"/>
        <w:rPr>
          <w:rFonts w:ascii="Arial" w:hAnsi="Arial" w:cs="Arial"/>
          <w:b/>
          <w:iCs/>
          <w:sz w:val="22"/>
          <w:szCs w:val="22"/>
        </w:rPr>
      </w:pPr>
      <w:r w:rsidRPr="002A3F92">
        <w:rPr>
          <w:rFonts w:ascii="Arial" w:hAnsi="Arial" w:cs="Arial"/>
          <w:b/>
          <w:iCs/>
          <w:sz w:val="22"/>
          <w:szCs w:val="22"/>
        </w:rPr>
        <w:t xml:space="preserve">Taxation Laws (Requirement to Lodge a Return for </w:t>
      </w:r>
      <w:r w:rsidR="0010565A" w:rsidRPr="002A3F92">
        <w:rPr>
          <w:rFonts w:ascii="Arial" w:hAnsi="Arial" w:cs="Arial"/>
          <w:b/>
          <w:iCs/>
          <w:sz w:val="22"/>
          <w:szCs w:val="22"/>
        </w:rPr>
        <w:t xml:space="preserve">the </w:t>
      </w:r>
      <w:r w:rsidRPr="002A3F92">
        <w:rPr>
          <w:rFonts w:ascii="Arial" w:hAnsi="Arial" w:cs="Arial"/>
          <w:b/>
          <w:iCs/>
          <w:sz w:val="22"/>
          <w:szCs w:val="22"/>
        </w:rPr>
        <w:t xml:space="preserve">2024 Year) Instrument </w:t>
      </w:r>
      <w:r w:rsidR="0049444E" w:rsidRPr="002A3F92">
        <w:rPr>
          <w:rFonts w:ascii="Arial" w:hAnsi="Arial" w:cs="Arial"/>
          <w:b/>
          <w:iCs/>
          <w:sz w:val="22"/>
          <w:szCs w:val="22"/>
        </w:rPr>
        <w:t>202</w:t>
      </w:r>
      <w:r w:rsidR="00503E51" w:rsidRPr="002A3F92">
        <w:rPr>
          <w:rFonts w:ascii="Arial" w:hAnsi="Arial" w:cs="Arial"/>
          <w:b/>
          <w:iCs/>
          <w:sz w:val="22"/>
          <w:szCs w:val="22"/>
        </w:rPr>
        <w:t>4</w:t>
      </w:r>
    </w:p>
    <w:p w14:paraId="25D3CE0F" w14:textId="77777777" w:rsidR="00CC7738" w:rsidRPr="002A3F92" w:rsidRDefault="00CC7738" w:rsidP="002A3F92">
      <w:pPr>
        <w:spacing w:after="12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This </w:t>
      </w:r>
      <w:r w:rsidR="006E326A" w:rsidRPr="002A3F92">
        <w:rPr>
          <w:rFonts w:ascii="Arial" w:hAnsi="Arial" w:cs="Arial"/>
          <w:sz w:val="22"/>
          <w:szCs w:val="22"/>
        </w:rPr>
        <w:t>l</w:t>
      </w:r>
      <w:r w:rsidRPr="002A3F92">
        <w:rPr>
          <w:rFonts w:ascii="Arial" w:hAnsi="Arial" w:cs="Arial"/>
          <w:sz w:val="22"/>
          <w:szCs w:val="22"/>
        </w:rPr>
        <w:t xml:space="preserve">egislative </w:t>
      </w:r>
      <w:r w:rsidR="006E326A" w:rsidRPr="002A3F92">
        <w:rPr>
          <w:rFonts w:ascii="Arial" w:hAnsi="Arial" w:cs="Arial"/>
          <w:sz w:val="22"/>
          <w:szCs w:val="22"/>
        </w:rPr>
        <w:t>i</w:t>
      </w:r>
      <w:r w:rsidRPr="002A3F92">
        <w:rPr>
          <w:rFonts w:ascii="Arial" w:hAnsi="Arial" w:cs="Arial"/>
          <w:sz w:val="22"/>
          <w:szCs w:val="22"/>
        </w:rPr>
        <w:t xml:space="preserve">nstrument is compatible with the human rights and freedoms recognised or declared in the international instruments listed in section 3 of the </w:t>
      </w:r>
      <w:r w:rsidRPr="002A3F92">
        <w:rPr>
          <w:rFonts w:ascii="Arial" w:hAnsi="Arial" w:cs="Arial"/>
          <w:i/>
          <w:sz w:val="22"/>
          <w:szCs w:val="22"/>
        </w:rPr>
        <w:t>Human Rights (Parliamentary Scrutiny) Act 2011.</w:t>
      </w:r>
    </w:p>
    <w:p w14:paraId="4994CD6C" w14:textId="77777777" w:rsidR="00CC7738" w:rsidRPr="002A3F92" w:rsidRDefault="00CC7738" w:rsidP="002A3F92">
      <w:pPr>
        <w:spacing w:after="120"/>
        <w:rPr>
          <w:rFonts w:ascii="Arial" w:hAnsi="Arial" w:cs="Arial"/>
          <w:sz w:val="22"/>
          <w:szCs w:val="22"/>
        </w:rPr>
      </w:pPr>
    </w:p>
    <w:p w14:paraId="6C997602" w14:textId="77777777" w:rsidR="00CC7738" w:rsidRPr="002A3F92" w:rsidRDefault="00CC7738" w:rsidP="002A3F92">
      <w:pPr>
        <w:pStyle w:val="Heading2"/>
        <w:rPr>
          <w:rFonts w:cs="Arial"/>
          <w:b w:val="0"/>
          <w:bCs/>
          <w:szCs w:val="22"/>
        </w:rPr>
      </w:pPr>
      <w:r w:rsidRPr="002A3F92">
        <w:rPr>
          <w:rFonts w:cs="Arial"/>
          <w:bCs/>
          <w:szCs w:val="22"/>
        </w:rPr>
        <w:t>Overview</w:t>
      </w:r>
      <w:r w:rsidR="00AA5674" w:rsidRPr="002A3F92">
        <w:rPr>
          <w:rFonts w:cs="Arial"/>
          <w:bCs/>
          <w:szCs w:val="22"/>
        </w:rPr>
        <w:t xml:space="preserve"> of the </w:t>
      </w:r>
      <w:r w:rsidR="0079348C" w:rsidRPr="002A3F92">
        <w:rPr>
          <w:rFonts w:cs="Arial"/>
          <w:bCs/>
          <w:szCs w:val="22"/>
        </w:rPr>
        <w:t>l</w:t>
      </w:r>
      <w:r w:rsidR="00AA5674" w:rsidRPr="002A3F92">
        <w:rPr>
          <w:rFonts w:cs="Arial"/>
          <w:bCs/>
          <w:szCs w:val="22"/>
        </w:rPr>
        <w:t xml:space="preserve">egislative </w:t>
      </w:r>
      <w:r w:rsidR="0079348C" w:rsidRPr="002A3F92">
        <w:rPr>
          <w:rFonts w:cs="Arial"/>
          <w:bCs/>
          <w:szCs w:val="22"/>
        </w:rPr>
        <w:t>i</w:t>
      </w:r>
      <w:r w:rsidR="00AA5674" w:rsidRPr="002A3F92">
        <w:rPr>
          <w:rFonts w:cs="Arial"/>
          <w:bCs/>
          <w:szCs w:val="22"/>
        </w:rPr>
        <w:t>nstrument</w:t>
      </w:r>
    </w:p>
    <w:p w14:paraId="56511965" w14:textId="0A44971D" w:rsidR="00EF1C07" w:rsidRPr="002A3F92" w:rsidRDefault="00963E3F" w:rsidP="002A3F92">
      <w:pPr>
        <w:spacing w:after="12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This </w:t>
      </w:r>
      <w:r w:rsidR="006E326A" w:rsidRPr="002A3F92">
        <w:rPr>
          <w:rFonts w:ascii="Arial" w:hAnsi="Arial" w:cs="Arial"/>
          <w:sz w:val="22"/>
          <w:szCs w:val="22"/>
        </w:rPr>
        <w:t>i</w:t>
      </w:r>
      <w:r w:rsidR="00AA5674" w:rsidRPr="002A3F92">
        <w:rPr>
          <w:rFonts w:ascii="Arial" w:hAnsi="Arial" w:cs="Arial"/>
          <w:sz w:val="22"/>
          <w:szCs w:val="22"/>
        </w:rPr>
        <w:t xml:space="preserve">nstrument </w:t>
      </w:r>
      <w:r w:rsidR="00B25736" w:rsidRPr="002A3F92">
        <w:rPr>
          <w:rFonts w:ascii="Arial" w:hAnsi="Arial" w:cs="Arial"/>
          <w:sz w:val="22"/>
          <w:szCs w:val="22"/>
        </w:rPr>
        <w:t xml:space="preserve">specifies </w:t>
      </w:r>
      <w:r w:rsidRPr="002A3F92">
        <w:rPr>
          <w:rFonts w:ascii="Arial" w:hAnsi="Arial" w:cs="Arial"/>
          <w:sz w:val="22"/>
          <w:szCs w:val="22"/>
        </w:rPr>
        <w:t>which persons are required to lodge an income tax return</w:t>
      </w:r>
      <w:r w:rsidR="003D3CA4" w:rsidRPr="002A3F92">
        <w:rPr>
          <w:rFonts w:ascii="Arial" w:hAnsi="Arial" w:cs="Arial"/>
          <w:sz w:val="22"/>
          <w:szCs w:val="22"/>
        </w:rPr>
        <w:t>,</w:t>
      </w:r>
      <w:r w:rsidRPr="002A3F92">
        <w:rPr>
          <w:rFonts w:ascii="Arial" w:hAnsi="Arial" w:cs="Arial"/>
          <w:sz w:val="22"/>
          <w:szCs w:val="22"/>
        </w:rPr>
        <w:t xml:space="preserve"> </w:t>
      </w:r>
      <w:r w:rsidR="00AC4938" w:rsidRPr="002A3F92">
        <w:rPr>
          <w:rFonts w:ascii="Arial" w:hAnsi="Arial" w:cs="Arial"/>
          <w:sz w:val="22"/>
          <w:szCs w:val="22"/>
        </w:rPr>
        <w:t>franking return, venture capital deficit tax return or ancillary fund retu</w:t>
      </w:r>
      <w:r w:rsidR="00B9124A" w:rsidRPr="002A3F92">
        <w:rPr>
          <w:rFonts w:ascii="Arial" w:hAnsi="Arial" w:cs="Arial"/>
          <w:sz w:val="22"/>
          <w:szCs w:val="22"/>
        </w:rPr>
        <w:t>r</w:t>
      </w:r>
      <w:r w:rsidR="00AC4938" w:rsidRPr="002A3F92">
        <w:rPr>
          <w:rFonts w:ascii="Arial" w:hAnsi="Arial" w:cs="Arial"/>
          <w:sz w:val="22"/>
          <w:szCs w:val="22"/>
        </w:rPr>
        <w:t>n</w:t>
      </w:r>
      <w:r w:rsidRPr="002A3F92">
        <w:rPr>
          <w:rFonts w:ascii="Arial" w:hAnsi="Arial" w:cs="Arial"/>
          <w:sz w:val="22"/>
          <w:szCs w:val="22"/>
        </w:rPr>
        <w:t xml:space="preserve"> for the </w:t>
      </w:r>
      <w:r w:rsidR="00CC4633" w:rsidRPr="002A3F92">
        <w:rPr>
          <w:rFonts w:ascii="Arial" w:hAnsi="Arial" w:cs="Arial"/>
          <w:sz w:val="22"/>
          <w:szCs w:val="22"/>
        </w:rPr>
        <w:t xml:space="preserve">2024 year (which, for many </w:t>
      </w:r>
      <w:r w:rsidR="000B4C5D" w:rsidRPr="002A3F92">
        <w:rPr>
          <w:rFonts w:ascii="Arial" w:hAnsi="Arial" w:cs="Arial"/>
          <w:sz w:val="22"/>
          <w:szCs w:val="22"/>
        </w:rPr>
        <w:t>persons</w:t>
      </w:r>
      <w:r w:rsidR="00CC4633" w:rsidRPr="002A3F92">
        <w:rPr>
          <w:rFonts w:ascii="Arial" w:hAnsi="Arial" w:cs="Arial"/>
          <w:sz w:val="22"/>
          <w:szCs w:val="22"/>
        </w:rPr>
        <w:t xml:space="preserve">, is the </w:t>
      </w:r>
      <w:r w:rsidR="00CA6218" w:rsidRPr="002A3F92">
        <w:rPr>
          <w:rFonts w:ascii="Arial" w:hAnsi="Arial" w:cs="Arial"/>
          <w:sz w:val="22"/>
          <w:szCs w:val="22"/>
        </w:rPr>
        <w:t>income year e</w:t>
      </w:r>
      <w:r w:rsidRPr="002A3F92">
        <w:rPr>
          <w:rFonts w:ascii="Arial" w:hAnsi="Arial" w:cs="Arial"/>
          <w:sz w:val="22"/>
          <w:szCs w:val="22"/>
        </w:rPr>
        <w:t xml:space="preserve">nded 30 June </w:t>
      </w:r>
      <w:r w:rsidR="0049444E" w:rsidRPr="002A3F92">
        <w:rPr>
          <w:rFonts w:ascii="Arial" w:hAnsi="Arial" w:cs="Arial"/>
          <w:sz w:val="22"/>
          <w:szCs w:val="22"/>
        </w:rPr>
        <w:t>202</w:t>
      </w:r>
      <w:r w:rsidR="00503E51" w:rsidRPr="002A3F92">
        <w:rPr>
          <w:rFonts w:ascii="Arial" w:hAnsi="Arial" w:cs="Arial"/>
          <w:sz w:val="22"/>
          <w:szCs w:val="22"/>
        </w:rPr>
        <w:t>4</w:t>
      </w:r>
      <w:r w:rsidR="00CC4633" w:rsidRPr="002A3F92">
        <w:rPr>
          <w:rFonts w:ascii="Arial" w:hAnsi="Arial" w:cs="Arial"/>
          <w:sz w:val="22"/>
          <w:szCs w:val="22"/>
        </w:rPr>
        <w:t>)</w:t>
      </w:r>
      <w:r w:rsidRPr="002A3F92">
        <w:rPr>
          <w:rFonts w:ascii="Arial" w:hAnsi="Arial" w:cs="Arial"/>
          <w:sz w:val="22"/>
          <w:szCs w:val="22"/>
        </w:rPr>
        <w:t xml:space="preserve">. It </w:t>
      </w:r>
      <w:r w:rsidR="003D3CA4" w:rsidRPr="002A3F92">
        <w:rPr>
          <w:rFonts w:ascii="Arial" w:hAnsi="Arial" w:cs="Arial"/>
          <w:sz w:val="22"/>
          <w:szCs w:val="22"/>
        </w:rPr>
        <w:t xml:space="preserve">also specifies </w:t>
      </w:r>
      <w:r w:rsidRPr="002A3F92">
        <w:rPr>
          <w:rFonts w:ascii="Arial" w:hAnsi="Arial" w:cs="Arial"/>
          <w:sz w:val="22"/>
          <w:szCs w:val="22"/>
        </w:rPr>
        <w:t>the date</w:t>
      </w:r>
      <w:r w:rsidR="003D3CA4" w:rsidRPr="002A3F92">
        <w:rPr>
          <w:rFonts w:ascii="Arial" w:hAnsi="Arial" w:cs="Arial"/>
          <w:sz w:val="22"/>
          <w:szCs w:val="22"/>
        </w:rPr>
        <w:t>s</w:t>
      </w:r>
      <w:r w:rsidRPr="002A3F92">
        <w:rPr>
          <w:rFonts w:ascii="Arial" w:hAnsi="Arial" w:cs="Arial"/>
          <w:sz w:val="22"/>
          <w:szCs w:val="22"/>
        </w:rPr>
        <w:t xml:space="preserve"> by which returns must be lodged</w:t>
      </w:r>
      <w:r w:rsidR="00CC4633" w:rsidRPr="002A3F92">
        <w:rPr>
          <w:rFonts w:ascii="Arial" w:hAnsi="Arial" w:cs="Arial"/>
          <w:sz w:val="22"/>
          <w:szCs w:val="22"/>
        </w:rPr>
        <w:t>, and when other certain information must be provided to the Commissioner of Taxation</w:t>
      </w:r>
      <w:r w:rsidRPr="002A3F92">
        <w:rPr>
          <w:rFonts w:ascii="Arial" w:hAnsi="Arial" w:cs="Arial"/>
          <w:sz w:val="22"/>
          <w:szCs w:val="22"/>
        </w:rPr>
        <w:t>.</w:t>
      </w:r>
    </w:p>
    <w:p w14:paraId="00481C79" w14:textId="77777777" w:rsidR="00CC7738" w:rsidRPr="002A3F92" w:rsidRDefault="00CC7738" w:rsidP="002A3F92">
      <w:pPr>
        <w:spacing w:after="120"/>
        <w:rPr>
          <w:rFonts w:ascii="Arial" w:hAnsi="Arial" w:cs="Arial"/>
          <w:sz w:val="22"/>
          <w:szCs w:val="22"/>
        </w:rPr>
      </w:pPr>
    </w:p>
    <w:p w14:paraId="69790D32" w14:textId="77777777" w:rsidR="00CC7738" w:rsidRPr="002A3F92" w:rsidRDefault="00CC7738" w:rsidP="002A3F92">
      <w:pPr>
        <w:pStyle w:val="Heading2"/>
        <w:rPr>
          <w:rFonts w:cs="Arial"/>
          <w:bCs/>
          <w:szCs w:val="22"/>
        </w:rPr>
      </w:pPr>
      <w:r w:rsidRPr="002A3F92">
        <w:rPr>
          <w:rFonts w:cs="Arial"/>
          <w:bCs/>
          <w:szCs w:val="22"/>
        </w:rPr>
        <w:t>Human rights implications</w:t>
      </w:r>
    </w:p>
    <w:p w14:paraId="56265230" w14:textId="77777777" w:rsidR="00361D48" w:rsidRDefault="00CC7738" w:rsidP="002A3F92">
      <w:pPr>
        <w:keepNext/>
        <w:keepLines/>
        <w:spacing w:after="12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This </w:t>
      </w:r>
      <w:r w:rsidR="006E326A" w:rsidRPr="002A3F92">
        <w:rPr>
          <w:rFonts w:ascii="Arial" w:hAnsi="Arial" w:cs="Arial"/>
          <w:bCs/>
          <w:sz w:val="22"/>
          <w:szCs w:val="22"/>
        </w:rPr>
        <w:t>i</w:t>
      </w:r>
      <w:r w:rsidR="00AA5674" w:rsidRPr="002A3F92">
        <w:rPr>
          <w:rFonts w:ascii="Arial" w:hAnsi="Arial" w:cs="Arial"/>
          <w:bCs/>
          <w:sz w:val="22"/>
          <w:szCs w:val="22"/>
        </w:rPr>
        <w:t>nstrument</w:t>
      </w:r>
      <w:r w:rsidR="00AA5674" w:rsidRPr="002A3F92">
        <w:rPr>
          <w:rFonts w:ascii="Arial" w:hAnsi="Arial" w:cs="Arial"/>
          <w:sz w:val="22"/>
          <w:szCs w:val="22"/>
        </w:rPr>
        <w:t xml:space="preserve"> </w:t>
      </w:r>
      <w:r w:rsidRPr="002A3F92">
        <w:rPr>
          <w:rFonts w:ascii="Arial" w:hAnsi="Arial" w:cs="Arial"/>
          <w:sz w:val="22"/>
          <w:szCs w:val="22"/>
        </w:rPr>
        <w:t>does not engage any of the applicable rights or freedoms</w:t>
      </w:r>
      <w:r w:rsidR="00B25736" w:rsidRPr="002A3F92">
        <w:rPr>
          <w:rFonts w:ascii="Arial" w:hAnsi="Arial" w:cs="Arial"/>
          <w:sz w:val="22"/>
          <w:szCs w:val="22"/>
        </w:rPr>
        <w:t xml:space="preserve">. It requires certain persons to lodge a return, </w:t>
      </w:r>
      <w:r w:rsidR="00282EE2" w:rsidRPr="002A3F92">
        <w:rPr>
          <w:rFonts w:ascii="Arial" w:hAnsi="Arial" w:cs="Arial"/>
          <w:sz w:val="22"/>
          <w:szCs w:val="22"/>
        </w:rPr>
        <w:t xml:space="preserve">and specifies when returns </w:t>
      </w:r>
      <w:r w:rsidR="003673C4" w:rsidRPr="002A3F92">
        <w:rPr>
          <w:rFonts w:ascii="Arial" w:hAnsi="Arial" w:cs="Arial"/>
          <w:sz w:val="22"/>
          <w:szCs w:val="22"/>
        </w:rPr>
        <w:t xml:space="preserve">and </w:t>
      </w:r>
      <w:r w:rsidR="00282EE2" w:rsidRPr="002A3F92">
        <w:rPr>
          <w:rFonts w:ascii="Arial" w:hAnsi="Arial" w:cs="Arial"/>
          <w:sz w:val="22"/>
          <w:szCs w:val="22"/>
        </w:rPr>
        <w:t>other information must be provided, so that the Commonwealth can properly administer tax and superannuation laws.</w:t>
      </w:r>
    </w:p>
    <w:p w14:paraId="59E59F3F" w14:textId="7D663C5A" w:rsidR="00CC7738" w:rsidRPr="002A3F92" w:rsidRDefault="00CC7738" w:rsidP="002A3F92">
      <w:pPr>
        <w:spacing w:after="120"/>
        <w:rPr>
          <w:rFonts w:ascii="Arial" w:hAnsi="Arial" w:cs="Arial"/>
          <w:sz w:val="22"/>
          <w:szCs w:val="22"/>
        </w:rPr>
      </w:pPr>
    </w:p>
    <w:p w14:paraId="591B11C5" w14:textId="77777777" w:rsidR="00CC7738" w:rsidRPr="002A3F92" w:rsidRDefault="00CC7738" w:rsidP="002A3F92">
      <w:pPr>
        <w:pStyle w:val="Heading2"/>
        <w:rPr>
          <w:rFonts w:cs="Arial"/>
          <w:bCs/>
          <w:szCs w:val="22"/>
        </w:rPr>
      </w:pPr>
      <w:r w:rsidRPr="002A3F92">
        <w:rPr>
          <w:rFonts w:cs="Arial"/>
          <w:bCs/>
          <w:szCs w:val="22"/>
        </w:rPr>
        <w:t>Conclusion</w:t>
      </w:r>
    </w:p>
    <w:p w14:paraId="7E85A341" w14:textId="77777777" w:rsidR="00CC7738" w:rsidRPr="002A3F92" w:rsidRDefault="00CC7738" w:rsidP="002A3F92">
      <w:pPr>
        <w:spacing w:after="120"/>
        <w:rPr>
          <w:rFonts w:ascii="Arial" w:hAnsi="Arial" w:cs="Arial"/>
          <w:sz w:val="22"/>
          <w:szCs w:val="22"/>
        </w:rPr>
      </w:pPr>
      <w:r w:rsidRPr="002A3F92">
        <w:rPr>
          <w:rFonts w:ascii="Arial" w:hAnsi="Arial" w:cs="Arial"/>
          <w:sz w:val="22"/>
          <w:szCs w:val="22"/>
        </w:rPr>
        <w:t xml:space="preserve">This </w:t>
      </w:r>
      <w:r w:rsidR="0007561F" w:rsidRPr="002A3F92">
        <w:rPr>
          <w:rFonts w:ascii="Arial" w:hAnsi="Arial" w:cs="Arial"/>
          <w:bCs/>
          <w:sz w:val="22"/>
          <w:szCs w:val="22"/>
        </w:rPr>
        <w:t>l</w:t>
      </w:r>
      <w:r w:rsidR="00AA5674" w:rsidRPr="002A3F92">
        <w:rPr>
          <w:rFonts w:ascii="Arial" w:hAnsi="Arial" w:cs="Arial"/>
          <w:bCs/>
          <w:sz w:val="22"/>
          <w:szCs w:val="22"/>
        </w:rPr>
        <w:t xml:space="preserve">egislative </w:t>
      </w:r>
      <w:r w:rsidR="0007561F" w:rsidRPr="002A3F92">
        <w:rPr>
          <w:rFonts w:ascii="Arial" w:hAnsi="Arial" w:cs="Arial"/>
          <w:bCs/>
          <w:sz w:val="22"/>
          <w:szCs w:val="22"/>
        </w:rPr>
        <w:t>i</w:t>
      </w:r>
      <w:r w:rsidR="00AA5674" w:rsidRPr="002A3F92">
        <w:rPr>
          <w:rFonts w:ascii="Arial" w:hAnsi="Arial" w:cs="Arial"/>
          <w:bCs/>
          <w:sz w:val="22"/>
          <w:szCs w:val="22"/>
        </w:rPr>
        <w:t>nstrument</w:t>
      </w:r>
      <w:r w:rsidR="00AA5674" w:rsidRPr="002A3F92">
        <w:rPr>
          <w:rFonts w:ascii="Arial" w:hAnsi="Arial" w:cs="Arial"/>
          <w:sz w:val="22"/>
          <w:szCs w:val="22"/>
        </w:rPr>
        <w:t xml:space="preserve"> </w:t>
      </w:r>
      <w:r w:rsidRPr="002A3F92">
        <w:rPr>
          <w:rFonts w:ascii="Arial" w:hAnsi="Arial" w:cs="Arial"/>
          <w:sz w:val="22"/>
          <w:szCs w:val="22"/>
        </w:rPr>
        <w:t>is compatible with human rights as it does not raise any human rights issues.</w:t>
      </w:r>
    </w:p>
    <w:sectPr w:rsidR="00CC7738" w:rsidRPr="002A3F92" w:rsidSect="00C95366"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2633" w14:textId="77777777" w:rsidR="003B1B6F" w:rsidRDefault="003B1B6F">
      <w:r>
        <w:separator/>
      </w:r>
    </w:p>
  </w:endnote>
  <w:endnote w:type="continuationSeparator" w:id="0">
    <w:p w14:paraId="6C32DDF1" w14:textId="77777777" w:rsidR="003B1B6F" w:rsidRDefault="003B1B6F">
      <w:r>
        <w:continuationSeparator/>
      </w:r>
    </w:p>
  </w:endnote>
  <w:endnote w:type="continuationNotice" w:id="1">
    <w:p w14:paraId="289BE08E" w14:textId="77777777" w:rsidR="003B1B6F" w:rsidRDefault="003B1B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47D7" w14:textId="77777777" w:rsidR="004152BA" w:rsidRPr="0052610E" w:rsidRDefault="009D6A04" w:rsidP="0052610E">
    <w:pPr>
      <w:pStyle w:val="Footer"/>
      <w:jc w:val="center"/>
      <w:rPr>
        <w:rFonts w:ascii="Arial" w:hAnsi="Arial" w:cs="Arial"/>
        <w:sz w:val="22"/>
      </w:rPr>
    </w:pPr>
    <w:r w:rsidRPr="0052610E">
      <w:rPr>
        <w:rFonts w:ascii="Arial" w:hAnsi="Arial" w:cs="Arial"/>
        <w:sz w:val="22"/>
      </w:rPr>
      <w:fldChar w:fldCharType="begin"/>
    </w:r>
    <w:r w:rsidRPr="0052610E">
      <w:rPr>
        <w:rFonts w:ascii="Arial" w:hAnsi="Arial" w:cs="Arial"/>
        <w:sz w:val="22"/>
      </w:rPr>
      <w:instrText xml:space="preserve"> PAGE   \* MERGEFORMAT </w:instrText>
    </w:r>
    <w:r w:rsidRPr="0052610E">
      <w:rPr>
        <w:rFonts w:ascii="Arial" w:hAnsi="Arial" w:cs="Arial"/>
        <w:sz w:val="22"/>
      </w:rPr>
      <w:fldChar w:fldCharType="separate"/>
    </w:r>
    <w:r w:rsidR="008A4B66">
      <w:rPr>
        <w:rFonts w:ascii="Arial" w:hAnsi="Arial" w:cs="Arial"/>
        <w:noProof/>
        <w:sz w:val="22"/>
      </w:rPr>
      <w:t>5</w:t>
    </w:r>
    <w:r w:rsidRPr="0052610E">
      <w:rPr>
        <w:rFonts w:ascii="Arial" w:hAnsi="Arial" w:cs="Arial"/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D584" w14:textId="77777777" w:rsidR="004152BA" w:rsidRPr="0052610E" w:rsidRDefault="009D6A04" w:rsidP="0052610E">
    <w:pPr>
      <w:pStyle w:val="Footer"/>
      <w:jc w:val="center"/>
      <w:rPr>
        <w:rFonts w:ascii="Arial" w:hAnsi="Arial" w:cs="Arial"/>
        <w:sz w:val="22"/>
      </w:rPr>
    </w:pPr>
    <w:r w:rsidRPr="0052610E">
      <w:rPr>
        <w:rFonts w:ascii="Arial" w:hAnsi="Arial" w:cs="Arial"/>
        <w:sz w:val="22"/>
      </w:rPr>
      <w:fldChar w:fldCharType="begin"/>
    </w:r>
    <w:r w:rsidRPr="0052610E">
      <w:rPr>
        <w:rFonts w:ascii="Arial" w:hAnsi="Arial" w:cs="Arial"/>
        <w:sz w:val="22"/>
      </w:rPr>
      <w:instrText xml:space="preserve"> PAGE   \* MERGEFORMAT </w:instrText>
    </w:r>
    <w:r w:rsidRPr="0052610E">
      <w:rPr>
        <w:rFonts w:ascii="Arial" w:hAnsi="Arial" w:cs="Arial"/>
        <w:sz w:val="22"/>
      </w:rPr>
      <w:fldChar w:fldCharType="separate"/>
    </w:r>
    <w:r w:rsidR="008A4B66">
      <w:rPr>
        <w:rFonts w:ascii="Arial" w:hAnsi="Arial" w:cs="Arial"/>
        <w:noProof/>
        <w:sz w:val="22"/>
      </w:rPr>
      <w:t>1</w:t>
    </w:r>
    <w:r w:rsidRPr="0052610E">
      <w:rPr>
        <w:rFonts w:ascii="Arial" w:hAnsi="Arial" w:cs="Arial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4FF2" w14:textId="77777777" w:rsidR="003B1B6F" w:rsidRDefault="003B1B6F">
      <w:r>
        <w:separator/>
      </w:r>
    </w:p>
  </w:footnote>
  <w:footnote w:type="continuationSeparator" w:id="0">
    <w:p w14:paraId="764DA1A4" w14:textId="77777777" w:rsidR="003B1B6F" w:rsidRDefault="003B1B6F">
      <w:r>
        <w:continuationSeparator/>
      </w:r>
    </w:p>
  </w:footnote>
  <w:footnote w:type="continuationNotice" w:id="1">
    <w:p w14:paraId="5DD2760F" w14:textId="77777777" w:rsidR="003B1B6F" w:rsidRDefault="003B1B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9DFC" w14:textId="77777777" w:rsidR="002D7BF3" w:rsidRDefault="00C1144B">
    <w:pPr>
      <w:pStyle w:val="Header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4D833D93" wp14:editId="0F245294">
          <wp:extent cx="2409825" cy="704850"/>
          <wp:effectExtent l="0" t="0" r="0" b="0"/>
          <wp:docPr id="1" name="Picture 1" descr="The ATO logo containing the Federal Government crest and the words Australian Taxation Offi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ATO logo containing the Federal Government crest and the words Australian Taxation Offi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4CB586" w14:textId="77777777" w:rsidR="003F21FC" w:rsidRDefault="003F21FC">
    <w:pPr>
      <w:pStyle w:val="Header"/>
      <w:tabs>
        <w:tab w:val="clear" w:pos="4153"/>
        <w:tab w:val="clear" w:pos="8306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6F0D7FE"/>
    <w:lvl w:ilvl="0">
      <w:numFmt w:val="bullet"/>
      <w:lvlText w:val="*"/>
      <w:lvlJc w:val="left"/>
    </w:lvl>
  </w:abstractNum>
  <w:abstractNum w:abstractNumId="1" w15:restartNumberingAfterBreak="0">
    <w:nsid w:val="0C4F667D"/>
    <w:multiLevelType w:val="hybridMultilevel"/>
    <w:tmpl w:val="15BC35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31EC"/>
    <w:multiLevelType w:val="multilevel"/>
    <w:tmpl w:val="C59C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35B19"/>
    <w:multiLevelType w:val="hybridMultilevel"/>
    <w:tmpl w:val="AC84FA7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C046D"/>
    <w:multiLevelType w:val="singleLevel"/>
    <w:tmpl w:val="F2BEEFB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C17B19"/>
    <w:multiLevelType w:val="hybridMultilevel"/>
    <w:tmpl w:val="3FBC5A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40534"/>
    <w:multiLevelType w:val="hybridMultilevel"/>
    <w:tmpl w:val="A392C3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EEB719D"/>
    <w:multiLevelType w:val="hybridMultilevel"/>
    <w:tmpl w:val="E28EDE2C"/>
    <w:lvl w:ilvl="0" w:tplc="6776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85C2D"/>
    <w:multiLevelType w:val="hybridMultilevel"/>
    <w:tmpl w:val="EF9E1EC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B4CA7"/>
    <w:multiLevelType w:val="hybridMultilevel"/>
    <w:tmpl w:val="C5F612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C7774"/>
    <w:multiLevelType w:val="hybridMultilevel"/>
    <w:tmpl w:val="C0FE78AE"/>
    <w:lvl w:ilvl="0" w:tplc="F47A869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F5D3E"/>
    <w:multiLevelType w:val="hybridMultilevel"/>
    <w:tmpl w:val="F3441D88"/>
    <w:lvl w:ilvl="0" w:tplc="09D81372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2C7AA1"/>
    <w:multiLevelType w:val="hybridMultilevel"/>
    <w:tmpl w:val="5694DD9C"/>
    <w:lvl w:ilvl="0" w:tplc="DB166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5384826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 w:val="0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0339A"/>
    <w:multiLevelType w:val="hybridMultilevel"/>
    <w:tmpl w:val="4336FF0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B6AD65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A2515F"/>
    <w:multiLevelType w:val="hybridMultilevel"/>
    <w:tmpl w:val="D4766C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586815">
    <w:abstractNumId w:val="8"/>
  </w:num>
  <w:num w:numId="2" w16cid:durableId="590240813">
    <w:abstractNumId w:val="14"/>
  </w:num>
  <w:num w:numId="3" w16cid:durableId="272133520">
    <w:abstractNumId w:val="9"/>
  </w:num>
  <w:num w:numId="4" w16cid:durableId="1102531590">
    <w:abstractNumId w:val="4"/>
  </w:num>
  <w:num w:numId="5" w16cid:durableId="106263106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592741619">
    <w:abstractNumId w:val="1"/>
  </w:num>
  <w:num w:numId="7" w16cid:durableId="460924966">
    <w:abstractNumId w:val="13"/>
  </w:num>
  <w:num w:numId="8" w16cid:durableId="162492412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7832900">
    <w:abstractNumId w:val="11"/>
  </w:num>
  <w:num w:numId="10" w16cid:durableId="707074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6358879">
    <w:abstractNumId w:val="7"/>
  </w:num>
  <w:num w:numId="12" w16cid:durableId="107743743">
    <w:abstractNumId w:val="3"/>
  </w:num>
  <w:num w:numId="13" w16cid:durableId="44180685">
    <w:abstractNumId w:val="10"/>
  </w:num>
  <w:num w:numId="14" w16cid:durableId="814222569">
    <w:abstractNumId w:val="12"/>
  </w:num>
  <w:num w:numId="15" w16cid:durableId="7692774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902688">
    <w:abstractNumId w:val="5"/>
  </w:num>
  <w:num w:numId="17" w16cid:durableId="577520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25"/>
    <w:rsid w:val="00000994"/>
    <w:rsid w:val="00001EE2"/>
    <w:rsid w:val="00002138"/>
    <w:rsid w:val="0000450E"/>
    <w:rsid w:val="00005B6F"/>
    <w:rsid w:val="0000640E"/>
    <w:rsid w:val="0000793B"/>
    <w:rsid w:val="000105C1"/>
    <w:rsid w:val="00010B53"/>
    <w:rsid w:val="00011EF3"/>
    <w:rsid w:val="00014FCE"/>
    <w:rsid w:val="00015E54"/>
    <w:rsid w:val="0001667A"/>
    <w:rsid w:val="00020572"/>
    <w:rsid w:val="00020940"/>
    <w:rsid w:val="00021259"/>
    <w:rsid w:val="00023163"/>
    <w:rsid w:val="0002326F"/>
    <w:rsid w:val="000251AB"/>
    <w:rsid w:val="0002597E"/>
    <w:rsid w:val="00025A9D"/>
    <w:rsid w:val="0002658A"/>
    <w:rsid w:val="00027462"/>
    <w:rsid w:val="000305F1"/>
    <w:rsid w:val="0003083F"/>
    <w:rsid w:val="00032B8A"/>
    <w:rsid w:val="00032EC6"/>
    <w:rsid w:val="000334FC"/>
    <w:rsid w:val="0003518A"/>
    <w:rsid w:val="000361EF"/>
    <w:rsid w:val="00036BC2"/>
    <w:rsid w:val="00040987"/>
    <w:rsid w:val="00040D9D"/>
    <w:rsid w:val="0004150A"/>
    <w:rsid w:val="00042EB5"/>
    <w:rsid w:val="00043235"/>
    <w:rsid w:val="00044268"/>
    <w:rsid w:val="00044581"/>
    <w:rsid w:val="000450B2"/>
    <w:rsid w:val="00050D30"/>
    <w:rsid w:val="00052989"/>
    <w:rsid w:val="00052B80"/>
    <w:rsid w:val="0005361B"/>
    <w:rsid w:val="00053A2E"/>
    <w:rsid w:val="00053FAA"/>
    <w:rsid w:val="0005579F"/>
    <w:rsid w:val="00057FC5"/>
    <w:rsid w:val="0006041B"/>
    <w:rsid w:val="00060C89"/>
    <w:rsid w:val="000636E7"/>
    <w:rsid w:val="00064098"/>
    <w:rsid w:val="00064177"/>
    <w:rsid w:val="00064A6F"/>
    <w:rsid w:val="0006595D"/>
    <w:rsid w:val="00067246"/>
    <w:rsid w:val="0007263B"/>
    <w:rsid w:val="000732A5"/>
    <w:rsid w:val="00073A97"/>
    <w:rsid w:val="0007561F"/>
    <w:rsid w:val="00076E05"/>
    <w:rsid w:val="00077E17"/>
    <w:rsid w:val="000813CA"/>
    <w:rsid w:val="00082371"/>
    <w:rsid w:val="0008259D"/>
    <w:rsid w:val="00083E01"/>
    <w:rsid w:val="000852AF"/>
    <w:rsid w:val="00090F7B"/>
    <w:rsid w:val="00091300"/>
    <w:rsid w:val="00093A05"/>
    <w:rsid w:val="00094C8D"/>
    <w:rsid w:val="000950D3"/>
    <w:rsid w:val="00097092"/>
    <w:rsid w:val="000A2264"/>
    <w:rsid w:val="000A24BA"/>
    <w:rsid w:val="000A2683"/>
    <w:rsid w:val="000A39F2"/>
    <w:rsid w:val="000A4B4A"/>
    <w:rsid w:val="000A6FB2"/>
    <w:rsid w:val="000B1479"/>
    <w:rsid w:val="000B1BFE"/>
    <w:rsid w:val="000B1EFD"/>
    <w:rsid w:val="000B3A46"/>
    <w:rsid w:val="000B452F"/>
    <w:rsid w:val="000B4C5D"/>
    <w:rsid w:val="000B4DFA"/>
    <w:rsid w:val="000C0E19"/>
    <w:rsid w:val="000C283D"/>
    <w:rsid w:val="000C2ECC"/>
    <w:rsid w:val="000C3B4D"/>
    <w:rsid w:val="000C42B4"/>
    <w:rsid w:val="000C455D"/>
    <w:rsid w:val="000C45EE"/>
    <w:rsid w:val="000C484B"/>
    <w:rsid w:val="000C5754"/>
    <w:rsid w:val="000C5D33"/>
    <w:rsid w:val="000C6CBA"/>
    <w:rsid w:val="000C6F96"/>
    <w:rsid w:val="000C7914"/>
    <w:rsid w:val="000D08E7"/>
    <w:rsid w:val="000D11EF"/>
    <w:rsid w:val="000D1DD5"/>
    <w:rsid w:val="000D20D0"/>
    <w:rsid w:val="000D3832"/>
    <w:rsid w:val="000D3E5C"/>
    <w:rsid w:val="000D5F75"/>
    <w:rsid w:val="000D63C3"/>
    <w:rsid w:val="000E1420"/>
    <w:rsid w:val="000E179E"/>
    <w:rsid w:val="000E4AF2"/>
    <w:rsid w:val="000E5608"/>
    <w:rsid w:val="000E6538"/>
    <w:rsid w:val="000F2D4D"/>
    <w:rsid w:val="000F44AC"/>
    <w:rsid w:val="00100450"/>
    <w:rsid w:val="001009C1"/>
    <w:rsid w:val="00100D0A"/>
    <w:rsid w:val="00102548"/>
    <w:rsid w:val="00103D27"/>
    <w:rsid w:val="001045A2"/>
    <w:rsid w:val="0010565A"/>
    <w:rsid w:val="001058B4"/>
    <w:rsid w:val="0010591E"/>
    <w:rsid w:val="00107060"/>
    <w:rsid w:val="001073D4"/>
    <w:rsid w:val="0010740F"/>
    <w:rsid w:val="00110B3C"/>
    <w:rsid w:val="00110F39"/>
    <w:rsid w:val="001134EB"/>
    <w:rsid w:val="00114BE1"/>
    <w:rsid w:val="0011512A"/>
    <w:rsid w:val="00115D77"/>
    <w:rsid w:val="00116725"/>
    <w:rsid w:val="00117753"/>
    <w:rsid w:val="00117A01"/>
    <w:rsid w:val="00122192"/>
    <w:rsid w:val="00125D14"/>
    <w:rsid w:val="00125FEA"/>
    <w:rsid w:val="001263A0"/>
    <w:rsid w:val="00132C3B"/>
    <w:rsid w:val="00133E4B"/>
    <w:rsid w:val="001358B0"/>
    <w:rsid w:val="0013622E"/>
    <w:rsid w:val="00136B80"/>
    <w:rsid w:val="00137621"/>
    <w:rsid w:val="001420C1"/>
    <w:rsid w:val="001439E6"/>
    <w:rsid w:val="00143C49"/>
    <w:rsid w:val="001445DC"/>
    <w:rsid w:val="00144AA7"/>
    <w:rsid w:val="0014607F"/>
    <w:rsid w:val="00146829"/>
    <w:rsid w:val="00155D8A"/>
    <w:rsid w:val="00155E28"/>
    <w:rsid w:val="001561F2"/>
    <w:rsid w:val="0015640B"/>
    <w:rsid w:val="00156E2E"/>
    <w:rsid w:val="001577AB"/>
    <w:rsid w:val="00162443"/>
    <w:rsid w:val="001625DB"/>
    <w:rsid w:val="001630E4"/>
    <w:rsid w:val="0016576C"/>
    <w:rsid w:val="0016666B"/>
    <w:rsid w:val="0016691A"/>
    <w:rsid w:val="00167535"/>
    <w:rsid w:val="001705AA"/>
    <w:rsid w:val="00171277"/>
    <w:rsid w:val="00173335"/>
    <w:rsid w:val="00173BBE"/>
    <w:rsid w:val="00176CFC"/>
    <w:rsid w:val="00177AF5"/>
    <w:rsid w:val="00182165"/>
    <w:rsid w:val="00186F68"/>
    <w:rsid w:val="00190C65"/>
    <w:rsid w:val="00190D66"/>
    <w:rsid w:val="0019304B"/>
    <w:rsid w:val="001A0544"/>
    <w:rsid w:val="001A1D49"/>
    <w:rsid w:val="001A378E"/>
    <w:rsid w:val="001A498D"/>
    <w:rsid w:val="001A4B6F"/>
    <w:rsid w:val="001A5375"/>
    <w:rsid w:val="001A55AF"/>
    <w:rsid w:val="001B0123"/>
    <w:rsid w:val="001B0897"/>
    <w:rsid w:val="001B2E18"/>
    <w:rsid w:val="001B3A0E"/>
    <w:rsid w:val="001B50E1"/>
    <w:rsid w:val="001B5C14"/>
    <w:rsid w:val="001B7745"/>
    <w:rsid w:val="001B7A7C"/>
    <w:rsid w:val="001C23BD"/>
    <w:rsid w:val="001C4C08"/>
    <w:rsid w:val="001C6734"/>
    <w:rsid w:val="001D14E0"/>
    <w:rsid w:val="001D5138"/>
    <w:rsid w:val="001D700E"/>
    <w:rsid w:val="001D71BA"/>
    <w:rsid w:val="001E0D25"/>
    <w:rsid w:val="001E0F1D"/>
    <w:rsid w:val="001E154C"/>
    <w:rsid w:val="001E15B6"/>
    <w:rsid w:val="001E2036"/>
    <w:rsid w:val="001E25C1"/>
    <w:rsid w:val="001E53E9"/>
    <w:rsid w:val="001E5BCB"/>
    <w:rsid w:val="001E6F97"/>
    <w:rsid w:val="001F26CE"/>
    <w:rsid w:val="001F26ED"/>
    <w:rsid w:val="001F436C"/>
    <w:rsid w:val="001F5017"/>
    <w:rsid w:val="001F5B56"/>
    <w:rsid w:val="001F68E8"/>
    <w:rsid w:val="001F73E6"/>
    <w:rsid w:val="00201200"/>
    <w:rsid w:val="00201274"/>
    <w:rsid w:val="002022AA"/>
    <w:rsid w:val="00202F3D"/>
    <w:rsid w:val="0021118C"/>
    <w:rsid w:val="0021514E"/>
    <w:rsid w:val="002152F2"/>
    <w:rsid w:val="0021605D"/>
    <w:rsid w:val="00220AED"/>
    <w:rsid w:val="00221753"/>
    <w:rsid w:val="00221A0D"/>
    <w:rsid w:val="00222BC5"/>
    <w:rsid w:val="002230D2"/>
    <w:rsid w:val="0022396B"/>
    <w:rsid w:val="00225DD1"/>
    <w:rsid w:val="00226FD0"/>
    <w:rsid w:val="00231758"/>
    <w:rsid w:val="002318D8"/>
    <w:rsid w:val="00231C9A"/>
    <w:rsid w:val="00232C40"/>
    <w:rsid w:val="00237D84"/>
    <w:rsid w:val="0024026C"/>
    <w:rsid w:val="002403C5"/>
    <w:rsid w:val="00244E46"/>
    <w:rsid w:val="00245864"/>
    <w:rsid w:val="00252987"/>
    <w:rsid w:val="0025302D"/>
    <w:rsid w:val="00253FC6"/>
    <w:rsid w:val="002546D2"/>
    <w:rsid w:val="00255105"/>
    <w:rsid w:val="00255561"/>
    <w:rsid w:val="00256691"/>
    <w:rsid w:val="00256CA5"/>
    <w:rsid w:val="00257B3B"/>
    <w:rsid w:val="002607F3"/>
    <w:rsid w:val="00261DD4"/>
    <w:rsid w:val="00264099"/>
    <w:rsid w:val="002666E2"/>
    <w:rsid w:val="00266881"/>
    <w:rsid w:val="002741BA"/>
    <w:rsid w:val="00281471"/>
    <w:rsid w:val="00281499"/>
    <w:rsid w:val="00282EE2"/>
    <w:rsid w:val="002830DC"/>
    <w:rsid w:val="00283152"/>
    <w:rsid w:val="0028396F"/>
    <w:rsid w:val="0028721D"/>
    <w:rsid w:val="00287CB4"/>
    <w:rsid w:val="00290A37"/>
    <w:rsid w:val="002911FC"/>
    <w:rsid w:val="002934C7"/>
    <w:rsid w:val="00293C3F"/>
    <w:rsid w:val="002950E0"/>
    <w:rsid w:val="002962D0"/>
    <w:rsid w:val="002978F5"/>
    <w:rsid w:val="00297914"/>
    <w:rsid w:val="002A23DD"/>
    <w:rsid w:val="002A3F92"/>
    <w:rsid w:val="002A6218"/>
    <w:rsid w:val="002A6278"/>
    <w:rsid w:val="002B0297"/>
    <w:rsid w:val="002B0517"/>
    <w:rsid w:val="002B2722"/>
    <w:rsid w:val="002B3CBC"/>
    <w:rsid w:val="002C0EFD"/>
    <w:rsid w:val="002C1322"/>
    <w:rsid w:val="002C2342"/>
    <w:rsid w:val="002C46C0"/>
    <w:rsid w:val="002C4A0F"/>
    <w:rsid w:val="002C70AA"/>
    <w:rsid w:val="002C7D1A"/>
    <w:rsid w:val="002D3F73"/>
    <w:rsid w:val="002D4645"/>
    <w:rsid w:val="002D57FE"/>
    <w:rsid w:val="002D623E"/>
    <w:rsid w:val="002D6BED"/>
    <w:rsid w:val="002D7BF3"/>
    <w:rsid w:val="002E0D89"/>
    <w:rsid w:val="002E11E9"/>
    <w:rsid w:val="002E126D"/>
    <w:rsid w:val="002E2BF4"/>
    <w:rsid w:val="002E46C0"/>
    <w:rsid w:val="002E56FF"/>
    <w:rsid w:val="002E5FC0"/>
    <w:rsid w:val="002E7BCD"/>
    <w:rsid w:val="002F2210"/>
    <w:rsid w:val="002F4AF7"/>
    <w:rsid w:val="00300244"/>
    <w:rsid w:val="0030346E"/>
    <w:rsid w:val="00303AA0"/>
    <w:rsid w:val="003044C8"/>
    <w:rsid w:val="0031225D"/>
    <w:rsid w:val="00313915"/>
    <w:rsid w:val="00313D26"/>
    <w:rsid w:val="003142F1"/>
    <w:rsid w:val="00314347"/>
    <w:rsid w:val="00320517"/>
    <w:rsid w:val="00322A04"/>
    <w:rsid w:val="00323168"/>
    <w:rsid w:val="003231C5"/>
    <w:rsid w:val="00323319"/>
    <w:rsid w:val="00325094"/>
    <w:rsid w:val="00325289"/>
    <w:rsid w:val="00331941"/>
    <w:rsid w:val="00332A81"/>
    <w:rsid w:val="00333998"/>
    <w:rsid w:val="0033526C"/>
    <w:rsid w:val="0033549B"/>
    <w:rsid w:val="0033598B"/>
    <w:rsid w:val="00335A38"/>
    <w:rsid w:val="00335AD6"/>
    <w:rsid w:val="00335CE2"/>
    <w:rsid w:val="003361A3"/>
    <w:rsid w:val="003407B0"/>
    <w:rsid w:val="003421AB"/>
    <w:rsid w:val="00344F83"/>
    <w:rsid w:val="00346638"/>
    <w:rsid w:val="003504D7"/>
    <w:rsid w:val="00350D50"/>
    <w:rsid w:val="00351643"/>
    <w:rsid w:val="00351F22"/>
    <w:rsid w:val="003554A0"/>
    <w:rsid w:val="0035562B"/>
    <w:rsid w:val="0035606B"/>
    <w:rsid w:val="00356939"/>
    <w:rsid w:val="00357223"/>
    <w:rsid w:val="003572FE"/>
    <w:rsid w:val="00360E7A"/>
    <w:rsid w:val="00361C21"/>
    <w:rsid w:val="00361D48"/>
    <w:rsid w:val="003635B6"/>
    <w:rsid w:val="00363749"/>
    <w:rsid w:val="0036655A"/>
    <w:rsid w:val="00367055"/>
    <w:rsid w:val="003673C4"/>
    <w:rsid w:val="003701C8"/>
    <w:rsid w:val="00372FDA"/>
    <w:rsid w:val="00375ED9"/>
    <w:rsid w:val="00377D48"/>
    <w:rsid w:val="00382289"/>
    <w:rsid w:val="00386E5D"/>
    <w:rsid w:val="003901D0"/>
    <w:rsid w:val="003918DB"/>
    <w:rsid w:val="00391E10"/>
    <w:rsid w:val="00393228"/>
    <w:rsid w:val="00395365"/>
    <w:rsid w:val="00395510"/>
    <w:rsid w:val="003958EB"/>
    <w:rsid w:val="0039609B"/>
    <w:rsid w:val="0039634C"/>
    <w:rsid w:val="00396C89"/>
    <w:rsid w:val="0039765E"/>
    <w:rsid w:val="00397DA5"/>
    <w:rsid w:val="003A359C"/>
    <w:rsid w:val="003A47BB"/>
    <w:rsid w:val="003A63E2"/>
    <w:rsid w:val="003A65E2"/>
    <w:rsid w:val="003A675A"/>
    <w:rsid w:val="003A72BC"/>
    <w:rsid w:val="003A757D"/>
    <w:rsid w:val="003B115C"/>
    <w:rsid w:val="003B11A7"/>
    <w:rsid w:val="003B1428"/>
    <w:rsid w:val="003B1B6F"/>
    <w:rsid w:val="003B21D7"/>
    <w:rsid w:val="003B3B39"/>
    <w:rsid w:val="003B4F10"/>
    <w:rsid w:val="003B6ABB"/>
    <w:rsid w:val="003C0201"/>
    <w:rsid w:val="003C24F8"/>
    <w:rsid w:val="003C297D"/>
    <w:rsid w:val="003C2A90"/>
    <w:rsid w:val="003C2DD4"/>
    <w:rsid w:val="003C447F"/>
    <w:rsid w:val="003C5CF6"/>
    <w:rsid w:val="003C5DF7"/>
    <w:rsid w:val="003C7265"/>
    <w:rsid w:val="003C7326"/>
    <w:rsid w:val="003C7A7C"/>
    <w:rsid w:val="003D3CA4"/>
    <w:rsid w:val="003D3DB9"/>
    <w:rsid w:val="003D4CAD"/>
    <w:rsid w:val="003D748D"/>
    <w:rsid w:val="003E0592"/>
    <w:rsid w:val="003E05CF"/>
    <w:rsid w:val="003E0A21"/>
    <w:rsid w:val="003E5942"/>
    <w:rsid w:val="003E6602"/>
    <w:rsid w:val="003E6A91"/>
    <w:rsid w:val="003F02B2"/>
    <w:rsid w:val="003F21FC"/>
    <w:rsid w:val="003F2C86"/>
    <w:rsid w:val="003F382D"/>
    <w:rsid w:val="003F5176"/>
    <w:rsid w:val="003F6452"/>
    <w:rsid w:val="003F65D8"/>
    <w:rsid w:val="003F7571"/>
    <w:rsid w:val="00400200"/>
    <w:rsid w:val="00402723"/>
    <w:rsid w:val="00405811"/>
    <w:rsid w:val="004105DF"/>
    <w:rsid w:val="0041086C"/>
    <w:rsid w:val="00412B59"/>
    <w:rsid w:val="00412F90"/>
    <w:rsid w:val="00413292"/>
    <w:rsid w:val="00413373"/>
    <w:rsid w:val="00413698"/>
    <w:rsid w:val="00414877"/>
    <w:rsid w:val="0041490B"/>
    <w:rsid w:val="0041512F"/>
    <w:rsid w:val="004152BA"/>
    <w:rsid w:val="00416778"/>
    <w:rsid w:val="00417B7C"/>
    <w:rsid w:val="00421A58"/>
    <w:rsid w:val="00423168"/>
    <w:rsid w:val="004238C8"/>
    <w:rsid w:val="004238ED"/>
    <w:rsid w:val="0042399B"/>
    <w:rsid w:val="0042463D"/>
    <w:rsid w:val="00424AB5"/>
    <w:rsid w:val="00424B1E"/>
    <w:rsid w:val="00432A0A"/>
    <w:rsid w:val="00432B34"/>
    <w:rsid w:val="004333EA"/>
    <w:rsid w:val="00433520"/>
    <w:rsid w:val="00434109"/>
    <w:rsid w:val="00434F71"/>
    <w:rsid w:val="004353D9"/>
    <w:rsid w:val="00436DC3"/>
    <w:rsid w:val="0043730F"/>
    <w:rsid w:val="004441FA"/>
    <w:rsid w:val="0044426D"/>
    <w:rsid w:val="004442BB"/>
    <w:rsid w:val="00444D65"/>
    <w:rsid w:val="00444E1F"/>
    <w:rsid w:val="004469D5"/>
    <w:rsid w:val="004479EE"/>
    <w:rsid w:val="00447F30"/>
    <w:rsid w:val="00455971"/>
    <w:rsid w:val="00461307"/>
    <w:rsid w:val="00465AB6"/>
    <w:rsid w:val="00466BD7"/>
    <w:rsid w:val="0047012E"/>
    <w:rsid w:val="0047115A"/>
    <w:rsid w:val="004711CE"/>
    <w:rsid w:val="00473F6C"/>
    <w:rsid w:val="00473FF0"/>
    <w:rsid w:val="00475285"/>
    <w:rsid w:val="0047732C"/>
    <w:rsid w:val="004814AA"/>
    <w:rsid w:val="0048299E"/>
    <w:rsid w:val="00484147"/>
    <w:rsid w:val="00484B68"/>
    <w:rsid w:val="004856BA"/>
    <w:rsid w:val="00485D80"/>
    <w:rsid w:val="00492102"/>
    <w:rsid w:val="00492E70"/>
    <w:rsid w:val="00494317"/>
    <w:rsid w:val="0049444E"/>
    <w:rsid w:val="00496B55"/>
    <w:rsid w:val="004A0F47"/>
    <w:rsid w:val="004A2A8E"/>
    <w:rsid w:val="004A3F38"/>
    <w:rsid w:val="004A4D04"/>
    <w:rsid w:val="004A54A6"/>
    <w:rsid w:val="004A55EB"/>
    <w:rsid w:val="004A60C2"/>
    <w:rsid w:val="004A754D"/>
    <w:rsid w:val="004B456E"/>
    <w:rsid w:val="004B4C94"/>
    <w:rsid w:val="004B5989"/>
    <w:rsid w:val="004B5AB5"/>
    <w:rsid w:val="004B7515"/>
    <w:rsid w:val="004C0EE3"/>
    <w:rsid w:val="004C1321"/>
    <w:rsid w:val="004C1808"/>
    <w:rsid w:val="004C1F8D"/>
    <w:rsid w:val="004C2F9A"/>
    <w:rsid w:val="004C32BB"/>
    <w:rsid w:val="004C3539"/>
    <w:rsid w:val="004C4A82"/>
    <w:rsid w:val="004C60EF"/>
    <w:rsid w:val="004C7665"/>
    <w:rsid w:val="004D0850"/>
    <w:rsid w:val="004D2476"/>
    <w:rsid w:val="004D751F"/>
    <w:rsid w:val="004D7C7F"/>
    <w:rsid w:val="004E0354"/>
    <w:rsid w:val="004E176F"/>
    <w:rsid w:val="004E3149"/>
    <w:rsid w:val="004E4AA5"/>
    <w:rsid w:val="004E5ACA"/>
    <w:rsid w:val="004E5D4F"/>
    <w:rsid w:val="004F0BCB"/>
    <w:rsid w:val="004F2BC9"/>
    <w:rsid w:val="004F3731"/>
    <w:rsid w:val="004F463B"/>
    <w:rsid w:val="004F71B6"/>
    <w:rsid w:val="004F72ED"/>
    <w:rsid w:val="004F7943"/>
    <w:rsid w:val="004F7F25"/>
    <w:rsid w:val="005003FA"/>
    <w:rsid w:val="005022E9"/>
    <w:rsid w:val="0050304C"/>
    <w:rsid w:val="00503E51"/>
    <w:rsid w:val="005040D5"/>
    <w:rsid w:val="005052E0"/>
    <w:rsid w:val="00505CAC"/>
    <w:rsid w:val="00511DB3"/>
    <w:rsid w:val="005120D2"/>
    <w:rsid w:val="0051366C"/>
    <w:rsid w:val="00514E83"/>
    <w:rsid w:val="0051640B"/>
    <w:rsid w:val="005175B9"/>
    <w:rsid w:val="0052100A"/>
    <w:rsid w:val="0052180D"/>
    <w:rsid w:val="00522173"/>
    <w:rsid w:val="00524690"/>
    <w:rsid w:val="00525710"/>
    <w:rsid w:val="0052588C"/>
    <w:rsid w:val="0052610E"/>
    <w:rsid w:val="00527204"/>
    <w:rsid w:val="00527778"/>
    <w:rsid w:val="00527B85"/>
    <w:rsid w:val="005300E2"/>
    <w:rsid w:val="00532828"/>
    <w:rsid w:val="00534119"/>
    <w:rsid w:val="00535344"/>
    <w:rsid w:val="00535640"/>
    <w:rsid w:val="00536F36"/>
    <w:rsid w:val="005377EC"/>
    <w:rsid w:val="00537D16"/>
    <w:rsid w:val="0054006B"/>
    <w:rsid w:val="0054306A"/>
    <w:rsid w:val="0054308F"/>
    <w:rsid w:val="0054452F"/>
    <w:rsid w:val="005453D8"/>
    <w:rsid w:val="005459E5"/>
    <w:rsid w:val="00545F6A"/>
    <w:rsid w:val="0054649C"/>
    <w:rsid w:val="005471FC"/>
    <w:rsid w:val="00547DA4"/>
    <w:rsid w:val="00550970"/>
    <w:rsid w:val="0055134C"/>
    <w:rsid w:val="00551A2B"/>
    <w:rsid w:val="00551AB8"/>
    <w:rsid w:val="00553E74"/>
    <w:rsid w:val="0055693D"/>
    <w:rsid w:val="00560A6F"/>
    <w:rsid w:val="00561007"/>
    <w:rsid w:val="0056146F"/>
    <w:rsid w:val="00561569"/>
    <w:rsid w:val="00561667"/>
    <w:rsid w:val="00562993"/>
    <w:rsid w:val="00563AAD"/>
    <w:rsid w:val="00565C96"/>
    <w:rsid w:val="005679E7"/>
    <w:rsid w:val="005724CE"/>
    <w:rsid w:val="00572AB3"/>
    <w:rsid w:val="00573025"/>
    <w:rsid w:val="0057479B"/>
    <w:rsid w:val="005755B9"/>
    <w:rsid w:val="00575F5D"/>
    <w:rsid w:val="005806B1"/>
    <w:rsid w:val="00580CA7"/>
    <w:rsid w:val="00580D67"/>
    <w:rsid w:val="005812C6"/>
    <w:rsid w:val="00581B27"/>
    <w:rsid w:val="0058269C"/>
    <w:rsid w:val="0058514F"/>
    <w:rsid w:val="00586A1B"/>
    <w:rsid w:val="0058793A"/>
    <w:rsid w:val="00587A01"/>
    <w:rsid w:val="005905CF"/>
    <w:rsid w:val="0059194C"/>
    <w:rsid w:val="00591A47"/>
    <w:rsid w:val="00592E59"/>
    <w:rsid w:val="00593FDC"/>
    <w:rsid w:val="0059441C"/>
    <w:rsid w:val="005955EA"/>
    <w:rsid w:val="00596046"/>
    <w:rsid w:val="0059756C"/>
    <w:rsid w:val="00597D43"/>
    <w:rsid w:val="005A02A6"/>
    <w:rsid w:val="005A0331"/>
    <w:rsid w:val="005A1DA3"/>
    <w:rsid w:val="005A54FA"/>
    <w:rsid w:val="005A68A8"/>
    <w:rsid w:val="005A6C9D"/>
    <w:rsid w:val="005B34F0"/>
    <w:rsid w:val="005B51C4"/>
    <w:rsid w:val="005B5B0E"/>
    <w:rsid w:val="005B6FDE"/>
    <w:rsid w:val="005C1D6C"/>
    <w:rsid w:val="005C242B"/>
    <w:rsid w:val="005C2AE1"/>
    <w:rsid w:val="005C567A"/>
    <w:rsid w:val="005C6FD8"/>
    <w:rsid w:val="005C7326"/>
    <w:rsid w:val="005C74CF"/>
    <w:rsid w:val="005D39FD"/>
    <w:rsid w:val="005D701B"/>
    <w:rsid w:val="005D71D2"/>
    <w:rsid w:val="005E0E3E"/>
    <w:rsid w:val="005E406A"/>
    <w:rsid w:val="005E5971"/>
    <w:rsid w:val="005F2B3B"/>
    <w:rsid w:val="005F3FD6"/>
    <w:rsid w:val="005F4485"/>
    <w:rsid w:val="005F475C"/>
    <w:rsid w:val="005F530D"/>
    <w:rsid w:val="005F53A4"/>
    <w:rsid w:val="005F66C8"/>
    <w:rsid w:val="005F7133"/>
    <w:rsid w:val="00600924"/>
    <w:rsid w:val="00601AF3"/>
    <w:rsid w:val="00601CE6"/>
    <w:rsid w:val="00602309"/>
    <w:rsid w:val="0060293E"/>
    <w:rsid w:val="006054B6"/>
    <w:rsid w:val="006056E3"/>
    <w:rsid w:val="00611B0C"/>
    <w:rsid w:val="00611E4B"/>
    <w:rsid w:val="0061405E"/>
    <w:rsid w:val="006141AB"/>
    <w:rsid w:val="00616BAB"/>
    <w:rsid w:val="00616FF7"/>
    <w:rsid w:val="00617053"/>
    <w:rsid w:val="0061782A"/>
    <w:rsid w:val="00617967"/>
    <w:rsid w:val="0062126F"/>
    <w:rsid w:val="006218C5"/>
    <w:rsid w:val="00622704"/>
    <w:rsid w:val="00622C09"/>
    <w:rsid w:val="00622CEA"/>
    <w:rsid w:val="0062364F"/>
    <w:rsid w:val="00623827"/>
    <w:rsid w:val="006247D3"/>
    <w:rsid w:val="006255B7"/>
    <w:rsid w:val="006269B9"/>
    <w:rsid w:val="006276A5"/>
    <w:rsid w:val="00627C66"/>
    <w:rsid w:val="0063129D"/>
    <w:rsid w:val="006330B6"/>
    <w:rsid w:val="006334FF"/>
    <w:rsid w:val="0063464C"/>
    <w:rsid w:val="0063588E"/>
    <w:rsid w:val="00635BFE"/>
    <w:rsid w:val="00636499"/>
    <w:rsid w:val="0063657B"/>
    <w:rsid w:val="006374B4"/>
    <w:rsid w:val="00637F03"/>
    <w:rsid w:val="00643E0F"/>
    <w:rsid w:val="006502D2"/>
    <w:rsid w:val="0065065A"/>
    <w:rsid w:val="00651206"/>
    <w:rsid w:val="00651F06"/>
    <w:rsid w:val="006525A3"/>
    <w:rsid w:val="00655030"/>
    <w:rsid w:val="0065664C"/>
    <w:rsid w:val="00656730"/>
    <w:rsid w:val="0065720C"/>
    <w:rsid w:val="00660605"/>
    <w:rsid w:val="00660A04"/>
    <w:rsid w:val="00661779"/>
    <w:rsid w:val="00661A39"/>
    <w:rsid w:val="00662A0F"/>
    <w:rsid w:val="0066596C"/>
    <w:rsid w:val="00665AF7"/>
    <w:rsid w:val="00667220"/>
    <w:rsid w:val="00671B5B"/>
    <w:rsid w:val="00671D6F"/>
    <w:rsid w:val="00672958"/>
    <w:rsid w:val="0067362C"/>
    <w:rsid w:val="00676417"/>
    <w:rsid w:val="00676D01"/>
    <w:rsid w:val="00677204"/>
    <w:rsid w:val="00680092"/>
    <w:rsid w:val="00682C3C"/>
    <w:rsid w:val="00682D93"/>
    <w:rsid w:val="00684954"/>
    <w:rsid w:val="00684B42"/>
    <w:rsid w:val="0068731C"/>
    <w:rsid w:val="006902D3"/>
    <w:rsid w:val="0069057A"/>
    <w:rsid w:val="006924AF"/>
    <w:rsid w:val="006924F2"/>
    <w:rsid w:val="006930D1"/>
    <w:rsid w:val="0069353B"/>
    <w:rsid w:val="00693987"/>
    <w:rsid w:val="00694425"/>
    <w:rsid w:val="00694C76"/>
    <w:rsid w:val="00695A46"/>
    <w:rsid w:val="00696051"/>
    <w:rsid w:val="00696052"/>
    <w:rsid w:val="0069623F"/>
    <w:rsid w:val="00696BDC"/>
    <w:rsid w:val="00697079"/>
    <w:rsid w:val="006A00BA"/>
    <w:rsid w:val="006A2B5E"/>
    <w:rsid w:val="006A2EB9"/>
    <w:rsid w:val="006A716A"/>
    <w:rsid w:val="006A7986"/>
    <w:rsid w:val="006A7D6D"/>
    <w:rsid w:val="006B0321"/>
    <w:rsid w:val="006B2A41"/>
    <w:rsid w:val="006B3895"/>
    <w:rsid w:val="006B4410"/>
    <w:rsid w:val="006B4689"/>
    <w:rsid w:val="006B4BA3"/>
    <w:rsid w:val="006B5276"/>
    <w:rsid w:val="006B5FB0"/>
    <w:rsid w:val="006B6A65"/>
    <w:rsid w:val="006B7203"/>
    <w:rsid w:val="006B7741"/>
    <w:rsid w:val="006B7FD7"/>
    <w:rsid w:val="006C1717"/>
    <w:rsid w:val="006C4203"/>
    <w:rsid w:val="006C43A1"/>
    <w:rsid w:val="006C484A"/>
    <w:rsid w:val="006C560F"/>
    <w:rsid w:val="006C569A"/>
    <w:rsid w:val="006D0A2B"/>
    <w:rsid w:val="006D2D40"/>
    <w:rsid w:val="006D3066"/>
    <w:rsid w:val="006D3531"/>
    <w:rsid w:val="006D3767"/>
    <w:rsid w:val="006D3D00"/>
    <w:rsid w:val="006D596C"/>
    <w:rsid w:val="006D607C"/>
    <w:rsid w:val="006D76FA"/>
    <w:rsid w:val="006E09B3"/>
    <w:rsid w:val="006E1EC6"/>
    <w:rsid w:val="006E2769"/>
    <w:rsid w:val="006E326A"/>
    <w:rsid w:val="006E3316"/>
    <w:rsid w:val="006E3468"/>
    <w:rsid w:val="006E54B7"/>
    <w:rsid w:val="006E597E"/>
    <w:rsid w:val="006E5AE6"/>
    <w:rsid w:val="006E7CE7"/>
    <w:rsid w:val="006F0C3D"/>
    <w:rsid w:val="006F10E2"/>
    <w:rsid w:val="006F1772"/>
    <w:rsid w:val="006F1E3C"/>
    <w:rsid w:val="006F473C"/>
    <w:rsid w:val="006F489C"/>
    <w:rsid w:val="006F52C4"/>
    <w:rsid w:val="00700D8E"/>
    <w:rsid w:val="007040B7"/>
    <w:rsid w:val="007044D1"/>
    <w:rsid w:val="00705155"/>
    <w:rsid w:val="007117A0"/>
    <w:rsid w:val="00712B15"/>
    <w:rsid w:val="00712EF4"/>
    <w:rsid w:val="007152EF"/>
    <w:rsid w:val="00721171"/>
    <w:rsid w:val="00721796"/>
    <w:rsid w:val="00722573"/>
    <w:rsid w:val="007231D5"/>
    <w:rsid w:val="00723B78"/>
    <w:rsid w:val="00723DD2"/>
    <w:rsid w:val="00724D97"/>
    <w:rsid w:val="007269C8"/>
    <w:rsid w:val="00726E2A"/>
    <w:rsid w:val="007306DD"/>
    <w:rsid w:val="007319D7"/>
    <w:rsid w:val="00731C0A"/>
    <w:rsid w:val="0073224A"/>
    <w:rsid w:val="0073515E"/>
    <w:rsid w:val="00735658"/>
    <w:rsid w:val="007360FB"/>
    <w:rsid w:val="00736C8E"/>
    <w:rsid w:val="00743AFA"/>
    <w:rsid w:val="00745E6D"/>
    <w:rsid w:val="00745EDE"/>
    <w:rsid w:val="00746A51"/>
    <w:rsid w:val="00747669"/>
    <w:rsid w:val="00751801"/>
    <w:rsid w:val="00752CEF"/>
    <w:rsid w:val="00753FC1"/>
    <w:rsid w:val="00754E5B"/>
    <w:rsid w:val="00755AD5"/>
    <w:rsid w:val="00756BA2"/>
    <w:rsid w:val="00757705"/>
    <w:rsid w:val="0075771F"/>
    <w:rsid w:val="00757EF7"/>
    <w:rsid w:val="00761113"/>
    <w:rsid w:val="00761F3B"/>
    <w:rsid w:val="0076294D"/>
    <w:rsid w:val="0076301F"/>
    <w:rsid w:val="00763505"/>
    <w:rsid w:val="0076459C"/>
    <w:rsid w:val="00766D3E"/>
    <w:rsid w:val="007674D4"/>
    <w:rsid w:val="00767A9E"/>
    <w:rsid w:val="00767D78"/>
    <w:rsid w:val="007725ED"/>
    <w:rsid w:val="007741E4"/>
    <w:rsid w:val="00774E89"/>
    <w:rsid w:val="00777062"/>
    <w:rsid w:val="00782C90"/>
    <w:rsid w:val="0078399F"/>
    <w:rsid w:val="00785202"/>
    <w:rsid w:val="00785ED9"/>
    <w:rsid w:val="00790C72"/>
    <w:rsid w:val="0079348C"/>
    <w:rsid w:val="00795A96"/>
    <w:rsid w:val="007A54E5"/>
    <w:rsid w:val="007A63C4"/>
    <w:rsid w:val="007B16F0"/>
    <w:rsid w:val="007B17CE"/>
    <w:rsid w:val="007B2009"/>
    <w:rsid w:val="007B2870"/>
    <w:rsid w:val="007B3B58"/>
    <w:rsid w:val="007B721B"/>
    <w:rsid w:val="007C059E"/>
    <w:rsid w:val="007C0CA9"/>
    <w:rsid w:val="007C3C88"/>
    <w:rsid w:val="007C425F"/>
    <w:rsid w:val="007C50C1"/>
    <w:rsid w:val="007C6B99"/>
    <w:rsid w:val="007C7453"/>
    <w:rsid w:val="007D1943"/>
    <w:rsid w:val="007D19CF"/>
    <w:rsid w:val="007D2529"/>
    <w:rsid w:val="007D37EB"/>
    <w:rsid w:val="007D544E"/>
    <w:rsid w:val="007D57D6"/>
    <w:rsid w:val="007D6614"/>
    <w:rsid w:val="007E0157"/>
    <w:rsid w:val="007E0A18"/>
    <w:rsid w:val="007E11CE"/>
    <w:rsid w:val="007E3AFB"/>
    <w:rsid w:val="007E3FA9"/>
    <w:rsid w:val="007E4AE9"/>
    <w:rsid w:val="007E527B"/>
    <w:rsid w:val="007F5872"/>
    <w:rsid w:val="007F5C5F"/>
    <w:rsid w:val="007F6253"/>
    <w:rsid w:val="007F751E"/>
    <w:rsid w:val="0080049C"/>
    <w:rsid w:val="008012BF"/>
    <w:rsid w:val="008014ED"/>
    <w:rsid w:val="00805548"/>
    <w:rsid w:val="00810BF1"/>
    <w:rsid w:val="00811D13"/>
    <w:rsid w:val="008129EF"/>
    <w:rsid w:val="00813F5B"/>
    <w:rsid w:val="00814536"/>
    <w:rsid w:val="00815269"/>
    <w:rsid w:val="008159FF"/>
    <w:rsid w:val="00815EC6"/>
    <w:rsid w:val="00820DBC"/>
    <w:rsid w:val="00823165"/>
    <w:rsid w:val="00823269"/>
    <w:rsid w:val="0082337D"/>
    <w:rsid w:val="008242A5"/>
    <w:rsid w:val="008247B0"/>
    <w:rsid w:val="008268C8"/>
    <w:rsid w:val="00827B8E"/>
    <w:rsid w:val="00831409"/>
    <w:rsid w:val="00831495"/>
    <w:rsid w:val="00833422"/>
    <w:rsid w:val="00834D18"/>
    <w:rsid w:val="008351DA"/>
    <w:rsid w:val="0084011D"/>
    <w:rsid w:val="00840515"/>
    <w:rsid w:val="00841677"/>
    <w:rsid w:val="008433F5"/>
    <w:rsid w:val="00845B4B"/>
    <w:rsid w:val="00845DB5"/>
    <w:rsid w:val="00846021"/>
    <w:rsid w:val="00847780"/>
    <w:rsid w:val="00852292"/>
    <w:rsid w:val="00854A8E"/>
    <w:rsid w:val="00854CAA"/>
    <w:rsid w:val="00854DB3"/>
    <w:rsid w:val="00855AFB"/>
    <w:rsid w:val="008610D5"/>
    <w:rsid w:val="00861AFF"/>
    <w:rsid w:val="00873510"/>
    <w:rsid w:val="008757F2"/>
    <w:rsid w:val="00875CE3"/>
    <w:rsid w:val="00875F75"/>
    <w:rsid w:val="00876705"/>
    <w:rsid w:val="00877778"/>
    <w:rsid w:val="00880BD8"/>
    <w:rsid w:val="00880D3E"/>
    <w:rsid w:val="00881315"/>
    <w:rsid w:val="00881C4D"/>
    <w:rsid w:val="00886D2D"/>
    <w:rsid w:val="00891238"/>
    <w:rsid w:val="00891239"/>
    <w:rsid w:val="0089190E"/>
    <w:rsid w:val="00891AA0"/>
    <w:rsid w:val="008941BA"/>
    <w:rsid w:val="008941F1"/>
    <w:rsid w:val="00897B6E"/>
    <w:rsid w:val="008A08B7"/>
    <w:rsid w:val="008A1764"/>
    <w:rsid w:val="008A1B01"/>
    <w:rsid w:val="008A1E78"/>
    <w:rsid w:val="008A2F93"/>
    <w:rsid w:val="008A4265"/>
    <w:rsid w:val="008A4B26"/>
    <w:rsid w:val="008A4B66"/>
    <w:rsid w:val="008A6D4F"/>
    <w:rsid w:val="008B0411"/>
    <w:rsid w:val="008B197A"/>
    <w:rsid w:val="008B19F6"/>
    <w:rsid w:val="008B5D98"/>
    <w:rsid w:val="008B69A5"/>
    <w:rsid w:val="008B7735"/>
    <w:rsid w:val="008B7BB1"/>
    <w:rsid w:val="008C1420"/>
    <w:rsid w:val="008C545E"/>
    <w:rsid w:val="008C6235"/>
    <w:rsid w:val="008D1817"/>
    <w:rsid w:val="008D2177"/>
    <w:rsid w:val="008D3C6C"/>
    <w:rsid w:val="008D4635"/>
    <w:rsid w:val="008E06FC"/>
    <w:rsid w:val="008E08A2"/>
    <w:rsid w:val="008E174F"/>
    <w:rsid w:val="008E2607"/>
    <w:rsid w:val="008E2F0C"/>
    <w:rsid w:val="008E34D8"/>
    <w:rsid w:val="008E34DE"/>
    <w:rsid w:val="008E3DC6"/>
    <w:rsid w:val="008E4432"/>
    <w:rsid w:val="008E5167"/>
    <w:rsid w:val="008E7163"/>
    <w:rsid w:val="008F1A2F"/>
    <w:rsid w:val="008F2458"/>
    <w:rsid w:val="008F5509"/>
    <w:rsid w:val="008F7136"/>
    <w:rsid w:val="009002BE"/>
    <w:rsid w:val="00901EE8"/>
    <w:rsid w:val="00903453"/>
    <w:rsid w:val="009152F0"/>
    <w:rsid w:val="0091547B"/>
    <w:rsid w:val="00915481"/>
    <w:rsid w:val="00915956"/>
    <w:rsid w:val="00917E0D"/>
    <w:rsid w:val="00921973"/>
    <w:rsid w:val="00921BDC"/>
    <w:rsid w:val="009224D2"/>
    <w:rsid w:val="00922DD4"/>
    <w:rsid w:val="00924152"/>
    <w:rsid w:val="0092456F"/>
    <w:rsid w:val="00924EF0"/>
    <w:rsid w:val="00925358"/>
    <w:rsid w:val="00932423"/>
    <w:rsid w:val="00934C42"/>
    <w:rsid w:val="00935CC0"/>
    <w:rsid w:val="00936006"/>
    <w:rsid w:val="009427FE"/>
    <w:rsid w:val="00942B00"/>
    <w:rsid w:val="009439F4"/>
    <w:rsid w:val="00945E49"/>
    <w:rsid w:val="0094603D"/>
    <w:rsid w:val="0095011C"/>
    <w:rsid w:val="009549E0"/>
    <w:rsid w:val="0095695C"/>
    <w:rsid w:val="00957D63"/>
    <w:rsid w:val="00960364"/>
    <w:rsid w:val="00961307"/>
    <w:rsid w:val="0096144D"/>
    <w:rsid w:val="00962043"/>
    <w:rsid w:val="00962949"/>
    <w:rsid w:val="00963D86"/>
    <w:rsid w:val="00963E3F"/>
    <w:rsid w:val="0096427F"/>
    <w:rsid w:val="009648A8"/>
    <w:rsid w:val="00965675"/>
    <w:rsid w:val="00966D4B"/>
    <w:rsid w:val="0097066D"/>
    <w:rsid w:val="0097148D"/>
    <w:rsid w:val="00972187"/>
    <w:rsid w:val="00973363"/>
    <w:rsid w:val="00974F2D"/>
    <w:rsid w:val="00976379"/>
    <w:rsid w:val="00980494"/>
    <w:rsid w:val="00980B7A"/>
    <w:rsid w:val="00983181"/>
    <w:rsid w:val="009840DE"/>
    <w:rsid w:val="009850A5"/>
    <w:rsid w:val="009908A3"/>
    <w:rsid w:val="00990F2D"/>
    <w:rsid w:val="00993B62"/>
    <w:rsid w:val="00994D90"/>
    <w:rsid w:val="00995871"/>
    <w:rsid w:val="00996301"/>
    <w:rsid w:val="0099643B"/>
    <w:rsid w:val="009975F6"/>
    <w:rsid w:val="009A2B5E"/>
    <w:rsid w:val="009A7320"/>
    <w:rsid w:val="009A7951"/>
    <w:rsid w:val="009B038B"/>
    <w:rsid w:val="009B1D7D"/>
    <w:rsid w:val="009B7344"/>
    <w:rsid w:val="009B7FB1"/>
    <w:rsid w:val="009C0B3C"/>
    <w:rsid w:val="009C0C74"/>
    <w:rsid w:val="009C118A"/>
    <w:rsid w:val="009C1B55"/>
    <w:rsid w:val="009C30F5"/>
    <w:rsid w:val="009C3756"/>
    <w:rsid w:val="009C3EED"/>
    <w:rsid w:val="009C4251"/>
    <w:rsid w:val="009C48FA"/>
    <w:rsid w:val="009C7C91"/>
    <w:rsid w:val="009C7F47"/>
    <w:rsid w:val="009D31E9"/>
    <w:rsid w:val="009D33FE"/>
    <w:rsid w:val="009D489C"/>
    <w:rsid w:val="009D6A04"/>
    <w:rsid w:val="009D6B98"/>
    <w:rsid w:val="009D7F23"/>
    <w:rsid w:val="009E082D"/>
    <w:rsid w:val="009E0F44"/>
    <w:rsid w:val="009E2E41"/>
    <w:rsid w:val="009E2F56"/>
    <w:rsid w:val="009E3512"/>
    <w:rsid w:val="009E3F78"/>
    <w:rsid w:val="009E5787"/>
    <w:rsid w:val="009F280E"/>
    <w:rsid w:val="009F3684"/>
    <w:rsid w:val="009F3803"/>
    <w:rsid w:val="009F3EEB"/>
    <w:rsid w:val="009F48A9"/>
    <w:rsid w:val="009F5FDD"/>
    <w:rsid w:val="00A00CCB"/>
    <w:rsid w:val="00A03010"/>
    <w:rsid w:val="00A04CD5"/>
    <w:rsid w:val="00A05A64"/>
    <w:rsid w:val="00A0611A"/>
    <w:rsid w:val="00A066E9"/>
    <w:rsid w:val="00A073FD"/>
    <w:rsid w:val="00A1183B"/>
    <w:rsid w:val="00A1558F"/>
    <w:rsid w:val="00A15F45"/>
    <w:rsid w:val="00A160EC"/>
    <w:rsid w:val="00A165D3"/>
    <w:rsid w:val="00A1684D"/>
    <w:rsid w:val="00A176B8"/>
    <w:rsid w:val="00A17C56"/>
    <w:rsid w:val="00A17E61"/>
    <w:rsid w:val="00A20B04"/>
    <w:rsid w:val="00A2236B"/>
    <w:rsid w:val="00A228AB"/>
    <w:rsid w:val="00A22ABB"/>
    <w:rsid w:val="00A2472F"/>
    <w:rsid w:val="00A24A4F"/>
    <w:rsid w:val="00A24F1C"/>
    <w:rsid w:val="00A26CD1"/>
    <w:rsid w:val="00A2746F"/>
    <w:rsid w:val="00A3066D"/>
    <w:rsid w:val="00A33AE4"/>
    <w:rsid w:val="00A37BC7"/>
    <w:rsid w:val="00A40F41"/>
    <w:rsid w:val="00A4104B"/>
    <w:rsid w:val="00A41AF0"/>
    <w:rsid w:val="00A42194"/>
    <w:rsid w:val="00A42D94"/>
    <w:rsid w:val="00A4378C"/>
    <w:rsid w:val="00A44941"/>
    <w:rsid w:val="00A457C0"/>
    <w:rsid w:val="00A45F55"/>
    <w:rsid w:val="00A46C95"/>
    <w:rsid w:val="00A51BDD"/>
    <w:rsid w:val="00A52B67"/>
    <w:rsid w:val="00A54AFC"/>
    <w:rsid w:val="00A578A1"/>
    <w:rsid w:val="00A62700"/>
    <w:rsid w:val="00A63627"/>
    <w:rsid w:val="00A63D15"/>
    <w:rsid w:val="00A65ED7"/>
    <w:rsid w:val="00A6604B"/>
    <w:rsid w:val="00A66FDA"/>
    <w:rsid w:val="00A67848"/>
    <w:rsid w:val="00A678A0"/>
    <w:rsid w:val="00A67E3F"/>
    <w:rsid w:val="00A711B8"/>
    <w:rsid w:val="00A71AAA"/>
    <w:rsid w:val="00A71FAE"/>
    <w:rsid w:val="00A7461D"/>
    <w:rsid w:val="00A7499B"/>
    <w:rsid w:val="00A75245"/>
    <w:rsid w:val="00A7730B"/>
    <w:rsid w:val="00A81A02"/>
    <w:rsid w:val="00A82087"/>
    <w:rsid w:val="00A82BBC"/>
    <w:rsid w:val="00A8389C"/>
    <w:rsid w:val="00A8418D"/>
    <w:rsid w:val="00A84E43"/>
    <w:rsid w:val="00A86052"/>
    <w:rsid w:val="00A9100A"/>
    <w:rsid w:val="00A9150A"/>
    <w:rsid w:val="00A92983"/>
    <w:rsid w:val="00A92A6D"/>
    <w:rsid w:val="00A936A3"/>
    <w:rsid w:val="00A94874"/>
    <w:rsid w:val="00A964AA"/>
    <w:rsid w:val="00A96A2A"/>
    <w:rsid w:val="00AA1153"/>
    <w:rsid w:val="00AA2877"/>
    <w:rsid w:val="00AA2F72"/>
    <w:rsid w:val="00AA3156"/>
    <w:rsid w:val="00AA5054"/>
    <w:rsid w:val="00AA5674"/>
    <w:rsid w:val="00AB0D43"/>
    <w:rsid w:val="00AB1C0F"/>
    <w:rsid w:val="00AB32EC"/>
    <w:rsid w:val="00AB426A"/>
    <w:rsid w:val="00AB454A"/>
    <w:rsid w:val="00AB4750"/>
    <w:rsid w:val="00AB6A95"/>
    <w:rsid w:val="00AC0B3C"/>
    <w:rsid w:val="00AC2978"/>
    <w:rsid w:val="00AC4938"/>
    <w:rsid w:val="00AC7108"/>
    <w:rsid w:val="00AD2450"/>
    <w:rsid w:val="00AD3471"/>
    <w:rsid w:val="00AD42FF"/>
    <w:rsid w:val="00AD5A64"/>
    <w:rsid w:val="00AD72D6"/>
    <w:rsid w:val="00AD7DFC"/>
    <w:rsid w:val="00AE1A80"/>
    <w:rsid w:val="00AE1C71"/>
    <w:rsid w:val="00AE491E"/>
    <w:rsid w:val="00AE51D4"/>
    <w:rsid w:val="00AE7F6A"/>
    <w:rsid w:val="00AF00A9"/>
    <w:rsid w:val="00AF03CD"/>
    <w:rsid w:val="00AF297B"/>
    <w:rsid w:val="00AF2ED2"/>
    <w:rsid w:val="00AF363A"/>
    <w:rsid w:val="00AF3B97"/>
    <w:rsid w:val="00AF58C6"/>
    <w:rsid w:val="00AF6046"/>
    <w:rsid w:val="00B00A62"/>
    <w:rsid w:val="00B00B83"/>
    <w:rsid w:val="00B01DB6"/>
    <w:rsid w:val="00B02551"/>
    <w:rsid w:val="00B0317D"/>
    <w:rsid w:val="00B070A1"/>
    <w:rsid w:val="00B10CB5"/>
    <w:rsid w:val="00B12985"/>
    <w:rsid w:val="00B153F9"/>
    <w:rsid w:val="00B173EC"/>
    <w:rsid w:val="00B21408"/>
    <w:rsid w:val="00B2249D"/>
    <w:rsid w:val="00B23B5B"/>
    <w:rsid w:val="00B242EE"/>
    <w:rsid w:val="00B25647"/>
    <w:rsid w:val="00B25736"/>
    <w:rsid w:val="00B2579A"/>
    <w:rsid w:val="00B2793F"/>
    <w:rsid w:val="00B3152F"/>
    <w:rsid w:val="00B322B5"/>
    <w:rsid w:val="00B32770"/>
    <w:rsid w:val="00B33234"/>
    <w:rsid w:val="00B335E7"/>
    <w:rsid w:val="00B33C8C"/>
    <w:rsid w:val="00B35021"/>
    <w:rsid w:val="00B35852"/>
    <w:rsid w:val="00B36C54"/>
    <w:rsid w:val="00B41401"/>
    <w:rsid w:val="00B44EDD"/>
    <w:rsid w:val="00B46343"/>
    <w:rsid w:val="00B50480"/>
    <w:rsid w:val="00B52680"/>
    <w:rsid w:val="00B53A17"/>
    <w:rsid w:val="00B53BC9"/>
    <w:rsid w:val="00B55A18"/>
    <w:rsid w:val="00B5708C"/>
    <w:rsid w:val="00B63733"/>
    <w:rsid w:val="00B63BCD"/>
    <w:rsid w:val="00B64000"/>
    <w:rsid w:val="00B64BB0"/>
    <w:rsid w:val="00B654FB"/>
    <w:rsid w:val="00B66576"/>
    <w:rsid w:val="00B66E64"/>
    <w:rsid w:val="00B71B39"/>
    <w:rsid w:val="00B74830"/>
    <w:rsid w:val="00B74C1E"/>
    <w:rsid w:val="00B769CC"/>
    <w:rsid w:val="00B77DBF"/>
    <w:rsid w:val="00B8014F"/>
    <w:rsid w:val="00B81CD0"/>
    <w:rsid w:val="00B83AE5"/>
    <w:rsid w:val="00B83AFB"/>
    <w:rsid w:val="00B860D1"/>
    <w:rsid w:val="00B9034D"/>
    <w:rsid w:val="00B9124A"/>
    <w:rsid w:val="00B93329"/>
    <w:rsid w:val="00B93975"/>
    <w:rsid w:val="00B93D97"/>
    <w:rsid w:val="00B94B90"/>
    <w:rsid w:val="00B94C0D"/>
    <w:rsid w:val="00B96F69"/>
    <w:rsid w:val="00BA0881"/>
    <w:rsid w:val="00BA0B0A"/>
    <w:rsid w:val="00BA0F7A"/>
    <w:rsid w:val="00BA26FF"/>
    <w:rsid w:val="00BA4CD9"/>
    <w:rsid w:val="00BA51C1"/>
    <w:rsid w:val="00BA55A9"/>
    <w:rsid w:val="00BA59DA"/>
    <w:rsid w:val="00BB0A5A"/>
    <w:rsid w:val="00BB1ADF"/>
    <w:rsid w:val="00BB2F62"/>
    <w:rsid w:val="00BB3A43"/>
    <w:rsid w:val="00BB4C5E"/>
    <w:rsid w:val="00BB6D2D"/>
    <w:rsid w:val="00BC013A"/>
    <w:rsid w:val="00BC0AEC"/>
    <w:rsid w:val="00BC21B2"/>
    <w:rsid w:val="00BC300C"/>
    <w:rsid w:val="00BC31D1"/>
    <w:rsid w:val="00BC4656"/>
    <w:rsid w:val="00BC55F3"/>
    <w:rsid w:val="00BC59B3"/>
    <w:rsid w:val="00BC6167"/>
    <w:rsid w:val="00BC7DB1"/>
    <w:rsid w:val="00BD08AB"/>
    <w:rsid w:val="00BD2197"/>
    <w:rsid w:val="00BD2AF2"/>
    <w:rsid w:val="00BD2EEF"/>
    <w:rsid w:val="00BD4200"/>
    <w:rsid w:val="00BD5720"/>
    <w:rsid w:val="00BD59E5"/>
    <w:rsid w:val="00BD6330"/>
    <w:rsid w:val="00BD63E3"/>
    <w:rsid w:val="00BD7400"/>
    <w:rsid w:val="00BE160A"/>
    <w:rsid w:val="00BE1C10"/>
    <w:rsid w:val="00BE7096"/>
    <w:rsid w:val="00BE7733"/>
    <w:rsid w:val="00BE7C02"/>
    <w:rsid w:val="00BE7D88"/>
    <w:rsid w:val="00BE7FAD"/>
    <w:rsid w:val="00BF0829"/>
    <w:rsid w:val="00BF13A3"/>
    <w:rsid w:val="00BF19B7"/>
    <w:rsid w:val="00BF24E2"/>
    <w:rsid w:val="00BF335A"/>
    <w:rsid w:val="00BF5DAA"/>
    <w:rsid w:val="00BF7196"/>
    <w:rsid w:val="00C02336"/>
    <w:rsid w:val="00C05365"/>
    <w:rsid w:val="00C10564"/>
    <w:rsid w:val="00C1144B"/>
    <w:rsid w:val="00C11C48"/>
    <w:rsid w:val="00C1331D"/>
    <w:rsid w:val="00C13C77"/>
    <w:rsid w:val="00C152CA"/>
    <w:rsid w:val="00C15F9D"/>
    <w:rsid w:val="00C16FE0"/>
    <w:rsid w:val="00C22F1B"/>
    <w:rsid w:val="00C24587"/>
    <w:rsid w:val="00C25F46"/>
    <w:rsid w:val="00C26E7B"/>
    <w:rsid w:val="00C26FE0"/>
    <w:rsid w:val="00C32510"/>
    <w:rsid w:val="00C33257"/>
    <w:rsid w:val="00C339C1"/>
    <w:rsid w:val="00C35025"/>
    <w:rsid w:val="00C351D1"/>
    <w:rsid w:val="00C37834"/>
    <w:rsid w:val="00C37C09"/>
    <w:rsid w:val="00C37D81"/>
    <w:rsid w:val="00C407AC"/>
    <w:rsid w:val="00C4166E"/>
    <w:rsid w:val="00C52743"/>
    <w:rsid w:val="00C563BD"/>
    <w:rsid w:val="00C566AD"/>
    <w:rsid w:val="00C56AF9"/>
    <w:rsid w:val="00C57780"/>
    <w:rsid w:val="00C602C0"/>
    <w:rsid w:val="00C605C7"/>
    <w:rsid w:val="00C608F7"/>
    <w:rsid w:val="00C60A22"/>
    <w:rsid w:val="00C60AFB"/>
    <w:rsid w:val="00C616F8"/>
    <w:rsid w:val="00C61844"/>
    <w:rsid w:val="00C61A58"/>
    <w:rsid w:val="00C622A8"/>
    <w:rsid w:val="00C62845"/>
    <w:rsid w:val="00C64BE1"/>
    <w:rsid w:val="00C65AB6"/>
    <w:rsid w:val="00C704EE"/>
    <w:rsid w:val="00C70647"/>
    <w:rsid w:val="00C70B3A"/>
    <w:rsid w:val="00C70E78"/>
    <w:rsid w:val="00C7421A"/>
    <w:rsid w:val="00C74240"/>
    <w:rsid w:val="00C7425F"/>
    <w:rsid w:val="00C74518"/>
    <w:rsid w:val="00C75701"/>
    <w:rsid w:val="00C75AA6"/>
    <w:rsid w:val="00C8051A"/>
    <w:rsid w:val="00C814DD"/>
    <w:rsid w:val="00C819E7"/>
    <w:rsid w:val="00C82581"/>
    <w:rsid w:val="00C82822"/>
    <w:rsid w:val="00C83FCD"/>
    <w:rsid w:val="00C8653B"/>
    <w:rsid w:val="00C868CE"/>
    <w:rsid w:val="00C86F2B"/>
    <w:rsid w:val="00C87B9A"/>
    <w:rsid w:val="00C90156"/>
    <w:rsid w:val="00C92BFC"/>
    <w:rsid w:val="00C937FF"/>
    <w:rsid w:val="00C95366"/>
    <w:rsid w:val="00C96056"/>
    <w:rsid w:val="00CA23AE"/>
    <w:rsid w:val="00CA6218"/>
    <w:rsid w:val="00CA7134"/>
    <w:rsid w:val="00CB5CD1"/>
    <w:rsid w:val="00CC1944"/>
    <w:rsid w:val="00CC2176"/>
    <w:rsid w:val="00CC2F96"/>
    <w:rsid w:val="00CC4633"/>
    <w:rsid w:val="00CC6CEF"/>
    <w:rsid w:val="00CC7738"/>
    <w:rsid w:val="00CC7EFD"/>
    <w:rsid w:val="00CD0332"/>
    <w:rsid w:val="00CD12A4"/>
    <w:rsid w:val="00CD3F06"/>
    <w:rsid w:val="00CD42CE"/>
    <w:rsid w:val="00CD728E"/>
    <w:rsid w:val="00CE0352"/>
    <w:rsid w:val="00CE1EBE"/>
    <w:rsid w:val="00CE4E7F"/>
    <w:rsid w:val="00CE4F64"/>
    <w:rsid w:val="00CE6302"/>
    <w:rsid w:val="00CF06B0"/>
    <w:rsid w:val="00CF2040"/>
    <w:rsid w:val="00CF2A2F"/>
    <w:rsid w:val="00CF2F91"/>
    <w:rsid w:val="00CF50C4"/>
    <w:rsid w:val="00CF6F8C"/>
    <w:rsid w:val="00CF7632"/>
    <w:rsid w:val="00CF79EE"/>
    <w:rsid w:val="00D008D6"/>
    <w:rsid w:val="00D02AC3"/>
    <w:rsid w:val="00D1139B"/>
    <w:rsid w:val="00D129D6"/>
    <w:rsid w:val="00D14FDA"/>
    <w:rsid w:val="00D162FC"/>
    <w:rsid w:val="00D166DB"/>
    <w:rsid w:val="00D16EFD"/>
    <w:rsid w:val="00D21195"/>
    <w:rsid w:val="00D251FE"/>
    <w:rsid w:val="00D3039B"/>
    <w:rsid w:val="00D31AC4"/>
    <w:rsid w:val="00D3275E"/>
    <w:rsid w:val="00D33ED6"/>
    <w:rsid w:val="00D34B1D"/>
    <w:rsid w:val="00D359C8"/>
    <w:rsid w:val="00D36E7D"/>
    <w:rsid w:val="00D405C2"/>
    <w:rsid w:val="00D40648"/>
    <w:rsid w:val="00D4155D"/>
    <w:rsid w:val="00D4437E"/>
    <w:rsid w:val="00D443B6"/>
    <w:rsid w:val="00D46DC3"/>
    <w:rsid w:val="00D501B5"/>
    <w:rsid w:val="00D50248"/>
    <w:rsid w:val="00D50C12"/>
    <w:rsid w:val="00D627FD"/>
    <w:rsid w:val="00D63488"/>
    <w:rsid w:val="00D63C4A"/>
    <w:rsid w:val="00D67736"/>
    <w:rsid w:val="00D67A11"/>
    <w:rsid w:val="00D708E2"/>
    <w:rsid w:val="00D70B88"/>
    <w:rsid w:val="00D71254"/>
    <w:rsid w:val="00D71F9E"/>
    <w:rsid w:val="00D73C11"/>
    <w:rsid w:val="00D769BD"/>
    <w:rsid w:val="00D77377"/>
    <w:rsid w:val="00D81620"/>
    <w:rsid w:val="00D81E4A"/>
    <w:rsid w:val="00D8241E"/>
    <w:rsid w:val="00D82F29"/>
    <w:rsid w:val="00D8367C"/>
    <w:rsid w:val="00D8494C"/>
    <w:rsid w:val="00D8707B"/>
    <w:rsid w:val="00D8735F"/>
    <w:rsid w:val="00D8740A"/>
    <w:rsid w:val="00D95943"/>
    <w:rsid w:val="00D95C85"/>
    <w:rsid w:val="00D960EF"/>
    <w:rsid w:val="00D96ADF"/>
    <w:rsid w:val="00D974F4"/>
    <w:rsid w:val="00DA10C0"/>
    <w:rsid w:val="00DA161A"/>
    <w:rsid w:val="00DA3276"/>
    <w:rsid w:val="00DA374B"/>
    <w:rsid w:val="00DA5087"/>
    <w:rsid w:val="00DA7A4D"/>
    <w:rsid w:val="00DB059A"/>
    <w:rsid w:val="00DB10E4"/>
    <w:rsid w:val="00DB1C03"/>
    <w:rsid w:val="00DB2B68"/>
    <w:rsid w:val="00DB31EB"/>
    <w:rsid w:val="00DB3F77"/>
    <w:rsid w:val="00DB48D5"/>
    <w:rsid w:val="00DB6A40"/>
    <w:rsid w:val="00DB7248"/>
    <w:rsid w:val="00DB7812"/>
    <w:rsid w:val="00DC2938"/>
    <w:rsid w:val="00DC3310"/>
    <w:rsid w:val="00DC77EE"/>
    <w:rsid w:val="00DD00B7"/>
    <w:rsid w:val="00DD0715"/>
    <w:rsid w:val="00DD1E86"/>
    <w:rsid w:val="00DD32DB"/>
    <w:rsid w:val="00DD37D0"/>
    <w:rsid w:val="00DD47CD"/>
    <w:rsid w:val="00DD6959"/>
    <w:rsid w:val="00DD723C"/>
    <w:rsid w:val="00DD789B"/>
    <w:rsid w:val="00DD7B5F"/>
    <w:rsid w:val="00DD7DB9"/>
    <w:rsid w:val="00DE2815"/>
    <w:rsid w:val="00DE317D"/>
    <w:rsid w:val="00DE3CC6"/>
    <w:rsid w:val="00DE57A1"/>
    <w:rsid w:val="00DE69B1"/>
    <w:rsid w:val="00DF4852"/>
    <w:rsid w:val="00DF52CE"/>
    <w:rsid w:val="00DF7128"/>
    <w:rsid w:val="00DF7EC2"/>
    <w:rsid w:val="00E01757"/>
    <w:rsid w:val="00E02084"/>
    <w:rsid w:val="00E05549"/>
    <w:rsid w:val="00E122C6"/>
    <w:rsid w:val="00E12F46"/>
    <w:rsid w:val="00E13BCD"/>
    <w:rsid w:val="00E14B3B"/>
    <w:rsid w:val="00E162EA"/>
    <w:rsid w:val="00E16FDE"/>
    <w:rsid w:val="00E22B0F"/>
    <w:rsid w:val="00E248BB"/>
    <w:rsid w:val="00E27BEB"/>
    <w:rsid w:val="00E3314F"/>
    <w:rsid w:val="00E338FF"/>
    <w:rsid w:val="00E33968"/>
    <w:rsid w:val="00E3715E"/>
    <w:rsid w:val="00E37843"/>
    <w:rsid w:val="00E402D2"/>
    <w:rsid w:val="00E42FF7"/>
    <w:rsid w:val="00E43468"/>
    <w:rsid w:val="00E47197"/>
    <w:rsid w:val="00E47C7D"/>
    <w:rsid w:val="00E50755"/>
    <w:rsid w:val="00E50F7F"/>
    <w:rsid w:val="00E5132E"/>
    <w:rsid w:val="00E52A2D"/>
    <w:rsid w:val="00E53D1F"/>
    <w:rsid w:val="00E5426A"/>
    <w:rsid w:val="00E54515"/>
    <w:rsid w:val="00E55476"/>
    <w:rsid w:val="00E56E01"/>
    <w:rsid w:val="00E57169"/>
    <w:rsid w:val="00E57C04"/>
    <w:rsid w:val="00E61051"/>
    <w:rsid w:val="00E61BB1"/>
    <w:rsid w:val="00E61C26"/>
    <w:rsid w:val="00E635B5"/>
    <w:rsid w:val="00E63BB3"/>
    <w:rsid w:val="00E67C2B"/>
    <w:rsid w:val="00E67FC7"/>
    <w:rsid w:val="00E70A37"/>
    <w:rsid w:val="00E73896"/>
    <w:rsid w:val="00E74AE1"/>
    <w:rsid w:val="00E760B6"/>
    <w:rsid w:val="00E76164"/>
    <w:rsid w:val="00E77E0F"/>
    <w:rsid w:val="00E80DC0"/>
    <w:rsid w:val="00E8263C"/>
    <w:rsid w:val="00E82736"/>
    <w:rsid w:val="00E85049"/>
    <w:rsid w:val="00E868E8"/>
    <w:rsid w:val="00E873DF"/>
    <w:rsid w:val="00E910D7"/>
    <w:rsid w:val="00E91CF6"/>
    <w:rsid w:val="00E94AF6"/>
    <w:rsid w:val="00EA2300"/>
    <w:rsid w:val="00EA2A03"/>
    <w:rsid w:val="00EA301C"/>
    <w:rsid w:val="00EA342B"/>
    <w:rsid w:val="00EA435C"/>
    <w:rsid w:val="00EA4396"/>
    <w:rsid w:val="00EA4B40"/>
    <w:rsid w:val="00EA510E"/>
    <w:rsid w:val="00EA5ECB"/>
    <w:rsid w:val="00EA6A35"/>
    <w:rsid w:val="00EA734E"/>
    <w:rsid w:val="00EB1194"/>
    <w:rsid w:val="00EB2F5E"/>
    <w:rsid w:val="00EB325D"/>
    <w:rsid w:val="00EB3451"/>
    <w:rsid w:val="00EB4058"/>
    <w:rsid w:val="00EB50CB"/>
    <w:rsid w:val="00EB5F9B"/>
    <w:rsid w:val="00EB6C68"/>
    <w:rsid w:val="00EC2AA7"/>
    <w:rsid w:val="00EC3918"/>
    <w:rsid w:val="00EC3D5C"/>
    <w:rsid w:val="00EC4C5D"/>
    <w:rsid w:val="00EC505B"/>
    <w:rsid w:val="00EC5107"/>
    <w:rsid w:val="00EC699B"/>
    <w:rsid w:val="00EC7C9D"/>
    <w:rsid w:val="00EC7F6D"/>
    <w:rsid w:val="00ED170F"/>
    <w:rsid w:val="00ED2D4F"/>
    <w:rsid w:val="00ED3E64"/>
    <w:rsid w:val="00ED582D"/>
    <w:rsid w:val="00ED5AF9"/>
    <w:rsid w:val="00ED5C52"/>
    <w:rsid w:val="00ED5C98"/>
    <w:rsid w:val="00ED676D"/>
    <w:rsid w:val="00EE0C3B"/>
    <w:rsid w:val="00EE175D"/>
    <w:rsid w:val="00EE3494"/>
    <w:rsid w:val="00EE7813"/>
    <w:rsid w:val="00EE7F15"/>
    <w:rsid w:val="00EF00AA"/>
    <w:rsid w:val="00EF01C8"/>
    <w:rsid w:val="00EF1AA0"/>
    <w:rsid w:val="00EF1C07"/>
    <w:rsid w:val="00EF21C8"/>
    <w:rsid w:val="00EF258B"/>
    <w:rsid w:val="00EF2E51"/>
    <w:rsid w:val="00EF4042"/>
    <w:rsid w:val="00EF53A6"/>
    <w:rsid w:val="00EF5CCC"/>
    <w:rsid w:val="00EF62E8"/>
    <w:rsid w:val="00EF67DC"/>
    <w:rsid w:val="00EF734C"/>
    <w:rsid w:val="00F043F7"/>
    <w:rsid w:val="00F0668F"/>
    <w:rsid w:val="00F07589"/>
    <w:rsid w:val="00F07CC7"/>
    <w:rsid w:val="00F11406"/>
    <w:rsid w:val="00F128B9"/>
    <w:rsid w:val="00F1362B"/>
    <w:rsid w:val="00F13873"/>
    <w:rsid w:val="00F138ED"/>
    <w:rsid w:val="00F13991"/>
    <w:rsid w:val="00F14D6C"/>
    <w:rsid w:val="00F15BEC"/>
    <w:rsid w:val="00F15ECF"/>
    <w:rsid w:val="00F17DE5"/>
    <w:rsid w:val="00F17EBB"/>
    <w:rsid w:val="00F20713"/>
    <w:rsid w:val="00F2137C"/>
    <w:rsid w:val="00F220BA"/>
    <w:rsid w:val="00F22A08"/>
    <w:rsid w:val="00F30BA2"/>
    <w:rsid w:val="00F34B16"/>
    <w:rsid w:val="00F35A76"/>
    <w:rsid w:val="00F4081A"/>
    <w:rsid w:val="00F428CC"/>
    <w:rsid w:val="00F43A1F"/>
    <w:rsid w:val="00F45463"/>
    <w:rsid w:val="00F46B4C"/>
    <w:rsid w:val="00F525E2"/>
    <w:rsid w:val="00F534F7"/>
    <w:rsid w:val="00F54A4A"/>
    <w:rsid w:val="00F556B1"/>
    <w:rsid w:val="00F559ED"/>
    <w:rsid w:val="00F567F5"/>
    <w:rsid w:val="00F619C3"/>
    <w:rsid w:val="00F6443E"/>
    <w:rsid w:val="00F649CB"/>
    <w:rsid w:val="00F654E0"/>
    <w:rsid w:val="00F65EA6"/>
    <w:rsid w:val="00F65FA7"/>
    <w:rsid w:val="00F6684A"/>
    <w:rsid w:val="00F674C1"/>
    <w:rsid w:val="00F675FB"/>
    <w:rsid w:val="00F707F9"/>
    <w:rsid w:val="00F71EE6"/>
    <w:rsid w:val="00F72123"/>
    <w:rsid w:val="00F73628"/>
    <w:rsid w:val="00F7434C"/>
    <w:rsid w:val="00F753C2"/>
    <w:rsid w:val="00F76560"/>
    <w:rsid w:val="00F77A6D"/>
    <w:rsid w:val="00F817F0"/>
    <w:rsid w:val="00F85285"/>
    <w:rsid w:val="00F91F6E"/>
    <w:rsid w:val="00F9238C"/>
    <w:rsid w:val="00F93400"/>
    <w:rsid w:val="00F944B9"/>
    <w:rsid w:val="00FA0EC4"/>
    <w:rsid w:val="00FA1285"/>
    <w:rsid w:val="00FA1C5D"/>
    <w:rsid w:val="00FB27CA"/>
    <w:rsid w:val="00FB3DC4"/>
    <w:rsid w:val="00FB4A05"/>
    <w:rsid w:val="00FB5F48"/>
    <w:rsid w:val="00FB7B89"/>
    <w:rsid w:val="00FC1F9B"/>
    <w:rsid w:val="00FC47B0"/>
    <w:rsid w:val="00FC5255"/>
    <w:rsid w:val="00FC5671"/>
    <w:rsid w:val="00FC5720"/>
    <w:rsid w:val="00FC6C9C"/>
    <w:rsid w:val="00FC75DA"/>
    <w:rsid w:val="00FD04FD"/>
    <w:rsid w:val="00FD0C4A"/>
    <w:rsid w:val="00FD223C"/>
    <w:rsid w:val="00FD2FC3"/>
    <w:rsid w:val="00FD39C3"/>
    <w:rsid w:val="00FD3B6A"/>
    <w:rsid w:val="00FD5706"/>
    <w:rsid w:val="00FD7656"/>
    <w:rsid w:val="00FE130A"/>
    <w:rsid w:val="00FE297F"/>
    <w:rsid w:val="00FE3515"/>
    <w:rsid w:val="00FE4A63"/>
    <w:rsid w:val="00FE6ECD"/>
    <w:rsid w:val="00FE7E0B"/>
    <w:rsid w:val="00FF270B"/>
    <w:rsid w:val="00FF4CD1"/>
    <w:rsid w:val="00FF50EC"/>
    <w:rsid w:val="03AF045E"/>
    <w:rsid w:val="0A87F572"/>
    <w:rsid w:val="0D8B2BC5"/>
    <w:rsid w:val="14554A80"/>
    <w:rsid w:val="177CCCC7"/>
    <w:rsid w:val="18760122"/>
    <w:rsid w:val="1C382FBD"/>
    <w:rsid w:val="1E1B924E"/>
    <w:rsid w:val="205B629C"/>
    <w:rsid w:val="22E74A83"/>
    <w:rsid w:val="23AEFCC3"/>
    <w:rsid w:val="246C7BEF"/>
    <w:rsid w:val="2A791353"/>
    <w:rsid w:val="2B2435F8"/>
    <w:rsid w:val="34F5D0AF"/>
    <w:rsid w:val="48F236BE"/>
    <w:rsid w:val="530F2A7A"/>
    <w:rsid w:val="59F6242F"/>
    <w:rsid w:val="5A321654"/>
    <w:rsid w:val="5AE75B0B"/>
    <w:rsid w:val="5F289D47"/>
    <w:rsid w:val="611246F6"/>
    <w:rsid w:val="711BD3FC"/>
    <w:rsid w:val="734329D6"/>
    <w:rsid w:val="79ACF3E6"/>
    <w:rsid w:val="7BD46E5D"/>
    <w:rsid w:val="7C6ABE44"/>
    <w:rsid w:val="7E009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94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15C"/>
    <w:rPr>
      <w:sz w:val="24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0726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styleId="BodyText3">
    <w:name w:val="Body Text 3"/>
    <w:basedOn w:val="Normal"/>
    <w:pPr>
      <w:spacing w:after="120" w:line="240" w:lineRule="atLeast"/>
    </w:pPr>
    <w:rPr>
      <w:color w:val="00000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MaintextCharChar">
    <w:name w:val="Main text Char Char"/>
    <w:link w:val="Maintext"/>
    <w:locked/>
    <w:rsid w:val="00580CA7"/>
    <w:rPr>
      <w:rFonts w:ascii="Arial" w:hAnsi="Arial" w:cs="Arial"/>
      <w:sz w:val="22"/>
      <w:szCs w:val="24"/>
      <w:lang w:val="en-AU" w:eastAsia="en-AU" w:bidi="ar-SA"/>
    </w:rPr>
  </w:style>
  <w:style w:type="paragraph" w:customStyle="1" w:styleId="Maintext">
    <w:name w:val="Main text"/>
    <w:basedOn w:val="Normal"/>
    <w:link w:val="MaintextCharChar"/>
    <w:rsid w:val="00580CA7"/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rsid w:val="0052469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24690"/>
    <w:rPr>
      <w:b/>
      <w:bCs/>
    </w:rPr>
  </w:style>
  <w:style w:type="paragraph" w:customStyle="1" w:styleId="NumberedList">
    <w:name w:val="Numbered List"/>
    <w:basedOn w:val="Normal"/>
    <w:rsid w:val="00CC7738"/>
    <w:pPr>
      <w:numPr>
        <w:numId w:val="9"/>
      </w:numPr>
    </w:pPr>
  </w:style>
  <w:style w:type="paragraph" w:styleId="Revision">
    <w:name w:val="Revision"/>
    <w:hidden/>
    <w:uiPriority w:val="99"/>
    <w:semiHidden/>
    <w:rsid w:val="00E868E8"/>
    <w:rPr>
      <w:sz w:val="24"/>
    </w:rPr>
  </w:style>
  <w:style w:type="paragraph" w:styleId="ListParagraph">
    <w:name w:val="List Paragraph"/>
    <w:basedOn w:val="Normal"/>
    <w:uiPriority w:val="34"/>
    <w:qFormat/>
    <w:rsid w:val="0021514E"/>
    <w:pPr>
      <w:ind w:left="720"/>
    </w:pPr>
  </w:style>
  <w:style w:type="character" w:styleId="Hyperlink">
    <w:name w:val="Hyperlink"/>
    <w:rsid w:val="007E3FA9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rsid w:val="004105DF"/>
  </w:style>
  <w:style w:type="character" w:customStyle="1" w:styleId="FooterChar">
    <w:name w:val="Footer Char"/>
    <w:link w:val="Footer"/>
    <w:uiPriority w:val="99"/>
    <w:rsid w:val="009D6A04"/>
    <w:rPr>
      <w:sz w:val="24"/>
    </w:rPr>
  </w:style>
  <w:style w:type="character" w:customStyle="1" w:styleId="HeaderChar">
    <w:name w:val="Header Char"/>
    <w:link w:val="Header"/>
    <w:rsid w:val="00FB4A05"/>
    <w:rPr>
      <w:sz w:val="24"/>
    </w:rPr>
  </w:style>
  <w:style w:type="character" w:customStyle="1" w:styleId="StyleBold">
    <w:name w:val="Style Bold"/>
    <w:rsid w:val="00C87B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E0F4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36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40F7-306F-4D39-87B3-B510F81785C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97D022-B666-4CE3-BFF6-00F080C1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1745</Words>
  <Characters>9059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Lodgment Legislative Instrument Explanatory Statement Returns 2016</vt:lpstr>
    </vt:vector>
  </TitlesOfParts>
  <Manager/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2024-01-22T06:31:00Z</cp:lastPrinted>
  <dcterms:created xsi:type="dcterms:W3CDTF">2024-05-16T01:40:00Z</dcterms:created>
  <dcterms:modified xsi:type="dcterms:W3CDTF">2024-05-16T01:40:00Z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2026-05-04T15:39:07Z</vt:lpwstr>
  </property>
  <property fmtid="{D5CDD505-2E9C-101B-9397-08002B2CF9AE}" pid="3" name="display_urn:schemas-microsoft-com:office:office#Kay_x0020_contact">
    <vt:lpwstr>Millar, Ilana;Welch, Sarah</vt:lpwstr>
  </property>
  <property fmtid="{D5CDD505-2E9C-101B-9397-08002B2CF9AE}" pid="4" name="Security Classification">
    <vt:lpwstr/>
  </property>
  <property fmtid="{D5CDD505-2E9C-101B-9397-08002B2CF9AE}" pid="5" name="ContentTypeId">
    <vt:lpwstr>0x010100E8717B6E1AD4DE4C93AE07F21D705744</vt:lpwstr>
  </property>
  <property fmtid="{D5CDD505-2E9C-101B-9397-08002B2CF9AE}" pid="6" name="_dlc_DocIdItemGuid">
    <vt:lpwstr>862c8d62-60e4-45d9-96ca-5ac788b47f71</vt:lpwstr>
  </property>
  <property fmtid="{D5CDD505-2E9C-101B-9397-08002B2CF9AE}" pid="7" name="TaxKeyword">
    <vt:lpwstr/>
  </property>
  <property fmtid="{D5CDD505-2E9C-101B-9397-08002B2CF9AE}" pid="8" name="IsABRSLetter">
    <vt:bool>false</vt:bool>
  </property>
  <property fmtid="{D5CDD505-2E9C-101B-9397-08002B2CF9AE}" pid="9" name="MediaServiceImageTags">
    <vt:lpwstr/>
  </property>
</Properties>
</file>