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D609" w14:textId="64B0536F" w:rsidR="00FA06CA" w:rsidRPr="005F1388" w:rsidRDefault="00FA06CA" w:rsidP="00FA06CA">
      <w:pPr>
        <w:rPr>
          <w:sz w:val="28"/>
        </w:rPr>
      </w:pPr>
      <w:r>
        <w:rPr>
          <w:noProof/>
          <w:lang w:eastAsia="en-AU"/>
        </w:rPr>
        <w:drawing>
          <wp:inline distT="0" distB="0" distL="0" distR="0" wp14:anchorId="7A456200" wp14:editId="30D9B7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D39E1D2" w14:textId="77777777" w:rsidR="00FA06CA" w:rsidRPr="00E500D4" w:rsidRDefault="00FA06CA" w:rsidP="00FA06CA">
      <w:pPr>
        <w:rPr>
          <w:sz w:val="19"/>
        </w:rPr>
      </w:pPr>
    </w:p>
    <w:p w14:paraId="30992B3A" w14:textId="0D45FE2E" w:rsidR="00FA06CA" w:rsidRPr="00E500D4" w:rsidRDefault="00BD081D" w:rsidP="00FA06CA">
      <w:pPr>
        <w:pStyle w:val="ShortT"/>
      </w:pPr>
      <w:r>
        <w:t>Federal Financial Relations (Housing, Homelessness and Housing Affordability Payments for 202</w:t>
      </w:r>
      <w:r w:rsidR="00246A59">
        <w:t>2</w:t>
      </w:r>
      <w:r>
        <w:t>-2</w:t>
      </w:r>
      <w:r w:rsidR="00246A59">
        <w:t>3</w:t>
      </w:r>
      <w:r>
        <w:t>) Determination 202</w:t>
      </w:r>
      <w:r w:rsidR="00246A59">
        <w:t>4</w:t>
      </w:r>
    </w:p>
    <w:p w14:paraId="6179A7ED" w14:textId="77777777" w:rsidR="00535C5A" w:rsidRPr="00BC5754" w:rsidRDefault="00535C5A" w:rsidP="00535C5A">
      <w:pPr>
        <w:pStyle w:val="SignCoverPageStart"/>
        <w:spacing w:before="240"/>
        <w:rPr>
          <w:szCs w:val="22"/>
        </w:rPr>
      </w:pPr>
      <w:r w:rsidRPr="00BC5754">
        <w:rPr>
          <w:szCs w:val="22"/>
        </w:rPr>
        <w:t xml:space="preserve">I, </w:t>
      </w:r>
      <w:r w:rsidRPr="00CC1C6A">
        <w:rPr>
          <w:szCs w:val="22"/>
        </w:rPr>
        <w:t>Andrew Leigh, Assistant Minister for Competition, Charities and Treasury</w:t>
      </w:r>
      <w:r w:rsidRPr="00BC5754">
        <w:rPr>
          <w:szCs w:val="22"/>
        </w:rPr>
        <w:t xml:space="preserve">, make the following </w:t>
      </w:r>
      <w:r>
        <w:rPr>
          <w:szCs w:val="22"/>
        </w:rPr>
        <w:t>determination</w:t>
      </w:r>
      <w:r w:rsidRPr="00BC5754">
        <w:rPr>
          <w:szCs w:val="22"/>
        </w:rPr>
        <w:t>.</w:t>
      </w:r>
    </w:p>
    <w:p w14:paraId="75F6A785" w14:textId="302C9916"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Pr="00BC5754">
        <w:rPr>
          <w:szCs w:val="22"/>
        </w:rPr>
        <w:tab/>
      </w:r>
      <w:r w:rsidRPr="00BC5754">
        <w:rPr>
          <w:szCs w:val="22"/>
        </w:rPr>
        <w:tab/>
      </w:r>
      <w:r w:rsidR="00E21CC9">
        <w:rPr>
          <w:szCs w:val="22"/>
        </w:rPr>
        <w:t xml:space="preserve">16 May </w:t>
      </w:r>
      <w:r w:rsidR="00BD081D">
        <w:rPr>
          <w:szCs w:val="22"/>
        </w:rPr>
        <w:t>202</w:t>
      </w:r>
      <w:r w:rsidR="00246A59">
        <w:rPr>
          <w:szCs w:val="22"/>
        </w:rPr>
        <w:t>4</w:t>
      </w:r>
    </w:p>
    <w:p w14:paraId="633696DC" w14:textId="34B97917" w:rsidR="00FA06CA" w:rsidRPr="00BC5754" w:rsidRDefault="00FA06CA" w:rsidP="00FA06CA">
      <w:pPr>
        <w:keepNext/>
        <w:tabs>
          <w:tab w:val="left" w:pos="3402"/>
        </w:tabs>
        <w:spacing w:before="840" w:after="1080" w:line="300" w:lineRule="atLeast"/>
        <w:ind w:right="397"/>
        <w:rPr>
          <w:szCs w:val="22"/>
        </w:rPr>
      </w:pPr>
    </w:p>
    <w:p w14:paraId="40465C80" w14:textId="4FB34011" w:rsidR="00FA06CA" w:rsidRPr="00BC5754" w:rsidRDefault="00535C5A" w:rsidP="00FA06CA">
      <w:pPr>
        <w:keepNext/>
        <w:tabs>
          <w:tab w:val="left" w:pos="3402"/>
        </w:tabs>
        <w:spacing w:before="480" w:line="300" w:lineRule="atLeast"/>
        <w:ind w:right="397"/>
        <w:rPr>
          <w:szCs w:val="22"/>
        </w:rPr>
      </w:pPr>
      <w:r w:rsidRPr="00535C5A">
        <w:rPr>
          <w:szCs w:val="22"/>
        </w:rPr>
        <w:t>Dr Andrew Leigh</w:t>
      </w:r>
    </w:p>
    <w:p w14:paraId="471E670C" w14:textId="77777777" w:rsidR="00535C5A" w:rsidRPr="00CC1C6A" w:rsidRDefault="00535C5A" w:rsidP="00535C5A">
      <w:pPr>
        <w:pStyle w:val="SignCoverPageEnd"/>
        <w:rPr>
          <w:szCs w:val="22"/>
        </w:rPr>
      </w:pPr>
      <w:r w:rsidRPr="00CC1C6A">
        <w:rPr>
          <w:szCs w:val="22"/>
        </w:rPr>
        <w:t>Assistant Minister for Competition, Charities and Treasury</w:t>
      </w:r>
    </w:p>
    <w:p w14:paraId="74640FD9" w14:textId="77777777" w:rsidR="00535C5A" w:rsidRPr="00BC5754" w:rsidRDefault="00535C5A" w:rsidP="00535C5A">
      <w:pPr>
        <w:pStyle w:val="SignCoverPageEnd"/>
        <w:rPr>
          <w:szCs w:val="22"/>
        </w:rPr>
      </w:pPr>
      <w:r w:rsidRPr="00CC1C6A">
        <w:rPr>
          <w:szCs w:val="22"/>
        </w:rPr>
        <w:t>Parliamentary Secretary to the Treasurer</w:t>
      </w:r>
    </w:p>
    <w:p w14:paraId="422B7564" w14:textId="77777777" w:rsidR="00FA06CA" w:rsidRPr="00BC5754" w:rsidRDefault="00FA06CA" w:rsidP="00FA06CA">
      <w:pPr>
        <w:rPr>
          <w:rStyle w:val="CharAmSchNo"/>
        </w:rPr>
      </w:pPr>
    </w:p>
    <w:p w14:paraId="184364E2"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6C81E6A0"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4E796EA0"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2395DC8C" w14:textId="77777777" w:rsidR="00FA06CA" w:rsidRDefault="00FA06CA" w:rsidP="00FA06CA">
      <w:pPr>
        <w:sectPr w:rsidR="00FA06CA" w:rsidSect="00FA1E52">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473ABA54" w14:textId="31314DBB" w:rsidR="00FA06CA" w:rsidRDefault="00FA06CA" w:rsidP="00FA06CA">
      <w:pPr>
        <w:outlineLvl w:val="0"/>
        <w:rPr>
          <w:sz w:val="36"/>
        </w:rPr>
      </w:pPr>
      <w:r w:rsidRPr="007A1328">
        <w:rPr>
          <w:sz w:val="36"/>
        </w:rPr>
        <w:lastRenderedPageBreak/>
        <w:t>Contents</w:t>
      </w:r>
    </w:p>
    <w:p w14:paraId="009C41EA" w14:textId="6D837750" w:rsidR="005632DE" w:rsidRDefault="00FA06CA">
      <w:pPr>
        <w:pStyle w:val="TOC2"/>
        <w:rPr>
          <w:rFonts w:asciiTheme="minorHAnsi" w:eastAsiaTheme="minorEastAsia" w:hAnsiTheme="minorHAnsi" w:cstheme="minorBidi"/>
          <w:b w:val="0"/>
          <w:noProof/>
          <w:kern w:val="2"/>
          <w:sz w:val="22"/>
          <w:szCs w:val="22"/>
          <w14:ligatures w14:val="standardContextual"/>
        </w:rPr>
      </w:pPr>
      <w:r w:rsidRPr="005632DE">
        <w:fldChar w:fldCharType="begin"/>
      </w:r>
      <w:r>
        <w:instrText xml:space="preserve"> TOC \o "1-9" </w:instrText>
      </w:r>
      <w:r w:rsidRPr="005632DE">
        <w:fldChar w:fldCharType="separate"/>
      </w:r>
      <w:r w:rsidR="005632DE">
        <w:rPr>
          <w:noProof/>
        </w:rPr>
        <w:t>Part 1—Preliminary</w:t>
      </w:r>
      <w:r w:rsidR="005632DE">
        <w:rPr>
          <w:noProof/>
        </w:rPr>
        <w:tab/>
      </w:r>
      <w:r w:rsidR="005632DE" w:rsidRPr="005632DE">
        <w:rPr>
          <w:b w:val="0"/>
          <w:noProof/>
          <w:sz w:val="18"/>
        </w:rPr>
        <w:fldChar w:fldCharType="begin"/>
      </w:r>
      <w:r w:rsidR="005632DE" w:rsidRPr="005632DE">
        <w:rPr>
          <w:b w:val="0"/>
          <w:noProof/>
          <w:sz w:val="18"/>
        </w:rPr>
        <w:instrText xml:space="preserve"> PAGEREF _Toc166589333 \h </w:instrText>
      </w:r>
      <w:r w:rsidR="005632DE" w:rsidRPr="005632DE">
        <w:rPr>
          <w:b w:val="0"/>
          <w:noProof/>
          <w:sz w:val="18"/>
        </w:rPr>
      </w:r>
      <w:r w:rsidR="005632DE" w:rsidRPr="005632DE">
        <w:rPr>
          <w:b w:val="0"/>
          <w:noProof/>
          <w:sz w:val="18"/>
        </w:rPr>
        <w:fldChar w:fldCharType="separate"/>
      </w:r>
      <w:r w:rsidR="005729AC">
        <w:rPr>
          <w:b w:val="0"/>
          <w:noProof/>
          <w:sz w:val="18"/>
        </w:rPr>
        <w:t>1</w:t>
      </w:r>
      <w:r w:rsidR="005632DE" w:rsidRPr="005632DE">
        <w:rPr>
          <w:b w:val="0"/>
          <w:noProof/>
          <w:sz w:val="18"/>
        </w:rPr>
        <w:fldChar w:fldCharType="end"/>
      </w:r>
    </w:p>
    <w:p w14:paraId="05994D42" w14:textId="7BC6C624" w:rsidR="005632DE" w:rsidRDefault="005632DE">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tab/>
      </w:r>
      <w:r w:rsidRPr="005632DE">
        <w:rPr>
          <w:noProof/>
        </w:rPr>
        <w:fldChar w:fldCharType="begin"/>
      </w:r>
      <w:r w:rsidRPr="005632DE">
        <w:rPr>
          <w:noProof/>
        </w:rPr>
        <w:instrText xml:space="preserve"> PAGEREF _Toc166589334 \h </w:instrText>
      </w:r>
      <w:r w:rsidRPr="005632DE">
        <w:rPr>
          <w:noProof/>
        </w:rPr>
      </w:r>
      <w:r w:rsidRPr="005632DE">
        <w:rPr>
          <w:noProof/>
        </w:rPr>
        <w:fldChar w:fldCharType="separate"/>
      </w:r>
      <w:r w:rsidR="005729AC">
        <w:rPr>
          <w:noProof/>
        </w:rPr>
        <w:t>1</w:t>
      </w:r>
      <w:r w:rsidRPr="005632DE">
        <w:rPr>
          <w:noProof/>
        </w:rPr>
        <w:fldChar w:fldCharType="end"/>
      </w:r>
    </w:p>
    <w:p w14:paraId="653586A3" w14:textId="53A7F2A0" w:rsidR="005632DE" w:rsidRDefault="005632DE">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sidRPr="005632DE">
        <w:rPr>
          <w:noProof/>
        </w:rPr>
        <w:fldChar w:fldCharType="begin"/>
      </w:r>
      <w:r w:rsidRPr="005632DE">
        <w:rPr>
          <w:noProof/>
        </w:rPr>
        <w:instrText xml:space="preserve"> PAGEREF _Toc166589335 \h </w:instrText>
      </w:r>
      <w:r w:rsidRPr="005632DE">
        <w:rPr>
          <w:noProof/>
        </w:rPr>
      </w:r>
      <w:r w:rsidRPr="005632DE">
        <w:rPr>
          <w:noProof/>
        </w:rPr>
        <w:fldChar w:fldCharType="separate"/>
      </w:r>
      <w:r w:rsidR="005729AC">
        <w:rPr>
          <w:noProof/>
        </w:rPr>
        <w:t>1</w:t>
      </w:r>
      <w:r w:rsidRPr="005632DE">
        <w:rPr>
          <w:noProof/>
        </w:rPr>
        <w:fldChar w:fldCharType="end"/>
      </w:r>
    </w:p>
    <w:p w14:paraId="517B0040" w14:textId="2B6E0741" w:rsidR="005632DE" w:rsidRDefault="005632DE">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5632DE">
        <w:rPr>
          <w:noProof/>
        </w:rPr>
        <w:fldChar w:fldCharType="begin"/>
      </w:r>
      <w:r w:rsidRPr="005632DE">
        <w:rPr>
          <w:noProof/>
        </w:rPr>
        <w:instrText xml:space="preserve"> PAGEREF _Toc166589336 \h </w:instrText>
      </w:r>
      <w:r w:rsidRPr="005632DE">
        <w:rPr>
          <w:noProof/>
        </w:rPr>
      </w:r>
      <w:r w:rsidRPr="005632DE">
        <w:rPr>
          <w:noProof/>
        </w:rPr>
        <w:fldChar w:fldCharType="separate"/>
      </w:r>
      <w:r w:rsidR="005729AC">
        <w:rPr>
          <w:noProof/>
        </w:rPr>
        <w:t>1</w:t>
      </w:r>
      <w:r w:rsidRPr="005632DE">
        <w:rPr>
          <w:noProof/>
        </w:rPr>
        <w:fldChar w:fldCharType="end"/>
      </w:r>
    </w:p>
    <w:p w14:paraId="76C57A74" w14:textId="58ECDD97" w:rsidR="005632DE" w:rsidRDefault="005632DE">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sidRPr="005632DE">
        <w:rPr>
          <w:noProof/>
        </w:rPr>
        <w:fldChar w:fldCharType="begin"/>
      </w:r>
      <w:r w:rsidRPr="005632DE">
        <w:rPr>
          <w:noProof/>
        </w:rPr>
        <w:instrText xml:space="preserve"> PAGEREF _Toc166589337 \h </w:instrText>
      </w:r>
      <w:r w:rsidRPr="005632DE">
        <w:rPr>
          <w:noProof/>
        </w:rPr>
      </w:r>
      <w:r w:rsidRPr="005632DE">
        <w:rPr>
          <w:noProof/>
        </w:rPr>
        <w:fldChar w:fldCharType="separate"/>
      </w:r>
      <w:r w:rsidR="005729AC">
        <w:rPr>
          <w:noProof/>
        </w:rPr>
        <w:t>1</w:t>
      </w:r>
      <w:r w:rsidRPr="005632DE">
        <w:rPr>
          <w:noProof/>
        </w:rPr>
        <w:fldChar w:fldCharType="end"/>
      </w:r>
    </w:p>
    <w:p w14:paraId="10F7A0DD" w14:textId="4FD34F21" w:rsidR="005632DE" w:rsidRDefault="005632DE">
      <w:pPr>
        <w:pStyle w:val="TOC2"/>
        <w:rPr>
          <w:rFonts w:asciiTheme="minorHAnsi" w:eastAsiaTheme="minorEastAsia" w:hAnsiTheme="minorHAnsi" w:cstheme="minorBidi"/>
          <w:b w:val="0"/>
          <w:noProof/>
          <w:kern w:val="2"/>
          <w:sz w:val="22"/>
          <w:szCs w:val="22"/>
          <w14:ligatures w14:val="standardContextual"/>
        </w:rPr>
      </w:pPr>
      <w:r>
        <w:rPr>
          <w:noProof/>
        </w:rPr>
        <w:t>Part 2—Determination of housing, homelessness and housing affordability payments for 2022-23</w:t>
      </w:r>
      <w:r>
        <w:rPr>
          <w:noProof/>
        </w:rPr>
        <w:tab/>
      </w:r>
      <w:r w:rsidRPr="005632DE">
        <w:rPr>
          <w:b w:val="0"/>
          <w:noProof/>
          <w:sz w:val="18"/>
        </w:rPr>
        <w:fldChar w:fldCharType="begin"/>
      </w:r>
      <w:r w:rsidRPr="005632DE">
        <w:rPr>
          <w:b w:val="0"/>
          <w:noProof/>
          <w:sz w:val="18"/>
        </w:rPr>
        <w:instrText xml:space="preserve"> PAGEREF _Toc166589338 \h </w:instrText>
      </w:r>
      <w:r w:rsidRPr="005632DE">
        <w:rPr>
          <w:b w:val="0"/>
          <w:noProof/>
          <w:sz w:val="18"/>
        </w:rPr>
      </w:r>
      <w:r w:rsidRPr="005632DE">
        <w:rPr>
          <w:b w:val="0"/>
          <w:noProof/>
          <w:sz w:val="18"/>
        </w:rPr>
        <w:fldChar w:fldCharType="separate"/>
      </w:r>
      <w:r w:rsidR="005729AC">
        <w:rPr>
          <w:b w:val="0"/>
          <w:noProof/>
          <w:sz w:val="18"/>
        </w:rPr>
        <w:t>2</w:t>
      </w:r>
      <w:r w:rsidRPr="005632DE">
        <w:rPr>
          <w:b w:val="0"/>
          <w:noProof/>
          <w:sz w:val="18"/>
        </w:rPr>
        <w:fldChar w:fldCharType="end"/>
      </w:r>
    </w:p>
    <w:p w14:paraId="06E30758" w14:textId="330A27D0" w:rsidR="005632DE" w:rsidRPr="005632DE" w:rsidRDefault="005632DE">
      <w:pPr>
        <w:pStyle w:val="TOC5"/>
        <w:rPr>
          <w:rFonts w:asciiTheme="minorHAnsi" w:eastAsiaTheme="minorEastAsia" w:hAnsiTheme="minorHAnsi" w:cstheme="minorBidi"/>
          <w:noProof/>
          <w:kern w:val="2"/>
          <w:szCs w:val="22"/>
          <w14:ligatures w14:val="standardContextual"/>
        </w:rPr>
      </w:pPr>
      <w:r>
        <w:rPr>
          <w:noProof/>
        </w:rPr>
        <w:t>5  Housing, homelessness and housing affordability payments for 2022-23</w:t>
      </w:r>
      <w:r>
        <w:rPr>
          <w:noProof/>
        </w:rPr>
        <w:tab/>
      </w:r>
      <w:r w:rsidRPr="005632DE">
        <w:rPr>
          <w:noProof/>
        </w:rPr>
        <w:fldChar w:fldCharType="begin"/>
      </w:r>
      <w:r w:rsidRPr="005632DE">
        <w:rPr>
          <w:noProof/>
        </w:rPr>
        <w:instrText xml:space="preserve"> PAGEREF _Toc166589339 \h </w:instrText>
      </w:r>
      <w:r w:rsidRPr="005632DE">
        <w:rPr>
          <w:noProof/>
        </w:rPr>
      </w:r>
      <w:r w:rsidRPr="005632DE">
        <w:rPr>
          <w:noProof/>
        </w:rPr>
        <w:fldChar w:fldCharType="separate"/>
      </w:r>
      <w:r w:rsidR="005729AC">
        <w:rPr>
          <w:noProof/>
        </w:rPr>
        <w:t>2</w:t>
      </w:r>
      <w:r w:rsidRPr="005632DE">
        <w:rPr>
          <w:noProof/>
        </w:rPr>
        <w:fldChar w:fldCharType="end"/>
      </w:r>
    </w:p>
    <w:p w14:paraId="403C7CAC" w14:textId="4E9D7244" w:rsidR="00FA06CA" w:rsidRDefault="00FA06CA" w:rsidP="00FA06CA">
      <w:r w:rsidRPr="005632DE">
        <w:rPr>
          <w:sz w:val="18"/>
        </w:rPr>
        <w:fldChar w:fldCharType="end"/>
      </w:r>
    </w:p>
    <w:p w14:paraId="6B87AE7E" w14:textId="77777777" w:rsidR="00FA06CA" w:rsidRDefault="00FA06CA" w:rsidP="00FA06CA">
      <w:pPr>
        <w:sectPr w:rsidR="00FA06CA" w:rsidSect="00243018">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4DC95B58" w14:textId="63A62F9C" w:rsidR="00B31817" w:rsidRPr="00B31817" w:rsidRDefault="00B31817" w:rsidP="00B31817">
      <w:pPr>
        <w:pStyle w:val="ActHead2"/>
        <w:pageBreakBefore/>
        <w:rPr>
          <w:lang w:eastAsia="en-US"/>
        </w:rPr>
      </w:pPr>
      <w:bookmarkStart w:id="16" w:name="_Toc166589333"/>
      <w:r w:rsidRPr="00B31817">
        <w:rPr>
          <w:rStyle w:val="CharPartNo"/>
        </w:rPr>
        <w:lastRenderedPageBreak/>
        <w:t>Part 1</w:t>
      </w:r>
      <w:r>
        <w:t>—</w:t>
      </w:r>
      <w:r w:rsidRPr="00B31817">
        <w:rPr>
          <w:rStyle w:val="CharPartText"/>
        </w:rPr>
        <w:t>Preliminary</w:t>
      </w:r>
      <w:bookmarkEnd w:id="16"/>
    </w:p>
    <w:p w14:paraId="1C7B1FF3" w14:textId="77777777" w:rsidR="00FA06CA" w:rsidRDefault="00FA06CA" w:rsidP="00FA06CA">
      <w:pPr>
        <w:pStyle w:val="Header"/>
      </w:pPr>
      <w:r>
        <w:t xml:space="preserve">  </w:t>
      </w:r>
    </w:p>
    <w:p w14:paraId="3A8566F9" w14:textId="77777777" w:rsidR="00FA06CA" w:rsidRDefault="00FA06CA" w:rsidP="00FA06CA">
      <w:pPr>
        <w:pStyle w:val="ActHead5"/>
      </w:pPr>
      <w:bookmarkStart w:id="17" w:name="_Toc166589334"/>
      <w:r w:rsidRPr="00C2746F">
        <w:rPr>
          <w:rStyle w:val="CharSectno"/>
        </w:rPr>
        <w:t>1</w:t>
      </w:r>
      <w:r>
        <w:t xml:space="preserve">  Name</w:t>
      </w:r>
      <w:bookmarkEnd w:id="17"/>
    </w:p>
    <w:p w14:paraId="2ACC330D" w14:textId="09D81DFF" w:rsidR="00FA06CA" w:rsidRPr="009A038B" w:rsidRDefault="00FA06CA" w:rsidP="00FA06CA">
      <w:pPr>
        <w:pStyle w:val="subsection"/>
      </w:pPr>
      <w:r w:rsidRPr="009A038B">
        <w:tab/>
      </w:r>
      <w:r w:rsidRPr="009A038B">
        <w:tab/>
      </w:r>
      <w:r>
        <w:t xml:space="preserve">This instrument is the </w:t>
      </w:r>
      <w:r w:rsidR="00535C5A" w:rsidRPr="00127946">
        <w:rPr>
          <w:i/>
          <w:noProof/>
        </w:rPr>
        <w:t>Federal Financial Relations (Housing, Homelessness and Housing Affordability Payments for 202</w:t>
      </w:r>
      <w:r w:rsidR="00246A59">
        <w:rPr>
          <w:i/>
          <w:noProof/>
        </w:rPr>
        <w:t>2</w:t>
      </w:r>
      <w:r w:rsidR="00535C5A">
        <w:rPr>
          <w:i/>
          <w:noProof/>
        </w:rPr>
        <w:noBreakHyphen/>
      </w:r>
      <w:r w:rsidR="00535C5A" w:rsidRPr="00127946">
        <w:rPr>
          <w:i/>
          <w:noProof/>
        </w:rPr>
        <w:t>2</w:t>
      </w:r>
      <w:r w:rsidR="00246A59">
        <w:rPr>
          <w:i/>
          <w:noProof/>
        </w:rPr>
        <w:t>3</w:t>
      </w:r>
      <w:r w:rsidR="00535C5A" w:rsidRPr="00127946">
        <w:rPr>
          <w:i/>
          <w:noProof/>
        </w:rPr>
        <w:t>) Determination 202</w:t>
      </w:r>
      <w:r w:rsidR="00246A59">
        <w:rPr>
          <w:i/>
          <w:noProof/>
        </w:rPr>
        <w:t>4</w:t>
      </w:r>
      <w:r w:rsidRPr="009A038B">
        <w:t>.</w:t>
      </w:r>
    </w:p>
    <w:p w14:paraId="76CF5655" w14:textId="77777777" w:rsidR="00FA06CA" w:rsidRDefault="00FA06CA" w:rsidP="00FA06CA">
      <w:pPr>
        <w:pStyle w:val="ActHead5"/>
      </w:pPr>
      <w:bookmarkStart w:id="18" w:name="_Toc166589335"/>
      <w:r w:rsidRPr="009A038B">
        <w:rPr>
          <w:rStyle w:val="CharSectno"/>
        </w:rPr>
        <w:t>2</w:t>
      </w:r>
      <w:r w:rsidRPr="009A038B">
        <w:t xml:space="preserve">  Commencement</w:t>
      </w:r>
      <w:bookmarkEnd w:id="18"/>
    </w:p>
    <w:p w14:paraId="0B2FE834" w14:textId="3AD0BE6B" w:rsidR="00FA06CA" w:rsidRDefault="00FA06CA" w:rsidP="00FA06CA">
      <w:pPr>
        <w:pStyle w:val="subsection"/>
      </w:pPr>
      <w:r>
        <w:tab/>
        <w:t>(1)</w:t>
      </w:r>
      <w:r>
        <w:tab/>
        <w:t xml:space="preserve">Each provision of </w:t>
      </w:r>
      <w:r w:rsidR="007304BC">
        <w:t xml:space="preserve">this </w:t>
      </w:r>
      <w:r>
        <w:t>instrument specified in column 1 of the table commences, or is taken to have commenced, in accordance with column 2 of the table. Any other statement in column 2 has effect according to its terms.</w:t>
      </w:r>
    </w:p>
    <w:p w14:paraId="47EBC6F7"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27BC01CE" w14:textId="77777777" w:rsidTr="0078575B">
        <w:trPr>
          <w:cantSplit/>
          <w:tblHeader/>
        </w:trPr>
        <w:tc>
          <w:tcPr>
            <w:tcW w:w="8364" w:type="dxa"/>
            <w:gridSpan w:val="3"/>
            <w:tcBorders>
              <w:top w:val="single" w:sz="12" w:space="0" w:color="auto"/>
              <w:left w:val="nil"/>
              <w:bottom w:val="single" w:sz="6" w:space="0" w:color="auto"/>
              <w:right w:val="nil"/>
            </w:tcBorders>
            <w:hideMark/>
          </w:tcPr>
          <w:p w14:paraId="3B3CD4C9" w14:textId="77777777" w:rsidR="00FA06CA" w:rsidRPr="00416235" w:rsidRDefault="00FA06CA" w:rsidP="0048252E">
            <w:pPr>
              <w:pStyle w:val="TableHeading"/>
            </w:pPr>
            <w:r w:rsidRPr="00416235">
              <w:t>Commencement information</w:t>
            </w:r>
          </w:p>
        </w:tc>
      </w:tr>
      <w:tr w:rsidR="00FA06CA" w:rsidRPr="00416235" w14:paraId="1284A889" w14:textId="77777777" w:rsidTr="0078575B">
        <w:trPr>
          <w:cantSplit/>
          <w:tblHeader/>
        </w:trPr>
        <w:tc>
          <w:tcPr>
            <w:tcW w:w="2127" w:type="dxa"/>
            <w:tcBorders>
              <w:top w:val="single" w:sz="6" w:space="0" w:color="auto"/>
              <w:left w:val="nil"/>
              <w:bottom w:val="single" w:sz="6" w:space="0" w:color="auto"/>
              <w:right w:val="nil"/>
            </w:tcBorders>
            <w:hideMark/>
          </w:tcPr>
          <w:p w14:paraId="729E0D0E" w14:textId="77777777" w:rsidR="00FA06CA" w:rsidRPr="00416235" w:rsidRDefault="00FA06CA" w:rsidP="0048252E">
            <w:pPr>
              <w:pStyle w:val="TableHeading"/>
            </w:pPr>
            <w:r w:rsidRPr="00416235">
              <w:t>Column 1</w:t>
            </w:r>
          </w:p>
        </w:tc>
        <w:tc>
          <w:tcPr>
            <w:tcW w:w="4394" w:type="dxa"/>
            <w:tcBorders>
              <w:top w:val="single" w:sz="6" w:space="0" w:color="auto"/>
              <w:left w:val="nil"/>
              <w:bottom w:val="single" w:sz="6" w:space="0" w:color="auto"/>
              <w:right w:val="nil"/>
            </w:tcBorders>
            <w:hideMark/>
          </w:tcPr>
          <w:p w14:paraId="3467CE65" w14:textId="77777777" w:rsidR="00FA06CA" w:rsidRPr="00416235" w:rsidRDefault="00FA06CA" w:rsidP="0048252E">
            <w:pPr>
              <w:pStyle w:val="TableHeading"/>
            </w:pPr>
            <w:r w:rsidRPr="00416235">
              <w:t>Column 2</w:t>
            </w:r>
          </w:p>
        </w:tc>
        <w:tc>
          <w:tcPr>
            <w:tcW w:w="1843" w:type="dxa"/>
            <w:tcBorders>
              <w:top w:val="single" w:sz="6" w:space="0" w:color="auto"/>
              <w:left w:val="nil"/>
              <w:bottom w:val="single" w:sz="6" w:space="0" w:color="auto"/>
              <w:right w:val="nil"/>
            </w:tcBorders>
            <w:hideMark/>
          </w:tcPr>
          <w:p w14:paraId="0D65B95C" w14:textId="77777777" w:rsidR="00FA06CA" w:rsidRPr="00416235" w:rsidRDefault="00FA06CA" w:rsidP="0048252E">
            <w:pPr>
              <w:pStyle w:val="TableHeading"/>
            </w:pPr>
            <w:r w:rsidRPr="00416235">
              <w:t>Column 3</w:t>
            </w:r>
          </w:p>
        </w:tc>
      </w:tr>
      <w:tr w:rsidR="00FA06CA" w14:paraId="2573EC59" w14:textId="77777777" w:rsidTr="0078575B">
        <w:trPr>
          <w:cantSplit/>
          <w:tblHeader/>
        </w:trPr>
        <w:tc>
          <w:tcPr>
            <w:tcW w:w="2127" w:type="dxa"/>
            <w:tcBorders>
              <w:top w:val="single" w:sz="6" w:space="0" w:color="auto"/>
              <w:left w:val="nil"/>
              <w:bottom w:val="single" w:sz="12" w:space="0" w:color="auto"/>
              <w:right w:val="nil"/>
            </w:tcBorders>
            <w:hideMark/>
          </w:tcPr>
          <w:p w14:paraId="06424665" w14:textId="77777777" w:rsidR="00FA06CA" w:rsidRPr="00416235" w:rsidRDefault="00FA06CA" w:rsidP="0048252E">
            <w:pPr>
              <w:pStyle w:val="TableHeading"/>
            </w:pPr>
            <w:r w:rsidRPr="00416235">
              <w:t>Provisions</w:t>
            </w:r>
          </w:p>
        </w:tc>
        <w:tc>
          <w:tcPr>
            <w:tcW w:w="4394" w:type="dxa"/>
            <w:tcBorders>
              <w:top w:val="single" w:sz="6" w:space="0" w:color="auto"/>
              <w:left w:val="nil"/>
              <w:bottom w:val="single" w:sz="12" w:space="0" w:color="auto"/>
              <w:right w:val="nil"/>
            </w:tcBorders>
            <w:hideMark/>
          </w:tcPr>
          <w:p w14:paraId="37935421" w14:textId="77777777" w:rsidR="00FA06CA" w:rsidRPr="00416235" w:rsidRDefault="00FA06CA" w:rsidP="0048252E">
            <w:pPr>
              <w:pStyle w:val="TableHeading"/>
            </w:pPr>
            <w:r w:rsidRPr="00416235">
              <w:t>Commencement</w:t>
            </w:r>
          </w:p>
        </w:tc>
        <w:tc>
          <w:tcPr>
            <w:tcW w:w="1843" w:type="dxa"/>
            <w:tcBorders>
              <w:top w:val="single" w:sz="6" w:space="0" w:color="auto"/>
              <w:left w:val="nil"/>
              <w:bottom w:val="single" w:sz="12" w:space="0" w:color="auto"/>
              <w:right w:val="nil"/>
            </w:tcBorders>
            <w:hideMark/>
          </w:tcPr>
          <w:p w14:paraId="2A0F3BC0" w14:textId="77777777" w:rsidR="00FA06CA" w:rsidRPr="00416235" w:rsidRDefault="00FA06CA" w:rsidP="0048252E">
            <w:pPr>
              <w:pStyle w:val="TableHeading"/>
            </w:pPr>
            <w:r w:rsidRPr="00416235">
              <w:t>Date/Details</w:t>
            </w:r>
          </w:p>
        </w:tc>
      </w:tr>
      <w:tr w:rsidR="0078575B" w:rsidRPr="00416235" w14:paraId="7A782C94" w14:textId="77777777" w:rsidTr="0078575B">
        <w:trPr>
          <w:cantSplit/>
          <w:tblHeader/>
        </w:trPr>
        <w:tc>
          <w:tcPr>
            <w:tcW w:w="2127" w:type="dxa"/>
            <w:tcBorders>
              <w:top w:val="single" w:sz="6" w:space="0" w:color="auto"/>
              <w:left w:val="nil"/>
              <w:bottom w:val="single" w:sz="12" w:space="0" w:color="auto"/>
              <w:right w:val="nil"/>
            </w:tcBorders>
            <w:hideMark/>
          </w:tcPr>
          <w:p w14:paraId="5BDD8F1E" w14:textId="5B79D066" w:rsidR="0078575B" w:rsidRPr="0078575B" w:rsidRDefault="0078575B" w:rsidP="000E0E21">
            <w:pPr>
              <w:pStyle w:val="TableHeading"/>
              <w:rPr>
                <w:b w:val="0"/>
                <w:bCs/>
              </w:rPr>
            </w:pPr>
            <w:r w:rsidRPr="0078575B">
              <w:rPr>
                <w:b w:val="0"/>
                <w:bCs/>
              </w:rPr>
              <w:t>1.  The whole of this instrument</w:t>
            </w:r>
          </w:p>
        </w:tc>
        <w:tc>
          <w:tcPr>
            <w:tcW w:w="4394" w:type="dxa"/>
            <w:tcBorders>
              <w:top w:val="single" w:sz="6" w:space="0" w:color="auto"/>
              <w:left w:val="nil"/>
              <w:bottom w:val="single" w:sz="12" w:space="0" w:color="auto"/>
              <w:right w:val="nil"/>
            </w:tcBorders>
            <w:hideMark/>
          </w:tcPr>
          <w:p w14:paraId="5DC86BBB" w14:textId="54E3A12F" w:rsidR="0078575B" w:rsidRPr="0078575B" w:rsidRDefault="0078575B" w:rsidP="000E0E21">
            <w:pPr>
              <w:pStyle w:val="TableHeading"/>
              <w:rPr>
                <w:b w:val="0"/>
                <w:bCs/>
              </w:rPr>
            </w:pPr>
            <w:r w:rsidRPr="0078575B">
              <w:rPr>
                <w:b w:val="0"/>
                <w:bCs/>
              </w:rPr>
              <w:t>The day after this instrument is registered.</w:t>
            </w:r>
          </w:p>
        </w:tc>
        <w:tc>
          <w:tcPr>
            <w:tcW w:w="1843" w:type="dxa"/>
            <w:tcBorders>
              <w:top w:val="single" w:sz="6" w:space="0" w:color="auto"/>
              <w:left w:val="nil"/>
              <w:bottom w:val="single" w:sz="12" w:space="0" w:color="auto"/>
              <w:right w:val="nil"/>
            </w:tcBorders>
            <w:hideMark/>
          </w:tcPr>
          <w:p w14:paraId="6CD9CC1C" w14:textId="204F33B8" w:rsidR="0078575B" w:rsidRPr="00416235" w:rsidRDefault="0078575B" w:rsidP="000E0E21">
            <w:pPr>
              <w:pStyle w:val="TableHeading"/>
            </w:pPr>
          </w:p>
        </w:tc>
      </w:tr>
    </w:tbl>
    <w:p w14:paraId="3B8FF573"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1CC80C6E"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41918EA9" w14:textId="77777777" w:rsidR="00FA06CA" w:rsidRDefault="00FA06CA" w:rsidP="00FA06CA">
      <w:pPr>
        <w:pStyle w:val="ActHead5"/>
      </w:pPr>
      <w:bookmarkStart w:id="19" w:name="_Toc166589336"/>
      <w:r w:rsidRPr="00C2746F">
        <w:rPr>
          <w:rStyle w:val="CharSectno"/>
        </w:rPr>
        <w:t>3</w:t>
      </w:r>
      <w:r>
        <w:t xml:space="preserve">  Authority</w:t>
      </w:r>
      <w:bookmarkEnd w:id="19"/>
    </w:p>
    <w:p w14:paraId="081AB3CD" w14:textId="2C9F55E1" w:rsidR="00FA06CA" w:rsidRDefault="00FA06CA" w:rsidP="00FA06CA">
      <w:pPr>
        <w:pStyle w:val="subsection"/>
      </w:pPr>
      <w:r>
        <w:tab/>
      </w:r>
      <w:r>
        <w:tab/>
        <w:t>This instrument is made under the</w:t>
      </w:r>
      <w:r w:rsidRPr="00FD30C3">
        <w:t xml:space="preserve"> </w:t>
      </w:r>
      <w:r w:rsidR="0078575B" w:rsidRPr="00127946">
        <w:rPr>
          <w:i/>
          <w:iCs/>
        </w:rPr>
        <w:t>Federal Financial Relations Act 2009</w:t>
      </w:r>
      <w:r w:rsidR="0078575B">
        <w:rPr>
          <w:i/>
          <w:iCs/>
        </w:rPr>
        <w:t>.</w:t>
      </w:r>
    </w:p>
    <w:p w14:paraId="0370811D" w14:textId="196A8FB6" w:rsidR="00FA06CA" w:rsidRDefault="00FA06CA" w:rsidP="00FA06CA">
      <w:pPr>
        <w:pStyle w:val="ActHead5"/>
      </w:pPr>
      <w:bookmarkStart w:id="20" w:name="_Toc166589337"/>
      <w:r w:rsidRPr="00AE1A82">
        <w:rPr>
          <w:rStyle w:val="CharSectno"/>
        </w:rPr>
        <w:t>4</w:t>
      </w:r>
      <w:r>
        <w:t xml:space="preserve">  </w:t>
      </w:r>
      <w:r w:rsidR="0078575B">
        <w:t>Definitions</w:t>
      </w:r>
      <w:bookmarkEnd w:id="20"/>
    </w:p>
    <w:p w14:paraId="01B54049" w14:textId="77777777" w:rsidR="0078575B" w:rsidRPr="00127946" w:rsidRDefault="0078575B" w:rsidP="0078575B">
      <w:pPr>
        <w:pStyle w:val="notemargin"/>
      </w:pPr>
      <w:r w:rsidRPr="00127946">
        <w:t>Note:</w:t>
      </w:r>
      <w:r w:rsidRPr="00127946">
        <w:tab/>
        <w:t xml:space="preserve">Paragraph 13(1)(b) of the </w:t>
      </w:r>
      <w:r w:rsidRPr="00127946">
        <w:rPr>
          <w:i/>
          <w:iCs/>
        </w:rPr>
        <w:t>Legislation Act 2003</w:t>
      </w:r>
      <w:r w:rsidRPr="00127946">
        <w:t xml:space="preserve"> has the effect that expressions have the same meaning in this instrument as in the </w:t>
      </w:r>
      <w:r w:rsidRPr="00127946">
        <w:rPr>
          <w:i/>
          <w:iCs/>
        </w:rPr>
        <w:t>Federal Financial Relations Act 2009</w:t>
      </w:r>
      <w:r w:rsidRPr="00127946">
        <w:t xml:space="preserve"> as in force from time to time.</w:t>
      </w:r>
    </w:p>
    <w:p w14:paraId="216FDBFB" w14:textId="77777777" w:rsidR="0078575B" w:rsidRPr="00127946" w:rsidRDefault="0078575B" w:rsidP="0078575B">
      <w:pPr>
        <w:pStyle w:val="subsection"/>
      </w:pPr>
      <w:r w:rsidRPr="00127946">
        <w:tab/>
      </w:r>
      <w:r w:rsidRPr="00127946">
        <w:tab/>
        <w:t>In this instrument:</w:t>
      </w:r>
    </w:p>
    <w:p w14:paraId="5B56ED26" w14:textId="77777777" w:rsidR="0078575B" w:rsidRPr="00127946" w:rsidRDefault="0078575B" w:rsidP="0078575B">
      <w:pPr>
        <w:pStyle w:val="Definition"/>
      </w:pPr>
      <w:r w:rsidRPr="00127946">
        <w:rPr>
          <w:b/>
          <w:bCs/>
          <w:i/>
          <w:iCs/>
        </w:rPr>
        <w:t xml:space="preserve">the Act </w:t>
      </w:r>
      <w:r w:rsidRPr="00127946">
        <w:t xml:space="preserve">means the </w:t>
      </w:r>
      <w:r w:rsidRPr="00127946">
        <w:rPr>
          <w:i/>
          <w:iCs/>
        </w:rPr>
        <w:t>Federal Financial Relations Act 2009</w:t>
      </w:r>
      <w:r w:rsidRPr="00127946">
        <w:t>.</w:t>
      </w:r>
    </w:p>
    <w:p w14:paraId="0E15ED83" w14:textId="33138A42" w:rsidR="00FA06CA" w:rsidRPr="0078575B" w:rsidRDefault="0078575B" w:rsidP="0078575B">
      <w:pPr>
        <w:pStyle w:val="ActHead2"/>
        <w:pageBreakBefore/>
        <w:rPr>
          <w:lang w:eastAsia="en-US"/>
        </w:rPr>
      </w:pPr>
      <w:bookmarkStart w:id="21" w:name="_Toc166589338"/>
      <w:r w:rsidRPr="0078575B">
        <w:rPr>
          <w:rStyle w:val="CharPartNo"/>
        </w:rPr>
        <w:lastRenderedPageBreak/>
        <w:t>Part 2</w:t>
      </w:r>
      <w:r w:rsidRPr="0078575B">
        <w:t>—</w:t>
      </w:r>
      <w:r w:rsidRPr="0078575B">
        <w:rPr>
          <w:rStyle w:val="CharPartText"/>
        </w:rPr>
        <w:t>Determination of housing, homelessness and housing affordability payments for 202</w:t>
      </w:r>
      <w:r w:rsidR="00246A59">
        <w:rPr>
          <w:rStyle w:val="CharPartText"/>
        </w:rPr>
        <w:t>2</w:t>
      </w:r>
      <w:r w:rsidRPr="0078575B">
        <w:rPr>
          <w:rStyle w:val="CharPartText"/>
        </w:rPr>
        <w:t>-2</w:t>
      </w:r>
      <w:r w:rsidR="00246A59">
        <w:rPr>
          <w:rStyle w:val="CharPartText"/>
        </w:rPr>
        <w:t>3</w:t>
      </w:r>
      <w:bookmarkEnd w:id="21"/>
    </w:p>
    <w:p w14:paraId="639B5D9B" w14:textId="75B1D2E9" w:rsidR="0078575B" w:rsidRPr="00971851" w:rsidRDefault="00971851" w:rsidP="00971851">
      <w:pPr>
        <w:pStyle w:val="ActHead5"/>
      </w:pPr>
      <w:bookmarkStart w:id="22" w:name="_Toc166589339"/>
      <w:r w:rsidRPr="00971851">
        <w:rPr>
          <w:rStyle w:val="CharSectno"/>
        </w:rPr>
        <w:t>5</w:t>
      </w:r>
      <w:r w:rsidRPr="00971851">
        <w:t xml:space="preserve">  Housing, homelessness and housing affordability payments for 202</w:t>
      </w:r>
      <w:r w:rsidR="00246A59">
        <w:t>2</w:t>
      </w:r>
      <w:r w:rsidRPr="00971851">
        <w:t>-2</w:t>
      </w:r>
      <w:r w:rsidR="00246A59">
        <w:t>3</w:t>
      </w:r>
      <w:bookmarkEnd w:id="22"/>
    </w:p>
    <w:p w14:paraId="66ED3E7E" w14:textId="3B7F7FF4" w:rsidR="00971851" w:rsidRPr="00127946" w:rsidRDefault="00971851" w:rsidP="00971851">
      <w:pPr>
        <w:pStyle w:val="subsection"/>
      </w:pPr>
      <w:r w:rsidRPr="00127946">
        <w:tab/>
      </w:r>
      <w:r>
        <w:tab/>
      </w:r>
      <w:r w:rsidRPr="00127946">
        <w:t>For the purposes of subsection 15C(2) of the Act, each item of the following table specifies an amount that is to be paid to the State specified in the item, for the purpose of making a grant of financial assistance for the 202</w:t>
      </w:r>
      <w:r w:rsidR="00246A59">
        <w:t>2</w:t>
      </w:r>
      <w:r>
        <w:noBreakHyphen/>
      </w:r>
      <w:r w:rsidRPr="00127946">
        <w:t>2</w:t>
      </w:r>
      <w:r w:rsidR="00246A59">
        <w:t>3</w:t>
      </w:r>
      <w:r w:rsidRPr="00127946">
        <w:t xml:space="preserve"> financial year, for the purpose of expenditure in accordance with the primary housing agreement, and a supplementary housing agreement that relates to that financial year to which that State is a party:</w:t>
      </w:r>
    </w:p>
    <w:p w14:paraId="36834A9B" w14:textId="77777777" w:rsidR="00971851" w:rsidRPr="00127946" w:rsidRDefault="00971851" w:rsidP="00971851">
      <w:pPr>
        <w:pStyle w:val="Tabletext"/>
      </w:pPr>
    </w:p>
    <w:tbl>
      <w:tblPr>
        <w:tblW w:w="831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3798"/>
        <w:gridCol w:w="3798"/>
      </w:tblGrid>
      <w:tr w:rsidR="00971851" w:rsidRPr="00127946" w14:paraId="4667FF27" w14:textId="77777777" w:rsidTr="000E0E21">
        <w:trPr>
          <w:tblHeader/>
        </w:trPr>
        <w:tc>
          <w:tcPr>
            <w:tcW w:w="714" w:type="dxa"/>
            <w:tcBorders>
              <w:top w:val="single" w:sz="12" w:space="0" w:color="auto"/>
              <w:left w:val="nil"/>
              <w:bottom w:val="single" w:sz="12" w:space="0" w:color="auto"/>
              <w:right w:val="nil"/>
            </w:tcBorders>
            <w:hideMark/>
          </w:tcPr>
          <w:p w14:paraId="65D1E630" w14:textId="77777777" w:rsidR="00971851" w:rsidRPr="00127946" w:rsidRDefault="00971851" w:rsidP="000E0E21">
            <w:pPr>
              <w:pStyle w:val="TableHeading"/>
              <w:rPr>
                <w:lang w:eastAsia="en-US"/>
              </w:rPr>
            </w:pPr>
            <w:r w:rsidRPr="00127946">
              <w:rPr>
                <w:lang w:eastAsia="en-US"/>
              </w:rPr>
              <w:t>Item</w:t>
            </w:r>
          </w:p>
        </w:tc>
        <w:tc>
          <w:tcPr>
            <w:tcW w:w="3799" w:type="dxa"/>
            <w:tcBorders>
              <w:top w:val="single" w:sz="12" w:space="0" w:color="auto"/>
              <w:left w:val="nil"/>
              <w:bottom w:val="single" w:sz="12" w:space="0" w:color="auto"/>
              <w:right w:val="nil"/>
            </w:tcBorders>
            <w:hideMark/>
          </w:tcPr>
          <w:p w14:paraId="40789D06" w14:textId="77777777" w:rsidR="00971851" w:rsidRPr="00127946" w:rsidRDefault="00971851" w:rsidP="000E0E21">
            <w:pPr>
              <w:pStyle w:val="TableHeading"/>
              <w:rPr>
                <w:lang w:eastAsia="en-US"/>
              </w:rPr>
            </w:pPr>
            <w:r w:rsidRPr="00127946">
              <w:rPr>
                <w:lang w:eastAsia="en-US"/>
              </w:rPr>
              <w:t>For this State:</w:t>
            </w:r>
          </w:p>
        </w:tc>
        <w:tc>
          <w:tcPr>
            <w:tcW w:w="3799" w:type="dxa"/>
            <w:tcBorders>
              <w:top w:val="single" w:sz="12" w:space="0" w:color="auto"/>
              <w:left w:val="nil"/>
              <w:bottom w:val="single" w:sz="12" w:space="0" w:color="auto"/>
              <w:right w:val="nil"/>
            </w:tcBorders>
            <w:hideMark/>
          </w:tcPr>
          <w:p w14:paraId="6E2CC3FF" w14:textId="7C1B0493" w:rsidR="00971851" w:rsidRPr="00127946" w:rsidRDefault="00971851" w:rsidP="000E0E21">
            <w:pPr>
              <w:pStyle w:val="TableHeading"/>
              <w:rPr>
                <w:lang w:eastAsia="en-US"/>
              </w:rPr>
            </w:pPr>
            <w:r w:rsidRPr="00127946">
              <w:rPr>
                <w:lang w:eastAsia="en-US"/>
              </w:rPr>
              <w:t>The amount of financial assistance for the 202</w:t>
            </w:r>
            <w:r w:rsidR="00246A59">
              <w:rPr>
                <w:lang w:eastAsia="en-US"/>
              </w:rPr>
              <w:t>2</w:t>
            </w:r>
            <w:r>
              <w:rPr>
                <w:lang w:eastAsia="en-US"/>
              </w:rPr>
              <w:noBreakHyphen/>
            </w:r>
            <w:r w:rsidRPr="00127946">
              <w:rPr>
                <w:lang w:eastAsia="en-US"/>
              </w:rPr>
              <w:t>2</w:t>
            </w:r>
            <w:r w:rsidR="00246A59">
              <w:rPr>
                <w:lang w:eastAsia="en-US"/>
              </w:rPr>
              <w:t>3</w:t>
            </w:r>
            <w:r w:rsidRPr="00127946">
              <w:rPr>
                <w:lang w:eastAsia="en-US"/>
              </w:rPr>
              <w:t xml:space="preserve"> financial year is:</w:t>
            </w:r>
          </w:p>
        </w:tc>
      </w:tr>
      <w:tr w:rsidR="00971851" w:rsidRPr="00127946" w14:paraId="3760881B" w14:textId="77777777" w:rsidTr="00971851">
        <w:tc>
          <w:tcPr>
            <w:tcW w:w="714" w:type="dxa"/>
            <w:tcBorders>
              <w:top w:val="single" w:sz="12" w:space="0" w:color="auto"/>
              <w:left w:val="nil"/>
              <w:bottom w:val="single" w:sz="2" w:space="0" w:color="auto"/>
              <w:right w:val="nil"/>
            </w:tcBorders>
            <w:hideMark/>
          </w:tcPr>
          <w:p w14:paraId="1EB45C34" w14:textId="77777777" w:rsidR="00971851" w:rsidRPr="00127946" w:rsidRDefault="00971851" w:rsidP="000E0E21">
            <w:pPr>
              <w:pStyle w:val="Tabletext"/>
              <w:rPr>
                <w:lang w:eastAsia="en-US"/>
              </w:rPr>
            </w:pPr>
            <w:r w:rsidRPr="00127946">
              <w:rPr>
                <w:lang w:eastAsia="en-US"/>
              </w:rPr>
              <w:t>1</w:t>
            </w:r>
          </w:p>
        </w:tc>
        <w:tc>
          <w:tcPr>
            <w:tcW w:w="3799" w:type="dxa"/>
            <w:tcBorders>
              <w:top w:val="single" w:sz="12" w:space="0" w:color="auto"/>
              <w:left w:val="nil"/>
              <w:bottom w:val="single" w:sz="2" w:space="0" w:color="auto"/>
              <w:right w:val="nil"/>
            </w:tcBorders>
            <w:hideMark/>
          </w:tcPr>
          <w:p w14:paraId="0841F2FD" w14:textId="77777777" w:rsidR="00971851" w:rsidRPr="00937CD0" w:rsidRDefault="00971851" w:rsidP="000E0E21">
            <w:pPr>
              <w:pStyle w:val="Tabletext"/>
              <w:rPr>
                <w:lang w:eastAsia="en-US"/>
              </w:rPr>
            </w:pPr>
            <w:r w:rsidRPr="00937CD0">
              <w:rPr>
                <w:lang w:eastAsia="en-US"/>
              </w:rPr>
              <w:t>New South Wales</w:t>
            </w:r>
          </w:p>
        </w:tc>
        <w:tc>
          <w:tcPr>
            <w:tcW w:w="3799" w:type="dxa"/>
            <w:tcBorders>
              <w:top w:val="single" w:sz="12" w:space="0" w:color="auto"/>
              <w:left w:val="nil"/>
              <w:bottom w:val="single" w:sz="2" w:space="0" w:color="auto"/>
              <w:right w:val="nil"/>
            </w:tcBorders>
          </w:tcPr>
          <w:p w14:paraId="65137AF2" w14:textId="5EFFB3DA" w:rsidR="00971851" w:rsidRPr="00937CD0" w:rsidRDefault="000C0243" w:rsidP="000E0E21">
            <w:pPr>
              <w:pStyle w:val="Tabletext"/>
              <w:rPr>
                <w:lang w:eastAsia="en-US"/>
              </w:rPr>
            </w:pPr>
            <w:r w:rsidRPr="00937CD0">
              <w:rPr>
                <w:lang w:eastAsia="en-US"/>
              </w:rPr>
              <w:t>$</w:t>
            </w:r>
            <w:r w:rsidR="00DE642F" w:rsidRPr="00937CD0">
              <w:rPr>
                <w:lang w:eastAsia="en-US"/>
              </w:rPr>
              <w:t>498,603,672.58</w:t>
            </w:r>
          </w:p>
        </w:tc>
      </w:tr>
      <w:tr w:rsidR="00971851" w:rsidRPr="00127946" w14:paraId="7DD79D2F" w14:textId="77777777" w:rsidTr="00971851">
        <w:tc>
          <w:tcPr>
            <w:tcW w:w="714" w:type="dxa"/>
            <w:tcBorders>
              <w:top w:val="single" w:sz="2" w:space="0" w:color="auto"/>
              <w:left w:val="nil"/>
              <w:bottom w:val="single" w:sz="2" w:space="0" w:color="auto"/>
              <w:right w:val="nil"/>
            </w:tcBorders>
            <w:hideMark/>
          </w:tcPr>
          <w:p w14:paraId="0D5246C2" w14:textId="77777777" w:rsidR="00971851" w:rsidRPr="00127946" w:rsidRDefault="00971851" w:rsidP="000E0E21">
            <w:pPr>
              <w:pStyle w:val="Tabletext"/>
              <w:rPr>
                <w:lang w:eastAsia="en-US"/>
              </w:rPr>
            </w:pPr>
            <w:r w:rsidRPr="00127946">
              <w:rPr>
                <w:lang w:eastAsia="en-US"/>
              </w:rPr>
              <w:t>2</w:t>
            </w:r>
          </w:p>
        </w:tc>
        <w:tc>
          <w:tcPr>
            <w:tcW w:w="3799" w:type="dxa"/>
            <w:tcBorders>
              <w:top w:val="single" w:sz="2" w:space="0" w:color="auto"/>
              <w:left w:val="nil"/>
              <w:bottom w:val="single" w:sz="2" w:space="0" w:color="auto"/>
              <w:right w:val="nil"/>
            </w:tcBorders>
            <w:hideMark/>
          </w:tcPr>
          <w:p w14:paraId="287136E0" w14:textId="77777777" w:rsidR="00971851" w:rsidRPr="00937CD0" w:rsidRDefault="00971851" w:rsidP="000E0E21">
            <w:pPr>
              <w:pStyle w:val="Tabletext"/>
              <w:rPr>
                <w:lang w:eastAsia="en-US"/>
              </w:rPr>
            </w:pPr>
            <w:r w:rsidRPr="00937CD0">
              <w:rPr>
                <w:lang w:eastAsia="en-US"/>
              </w:rPr>
              <w:t>Victoria</w:t>
            </w:r>
          </w:p>
        </w:tc>
        <w:tc>
          <w:tcPr>
            <w:tcW w:w="3799" w:type="dxa"/>
            <w:tcBorders>
              <w:top w:val="single" w:sz="2" w:space="0" w:color="auto"/>
              <w:left w:val="nil"/>
              <w:bottom w:val="single" w:sz="2" w:space="0" w:color="auto"/>
              <w:right w:val="nil"/>
            </w:tcBorders>
          </w:tcPr>
          <w:p w14:paraId="1A530445" w14:textId="2902D6EE" w:rsidR="00971851" w:rsidRPr="00937CD0" w:rsidRDefault="008213B8" w:rsidP="000E0E21">
            <w:pPr>
              <w:pStyle w:val="Tabletext"/>
              <w:rPr>
                <w:lang w:eastAsia="en-US"/>
              </w:rPr>
            </w:pPr>
            <w:r w:rsidRPr="00937CD0">
              <w:rPr>
                <w:lang w:eastAsia="en-US"/>
              </w:rPr>
              <w:t>$</w:t>
            </w:r>
            <w:r w:rsidR="007A3398" w:rsidRPr="00937CD0">
              <w:rPr>
                <w:lang w:eastAsia="en-US"/>
              </w:rPr>
              <w:t>419,445,030.30</w:t>
            </w:r>
          </w:p>
        </w:tc>
      </w:tr>
      <w:tr w:rsidR="00971851" w:rsidRPr="00127946" w14:paraId="354B0AFD" w14:textId="77777777" w:rsidTr="00971851">
        <w:tc>
          <w:tcPr>
            <w:tcW w:w="714" w:type="dxa"/>
            <w:tcBorders>
              <w:top w:val="single" w:sz="2" w:space="0" w:color="auto"/>
              <w:left w:val="nil"/>
              <w:bottom w:val="single" w:sz="2" w:space="0" w:color="auto"/>
              <w:right w:val="nil"/>
            </w:tcBorders>
            <w:hideMark/>
          </w:tcPr>
          <w:p w14:paraId="53B61746" w14:textId="77777777" w:rsidR="00971851" w:rsidRPr="00127946" w:rsidRDefault="00971851" w:rsidP="000E0E21">
            <w:pPr>
              <w:pStyle w:val="Tabletext"/>
              <w:rPr>
                <w:lang w:eastAsia="en-US"/>
              </w:rPr>
            </w:pPr>
            <w:r w:rsidRPr="00127946">
              <w:rPr>
                <w:lang w:eastAsia="en-US"/>
              </w:rPr>
              <w:t>3</w:t>
            </w:r>
          </w:p>
        </w:tc>
        <w:tc>
          <w:tcPr>
            <w:tcW w:w="3799" w:type="dxa"/>
            <w:tcBorders>
              <w:top w:val="single" w:sz="2" w:space="0" w:color="auto"/>
              <w:left w:val="nil"/>
              <w:bottom w:val="single" w:sz="2" w:space="0" w:color="auto"/>
              <w:right w:val="nil"/>
            </w:tcBorders>
            <w:hideMark/>
          </w:tcPr>
          <w:p w14:paraId="0BA7B45F" w14:textId="77777777" w:rsidR="00971851" w:rsidRPr="00937CD0" w:rsidRDefault="00971851" w:rsidP="000E0E21">
            <w:pPr>
              <w:pStyle w:val="Tabletext"/>
              <w:rPr>
                <w:lang w:eastAsia="en-US"/>
              </w:rPr>
            </w:pPr>
            <w:r w:rsidRPr="00937CD0">
              <w:rPr>
                <w:lang w:eastAsia="en-US"/>
              </w:rPr>
              <w:t>Queensland</w:t>
            </w:r>
          </w:p>
        </w:tc>
        <w:tc>
          <w:tcPr>
            <w:tcW w:w="3799" w:type="dxa"/>
            <w:tcBorders>
              <w:top w:val="single" w:sz="2" w:space="0" w:color="auto"/>
              <w:left w:val="nil"/>
              <w:bottom w:val="single" w:sz="2" w:space="0" w:color="auto"/>
              <w:right w:val="nil"/>
            </w:tcBorders>
          </w:tcPr>
          <w:p w14:paraId="3BBF4F1E" w14:textId="310FBF85" w:rsidR="00971851" w:rsidRPr="00937CD0" w:rsidRDefault="004217E3" w:rsidP="000E0E21">
            <w:pPr>
              <w:pStyle w:val="Tabletext"/>
              <w:rPr>
                <w:lang w:eastAsia="en-US"/>
              </w:rPr>
            </w:pPr>
            <w:r w:rsidRPr="00937CD0">
              <w:rPr>
                <w:lang w:eastAsia="en-US"/>
              </w:rPr>
              <w:t>$</w:t>
            </w:r>
            <w:r w:rsidR="007A3398" w:rsidRPr="00937CD0">
              <w:rPr>
                <w:lang w:eastAsia="en-US"/>
              </w:rPr>
              <w:t>342,425,877.07</w:t>
            </w:r>
          </w:p>
        </w:tc>
      </w:tr>
      <w:tr w:rsidR="00971851" w:rsidRPr="00127946" w14:paraId="20298550" w14:textId="77777777" w:rsidTr="00971851">
        <w:tc>
          <w:tcPr>
            <w:tcW w:w="714" w:type="dxa"/>
            <w:tcBorders>
              <w:top w:val="single" w:sz="2" w:space="0" w:color="auto"/>
              <w:left w:val="nil"/>
              <w:bottom w:val="single" w:sz="2" w:space="0" w:color="auto"/>
              <w:right w:val="nil"/>
            </w:tcBorders>
            <w:hideMark/>
          </w:tcPr>
          <w:p w14:paraId="1AF164A1" w14:textId="77777777" w:rsidR="00971851" w:rsidRPr="00127946" w:rsidRDefault="00971851" w:rsidP="000E0E21">
            <w:pPr>
              <w:pStyle w:val="Tabletext"/>
              <w:rPr>
                <w:lang w:eastAsia="en-US"/>
              </w:rPr>
            </w:pPr>
            <w:r w:rsidRPr="00127946">
              <w:rPr>
                <w:lang w:eastAsia="en-US"/>
              </w:rPr>
              <w:t>4</w:t>
            </w:r>
          </w:p>
        </w:tc>
        <w:tc>
          <w:tcPr>
            <w:tcW w:w="3799" w:type="dxa"/>
            <w:tcBorders>
              <w:top w:val="single" w:sz="2" w:space="0" w:color="auto"/>
              <w:left w:val="nil"/>
              <w:bottom w:val="single" w:sz="2" w:space="0" w:color="auto"/>
              <w:right w:val="nil"/>
            </w:tcBorders>
            <w:hideMark/>
          </w:tcPr>
          <w:p w14:paraId="39AE2A5D" w14:textId="77777777" w:rsidR="00971851" w:rsidRPr="00937CD0" w:rsidRDefault="00971851" w:rsidP="000E0E21">
            <w:pPr>
              <w:pStyle w:val="Tabletext"/>
              <w:rPr>
                <w:lang w:eastAsia="en-US"/>
              </w:rPr>
            </w:pPr>
            <w:r w:rsidRPr="00937CD0">
              <w:rPr>
                <w:lang w:eastAsia="en-US"/>
              </w:rPr>
              <w:t>Western Australia</w:t>
            </w:r>
          </w:p>
        </w:tc>
        <w:tc>
          <w:tcPr>
            <w:tcW w:w="3799" w:type="dxa"/>
            <w:tcBorders>
              <w:top w:val="single" w:sz="2" w:space="0" w:color="auto"/>
              <w:left w:val="nil"/>
              <w:bottom w:val="single" w:sz="2" w:space="0" w:color="auto"/>
              <w:right w:val="nil"/>
            </w:tcBorders>
          </w:tcPr>
          <w:p w14:paraId="699BFC43" w14:textId="346DD39A" w:rsidR="00971851" w:rsidRPr="00937CD0" w:rsidRDefault="0061258D" w:rsidP="000E0E21">
            <w:pPr>
              <w:pStyle w:val="Tabletext"/>
              <w:rPr>
                <w:lang w:eastAsia="en-US"/>
              </w:rPr>
            </w:pPr>
            <w:r w:rsidRPr="00937CD0">
              <w:rPr>
                <w:lang w:eastAsia="en-US"/>
              </w:rPr>
              <w:t>$</w:t>
            </w:r>
            <w:r w:rsidR="007A3398" w:rsidRPr="00937CD0">
              <w:rPr>
                <w:lang w:eastAsia="en-US"/>
              </w:rPr>
              <w:t>182,297,597.30</w:t>
            </w:r>
          </w:p>
        </w:tc>
      </w:tr>
      <w:tr w:rsidR="00971851" w:rsidRPr="00127946" w14:paraId="483B842E" w14:textId="77777777" w:rsidTr="00971851">
        <w:tc>
          <w:tcPr>
            <w:tcW w:w="714" w:type="dxa"/>
            <w:tcBorders>
              <w:top w:val="single" w:sz="2" w:space="0" w:color="auto"/>
              <w:left w:val="nil"/>
              <w:bottom w:val="single" w:sz="2" w:space="0" w:color="auto"/>
              <w:right w:val="nil"/>
            </w:tcBorders>
            <w:hideMark/>
          </w:tcPr>
          <w:p w14:paraId="73EC01E9" w14:textId="77777777" w:rsidR="00971851" w:rsidRPr="00127946" w:rsidRDefault="00971851" w:rsidP="000E0E21">
            <w:pPr>
              <w:pStyle w:val="Tabletext"/>
              <w:rPr>
                <w:lang w:eastAsia="en-US"/>
              </w:rPr>
            </w:pPr>
            <w:r w:rsidRPr="00127946">
              <w:rPr>
                <w:lang w:eastAsia="en-US"/>
              </w:rPr>
              <w:t>5</w:t>
            </w:r>
          </w:p>
        </w:tc>
        <w:tc>
          <w:tcPr>
            <w:tcW w:w="3799" w:type="dxa"/>
            <w:tcBorders>
              <w:top w:val="single" w:sz="2" w:space="0" w:color="auto"/>
              <w:left w:val="nil"/>
              <w:bottom w:val="single" w:sz="2" w:space="0" w:color="auto"/>
              <w:right w:val="nil"/>
            </w:tcBorders>
            <w:hideMark/>
          </w:tcPr>
          <w:p w14:paraId="40123C29" w14:textId="77777777" w:rsidR="00971851" w:rsidRPr="00937CD0" w:rsidRDefault="00971851" w:rsidP="000E0E21">
            <w:pPr>
              <w:pStyle w:val="Tabletext"/>
              <w:rPr>
                <w:lang w:eastAsia="en-US"/>
              </w:rPr>
            </w:pPr>
            <w:r w:rsidRPr="00937CD0">
              <w:rPr>
                <w:lang w:eastAsia="en-US"/>
              </w:rPr>
              <w:t>South Australia</w:t>
            </w:r>
          </w:p>
        </w:tc>
        <w:tc>
          <w:tcPr>
            <w:tcW w:w="3799" w:type="dxa"/>
            <w:tcBorders>
              <w:top w:val="single" w:sz="2" w:space="0" w:color="auto"/>
              <w:left w:val="nil"/>
              <w:bottom w:val="single" w:sz="2" w:space="0" w:color="auto"/>
              <w:right w:val="nil"/>
            </w:tcBorders>
          </w:tcPr>
          <w:p w14:paraId="169AB5C2" w14:textId="43423227" w:rsidR="00971851" w:rsidRPr="00937CD0" w:rsidRDefault="0061258D" w:rsidP="000E0E21">
            <w:pPr>
              <w:pStyle w:val="Tabletext"/>
              <w:rPr>
                <w:lang w:eastAsia="en-US"/>
              </w:rPr>
            </w:pPr>
            <w:r w:rsidRPr="00937CD0">
              <w:rPr>
                <w:lang w:eastAsia="en-US"/>
              </w:rPr>
              <w:t>$</w:t>
            </w:r>
            <w:r w:rsidR="005F2477" w:rsidRPr="00937CD0">
              <w:rPr>
                <w:lang w:eastAsia="en-US"/>
              </w:rPr>
              <w:t>116,344,366.42</w:t>
            </w:r>
          </w:p>
        </w:tc>
      </w:tr>
      <w:tr w:rsidR="00971851" w:rsidRPr="00127946" w14:paraId="4F7A8740" w14:textId="77777777" w:rsidTr="00971851">
        <w:tc>
          <w:tcPr>
            <w:tcW w:w="714" w:type="dxa"/>
            <w:tcBorders>
              <w:top w:val="single" w:sz="2" w:space="0" w:color="auto"/>
              <w:left w:val="nil"/>
              <w:bottom w:val="single" w:sz="2" w:space="0" w:color="auto"/>
              <w:right w:val="nil"/>
            </w:tcBorders>
            <w:hideMark/>
          </w:tcPr>
          <w:p w14:paraId="2E4AB519" w14:textId="77777777" w:rsidR="00971851" w:rsidRPr="00127946" w:rsidRDefault="00971851" w:rsidP="000E0E21">
            <w:pPr>
              <w:pStyle w:val="Tabletext"/>
              <w:rPr>
                <w:lang w:eastAsia="en-US"/>
              </w:rPr>
            </w:pPr>
            <w:r w:rsidRPr="00127946">
              <w:rPr>
                <w:lang w:eastAsia="en-US"/>
              </w:rPr>
              <w:t>6</w:t>
            </w:r>
          </w:p>
        </w:tc>
        <w:tc>
          <w:tcPr>
            <w:tcW w:w="3799" w:type="dxa"/>
            <w:tcBorders>
              <w:top w:val="single" w:sz="2" w:space="0" w:color="auto"/>
              <w:left w:val="nil"/>
              <w:bottom w:val="single" w:sz="2" w:space="0" w:color="auto"/>
              <w:right w:val="nil"/>
            </w:tcBorders>
            <w:hideMark/>
          </w:tcPr>
          <w:p w14:paraId="03125880" w14:textId="77777777" w:rsidR="00971851" w:rsidRPr="00937CD0" w:rsidRDefault="00971851" w:rsidP="000E0E21">
            <w:pPr>
              <w:pStyle w:val="Tabletext"/>
              <w:rPr>
                <w:lang w:eastAsia="en-US"/>
              </w:rPr>
            </w:pPr>
            <w:r w:rsidRPr="00937CD0">
              <w:rPr>
                <w:lang w:eastAsia="en-US"/>
              </w:rPr>
              <w:t>Tasmania</w:t>
            </w:r>
          </w:p>
        </w:tc>
        <w:tc>
          <w:tcPr>
            <w:tcW w:w="3799" w:type="dxa"/>
            <w:tcBorders>
              <w:top w:val="single" w:sz="2" w:space="0" w:color="auto"/>
              <w:left w:val="nil"/>
              <w:bottom w:val="single" w:sz="2" w:space="0" w:color="auto"/>
              <w:right w:val="nil"/>
            </w:tcBorders>
          </w:tcPr>
          <w:p w14:paraId="71D9E6DC" w14:textId="4135295E" w:rsidR="00971851" w:rsidRPr="00937CD0" w:rsidRDefault="0061258D" w:rsidP="000E0E21">
            <w:pPr>
              <w:pStyle w:val="Tabletext"/>
              <w:rPr>
                <w:lang w:eastAsia="en-US"/>
              </w:rPr>
            </w:pPr>
            <w:r w:rsidRPr="00937CD0">
              <w:rPr>
                <w:lang w:eastAsia="en-US"/>
              </w:rPr>
              <w:t>$</w:t>
            </w:r>
            <w:r w:rsidR="005F2477" w:rsidRPr="00937CD0">
              <w:rPr>
                <w:lang w:eastAsia="en-US"/>
              </w:rPr>
              <w:t>36,739,675.90</w:t>
            </w:r>
          </w:p>
        </w:tc>
      </w:tr>
      <w:tr w:rsidR="00971851" w:rsidRPr="00127946" w14:paraId="7E8FCBCE" w14:textId="77777777" w:rsidTr="00971851">
        <w:tc>
          <w:tcPr>
            <w:tcW w:w="714" w:type="dxa"/>
            <w:tcBorders>
              <w:top w:val="single" w:sz="2" w:space="0" w:color="auto"/>
              <w:left w:val="nil"/>
              <w:bottom w:val="single" w:sz="2" w:space="0" w:color="auto"/>
              <w:right w:val="nil"/>
            </w:tcBorders>
            <w:hideMark/>
          </w:tcPr>
          <w:p w14:paraId="2AA38070" w14:textId="77777777" w:rsidR="00971851" w:rsidRPr="00127946" w:rsidRDefault="00971851" w:rsidP="000E0E21">
            <w:pPr>
              <w:pStyle w:val="Tabletext"/>
              <w:rPr>
                <w:lang w:eastAsia="en-US"/>
              </w:rPr>
            </w:pPr>
            <w:r w:rsidRPr="00127946">
              <w:rPr>
                <w:lang w:eastAsia="en-US"/>
              </w:rPr>
              <w:t>7</w:t>
            </w:r>
          </w:p>
        </w:tc>
        <w:tc>
          <w:tcPr>
            <w:tcW w:w="3799" w:type="dxa"/>
            <w:tcBorders>
              <w:top w:val="single" w:sz="2" w:space="0" w:color="auto"/>
              <w:left w:val="nil"/>
              <w:bottom w:val="single" w:sz="2" w:space="0" w:color="auto"/>
              <w:right w:val="nil"/>
            </w:tcBorders>
            <w:hideMark/>
          </w:tcPr>
          <w:p w14:paraId="5D830886" w14:textId="77777777" w:rsidR="00971851" w:rsidRPr="00937CD0" w:rsidRDefault="00971851" w:rsidP="000E0E21">
            <w:pPr>
              <w:pStyle w:val="Tabletext"/>
              <w:rPr>
                <w:lang w:eastAsia="en-US"/>
              </w:rPr>
            </w:pPr>
            <w:r w:rsidRPr="00937CD0">
              <w:rPr>
                <w:lang w:eastAsia="en-US"/>
              </w:rPr>
              <w:t>Australian Capital Territory</w:t>
            </w:r>
          </w:p>
        </w:tc>
        <w:tc>
          <w:tcPr>
            <w:tcW w:w="3799" w:type="dxa"/>
            <w:tcBorders>
              <w:top w:val="single" w:sz="2" w:space="0" w:color="auto"/>
              <w:left w:val="nil"/>
              <w:bottom w:val="single" w:sz="2" w:space="0" w:color="auto"/>
              <w:right w:val="nil"/>
            </w:tcBorders>
          </w:tcPr>
          <w:p w14:paraId="06EAF398" w14:textId="5791237D" w:rsidR="00971851" w:rsidRPr="00937CD0" w:rsidRDefault="0061258D" w:rsidP="000E0E21">
            <w:pPr>
              <w:pStyle w:val="Tabletext"/>
              <w:rPr>
                <w:lang w:eastAsia="en-US"/>
              </w:rPr>
            </w:pPr>
            <w:r w:rsidRPr="00937CD0">
              <w:rPr>
                <w:lang w:eastAsia="en-US"/>
              </w:rPr>
              <w:t>$</w:t>
            </w:r>
            <w:r w:rsidR="005F2477" w:rsidRPr="00937CD0">
              <w:rPr>
                <w:lang w:eastAsia="en-US"/>
              </w:rPr>
              <w:t>29,193,404.46</w:t>
            </w:r>
          </w:p>
        </w:tc>
      </w:tr>
      <w:tr w:rsidR="00971851" w:rsidRPr="00127946" w14:paraId="76FAEBAA" w14:textId="77777777" w:rsidTr="00971851">
        <w:tc>
          <w:tcPr>
            <w:tcW w:w="714" w:type="dxa"/>
            <w:tcBorders>
              <w:top w:val="single" w:sz="2" w:space="0" w:color="auto"/>
              <w:left w:val="nil"/>
              <w:bottom w:val="single" w:sz="12" w:space="0" w:color="auto"/>
              <w:right w:val="nil"/>
            </w:tcBorders>
            <w:hideMark/>
          </w:tcPr>
          <w:p w14:paraId="6D8AA9E0" w14:textId="77777777" w:rsidR="00971851" w:rsidRPr="00127946" w:rsidRDefault="00971851" w:rsidP="000E0E21">
            <w:pPr>
              <w:pStyle w:val="Tabletext"/>
              <w:rPr>
                <w:lang w:eastAsia="en-US"/>
              </w:rPr>
            </w:pPr>
            <w:r w:rsidRPr="00127946">
              <w:rPr>
                <w:lang w:eastAsia="en-US"/>
              </w:rPr>
              <w:t>8</w:t>
            </w:r>
          </w:p>
        </w:tc>
        <w:tc>
          <w:tcPr>
            <w:tcW w:w="3799" w:type="dxa"/>
            <w:tcBorders>
              <w:top w:val="single" w:sz="2" w:space="0" w:color="auto"/>
              <w:left w:val="nil"/>
              <w:bottom w:val="single" w:sz="12" w:space="0" w:color="auto"/>
              <w:right w:val="nil"/>
            </w:tcBorders>
            <w:hideMark/>
          </w:tcPr>
          <w:p w14:paraId="7BA3E2F1" w14:textId="77777777" w:rsidR="00971851" w:rsidRPr="00937CD0" w:rsidRDefault="00971851" w:rsidP="000E0E21">
            <w:pPr>
              <w:pStyle w:val="Tabletext"/>
              <w:rPr>
                <w:lang w:eastAsia="en-US"/>
              </w:rPr>
            </w:pPr>
            <w:r w:rsidRPr="00937CD0">
              <w:rPr>
                <w:lang w:eastAsia="en-US"/>
              </w:rPr>
              <w:t>Northern Territory</w:t>
            </w:r>
          </w:p>
        </w:tc>
        <w:tc>
          <w:tcPr>
            <w:tcW w:w="3799" w:type="dxa"/>
            <w:tcBorders>
              <w:top w:val="single" w:sz="2" w:space="0" w:color="auto"/>
              <w:left w:val="nil"/>
              <w:bottom w:val="single" w:sz="12" w:space="0" w:color="auto"/>
              <w:right w:val="nil"/>
            </w:tcBorders>
          </w:tcPr>
          <w:p w14:paraId="59463F65" w14:textId="47E1612E" w:rsidR="00971851" w:rsidRPr="00937CD0" w:rsidRDefault="001B25DA" w:rsidP="000E0E21">
            <w:pPr>
              <w:pStyle w:val="Tabletext"/>
              <w:rPr>
                <w:lang w:eastAsia="en-US"/>
              </w:rPr>
            </w:pPr>
            <w:r w:rsidRPr="00937CD0">
              <w:rPr>
                <w:lang w:eastAsia="en-US"/>
              </w:rPr>
              <w:t>$</w:t>
            </w:r>
            <w:r w:rsidR="00937CD0" w:rsidRPr="00937CD0">
              <w:rPr>
                <w:lang w:eastAsia="en-US"/>
              </w:rPr>
              <w:t xml:space="preserve"> 21,007,215.75</w:t>
            </w:r>
          </w:p>
        </w:tc>
      </w:tr>
      <w:tr w:rsidR="00971851" w:rsidRPr="00127946" w14:paraId="59DCCE81" w14:textId="77777777" w:rsidTr="00971851">
        <w:tc>
          <w:tcPr>
            <w:tcW w:w="714" w:type="dxa"/>
            <w:tcBorders>
              <w:top w:val="single" w:sz="12" w:space="0" w:color="auto"/>
              <w:left w:val="nil"/>
              <w:bottom w:val="single" w:sz="12" w:space="0" w:color="auto"/>
              <w:right w:val="nil"/>
            </w:tcBorders>
          </w:tcPr>
          <w:p w14:paraId="132FE121" w14:textId="77777777" w:rsidR="00971851" w:rsidRPr="00127946" w:rsidRDefault="00971851" w:rsidP="000E0E21">
            <w:pPr>
              <w:pStyle w:val="Tabletext"/>
              <w:rPr>
                <w:lang w:eastAsia="en-US"/>
              </w:rPr>
            </w:pPr>
          </w:p>
        </w:tc>
        <w:tc>
          <w:tcPr>
            <w:tcW w:w="3799" w:type="dxa"/>
            <w:tcBorders>
              <w:top w:val="single" w:sz="12" w:space="0" w:color="auto"/>
              <w:left w:val="nil"/>
              <w:bottom w:val="single" w:sz="12" w:space="0" w:color="auto"/>
              <w:right w:val="nil"/>
            </w:tcBorders>
            <w:hideMark/>
          </w:tcPr>
          <w:p w14:paraId="2EDC78F2" w14:textId="77777777" w:rsidR="00971851" w:rsidRPr="00127946" w:rsidRDefault="00971851" w:rsidP="000E0E21">
            <w:pPr>
              <w:pStyle w:val="Tabletext"/>
              <w:rPr>
                <w:b/>
                <w:lang w:eastAsia="en-US"/>
              </w:rPr>
            </w:pPr>
            <w:r w:rsidRPr="00127946">
              <w:rPr>
                <w:b/>
                <w:lang w:eastAsia="en-US"/>
              </w:rPr>
              <w:t>Total</w:t>
            </w:r>
          </w:p>
        </w:tc>
        <w:tc>
          <w:tcPr>
            <w:tcW w:w="3799" w:type="dxa"/>
            <w:tcBorders>
              <w:top w:val="single" w:sz="12" w:space="0" w:color="auto"/>
              <w:left w:val="nil"/>
              <w:bottom w:val="single" w:sz="12" w:space="0" w:color="auto"/>
              <w:right w:val="nil"/>
            </w:tcBorders>
            <w:vAlign w:val="bottom"/>
          </w:tcPr>
          <w:p w14:paraId="5B189A1A" w14:textId="2589BAF2" w:rsidR="00971851" w:rsidRPr="00246A59" w:rsidRDefault="001B25DA" w:rsidP="000E0E21">
            <w:pPr>
              <w:pStyle w:val="Tabletext"/>
              <w:rPr>
                <w:b/>
                <w:highlight w:val="yellow"/>
                <w:lang w:eastAsia="en-US"/>
              </w:rPr>
            </w:pPr>
            <w:r w:rsidRPr="00E00003">
              <w:rPr>
                <w:b/>
                <w:lang w:eastAsia="en-US"/>
              </w:rPr>
              <w:t>$</w:t>
            </w:r>
            <w:r w:rsidR="00E00003" w:rsidRPr="00E00003">
              <w:rPr>
                <w:b/>
                <w:lang w:eastAsia="en-US"/>
              </w:rPr>
              <w:t>1,646,056,839.79</w:t>
            </w:r>
          </w:p>
        </w:tc>
      </w:tr>
    </w:tbl>
    <w:p w14:paraId="4929BE85" w14:textId="77777777" w:rsidR="00971851" w:rsidRPr="003012BD" w:rsidRDefault="00971851" w:rsidP="003012BD">
      <w:pPr>
        <w:pStyle w:val="Tabletext"/>
        <w:rPr>
          <w:highlight w:val="yellow"/>
        </w:rPr>
      </w:pPr>
    </w:p>
    <w:sectPr w:rsidR="00971851" w:rsidRPr="003012BD" w:rsidSect="00243018">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7CD8" w14:textId="77777777" w:rsidR="00F34C03" w:rsidRDefault="00F34C03" w:rsidP="00FA06CA">
      <w:pPr>
        <w:spacing w:line="240" w:lineRule="auto"/>
      </w:pPr>
      <w:r>
        <w:separator/>
      </w:r>
    </w:p>
  </w:endnote>
  <w:endnote w:type="continuationSeparator" w:id="0">
    <w:p w14:paraId="44274782" w14:textId="77777777" w:rsidR="00F34C03" w:rsidRDefault="00F34C03"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06CA" w14:paraId="04E6118E" w14:textId="77777777" w:rsidTr="008067B4">
      <w:tc>
        <w:tcPr>
          <w:tcW w:w="8472" w:type="dxa"/>
        </w:tcPr>
        <w:p w14:paraId="75101442" w14:textId="30F96885" w:rsidR="00FA06CA" w:rsidRDefault="00FA06CA" w:rsidP="00335BC6">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5729AC">
            <w:rPr>
              <w:i/>
              <w:noProof/>
              <w:sz w:val="18"/>
            </w:rPr>
            <w:t>https://austreasury.sharepoint.com/sites/leg-meas-function/measure13/National Housing Payment 2022-23/240514-LI-TSY_47_0541-FFR-housing determination 22-23.master.docx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21CC9">
            <w:rPr>
              <w:i/>
              <w:noProof/>
              <w:sz w:val="18"/>
            </w:rPr>
            <w:t>16/5/2024 2:21 PM</w:t>
          </w:r>
          <w:r w:rsidRPr="00ED79B6">
            <w:rPr>
              <w:i/>
              <w:sz w:val="18"/>
            </w:rPr>
            <w:fldChar w:fldCharType="end"/>
          </w:r>
        </w:p>
      </w:tc>
    </w:tr>
  </w:tbl>
  <w:p w14:paraId="093C2585" w14:textId="77777777" w:rsidR="00FA06CA" w:rsidRPr="007500C8" w:rsidRDefault="00FA06CA"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C128" w14:textId="3B08E838" w:rsidR="00FA06CA" w:rsidRDefault="00FA06CA" w:rsidP="007500C8">
    <w:pPr>
      <w:pStyle w:val="Footer"/>
    </w:pPr>
    <w:bookmarkStart w:id="0" w:name="_Hlk26286429"/>
    <w:bookmarkStart w:id="1" w:name="_Hlk26286430"/>
    <w:bookmarkStart w:id="2" w:name="_Hlk26286433"/>
    <w:bookmarkStart w:id="3" w:name="_Hlk262864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06CA" w14:paraId="0732D938" w14:textId="77777777" w:rsidTr="00465764">
      <w:tc>
        <w:tcPr>
          <w:tcW w:w="8472" w:type="dxa"/>
        </w:tcPr>
        <w:p w14:paraId="58B3DD04" w14:textId="011F57EA" w:rsidR="00FA06CA" w:rsidRDefault="00FA06CA" w:rsidP="00465764">
          <w:pPr>
            <w:rPr>
              <w:sz w:val="18"/>
            </w:rPr>
          </w:pPr>
        </w:p>
      </w:tc>
    </w:tr>
    <w:bookmarkEnd w:id="0"/>
    <w:bookmarkEnd w:id="1"/>
    <w:bookmarkEnd w:id="2"/>
    <w:bookmarkEnd w:id="3"/>
  </w:tbl>
  <w:p w14:paraId="44C3E900" w14:textId="77777777" w:rsidR="00FA06CA" w:rsidRPr="007500C8" w:rsidRDefault="00FA06CA"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3C52"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B2CE" w14:textId="3A7913D4" w:rsidR="00FA06CA" w:rsidRPr="00E33C1C" w:rsidRDefault="00FA06C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06CA" w14:paraId="196B58C3" w14:textId="77777777" w:rsidTr="00B33709">
      <w:tc>
        <w:tcPr>
          <w:tcW w:w="709" w:type="dxa"/>
          <w:tcBorders>
            <w:top w:val="nil"/>
            <w:left w:val="nil"/>
            <w:bottom w:val="nil"/>
            <w:right w:val="nil"/>
          </w:tcBorders>
        </w:tcPr>
        <w:p w14:paraId="607173D5"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B75A65D" w14:textId="28416875"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729AC">
            <w:rPr>
              <w:i/>
              <w:noProof/>
              <w:sz w:val="18"/>
            </w:rPr>
            <w:t>Federal Financial Relations (Housing, Homelessness and Housing Affordability Payments for 2022-23) Determination 2024</w:t>
          </w:r>
          <w:r>
            <w:rPr>
              <w:i/>
              <w:sz w:val="18"/>
            </w:rPr>
            <w:fldChar w:fldCharType="end"/>
          </w:r>
        </w:p>
      </w:tc>
      <w:tc>
        <w:tcPr>
          <w:tcW w:w="1383" w:type="dxa"/>
          <w:tcBorders>
            <w:top w:val="nil"/>
            <w:left w:val="nil"/>
            <w:bottom w:val="nil"/>
            <w:right w:val="nil"/>
          </w:tcBorders>
        </w:tcPr>
        <w:p w14:paraId="6B7C44E1" w14:textId="77777777" w:rsidR="00FA06CA" w:rsidRDefault="00FA06CA" w:rsidP="00830B62">
          <w:pPr>
            <w:spacing w:line="0" w:lineRule="atLeast"/>
            <w:jc w:val="right"/>
            <w:rPr>
              <w:sz w:val="18"/>
            </w:rPr>
          </w:pPr>
        </w:p>
      </w:tc>
    </w:tr>
    <w:tr w:rsidR="00FA06CA" w14:paraId="114535F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638EF68" w14:textId="54AE47DA" w:rsidR="00FA06CA" w:rsidRDefault="00FA06CA" w:rsidP="00830B62">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5729AC">
            <w:rPr>
              <w:i/>
              <w:noProof/>
              <w:sz w:val="18"/>
            </w:rPr>
            <w:t>https://austreasury.sharepoint.com/sites/leg-meas-function/measure13/National Housing Payment 2022-23/240514-LI-TSY_47_0541-FFR-housing determination 22-23.master.docx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21CC9">
            <w:rPr>
              <w:i/>
              <w:noProof/>
              <w:sz w:val="18"/>
            </w:rPr>
            <w:t>16/5/2024 2:21 PM</w:t>
          </w:r>
          <w:r w:rsidRPr="00ED79B6">
            <w:rPr>
              <w:i/>
              <w:sz w:val="18"/>
            </w:rPr>
            <w:fldChar w:fldCharType="end"/>
          </w:r>
        </w:p>
      </w:tc>
    </w:tr>
  </w:tbl>
  <w:p w14:paraId="2733D54B"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CE6F" w14:textId="6782FEAA"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39E1613A" w14:textId="77777777" w:rsidTr="00B33709">
      <w:tc>
        <w:tcPr>
          <w:tcW w:w="1383" w:type="dxa"/>
          <w:tcBorders>
            <w:top w:val="nil"/>
            <w:left w:val="nil"/>
            <w:bottom w:val="nil"/>
            <w:right w:val="nil"/>
          </w:tcBorders>
        </w:tcPr>
        <w:p w14:paraId="42DF7E25" w14:textId="77777777" w:rsidR="00FA06CA" w:rsidRDefault="00FA06CA" w:rsidP="00830B62">
          <w:pPr>
            <w:spacing w:line="0" w:lineRule="atLeast"/>
            <w:rPr>
              <w:sz w:val="18"/>
            </w:rPr>
          </w:pPr>
        </w:p>
      </w:tc>
      <w:tc>
        <w:tcPr>
          <w:tcW w:w="6380" w:type="dxa"/>
          <w:tcBorders>
            <w:top w:val="nil"/>
            <w:left w:val="nil"/>
            <w:bottom w:val="nil"/>
            <w:right w:val="nil"/>
          </w:tcBorders>
        </w:tcPr>
        <w:p w14:paraId="12F73B2B" w14:textId="6BA3787D"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44097">
            <w:rPr>
              <w:i/>
              <w:noProof/>
              <w:sz w:val="18"/>
            </w:rPr>
            <w:t>Federal Financial Relations (Housing, Homelessness and Housing Affordability Payments for 2022-23) Determination 2024</w:t>
          </w:r>
          <w:r>
            <w:rPr>
              <w:i/>
              <w:sz w:val="18"/>
            </w:rPr>
            <w:fldChar w:fldCharType="end"/>
          </w:r>
        </w:p>
      </w:tc>
      <w:tc>
        <w:tcPr>
          <w:tcW w:w="709" w:type="dxa"/>
          <w:tcBorders>
            <w:top w:val="nil"/>
            <w:left w:val="nil"/>
            <w:bottom w:val="nil"/>
            <w:right w:val="nil"/>
          </w:tcBorders>
        </w:tcPr>
        <w:p w14:paraId="31A59F6A"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A06CA" w14:paraId="58BAF6B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5BBEFF" w14:textId="2EE86E91" w:rsidR="00FA06CA" w:rsidRDefault="00FA06CA" w:rsidP="00830B62">
          <w:pPr>
            <w:rPr>
              <w:sz w:val="18"/>
            </w:rPr>
          </w:pPr>
        </w:p>
      </w:tc>
    </w:tr>
    <w:bookmarkEnd w:id="10"/>
    <w:bookmarkEnd w:id="11"/>
    <w:bookmarkEnd w:id="12"/>
    <w:bookmarkEnd w:id="13"/>
  </w:tbl>
  <w:p w14:paraId="17974ED4" w14:textId="77777777" w:rsidR="00FA06CA" w:rsidRPr="00ED79B6" w:rsidRDefault="00FA06CA"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EC95" w14:textId="14E159CD" w:rsidR="00D52656" w:rsidRPr="00E33C1C" w:rsidRDefault="00D52656"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28797465" w14:textId="77777777" w:rsidTr="00B33709">
      <w:tc>
        <w:tcPr>
          <w:tcW w:w="709" w:type="dxa"/>
          <w:tcBorders>
            <w:top w:val="nil"/>
            <w:left w:val="nil"/>
            <w:bottom w:val="nil"/>
            <w:right w:val="nil"/>
          </w:tcBorders>
        </w:tcPr>
        <w:p w14:paraId="1FA9FE47" w14:textId="77777777" w:rsidR="00D52656"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78C9DB8" w14:textId="76C90064" w:rsidR="00D52656"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90559">
            <w:rPr>
              <w:i/>
              <w:noProof/>
              <w:sz w:val="18"/>
            </w:rPr>
            <w:t>Federal Financial Relations (Housing, Homelessness and Housing Affordability Payments for 2022-23) Determination 2024</w:t>
          </w:r>
          <w:r>
            <w:rPr>
              <w:i/>
              <w:sz w:val="18"/>
            </w:rPr>
            <w:fldChar w:fldCharType="end"/>
          </w:r>
        </w:p>
      </w:tc>
      <w:tc>
        <w:tcPr>
          <w:tcW w:w="1383" w:type="dxa"/>
          <w:tcBorders>
            <w:top w:val="nil"/>
            <w:left w:val="nil"/>
            <w:bottom w:val="nil"/>
            <w:right w:val="nil"/>
          </w:tcBorders>
        </w:tcPr>
        <w:p w14:paraId="488B70F6" w14:textId="77777777" w:rsidR="00D52656" w:rsidRDefault="00D52656" w:rsidP="00830B62">
          <w:pPr>
            <w:spacing w:line="0" w:lineRule="atLeast"/>
            <w:jc w:val="right"/>
            <w:rPr>
              <w:sz w:val="18"/>
            </w:rPr>
          </w:pPr>
        </w:p>
      </w:tc>
    </w:tr>
    <w:tr w:rsidR="007500C8" w14:paraId="184C833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73172A" w14:textId="63D76223" w:rsidR="00D52656" w:rsidRDefault="00D52656" w:rsidP="00442954">
          <w:pPr>
            <w:rPr>
              <w:sz w:val="18"/>
            </w:rPr>
          </w:pPr>
        </w:p>
      </w:tc>
    </w:tr>
  </w:tbl>
  <w:p w14:paraId="4A53CB52" w14:textId="77777777" w:rsidR="00D52656" w:rsidRPr="00ED79B6" w:rsidRDefault="00D52656"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6C9A" w14:textId="1E1DB25B" w:rsidR="00D52656" w:rsidRPr="00E33C1C" w:rsidRDefault="00D52656" w:rsidP="004E063A">
    <w:pPr>
      <w:pBdr>
        <w:top w:val="single" w:sz="6" w:space="1" w:color="auto"/>
      </w:pBdr>
      <w:spacing w:before="120" w:line="0" w:lineRule="atLeast"/>
      <w:rPr>
        <w:sz w:val="16"/>
        <w:szCs w:val="16"/>
      </w:rPr>
    </w:pPr>
    <w:bookmarkStart w:id="27" w:name="_Hlk26286453"/>
    <w:bookmarkStart w:id="28" w:name="_Hlk26286454"/>
    <w:bookmarkStart w:id="29" w:name="_Hlk26286457"/>
    <w:bookmarkStart w:id="30" w:name="_Hlk26286458"/>
  </w:p>
  <w:tbl>
    <w:tblPr>
      <w:tblStyle w:val="TableGrid"/>
      <w:tblW w:w="0" w:type="auto"/>
      <w:tblLook w:val="04A0" w:firstRow="1" w:lastRow="0" w:firstColumn="1" w:lastColumn="0" w:noHBand="0" w:noVBand="1"/>
    </w:tblPr>
    <w:tblGrid>
      <w:gridCol w:w="1357"/>
      <w:gridCol w:w="6257"/>
      <w:gridCol w:w="699"/>
    </w:tblGrid>
    <w:tr w:rsidR="00472DBE" w14:paraId="51D0C53A" w14:textId="77777777" w:rsidTr="008067B4">
      <w:tc>
        <w:tcPr>
          <w:tcW w:w="1384" w:type="dxa"/>
          <w:tcBorders>
            <w:top w:val="nil"/>
            <w:left w:val="nil"/>
            <w:bottom w:val="nil"/>
            <w:right w:val="nil"/>
          </w:tcBorders>
        </w:tcPr>
        <w:p w14:paraId="3C56479B" w14:textId="77777777" w:rsidR="00D52656" w:rsidRDefault="00D52656" w:rsidP="008067B4">
          <w:pPr>
            <w:spacing w:line="0" w:lineRule="atLeast"/>
            <w:rPr>
              <w:sz w:val="18"/>
            </w:rPr>
          </w:pPr>
        </w:p>
      </w:tc>
      <w:tc>
        <w:tcPr>
          <w:tcW w:w="6379" w:type="dxa"/>
          <w:tcBorders>
            <w:top w:val="nil"/>
            <w:left w:val="nil"/>
            <w:bottom w:val="nil"/>
            <w:right w:val="nil"/>
          </w:tcBorders>
        </w:tcPr>
        <w:p w14:paraId="5505E238" w14:textId="403C9E45" w:rsidR="00D52656"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44097">
            <w:rPr>
              <w:i/>
              <w:noProof/>
              <w:sz w:val="18"/>
            </w:rPr>
            <w:t>Federal Financial Relations (Housing, Homelessness and Housing Affordability Payments for 2022-23) Determination 2024</w:t>
          </w:r>
          <w:r>
            <w:rPr>
              <w:i/>
              <w:sz w:val="18"/>
            </w:rPr>
            <w:fldChar w:fldCharType="end"/>
          </w:r>
        </w:p>
      </w:tc>
      <w:tc>
        <w:tcPr>
          <w:tcW w:w="709" w:type="dxa"/>
          <w:tcBorders>
            <w:top w:val="nil"/>
            <w:left w:val="nil"/>
            <w:bottom w:val="nil"/>
            <w:right w:val="nil"/>
          </w:tcBorders>
        </w:tcPr>
        <w:p w14:paraId="5DC4612C" w14:textId="77777777" w:rsidR="00D52656"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7"/>
    <w:bookmarkEnd w:id="28"/>
    <w:bookmarkEnd w:id="29"/>
    <w:bookmarkEnd w:id="30"/>
  </w:tbl>
  <w:p w14:paraId="4DE02A59" w14:textId="77777777" w:rsidR="00D52656" w:rsidRPr="00ED79B6" w:rsidRDefault="00D52656" w:rsidP="00472DB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E9ED" w14:textId="77777777" w:rsidR="00D52656" w:rsidRPr="00E33C1C" w:rsidRDefault="00D52656" w:rsidP="007500C8">
    <w:pPr>
      <w:pBdr>
        <w:top w:val="single" w:sz="6" w:space="1" w:color="auto"/>
      </w:pBdr>
      <w:spacing w:line="0" w:lineRule="atLeast"/>
      <w:rPr>
        <w:sz w:val="16"/>
        <w:szCs w:val="16"/>
      </w:rPr>
    </w:pPr>
    <w:bookmarkStart w:id="33" w:name="_Hlk26286455"/>
    <w:bookmarkStart w:id="34" w:name="_Hlk26286456"/>
  </w:p>
  <w:tbl>
    <w:tblPr>
      <w:tblStyle w:val="TableGrid"/>
      <w:tblW w:w="0" w:type="auto"/>
      <w:tblLook w:val="04A0" w:firstRow="1" w:lastRow="0" w:firstColumn="1" w:lastColumn="0" w:noHBand="0" w:noVBand="1"/>
    </w:tblPr>
    <w:tblGrid>
      <w:gridCol w:w="1364"/>
      <w:gridCol w:w="6246"/>
      <w:gridCol w:w="703"/>
    </w:tblGrid>
    <w:tr w:rsidR="007500C8" w14:paraId="273EF7A3" w14:textId="77777777" w:rsidTr="00B33709">
      <w:tc>
        <w:tcPr>
          <w:tcW w:w="1384" w:type="dxa"/>
          <w:tcBorders>
            <w:top w:val="nil"/>
            <w:left w:val="nil"/>
            <w:bottom w:val="nil"/>
            <w:right w:val="nil"/>
          </w:tcBorders>
        </w:tcPr>
        <w:p w14:paraId="4546FC0B" w14:textId="77777777" w:rsidR="00D52656" w:rsidRDefault="00D52656" w:rsidP="00830B62">
          <w:pPr>
            <w:spacing w:line="0" w:lineRule="atLeast"/>
            <w:rPr>
              <w:sz w:val="18"/>
            </w:rPr>
          </w:pPr>
        </w:p>
      </w:tc>
      <w:tc>
        <w:tcPr>
          <w:tcW w:w="6379" w:type="dxa"/>
          <w:tcBorders>
            <w:top w:val="nil"/>
            <w:left w:val="nil"/>
            <w:bottom w:val="nil"/>
            <w:right w:val="nil"/>
          </w:tcBorders>
        </w:tcPr>
        <w:p w14:paraId="4F400EC2" w14:textId="46978D0C" w:rsidR="00D52656"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9AC">
            <w:rPr>
              <w:i/>
              <w:sz w:val="18"/>
            </w:rPr>
            <w:t>[title] 2017</w:t>
          </w:r>
          <w:r w:rsidRPr="007A1328">
            <w:rPr>
              <w:i/>
              <w:sz w:val="18"/>
            </w:rPr>
            <w:fldChar w:fldCharType="end"/>
          </w:r>
        </w:p>
      </w:tc>
      <w:tc>
        <w:tcPr>
          <w:tcW w:w="709" w:type="dxa"/>
          <w:tcBorders>
            <w:top w:val="nil"/>
            <w:left w:val="nil"/>
            <w:bottom w:val="nil"/>
            <w:right w:val="nil"/>
          </w:tcBorders>
        </w:tcPr>
        <w:p w14:paraId="6782FD5E" w14:textId="77777777" w:rsidR="00D52656"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500C8" w14:paraId="10A1E1CE"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AEDEB0" w14:textId="5230D1E9" w:rsidR="00D52656" w:rsidRDefault="00636078" w:rsidP="00830B62">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5729AC">
            <w:rPr>
              <w:i/>
              <w:noProof/>
              <w:sz w:val="18"/>
            </w:rPr>
            <w:t>https://austreasury.sharepoint.com/sites/leg-meas-function/measure13/National Housing Payment 2022-23/240514-LI-TSY_47_0541-FFR-housing determination 22-23.master.docx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21CC9">
            <w:rPr>
              <w:i/>
              <w:noProof/>
              <w:sz w:val="18"/>
            </w:rPr>
            <w:t>16/5/2024 2:21 PM</w:t>
          </w:r>
          <w:r w:rsidRPr="00ED79B6">
            <w:rPr>
              <w:i/>
              <w:sz w:val="18"/>
            </w:rPr>
            <w:fldChar w:fldCharType="end"/>
          </w:r>
        </w:p>
      </w:tc>
    </w:tr>
    <w:bookmarkEnd w:id="33"/>
    <w:bookmarkEnd w:id="34"/>
  </w:tbl>
  <w:p w14:paraId="2D604379" w14:textId="77777777" w:rsidR="00D52656" w:rsidRPr="00ED79B6" w:rsidRDefault="00D5265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F948" w14:textId="77777777" w:rsidR="00F34C03" w:rsidRDefault="00F34C03" w:rsidP="00FA06CA">
      <w:pPr>
        <w:spacing w:line="240" w:lineRule="auto"/>
      </w:pPr>
      <w:r>
        <w:separator/>
      </w:r>
    </w:p>
  </w:footnote>
  <w:footnote w:type="continuationSeparator" w:id="0">
    <w:p w14:paraId="214DA578" w14:textId="77777777" w:rsidR="00F34C03" w:rsidRDefault="00F34C03"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910C" w14:textId="0262C075" w:rsidR="00FA06CA" w:rsidRPr="005F1388" w:rsidRDefault="00FA06C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06E6" w14:textId="511082C6"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6F55"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80F3" w14:textId="335A3101"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6D8" w14:textId="4D2EE8A5"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2604"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8B9F" w14:textId="14A2E24A" w:rsidR="00D52656"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35F18AB" w14:textId="73C47C6B" w:rsidR="00D52656"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90559">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90559">
      <w:rPr>
        <w:noProof/>
        <w:sz w:val="20"/>
      </w:rPr>
      <w:t>Determination of housing, homelessness and housing affordability payments for 2022-23</w:t>
    </w:r>
    <w:r>
      <w:rPr>
        <w:sz w:val="20"/>
      </w:rPr>
      <w:fldChar w:fldCharType="end"/>
    </w:r>
  </w:p>
  <w:p w14:paraId="52424404" w14:textId="3A64A464" w:rsidR="00D52656"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3383CDF" w14:textId="77777777" w:rsidR="00D52656" w:rsidRPr="007A1328" w:rsidRDefault="00D52656" w:rsidP="00715914">
    <w:pPr>
      <w:rPr>
        <w:b/>
        <w:sz w:val="24"/>
      </w:rPr>
    </w:pPr>
  </w:p>
  <w:p w14:paraId="2F8414AC" w14:textId="197CB4BE" w:rsidR="00D52656"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729A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90559">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3" w:name="_Hlk26286447"/>
  <w:bookmarkStart w:id="24" w:name="_Hlk26286448"/>
  <w:bookmarkStart w:id="25" w:name="_Hlk26286451"/>
  <w:bookmarkStart w:id="26" w:name="_Hlk26286452"/>
  <w:p w14:paraId="71A3D276" w14:textId="7CAC082C" w:rsidR="00D52656"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4CDDA33" w14:textId="0585CD56" w:rsidR="00D52656"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244097">
      <w:rPr>
        <w:sz w:val="20"/>
      </w:rPr>
      <w:fldChar w:fldCharType="separate"/>
    </w:r>
    <w:r w:rsidR="0024409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44097">
      <w:rPr>
        <w:b/>
        <w:sz w:val="20"/>
      </w:rPr>
      <w:fldChar w:fldCharType="separate"/>
    </w:r>
    <w:r w:rsidR="00244097">
      <w:rPr>
        <w:b/>
        <w:noProof/>
        <w:sz w:val="20"/>
      </w:rPr>
      <w:t>Part 1</w:t>
    </w:r>
    <w:r>
      <w:rPr>
        <w:b/>
        <w:sz w:val="20"/>
      </w:rPr>
      <w:fldChar w:fldCharType="end"/>
    </w:r>
  </w:p>
  <w:p w14:paraId="5838AE91" w14:textId="375172B6" w:rsidR="00D52656"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18DDAED" w14:textId="77777777" w:rsidR="00D52656" w:rsidRPr="007A1328" w:rsidRDefault="00D52656" w:rsidP="00715914">
    <w:pPr>
      <w:jc w:val="right"/>
      <w:rPr>
        <w:b/>
        <w:sz w:val="24"/>
      </w:rPr>
    </w:pPr>
  </w:p>
  <w:p w14:paraId="0A147F4E" w14:textId="0A339C6C" w:rsidR="00D52656"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729A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44097">
      <w:rPr>
        <w:noProof/>
        <w:sz w:val="24"/>
      </w:rPr>
      <w:t>1</w:t>
    </w:r>
    <w:r w:rsidRPr="007A1328">
      <w:rPr>
        <w:sz w:val="24"/>
      </w:rPr>
      <w:fldChar w:fldCharType="end"/>
    </w:r>
    <w:bookmarkEnd w:id="23"/>
    <w:bookmarkEnd w:id="24"/>
    <w:bookmarkEnd w:id="25"/>
    <w:bookmarkEnd w:id="2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C73D" w14:textId="77777777" w:rsidR="00D52656" w:rsidRPr="007A1328" w:rsidRDefault="00D52656" w:rsidP="00715914">
    <w:bookmarkStart w:id="31" w:name="_Hlk26286449"/>
    <w:bookmarkStart w:id="32" w:name="_Hlk26286450"/>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879512775">
    <w:abstractNumId w:val="9"/>
  </w:num>
  <w:num w:numId="2" w16cid:durableId="129370081">
    <w:abstractNumId w:val="7"/>
  </w:num>
  <w:num w:numId="3" w16cid:durableId="1937901276">
    <w:abstractNumId w:val="6"/>
  </w:num>
  <w:num w:numId="4" w16cid:durableId="1085111047">
    <w:abstractNumId w:val="5"/>
  </w:num>
  <w:num w:numId="5" w16cid:durableId="901524359">
    <w:abstractNumId w:val="4"/>
  </w:num>
  <w:num w:numId="6" w16cid:durableId="1723871340">
    <w:abstractNumId w:val="8"/>
  </w:num>
  <w:num w:numId="7" w16cid:durableId="389307803">
    <w:abstractNumId w:val="3"/>
  </w:num>
  <w:num w:numId="8" w16cid:durableId="1188715575">
    <w:abstractNumId w:val="2"/>
  </w:num>
  <w:num w:numId="9" w16cid:durableId="323974213">
    <w:abstractNumId w:val="1"/>
  </w:num>
  <w:num w:numId="10" w16cid:durableId="1706714797">
    <w:abstractNumId w:val="0"/>
  </w:num>
  <w:num w:numId="11" w16cid:durableId="1393652345">
    <w:abstractNumId w:val="11"/>
  </w:num>
  <w:num w:numId="12" w16cid:durableId="222183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1D"/>
    <w:rsid w:val="000C0243"/>
    <w:rsid w:val="001249ED"/>
    <w:rsid w:val="00195027"/>
    <w:rsid w:val="001B25DA"/>
    <w:rsid w:val="00244097"/>
    <w:rsid w:val="00246A59"/>
    <w:rsid w:val="00290559"/>
    <w:rsid w:val="003012BD"/>
    <w:rsid w:val="00357D2C"/>
    <w:rsid w:val="004217E3"/>
    <w:rsid w:val="00442954"/>
    <w:rsid w:val="0050127A"/>
    <w:rsid w:val="00535C5A"/>
    <w:rsid w:val="005632DE"/>
    <w:rsid w:val="005729AC"/>
    <w:rsid w:val="0057476C"/>
    <w:rsid w:val="005F2477"/>
    <w:rsid w:val="0061258D"/>
    <w:rsid w:val="00636078"/>
    <w:rsid w:val="006749D2"/>
    <w:rsid w:val="00694A5D"/>
    <w:rsid w:val="007304BC"/>
    <w:rsid w:val="0078575B"/>
    <w:rsid w:val="007A3398"/>
    <w:rsid w:val="007E5D95"/>
    <w:rsid w:val="008213B8"/>
    <w:rsid w:val="00851668"/>
    <w:rsid w:val="00937CD0"/>
    <w:rsid w:val="00971851"/>
    <w:rsid w:val="00985CD3"/>
    <w:rsid w:val="00A24522"/>
    <w:rsid w:val="00A90499"/>
    <w:rsid w:val="00AD1E69"/>
    <w:rsid w:val="00B0338A"/>
    <w:rsid w:val="00B07CBA"/>
    <w:rsid w:val="00B31817"/>
    <w:rsid w:val="00B344F8"/>
    <w:rsid w:val="00BD081D"/>
    <w:rsid w:val="00C53081"/>
    <w:rsid w:val="00C9209D"/>
    <w:rsid w:val="00C9500F"/>
    <w:rsid w:val="00CC2927"/>
    <w:rsid w:val="00CC6B64"/>
    <w:rsid w:val="00D52656"/>
    <w:rsid w:val="00DC0612"/>
    <w:rsid w:val="00DE642F"/>
    <w:rsid w:val="00E00003"/>
    <w:rsid w:val="00E21CC9"/>
    <w:rsid w:val="00E90359"/>
    <w:rsid w:val="00EA4161"/>
    <w:rsid w:val="00EB7202"/>
    <w:rsid w:val="00F16E56"/>
    <w:rsid w:val="00F34C03"/>
    <w:rsid w:val="00F55C30"/>
    <w:rsid w:val="00F71A4D"/>
    <w:rsid w:val="00F76E5A"/>
    <w:rsid w:val="00FA0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F54C"/>
  <w15:chartTrackingRefBased/>
  <w15:docId w15:val="{1D8BD465-6327-4827-904D-9CA6A462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256026">
      <w:bodyDiv w:val="1"/>
      <w:marLeft w:val="0"/>
      <w:marRight w:val="0"/>
      <w:marTop w:val="0"/>
      <w:marBottom w:val="0"/>
      <w:divBdr>
        <w:top w:val="none" w:sz="0" w:space="0" w:color="auto"/>
        <w:left w:val="none" w:sz="0" w:space="0" w:color="auto"/>
        <w:bottom w:val="none" w:sz="0" w:space="0" w:color="auto"/>
        <w:right w:val="none" w:sz="0" w:space="0" w:color="auto"/>
      </w:divBdr>
    </w:div>
    <w:div w:id="1467897625">
      <w:bodyDiv w:val="1"/>
      <w:marLeft w:val="0"/>
      <w:marRight w:val="0"/>
      <w:marTop w:val="0"/>
      <w:marBottom w:val="0"/>
      <w:divBdr>
        <w:top w:val="none" w:sz="0" w:space="0" w:color="auto"/>
        <w:left w:val="none" w:sz="0" w:space="0" w:color="auto"/>
        <w:bottom w:val="none" w:sz="0" w:space="0" w:color="auto"/>
        <w:right w:val="none" w:sz="0" w:space="0" w:color="auto"/>
      </w:divBdr>
    </w:div>
    <w:div w:id="196175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EmailAttachments xmlns="fe39d773-a83d-4623-ae74-f25711a76616">false</EmailAttachments>
    <MailTo xmlns="fe39d773-a83d-4623-ae74-f25711a76616" xsi:nil="true"/>
    <_dlc_DocId xmlns="fe39d773-a83d-4623-ae74-f25711a76616">S574FYTY5PW6-969949929-1454</_dlc_DocId>
    <_dlc_DocIdUrl xmlns="fe39d773-a83d-4623-ae74-f25711a76616">
      <Url>https://austreasury.sharepoint.com/sites/leg-cord-function/_layouts/15/DocIdRedir.aspx?ID=S574FYTY5PW6-969949929-1454</Url>
      <Description>S574FYTY5PW6-969949929-1454</Description>
    </_dlc_DocIdUrl>
    <k5702ebc2d804f54815653409837d9c5 xmlns="30b813c2-29e2-43aa-bac2-1ed67b791ce7">Legislation Coordination|58c6712e-e847-48f4-81ab-b25e2bbd3986</k5702ebc2d804f54815653409837d9c5>
    <lcf76f155ced4ddcb4097134ff3c332f xmlns="30b813c2-29e2-43aa-bac2-1ed67b791ce7" xsi:nil="true"/>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2.xml><?xml version="1.0" encoding="utf-8"?>
<ds:datastoreItem xmlns:ds="http://schemas.openxmlformats.org/officeDocument/2006/customXml" ds:itemID="{D939E072-2D7D-4FBC-BAB6-D2BBCA7E853E}">
  <ds:schemaRefs>
    <ds:schemaRef ds:uri="http://schemas.microsoft.com/sharepoint/events"/>
  </ds:schemaRefs>
</ds:datastoreItem>
</file>

<file path=customXml/itemProps3.xml><?xml version="1.0" encoding="utf-8"?>
<ds:datastoreItem xmlns:ds="http://schemas.openxmlformats.org/officeDocument/2006/customXml" ds:itemID="{BB6EF1D9-A226-4ECA-AEB7-ADBC482E2752}">
  <ds:schemaRefs>
    <ds:schemaRef ds:uri="http://schemas.microsoft.com/sharepoint/v3/contenttype/forms"/>
  </ds:schemaRefs>
</ds:datastoreItem>
</file>

<file path=customXml/itemProps4.xml><?xml version="1.0" encoding="utf-8"?>
<ds:datastoreItem xmlns:ds="http://schemas.openxmlformats.org/officeDocument/2006/customXml" ds:itemID="{43DD8CA6-82D0-4CFC-9C6C-A5DABD9AF0DC}">
  <ds:schemaRefs>
    <ds:schemaRef ds:uri="http://purl.org/dc/dcmitype/"/>
    <ds:schemaRef ds:uri="42f4cb5a-261c-4c59-b165-7132460581a3"/>
    <ds:schemaRef ds:uri="fe39d773-a83d-4623-ae74-f25711a76616"/>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30b813c2-29e2-43aa-bac2-1ed67b791ce7"/>
    <ds:schemaRef ds:uri="ff38c824-6e29-4496-8487-69f397e7ed29"/>
  </ds:schemaRefs>
</ds:datastoreItem>
</file>

<file path=customXml/itemProps5.xml><?xml version="1.0" encoding="utf-8"?>
<ds:datastoreItem xmlns:ds="http://schemas.openxmlformats.org/officeDocument/2006/customXml" ds:itemID="{D3DB7328-A079-4F8D-89EF-A702C4718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6</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Sarah</dc:creator>
  <cp:keywords/>
  <dc:description/>
  <cp:lastModifiedBy>Cuming, Anita</cp:lastModifiedBy>
  <cp:revision>2</cp:revision>
  <cp:lastPrinted>2024-05-15T07:33:00Z</cp:lastPrinted>
  <dcterms:created xsi:type="dcterms:W3CDTF">2024-05-16T04:22:00Z</dcterms:created>
  <dcterms:modified xsi:type="dcterms:W3CDTF">2024-05-16T04:22:00Z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0x0101003ECC5A3B3DB5EC46B1D76B9A37FC826900E969BE2F7B1AE24D9EF5D8700B1FECCB</vt:lpwstr>
  </property>
  <property fmtid="{D5CDD505-2E9C-101B-9397-08002B2CF9AE}" pid="15" name="TSYRecordClass">
    <vt:lpwstr>1;#AE-20260-Destroy 7 years after action completed|623f5ec9-ec5d-4824-8e13-9c9bfc51fe7e</vt:lpwstr>
  </property>
  <property fmtid="{D5CDD505-2E9C-101B-9397-08002B2CF9AE}" pid="16" name="_dlc_DocIdItemGuid">
    <vt:lpwstr>033597f1-9b91-4c4f-8269-0e9ee9257c16</vt:lpwstr>
  </property>
  <property fmtid="{D5CDD505-2E9C-101B-9397-08002B2CF9AE}" pid="17" name="k8424359e03846678cc4a99dd97e9705">
    <vt:lpwstr>Treasury Enterprise Terms|3560dc94-45bf-45bc-b3d1-89a45b093b53</vt:lpwstr>
  </property>
  <property fmtid="{D5CDD505-2E9C-101B-9397-08002B2CF9AE}" pid="18" name="eTheme">
    <vt:lpwstr>1;#Law Design|318dd2d2-18da-4b8e-a458-14db2c1af95f</vt:lpwstr>
  </property>
  <property fmtid="{D5CDD505-2E9C-101B-9397-08002B2CF9AE}" pid="19" name="eTopic">
    <vt:lpwstr>86;#Payments|f54b5402-a0cf-4d5f-879c-62fa87e663aa</vt:lpwstr>
  </property>
  <property fmtid="{D5CDD505-2E9C-101B-9397-08002B2CF9AE}" pid="20" name="eActivity">
    <vt:lpwstr>28</vt:lpwstr>
  </property>
  <property fmtid="{D5CDD505-2E9C-101B-9397-08002B2CF9AE}" pid="21" name="TSYStatus">
    <vt:lpwstr/>
  </property>
  <property fmtid="{D5CDD505-2E9C-101B-9397-08002B2CF9AE}" pid="22" name="eDocumentType">
    <vt:lpwstr>68;#Legislation|bc5c492f-641e-4b74-8651-322acd553d0f</vt:lpwstr>
  </property>
  <property fmtid="{D5CDD505-2E9C-101B-9397-08002B2CF9AE}" pid="23" name="LMDivision">
    <vt:lpwstr>11;#Treasury Enterprise Terms|3560dc94-45bf-45bc-b3d1-89a45b093b53</vt:lpwstr>
  </property>
  <property fmtid="{D5CDD505-2E9C-101B-9397-08002B2CF9AE}" pid="24" name="Activity">
    <vt:lpwstr>35;#Legislation management|cb630f2f-9155-496b-ad0f-d960eb1bf90c</vt:lpwstr>
  </property>
  <property fmtid="{D5CDD505-2E9C-101B-9397-08002B2CF9AE}" pid="25" name="Topic">
    <vt:lpwstr>36;#Legislation Coordination|58c6712e-e847-48f4-81ab-b25e2bbd3986</vt:lpwstr>
  </property>
  <property fmtid="{D5CDD505-2E9C-101B-9397-08002B2CF9AE}" pid="26" name="MediaServiceImageTags">
    <vt:lpwstr/>
  </property>
  <property fmtid="{D5CDD505-2E9C-101B-9397-08002B2CF9AE}" pid="27" name="Document Type">
    <vt:lpwstr>42;#Legislation|25c35cca-98fe-4d3e-a63c-3dda1c39f3ec</vt:lpwstr>
  </property>
  <property fmtid="{D5CDD505-2E9C-101B-9397-08002B2CF9AE}" pid="28" name="MSIP_Label_4f932d64-9ab1-4d9b-81d2-a3a8b82dd47d_Enabled">
    <vt:lpwstr>true</vt:lpwstr>
  </property>
  <property fmtid="{D5CDD505-2E9C-101B-9397-08002B2CF9AE}" pid="29" name="MSIP_Label_4f932d64-9ab1-4d9b-81d2-a3a8b82dd47d_SetDate">
    <vt:lpwstr>2024-05-16T04:21:50Z</vt:lpwstr>
  </property>
  <property fmtid="{D5CDD505-2E9C-101B-9397-08002B2CF9AE}" pid="30" name="MSIP_Label_4f932d64-9ab1-4d9b-81d2-a3a8b82dd47d_Method">
    <vt:lpwstr>Privileged</vt:lpwstr>
  </property>
  <property fmtid="{D5CDD505-2E9C-101B-9397-08002B2CF9AE}" pid="31" name="MSIP_Label_4f932d64-9ab1-4d9b-81d2-a3a8b82dd47d_Name">
    <vt:lpwstr>OFFICIAL No Visual Marking</vt:lpwstr>
  </property>
  <property fmtid="{D5CDD505-2E9C-101B-9397-08002B2CF9AE}" pid="32" name="MSIP_Label_4f932d64-9ab1-4d9b-81d2-a3a8b82dd47d_SiteId">
    <vt:lpwstr>214f1646-2021-47cc-8397-e3d3a7ba7d9d</vt:lpwstr>
  </property>
  <property fmtid="{D5CDD505-2E9C-101B-9397-08002B2CF9AE}" pid="33" name="MSIP_Label_4f932d64-9ab1-4d9b-81d2-a3a8b82dd47d_ActionId">
    <vt:lpwstr>7e7807fa-3a3d-48de-8366-daa3e52bd779</vt:lpwstr>
  </property>
  <property fmtid="{D5CDD505-2E9C-101B-9397-08002B2CF9AE}" pid="34" name="MSIP_Label_4f932d64-9ab1-4d9b-81d2-a3a8b82dd47d_ContentBits">
    <vt:lpwstr>0</vt:lpwstr>
  </property>
</Properties>
</file>