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836CB"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215AF472" w14:textId="6B7918C6" w:rsidR="007662C7" w:rsidRPr="00731FEA" w:rsidRDefault="00F109D4" w:rsidP="003E1CE3">
      <w:pPr>
        <w:pStyle w:val="Heading2"/>
        <w:jc w:val="center"/>
        <w:rPr>
          <w:sz w:val="24"/>
          <w:szCs w:val="24"/>
        </w:rPr>
      </w:pPr>
      <w:r w:rsidRPr="007B335E">
        <w:rPr>
          <w:sz w:val="24"/>
          <w:szCs w:val="24"/>
        </w:rPr>
        <w:t xml:space="preserve">Issued by authority of </w:t>
      </w:r>
      <w:sdt>
        <w:sdtPr>
          <w:rPr>
            <w:rStyle w:val="DefaultChar"/>
          </w:rPr>
          <w:id w:val="-1025254589"/>
          <w:placeholder>
            <w:docPart w:val="095A5683BBF046E281EEE0D1BCD523A7"/>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ED4C58">
            <w:rPr>
              <w:rStyle w:val="DefaultChar"/>
            </w:rPr>
            <w:t>the Assistant Minister for Competition, Charities and Treasury</w:t>
          </w:r>
        </w:sdtContent>
      </w:sdt>
      <w:r w:rsidR="00076178" w:rsidRPr="00731FEA">
        <w:rPr>
          <w:sz w:val="24"/>
          <w:szCs w:val="24"/>
        </w:rPr>
        <w:t xml:space="preserve"> </w:t>
      </w:r>
    </w:p>
    <w:p w14:paraId="5147C289" w14:textId="77777777" w:rsidR="00ED4C58" w:rsidRDefault="00ED4C58" w:rsidP="00ED4C58">
      <w:pPr>
        <w:spacing w:before="240" w:after="240"/>
        <w:jc w:val="center"/>
        <w:rPr>
          <w:i/>
        </w:rPr>
      </w:pPr>
      <w:r>
        <w:rPr>
          <w:i/>
          <w:iCs/>
          <w:sz w:val="23"/>
          <w:szCs w:val="23"/>
        </w:rPr>
        <w:t>Federal Financial Relations Act 2009</w:t>
      </w:r>
    </w:p>
    <w:p w14:paraId="48FEDC82" w14:textId="69D25334" w:rsidR="00ED4C58" w:rsidRPr="00F45111" w:rsidRDefault="00ED4C58" w:rsidP="00ED4C58">
      <w:pPr>
        <w:tabs>
          <w:tab w:val="left" w:pos="1418"/>
        </w:tabs>
        <w:spacing w:before="0" w:after="240"/>
        <w:jc w:val="center"/>
        <w:rPr>
          <w:i/>
        </w:rPr>
      </w:pPr>
      <w:r>
        <w:rPr>
          <w:i/>
          <w:iCs/>
          <w:sz w:val="23"/>
          <w:szCs w:val="23"/>
        </w:rPr>
        <w:t>Federal Financial Relations (Housing, Homelessness and Housing Affordability Payments for 202</w:t>
      </w:r>
      <w:r w:rsidR="00924C32">
        <w:rPr>
          <w:i/>
          <w:iCs/>
          <w:sz w:val="23"/>
          <w:szCs w:val="23"/>
        </w:rPr>
        <w:t>2</w:t>
      </w:r>
      <w:r>
        <w:rPr>
          <w:i/>
          <w:iCs/>
          <w:sz w:val="23"/>
          <w:szCs w:val="23"/>
        </w:rPr>
        <w:t>-2</w:t>
      </w:r>
      <w:r w:rsidR="00924C32">
        <w:rPr>
          <w:i/>
          <w:iCs/>
          <w:sz w:val="23"/>
          <w:szCs w:val="23"/>
        </w:rPr>
        <w:t>3</w:t>
      </w:r>
      <w:r>
        <w:rPr>
          <w:i/>
          <w:iCs/>
          <w:sz w:val="23"/>
          <w:szCs w:val="23"/>
        </w:rPr>
        <w:t>) Determination 202</w:t>
      </w:r>
      <w:r w:rsidR="00924C32">
        <w:rPr>
          <w:i/>
          <w:iCs/>
          <w:sz w:val="23"/>
          <w:szCs w:val="23"/>
        </w:rPr>
        <w:t>4</w:t>
      </w:r>
    </w:p>
    <w:p w14:paraId="745E3FCA" w14:textId="77777777" w:rsidR="00ED4C58" w:rsidRDefault="00ED4C58" w:rsidP="00ED4C58">
      <w:pPr>
        <w:spacing w:before="240"/>
        <w:rPr>
          <w:szCs w:val="24"/>
        </w:rPr>
      </w:pPr>
      <w:r w:rsidRPr="00D45B56">
        <w:rPr>
          <w:szCs w:val="24"/>
        </w:rPr>
        <w:t xml:space="preserve">Subsection 15C(2) of the </w:t>
      </w:r>
      <w:r w:rsidRPr="00D45B56">
        <w:rPr>
          <w:i/>
          <w:iCs/>
          <w:szCs w:val="24"/>
        </w:rPr>
        <w:t xml:space="preserve">Federal Financial Relations Act 2009 </w:t>
      </w:r>
      <w:r w:rsidRPr="00D45B56">
        <w:rPr>
          <w:szCs w:val="24"/>
        </w:rPr>
        <w:t>(the Act) provides that the Min</w:t>
      </w:r>
      <w:r>
        <w:rPr>
          <w:szCs w:val="24"/>
        </w:rPr>
        <w:t>i</w:t>
      </w:r>
      <w:r w:rsidRPr="00D45B56">
        <w:rPr>
          <w:szCs w:val="24"/>
        </w:rPr>
        <w:t xml:space="preserve">ster may determine that an amount specified in the determination is to be paid to a State, the Australian Capital Territory or the Northern Territory (States and Territories) for the purpose of making a grant of financial assistance for the purpose </w:t>
      </w:r>
      <w:r>
        <w:rPr>
          <w:szCs w:val="24"/>
        </w:rPr>
        <w:t xml:space="preserve">of </w:t>
      </w:r>
      <w:r w:rsidRPr="00D45B56">
        <w:rPr>
          <w:szCs w:val="24"/>
        </w:rPr>
        <w:t>expenditure in accordance with an agreement between the Commonwealth and one or more States and Territories, relating to housing, homelessness or housing affordability.</w:t>
      </w:r>
    </w:p>
    <w:p w14:paraId="5EC21D0B" w14:textId="6F1C6492" w:rsidR="00ED4C58" w:rsidRDefault="00ED4C58" w:rsidP="00ED4C58">
      <w:pPr>
        <w:spacing w:before="240"/>
        <w:rPr>
          <w:szCs w:val="24"/>
        </w:rPr>
      </w:pPr>
      <w:r w:rsidRPr="00D45B56">
        <w:rPr>
          <w:szCs w:val="24"/>
        </w:rPr>
        <w:t xml:space="preserve">The purpose of the </w:t>
      </w:r>
      <w:r w:rsidRPr="00D45B56">
        <w:rPr>
          <w:i/>
          <w:iCs/>
          <w:szCs w:val="24"/>
        </w:rPr>
        <w:t>Federal Financial Relations (Housing, Homelessness and Housing Affordability Payments for 20</w:t>
      </w:r>
      <w:r>
        <w:rPr>
          <w:i/>
          <w:iCs/>
          <w:szCs w:val="24"/>
        </w:rPr>
        <w:t>2</w:t>
      </w:r>
      <w:r w:rsidR="00924C32">
        <w:rPr>
          <w:i/>
          <w:iCs/>
          <w:szCs w:val="24"/>
        </w:rPr>
        <w:t>2</w:t>
      </w:r>
      <w:r w:rsidRPr="00D45B56">
        <w:rPr>
          <w:i/>
          <w:iCs/>
          <w:szCs w:val="24"/>
        </w:rPr>
        <w:t>-2</w:t>
      </w:r>
      <w:r w:rsidR="00924C32">
        <w:rPr>
          <w:i/>
          <w:iCs/>
          <w:szCs w:val="24"/>
        </w:rPr>
        <w:t>3</w:t>
      </w:r>
      <w:r w:rsidRPr="00D45B56">
        <w:rPr>
          <w:i/>
          <w:iCs/>
          <w:szCs w:val="24"/>
        </w:rPr>
        <w:t>) Determination 202</w:t>
      </w:r>
      <w:r w:rsidR="00924C32">
        <w:rPr>
          <w:i/>
          <w:iCs/>
          <w:szCs w:val="24"/>
        </w:rPr>
        <w:t>4</w:t>
      </w:r>
      <w:r w:rsidRPr="00D45B56">
        <w:rPr>
          <w:i/>
          <w:iCs/>
          <w:szCs w:val="24"/>
        </w:rPr>
        <w:t xml:space="preserve"> </w:t>
      </w:r>
      <w:r w:rsidRPr="00D45B56">
        <w:rPr>
          <w:szCs w:val="24"/>
        </w:rPr>
        <w:t>(the Determination) is to specify the amounts to be paid to each State and Territory for the 20</w:t>
      </w:r>
      <w:r>
        <w:rPr>
          <w:szCs w:val="24"/>
        </w:rPr>
        <w:t>2</w:t>
      </w:r>
      <w:r w:rsidR="00924C32">
        <w:rPr>
          <w:szCs w:val="24"/>
        </w:rPr>
        <w:t>2</w:t>
      </w:r>
      <w:r w:rsidRPr="00D45B56">
        <w:rPr>
          <w:szCs w:val="24"/>
        </w:rPr>
        <w:t>-2</w:t>
      </w:r>
      <w:r w:rsidR="00924C32">
        <w:rPr>
          <w:szCs w:val="24"/>
        </w:rPr>
        <w:t>3</w:t>
      </w:r>
      <w:r w:rsidRPr="00D45B56">
        <w:rPr>
          <w:szCs w:val="24"/>
        </w:rPr>
        <w:t xml:space="preserve"> financial year. </w:t>
      </w:r>
    </w:p>
    <w:p w14:paraId="57E12827" w14:textId="77777777" w:rsidR="00ED4C58" w:rsidRDefault="00ED4C58" w:rsidP="00ED4C58">
      <w:pPr>
        <w:spacing w:before="240"/>
      </w:pPr>
      <w:r w:rsidRPr="00D45B56">
        <w:t xml:space="preserve">Under the </w:t>
      </w:r>
      <w:r w:rsidRPr="00D45B56">
        <w:rPr>
          <w:i/>
          <w:iCs/>
        </w:rPr>
        <w:t xml:space="preserve">Intergovernmental Agreement on Federal Financial Relations </w:t>
      </w:r>
      <w:r w:rsidRPr="00D45B56">
        <w:t xml:space="preserve">(the IGA) and the Act, the Commonwealth provides payments to support </w:t>
      </w:r>
      <w:r>
        <w:t xml:space="preserve">the </w:t>
      </w:r>
      <w:r w:rsidRPr="00D45B56">
        <w:t>States and Territories</w:t>
      </w:r>
      <w:r>
        <w:t xml:space="preserve"> to</w:t>
      </w:r>
      <w:r w:rsidRPr="00D45B56">
        <w:t xml:space="preserve"> deliver programs, </w:t>
      </w:r>
      <w:proofErr w:type="gramStart"/>
      <w:r w:rsidRPr="00D45B56">
        <w:t>services</w:t>
      </w:r>
      <w:proofErr w:type="gramEnd"/>
      <w:r w:rsidRPr="00D45B56">
        <w:t xml:space="preserve"> and reforms with respect to </w:t>
      </w:r>
      <w:r>
        <w:t xml:space="preserve">a </w:t>
      </w:r>
      <w:r w:rsidRPr="00D45B56">
        <w:t xml:space="preserve">number of subject matters, including </w:t>
      </w:r>
      <w:r>
        <w:t>(</w:t>
      </w:r>
      <w:r w:rsidRPr="00D45B56">
        <w:t>but not limited to</w:t>
      </w:r>
      <w:r>
        <w:t xml:space="preserve">) </w:t>
      </w:r>
      <w:r w:rsidRPr="00D45B56">
        <w:t xml:space="preserve">housing, homelessness and housing affordability matters. The details of the funding arrangements and the conditions the States and Territories </w:t>
      </w:r>
      <w:r>
        <w:t>must</w:t>
      </w:r>
      <w:r w:rsidRPr="00D45B56">
        <w:t xml:space="preserve"> meet to receive Commonwealth funding are set out in the National Housing and Homelessness Agreement </w:t>
      </w:r>
      <w:r>
        <w:t xml:space="preserve">(the NHHA) </w:t>
      </w:r>
      <w:r w:rsidRPr="00D45B56">
        <w:t xml:space="preserve">and in related bilateral agreements between the Commonwealth and each of the States and Territories. </w:t>
      </w:r>
    </w:p>
    <w:p w14:paraId="73CE555A" w14:textId="77777777" w:rsidR="00ED4C58" w:rsidRDefault="00ED4C58" w:rsidP="00ED4C58">
      <w:pPr>
        <w:spacing w:before="240"/>
      </w:pPr>
      <w:r w:rsidRPr="00D45B56">
        <w:t xml:space="preserve">The amounts specified in the Determination to be paid to each State </w:t>
      </w:r>
      <w:r>
        <w:t>and</w:t>
      </w:r>
      <w:r w:rsidRPr="00D45B56">
        <w:t xml:space="preserve"> Territory have been calculated in accordance with the </w:t>
      </w:r>
      <w:r>
        <w:t>NHHA</w:t>
      </w:r>
      <w:r w:rsidRPr="00D45B56">
        <w:t>.</w:t>
      </w:r>
    </w:p>
    <w:p w14:paraId="4DAD6132" w14:textId="77777777" w:rsidR="00ED4C58" w:rsidRDefault="00ED4C58" w:rsidP="00ED4C58">
      <w:pPr>
        <w:spacing w:before="240"/>
      </w:pPr>
      <w:r w:rsidRPr="00D45B56">
        <w:t xml:space="preserve">Advance payments relating to housing, homelessness or housing affordability are made throughout the financial year based on estimates of each jurisdiction’s anticipated entitlement for that year. Any adjustment between the advances paid to a jurisdiction and the jurisdiction’s determined entitlement is made in the first practicable payment after the Determination is made. </w:t>
      </w:r>
    </w:p>
    <w:p w14:paraId="0F768C9D" w14:textId="77777777" w:rsidR="00ED4C58" w:rsidRDefault="00ED4C58" w:rsidP="00ED4C58">
      <w:pPr>
        <w:spacing w:before="240"/>
        <w:rPr>
          <w:szCs w:val="24"/>
        </w:rPr>
      </w:pPr>
      <w:r w:rsidRPr="00D45B56">
        <w:t xml:space="preserve">The IGA and the </w:t>
      </w:r>
      <w:r>
        <w:t>NHHA</w:t>
      </w:r>
      <w:r w:rsidRPr="00D45B56">
        <w:t xml:space="preserve"> were subject to extensive consultation with the States and Territories and were signed by all jurisdictions. Both agreements are publicly available on the website of the Council on Federal Financial Relations. Ongoing consultation with the States and Territories on federal financial relations occurs regularly.</w:t>
      </w:r>
    </w:p>
    <w:p w14:paraId="51FD2785" w14:textId="77777777" w:rsidR="00ED4C58" w:rsidRDefault="00ED4C58" w:rsidP="00ED4C58">
      <w:pPr>
        <w:spacing w:before="240"/>
        <w:rPr>
          <w:szCs w:val="24"/>
        </w:rPr>
      </w:pPr>
      <w:r w:rsidRPr="00D45B56">
        <w:rPr>
          <w:szCs w:val="24"/>
        </w:rPr>
        <w:t xml:space="preserve">Details of the Determination are set out in </w:t>
      </w:r>
      <w:r w:rsidRPr="00D43F31">
        <w:rPr>
          <w:szCs w:val="24"/>
          <w:u w:val="single"/>
        </w:rPr>
        <w:t>Attachment A</w:t>
      </w:r>
      <w:r>
        <w:rPr>
          <w:szCs w:val="24"/>
        </w:rPr>
        <w:t>.</w:t>
      </w:r>
    </w:p>
    <w:p w14:paraId="77E1F3E7" w14:textId="19884510" w:rsidR="00ED4C58" w:rsidRDefault="00ED4C58" w:rsidP="00ED4C58">
      <w:pPr>
        <w:spacing w:before="240"/>
      </w:pPr>
      <w:r>
        <w:lastRenderedPageBreak/>
        <w:t>The Determination is</w:t>
      </w:r>
      <w:r w:rsidRPr="00D3322F">
        <w:t xml:space="preserve"> a legislative instrument for the purposes of the</w:t>
      </w:r>
      <w:r w:rsidRPr="00322524">
        <w:t xml:space="preserve"> </w:t>
      </w:r>
      <w:r w:rsidRPr="00D3322F">
        <w:rPr>
          <w:i/>
        </w:rPr>
        <w:t>Legislation Act 2003</w:t>
      </w:r>
      <w:r w:rsidRPr="00D3322F">
        <w:t>.</w:t>
      </w:r>
      <w:r>
        <w:t xml:space="preserve"> </w:t>
      </w:r>
      <w:r w:rsidR="00B74142">
        <w:t xml:space="preserve">In accordance with </w:t>
      </w:r>
      <w:r w:rsidR="00B74142" w:rsidRPr="00186E45">
        <w:t xml:space="preserve">subsections 44(1) and 54(1) of the </w:t>
      </w:r>
      <w:r w:rsidR="00B74142" w:rsidRPr="00186E45">
        <w:rPr>
          <w:i/>
          <w:iCs/>
        </w:rPr>
        <w:t>Legislation Act 2003</w:t>
      </w:r>
      <w:r>
        <w:t xml:space="preserve">, the Determination is not subject to disallowance or sunsetting under the Act and the </w:t>
      </w:r>
      <w:r>
        <w:rPr>
          <w:i/>
        </w:rPr>
        <w:t>Legislation Act 2003</w:t>
      </w:r>
      <w:r>
        <w:t xml:space="preserve"> on the grounds that the instrument is part of an intergovernmental scheme and gives effect to agreements between the Commonwealth and each of the States, the Australian Capital </w:t>
      </w:r>
      <w:proofErr w:type="gramStart"/>
      <w:r>
        <w:t>Territory</w:t>
      </w:r>
      <w:proofErr w:type="gramEnd"/>
      <w:r>
        <w:t xml:space="preserve"> and the Northern Territory.  The instrument’s operation is effectively mechanical in that it simply details financial assistance to be provided to a State or Territory based on that State or Territory having satisfied the necessary agreed criteria.</w:t>
      </w:r>
    </w:p>
    <w:p w14:paraId="6C00F993" w14:textId="1B13BDBA" w:rsidR="000265C9" w:rsidRDefault="000265C9" w:rsidP="00ED4C58">
      <w:pPr>
        <w:spacing w:before="240"/>
      </w:pPr>
      <w:r w:rsidRPr="005F0684">
        <w:t>A Policy Impact Analysis is not required as the Determination is machinery in nature</w:t>
      </w:r>
      <w:r w:rsidRPr="005F0684">
        <w:rPr>
          <w:color w:val="000000"/>
          <w:szCs w:val="24"/>
        </w:rPr>
        <w:t>.</w:t>
      </w:r>
    </w:p>
    <w:p w14:paraId="3256D5E9" w14:textId="2D31D68F" w:rsidR="00ED4C58" w:rsidRDefault="00ED4C58" w:rsidP="00ED4C58">
      <w:pPr>
        <w:spacing w:before="240"/>
      </w:pPr>
      <w:r w:rsidRPr="00503E44">
        <w:t xml:space="preserve">The </w:t>
      </w:r>
      <w:r>
        <w:t>Determination</w:t>
      </w:r>
      <w:r w:rsidRPr="00503E44">
        <w:t xml:space="preserve"> commence</w:t>
      </w:r>
      <w:r>
        <w:t>s</w:t>
      </w:r>
      <w:r w:rsidRPr="00503E44">
        <w:t xml:space="preserve"> </w:t>
      </w:r>
      <w:r>
        <w:t xml:space="preserve">the day after it is registered on the Federal Register of Legislation. </w:t>
      </w:r>
    </w:p>
    <w:p w14:paraId="48592230" w14:textId="77777777" w:rsidR="00ED4C58" w:rsidRPr="0048088A" w:rsidRDefault="00ED4C58" w:rsidP="00ED4C58">
      <w:pPr>
        <w:spacing w:before="240"/>
      </w:pPr>
      <w:r>
        <w:t xml:space="preserve">A statement of Compatibility with Human Rights is at </w:t>
      </w:r>
      <w:r w:rsidRPr="000B39A1">
        <w:rPr>
          <w:u w:val="single"/>
        </w:rPr>
        <w:t xml:space="preserve">Attachment </w:t>
      </w:r>
      <w:r>
        <w:rPr>
          <w:u w:val="single"/>
        </w:rPr>
        <w:t>B</w:t>
      </w:r>
      <w:r w:rsidRPr="000B39A1">
        <w:t>.</w:t>
      </w:r>
    </w:p>
    <w:p w14:paraId="62DCE8E7" w14:textId="7AE157D4" w:rsidR="00EA4DD8" w:rsidRDefault="00EA4DD8" w:rsidP="00EA4DD8">
      <w:pPr>
        <w:pageBreakBefore/>
        <w:spacing w:before="240"/>
        <w:jc w:val="right"/>
        <w:rPr>
          <w:b/>
          <w:u w:val="single"/>
        </w:rPr>
      </w:pPr>
      <w:r w:rsidRPr="007B335E">
        <w:rPr>
          <w:b/>
          <w:u w:val="single"/>
        </w:rPr>
        <w:lastRenderedPageBreak/>
        <w:t xml:space="preserve">ATTACHMENT </w:t>
      </w:r>
      <w:r w:rsidR="00ED4C58">
        <w:rPr>
          <w:b/>
          <w:u w:val="single"/>
        </w:rPr>
        <w:t>A</w:t>
      </w:r>
    </w:p>
    <w:p w14:paraId="7EBC4A9D" w14:textId="26D808C8" w:rsidR="00ED4C58" w:rsidRDefault="00ED4C58" w:rsidP="00ED4C58">
      <w:pPr>
        <w:spacing w:before="240"/>
        <w:ind w:right="91"/>
        <w:rPr>
          <w:b/>
          <w:bCs/>
          <w:szCs w:val="24"/>
          <w:u w:val="single"/>
        </w:rPr>
      </w:pPr>
      <w:r>
        <w:rPr>
          <w:b/>
          <w:bCs/>
          <w:u w:val="single"/>
        </w:rPr>
        <w:t xml:space="preserve">Details of the </w:t>
      </w:r>
      <w:r w:rsidRPr="006F56C5">
        <w:rPr>
          <w:b/>
          <w:i/>
          <w:u w:val="single"/>
        </w:rPr>
        <w:t>Federal Financial Relations (</w:t>
      </w:r>
      <w:r w:rsidRPr="001A0367">
        <w:rPr>
          <w:b/>
          <w:i/>
          <w:u w:val="single"/>
        </w:rPr>
        <w:t>Housing, Homelessness and Housing Affordability Payments for 20</w:t>
      </w:r>
      <w:r>
        <w:rPr>
          <w:b/>
          <w:i/>
          <w:u w:val="single"/>
        </w:rPr>
        <w:t>2</w:t>
      </w:r>
      <w:r w:rsidR="00924C32">
        <w:rPr>
          <w:b/>
          <w:i/>
          <w:u w:val="single"/>
        </w:rPr>
        <w:t>2</w:t>
      </w:r>
      <w:r>
        <w:rPr>
          <w:b/>
          <w:i/>
          <w:u w:val="single"/>
        </w:rPr>
        <w:t>-2</w:t>
      </w:r>
      <w:r w:rsidR="00924C32">
        <w:rPr>
          <w:b/>
          <w:i/>
          <w:u w:val="single"/>
        </w:rPr>
        <w:t>3</w:t>
      </w:r>
      <w:r w:rsidRPr="006F56C5">
        <w:rPr>
          <w:b/>
          <w:i/>
          <w:u w:val="single"/>
        </w:rPr>
        <w:t>) Determination 20</w:t>
      </w:r>
      <w:r>
        <w:rPr>
          <w:b/>
          <w:i/>
          <w:u w:val="single"/>
        </w:rPr>
        <w:t>2</w:t>
      </w:r>
      <w:r w:rsidR="00924C32">
        <w:rPr>
          <w:b/>
          <w:i/>
          <w:u w:val="single"/>
        </w:rPr>
        <w:t>4</w:t>
      </w:r>
    </w:p>
    <w:p w14:paraId="188756CF" w14:textId="77777777" w:rsidR="00ED4C58" w:rsidRPr="006F56C5" w:rsidRDefault="00ED4C58" w:rsidP="00ED4C58">
      <w:pPr>
        <w:shd w:val="clear" w:color="auto" w:fill="FFFFFF"/>
        <w:spacing w:before="240" w:after="100" w:afterAutospacing="1"/>
        <w:rPr>
          <w:szCs w:val="24"/>
          <w:lang w:val="en-US"/>
        </w:rPr>
      </w:pPr>
      <w:r w:rsidRPr="006F56C5">
        <w:rPr>
          <w:szCs w:val="24"/>
        </w:rPr>
        <w:t>This Attachment sets out further details of the Determination.</w:t>
      </w:r>
    </w:p>
    <w:p w14:paraId="1B19FAB9" w14:textId="77777777" w:rsidR="00ED4C58" w:rsidRDefault="00ED4C58" w:rsidP="00ED4C58">
      <w:pPr>
        <w:spacing w:before="240"/>
        <w:rPr>
          <w:rFonts w:ascii="Calibri" w:hAnsi="Calibri"/>
          <w:sz w:val="22"/>
          <w:szCs w:val="22"/>
          <w:u w:val="single"/>
          <w:lang w:eastAsia="en-US"/>
        </w:rPr>
      </w:pPr>
      <w:r>
        <w:rPr>
          <w:u w:val="single"/>
        </w:rPr>
        <w:t>Section 1 – Name</w:t>
      </w:r>
    </w:p>
    <w:p w14:paraId="4EB45589" w14:textId="5E863EC0" w:rsidR="00ED4C58" w:rsidRPr="00655529" w:rsidRDefault="00ED4C58" w:rsidP="00ED4C58">
      <w:pPr>
        <w:spacing w:before="240"/>
      </w:pPr>
      <w:r w:rsidRPr="006F56C5">
        <w:rPr>
          <w:szCs w:val="24"/>
        </w:rPr>
        <w:t xml:space="preserve">This section specifies the name of the Determination is the </w:t>
      </w:r>
      <w:r>
        <w:rPr>
          <w:i/>
        </w:rPr>
        <w:t>Federal Financial Relations (</w:t>
      </w:r>
      <w:r w:rsidRPr="001A0367">
        <w:rPr>
          <w:i/>
        </w:rPr>
        <w:t>Housing, Homelessness and Housing Affordability Payments for 20</w:t>
      </w:r>
      <w:r>
        <w:rPr>
          <w:i/>
        </w:rPr>
        <w:t>2</w:t>
      </w:r>
      <w:r w:rsidR="00924C32">
        <w:rPr>
          <w:i/>
        </w:rPr>
        <w:t>2</w:t>
      </w:r>
      <w:r>
        <w:rPr>
          <w:i/>
        </w:rPr>
        <w:t>-2</w:t>
      </w:r>
      <w:r w:rsidR="00924C32">
        <w:rPr>
          <w:i/>
        </w:rPr>
        <w:t>3</w:t>
      </w:r>
      <w:r>
        <w:rPr>
          <w:i/>
        </w:rPr>
        <w:t>) Determination 202</w:t>
      </w:r>
      <w:r w:rsidR="00924C32">
        <w:rPr>
          <w:i/>
        </w:rPr>
        <w:t>4</w:t>
      </w:r>
      <w:r w:rsidRPr="006F56C5">
        <w:rPr>
          <w:szCs w:val="24"/>
        </w:rPr>
        <w:t>.</w:t>
      </w:r>
    </w:p>
    <w:p w14:paraId="774249CC" w14:textId="77777777" w:rsidR="00ED4C58" w:rsidRDefault="00ED4C58" w:rsidP="00ED4C58">
      <w:pPr>
        <w:spacing w:before="240"/>
        <w:ind w:right="91"/>
        <w:rPr>
          <w:u w:val="single"/>
        </w:rPr>
      </w:pPr>
      <w:r>
        <w:rPr>
          <w:u w:val="single"/>
        </w:rPr>
        <w:t>Section 2 – Commencement</w:t>
      </w:r>
    </w:p>
    <w:p w14:paraId="45161FEE" w14:textId="77777777" w:rsidR="00ED4C58" w:rsidRPr="006F56C5" w:rsidRDefault="00ED4C58" w:rsidP="00ED4C58">
      <w:pPr>
        <w:shd w:val="clear" w:color="auto" w:fill="FFFFFF"/>
        <w:spacing w:before="240" w:after="100" w:afterAutospacing="1"/>
        <w:rPr>
          <w:szCs w:val="24"/>
          <w:lang w:val="en-US"/>
        </w:rPr>
      </w:pPr>
      <w:r w:rsidRPr="006F56C5">
        <w:rPr>
          <w:szCs w:val="24"/>
        </w:rPr>
        <w:t>This section prescribes that the Determina</w:t>
      </w:r>
      <w:r>
        <w:rPr>
          <w:szCs w:val="24"/>
        </w:rPr>
        <w:t>tion commences the day after it</w:t>
      </w:r>
      <w:r w:rsidRPr="006F56C5">
        <w:rPr>
          <w:szCs w:val="24"/>
        </w:rPr>
        <w:t xml:space="preserve"> is registered</w:t>
      </w:r>
      <w:r>
        <w:rPr>
          <w:szCs w:val="24"/>
        </w:rPr>
        <w:t xml:space="preserve"> on the Federal Register of Legislation</w:t>
      </w:r>
      <w:r w:rsidRPr="006F56C5">
        <w:rPr>
          <w:szCs w:val="24"/>
        </w:rPr>
        <w:t>.</w:t>
      </w:r>
    </w:p>
    <w:p w14:paraId="7CD3BB02" w14:textId="77777777" w:rsidR="00ED4C58" w:rsidRDefault="00ED4C58" w:rsidP="00ED4C58">
      <w:pPr>
        <w:spacing w:before="240"/>
        <w:ind w:right="91"/>
        <w:rPr>
          <w:u w:val="single"/>
        </w:rPr>
      </w:pPr>
      <w:r>
        <w:rPr>
          <w:u w:val="single"/>
        </w:rPr>
        <w:t>Section 3 – Authority</w:t>
      </w:r>
    </w:p>
    <w:p w14:paraId="61BA3BDA" w14:textId="77777777" w:rsidR="00ED4C58" w:rsidRPr="00EF6D5F" w:rsidRDefault="00ED4C58" w:rsidP="00ED4C58">
      <w:pPr>
        <w:spacing w:before="240"/>
        <w:ind w:right="91"/>
      </w:pPr>
      <w:r w:rsidRPr="006F56C5">
        <w:rPr>
          <w:szCs w:val="24"/>
        </w:rPr>
        <w:t xml:space="preserve">This section provides that the Determination is made under the </w:t>
      </w:r>
      <w:r w:rsidRPr="006F56C5">
        <w:rPr>
          <w:i/>
          <w:iCs/>
          <w:szCs w:val="24"/>
        </w:rPr>
        <w:t>Federal Financial Relations Act 2009</w:t>
      </w:r>
      <w:r w:rsidRPr="006F56C5">
        <w:rPr>
          <w:szCs w:val="24"/>
        </w:rPr>
        <w:t>.</w:t>
      </w:r>
    </w:p>
    <w:p w14:paraId="40970B6A" w14:textId="77777777" w:rsidR="00ED4C58" w:rsidRDefault="00ED4C58" w:rsidP="00ED4C58">
      <w:pPr>
        <w:spacing w:before="240"/>
        <w:ind w:right="91"/>
        <w:rPr>
          <w:u w:val="single"/>
        </w:rPr>
      </w:pPr>
      <w:r>
        <w:rPr>
          <w:u w:val="single"/>
        </w:rPr>
        <w:t>Section 4 – Definitions</w:t>
      </w:r>
    </w:p>
    <w:p w14:paraId="7D9DA697" w14:textId="77777777" w:rsidR="00ED4C58" w:rsidRPr="006F56C5" w:rsidRDefault="00ED4C58" w:rsidP="00ED4C58">
      <w:pPr>
        <w:shd w:val="clear" w:color="auto" w:fill="FFFFFF"/>
        <w:spacing w:before="240" w:after="100" w:afterAutospacing="1"/>
        <w:rPr>
          <w:szCs w:val="24"/>
          <w:lang w:val="en-US"/>
        </w:rPr>
      </w:pPr>
      <w:r w:rsidRPr="006F56C5">
        <w:rPr>
          <w:szCs w:val="24"/>
        </w:rPr>
        <w:t>This section provides definitions for the purposes of the Determination.</w:t>
      </w:r>
    </w:p>
    <w:p w14:paraId="240CDAD4" w14:textId="2F358B20" w:rsidR="00ED4C58" w:rsidRDefault="00ED4C58" w:rsidP="00ED4C58">
      <w:pPr>
        <w:spacing w:after="0"/>
        <w:ind w:right="91"/>
        <w:rPr>
          <w:szCs w:val="24"/>
          <w:u w:val="single"/>
        </w:rPr>
      </w:pPr>
      <w:r>
        <w:rPr>
          <w:u w:val="single"/>
        </w:rPr>
        <w:t xml:space="preserve">Section 5 – </w:t>
      </w:r>
      <w:r w:rsidRPr="001A0367">
        <w:rPr>
          <w:szCs w:val="24"/>
          <w:u w:val="single"/>
        </w:rPr>
        <w:t xml:space="preserve">Housing, </w:t>
      </w:r>
      <w:proofErr w:type="gramStart"/>
      <w:r w:rsidRPr="001A0367">
        <w:rPr>
          <w:szCs w:val="24"/>
          <w:u w:val="single"/>
        </w:rPr>
        <w:t>homelessness</w:t>
      </w:r>
      <w:proofErr w:type="gramEnd"/>
      <w:r w:rsidRPr="001A0367">
        <w:rPr>
          <w:szCs w:val="24"/>
          <w:u w:val="single"/>
        </w:rPr>
        <w:t xml:space="preserve"> and housing affordability payments for 20</w:t>
      </w:r>
      <w:r>
        <w:rPr>
          <w:szCs w:val="24"/>
          <w:u w:val="single"/>
        </w:rPr>
        <w:t>2</w:t>
      </w:r>
      <w:r w:rsidR="00924C32">
        <w:rPr>
          <w:szCs w:val="24"/>
          <w:u w:val="single"/>
        </w:rPr>
        <w:t>2</w:t>
      </w:r>
      <w:r>
        <w:rPr>
          <w:szCs w:val="24"/>
          <w:u w:val="single"/>
        </w:rPr>
        <w:t>-2</w:t>
      </w:r>
      <w:r w:rsidR="00924C32">
        <w:rPr>
          <w:szCs w:val="24"/>
          <w:u w:val="single"/>
        </w:rPr>
        <w:t>3</w:t>
      </w:r>
    </w:p>
    <w:p w14:paraId="3B75C4C5" w14:textId="77777777" w:rsidR="00FA4DE6" w:rsidRDefault="00FA4DE6" w:rsidP="00ED4C58">
      <w:pPr>
        <w:spacing w:before="0" w:after="0"/>
        <w:rPr>
          <w:szCs w:val="24"/>
        </w:rPr>
      </w:pPr>
    </w:p>
    <w:p w14:paraId="049BE082" w14:textId="629DF80F" w:rsidR="00EA4DD8" w:rsidRDefault="00ED4C58" w:rsidP="00ED4C58">
      <w:pPr>
        <w:spacing w:before="0" w:after="0"/>
        <w:rPr>
          <w:b/>
          <w:kern w:val="28"/>
        </w:rPr>
      </w:pPr>
      <w:r>
        <w:rPr>
          <w:szCs w:val="24"/>
        </w:rPr>
        <w:t xml:space="preserve">This section sets out </w:t>
      </w:r>
      <w:r>
        <w:t>the amounts required to be paid by the Commonwealth in respect of the 202</w:t>
      </w:r>
      <w:r w:rsidR="00924C32">
        <w:t>2</w:t>
      </w:r>
      <w:r>
        <w:t>-2</w:t>
      </w:r>
      <w:r w:rsidR="00924C32">
        <w:t>3</w:t>
      </w:r>
      <w:r>
        <w:t xml:space="preserve"> financial year to each State and Territory in accordance with the National Housing and Homelessness Agreement and in related bilateral agreements between the Commonwealth and each of the States and Territories.</w:t>
      </w:r>
      <w:r w:rsidR="00EA4DD8">
        <w:br w:type="page"/>
      </w:r>
    </w:p>
    <w:p w14:paraId="6B0096CB" w14:textId="4A5176F5" w:rsidR="007A55A7" w:rsidRDefault="007A55A7" w:rsidP="00013390">
      <w:pPr>
        <w:pageBreakBefore/>
        <w:spacing w:before="240"/>
        <w:jc w:val="right"/>
        <w:rPr>
          <w:b/>
          <w:u w:val="single"/>
        </w:rPr>
      </w:pPr>
      <w:r w:rsidRPr="007B335E">
        <w:rPr>
          <w:b/>
          <w:u w:val="single"/>
        </w:rPr>
        <w:lastRenderedPageBreak/>
        <w:t xml:space="preserve">ATTACHMENT </w:t>
      </w:r>
      <w:r w:rsidR="00ED4C58">
        <w:rPr>
          <w:b/>
          <w:u w:val="single"/>
        </w:rPr>
        <w:t>B</w:t>
      </w:r>
    </w:p>
    <w:p w14:paraId="10A5D319" w14:textId="77777777" w:rsidR="00E4438C" w:rsidRPr="00462095" w:rsidRDefault="00E4438C" w:rsidP="003E1CE3">
      <w:pPr>
        <w:pStyle w:val="Heading3"/>
      </w:pPr>
      <w:r w:rsidRPr="00462095">
        <w:t>Statement of Compatibility with Human Rights</w:t>
      </w:r>
    </w:p>
    <w:p w14:paraId="44A0288B"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51143C60" w14:textId="5515A1BC" w:rsidR="00ED4C58" w:rsidRPr="00AB36B1" w:rsidRDefault="00ED4C58" w:rsidP="00ED4C58">
      <w:pPr>
        <w:pStyle w:val="Heading3"/>
        <w:jc w:val="center"/>
      </w:pPr>
      <w:r w:rsidRPr="00481052">
        <w:t>Federal Financial Relations (Housing, Homelessness and Housing Affordability Payments for 2</w:t>
      </w:r>
      <w:r>
        <w:t>02</w:t>
      </w:r>
      <w:r w:rsidR="00924C32">
        <w:t>2</w:t>
      </w:r>
      <w:r>
        <w:t>-2</w:t>
      </w:r>
      <w:r w:rsidR="00924C32">
        <w:t>3</w:t>
      </w:r>
      <w:r w:rsidRPr="00481052">
        <w:t>) Determination 20</w:t>
      </w:r>
      <w:r>
        <w:t>2</w:t>
      </w:r>
      <w:r w:rsidR="00924C32">
        <w:t>4</w:t>
      </w:r>
    </w:p>
    <w:p w14:paraId="105D1741" w14:textId="77777777" w:rsidR="00ED4C58" w:rsidRPr="00647BB7" w:rsidRDefault="00ED4C58" w:rsidP="00ED4C58">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5E51CD10" w14:textId="77777777" w:rsidR="00ED4C58" w:rsidRPr="00647BB7" w:rsidRDefault="00ED4C58" w:rsidP="00ED4C58">
      <w:pPr>
        <w:pStyle w:val="Heading3"/>
      </w:pPr>
      <w:r w:rsidRPr="00647BB7">
        <w:t>Overview of the Legislative Instrument</w:t>
      </w:r>
    </w:p>
    <w:p w14:paraId="0334BE5A" w14:textId="30A89267" w:rsidR="00ED4C58" w:rsidRPr="00647BB7" w:rsidRDefault="00ED4C58" w:rsidP="00ED4C58">
      <w:pPr>
        <w:spacing w:before="240"/>
      </w:pPr>
      <w:r>
        <w:t xml:space="preserve">The purpose of the </w:t>
      </w:r>
      <w:r w:rsidRPr="0078530A">
        <w:rPr>
          <w:i/>
        </w:rPr>
        <w:t>Federal Financial Relations (Housing, Homelessness and Housing Affordability Payments for 20</w:t>
      </w:r>
      <w:r>
        <w:rPr>
          <w:i/>
        </w:rPr>
        <w:t>2</w:t>
      </w:r>
      <w:r w:rsidR="00924C32">
        <w:rPr>
          <w:i/>
        </w:rPr>
        <w:t>2</w:t>
      </w:r>
      <w:r>
        <w:rPr>
          <w:i/>
        </w:rPr>
        <w:t>-2</w:t>
      </w:r>
      <w:r w:rsidR="00924C32">
        <w:rPr>
          <w:i/>
        </w:rPr>
        <w:t>3</w:t>
      </w:r>
      <w:r w:rsidRPr="0078530A">
        <w:rPr>
          <w:i/>
        </w:rPr>
        <w:t>) Determination 20</w:t>
      </w:r>
      <w:r>
        <w:rPr>
          <w:i/>
        </w:rPr>
        <w:t>2</w:t>
      </w:r>
      <w:r w:rsidR="00924C32">
        <w:rPr>
          <w:i/>
        </w:rPr>
        <w:t>4</w:t>
      </w:r>
      <w:r>
        <w:t xml:space="preserve"> is to specify the amounts to </w:t>
      </w:r>
      <w:r w:rsidR="00A26252">
        <w:t>be</w:t>
      </w:r>
      <w:r>
        <w:t xml:space="preserve"> paid to each State and Territory for the 202</w:t>
      </w:r>
      <w:r w:rsidR="00924C32">
        <w:t>2</w:t>
      </w:r>
      <w:r>
        <w:t>-2</w:t>
      </w:r>
      <w:r w:rsidR="00924C32">
        <w:t>3</w:t>
      </w:r>
      <w:r>
        <w:t xml:space="preserve"> financial year for the purpose expenditure in accordance with an agreement between the Commonwealth and one or more States and Territories, relating to housing, </w:t>
      </w:r>
      <w:proofErr w:type="gramStart"/>
      <w:r>
        <w:t>homelessness</w:t>
      </w:r>
      <w:proofErr w:type="gramEnd"/>
      <w:r>
        <w:t xml:space="preserve"> or housing affordability.</w:t>
      </w:r>
    </w:p>
    <w:p w14:paraId="19772684" w14:textId="77777777" w:rsidR="00ED4C58" w:rsidRPr="00647BB7" w:rsidRDefault="00ED4C58" w:rsidP="00ED4C58">
      <w:pPr>
        <w:pStyle w:val="Heading3"/>
      </w:pPr>
      <w:r w:rsidRPr="00647BB7">
        <w:t>Human rights implications</w:t>
      </w:r>
    </w:p>
    <w:p w14:paraId="0B0D42B1" w14:textId="77777777" w:rsidR="00ED4C58" w:rsidRDefault="00ED4C58" w:rsidP="00ED4C58">
      <w:pPr>
        <w:spacing w:before="240"/>
      </w:pPr>
      <w:r w:rsidRPr="00647BB7">
        <w:t>This Legislative Instrument engage</w:t>
      </w:r>
      <w:r>
        <w:t>s</w:t>
      </w:r>
      <w:r w:rsidRPr="00647BB7">
        <w:t xml:space="preserve"> </w:t>
      </w:r>
      <w:r>
        <w:t xml:space="preserve">the right to an adequate standard of living, including housing, as referred to in Article 11.1 of the </w:t>
      </w:r>
      <w:r w:rsidRPr="00F81A95">
        <w:rPr>
          <w:i/>
        </w:rPr>
        <w:t>International Covenant on Economic, Social and Cultural Rights</w:t>
      </w:r>
      <w:r>
        <w:t xml:space="preserve"> (done at New York on 16 December 1966 ([1976] ATS 5)).</w:t>
      </w:r>
    </w:p>
    <w:p w14:paraId="16C43547" w14:textId="77777777" w:rsidR="00ED4C58" w:rsidRDefault="00ED4C58" w:rsidP="00ED4C58">
      <w:pPr>
        <w:spacing w:before="240"/>
      </w:pPr>
      <w:r>
        <w:t xml:space="preserve">This Instrument supports the right to adequate housing by providing funding to support the States and Territories to deliver programs, services and reforms with respect housing, </w:t>
      </w:r>
      <w:proofErr w:type="gramStart"/>
      <w:r>
        <w:t>homelessness</w:t>
      </w:r>
      <w:proofErr w:type="gramEnd"/>
      <w:r>
        <w:t xml:space="preserve"> and housing affordability matters.</w:t>
      </w:r>
    </w:p>
    <w:p w14:paraId="003CA862" w14:textId="43F24434" w:rsidR="00ED4C58" w:rsidRPr="00647BB7" w:rsidRDefault="00BF2E9C" w:rsidP="00ED4C58">
      <w:pPr>
        <w:spacing w:before="240"/>
      </w:pPr>
      <w:r w:rsidRPr="005F0684">
        <w:t>Total</w:t>
      </w:r>
      <w:r>
        <w:t xml:space="preserve"> </w:t>
      </w:r>
      <w:r w:rsidR="00ED4C58">
        <w:t xml:space="preserve">Commonwealth funding in support of the States’ and Territories’ delivery of programs, </w:t>
      </w:r>
      <w:proofErr w:type="gramStart"/>
      <w:r w:rsidR="00ED4C58">
        <w:t>services</w:t>
      </w:r>
      <w:proofErr w:type="gramEnd"/>
      <w:r w:rsidR="00ED4C58">
        <w:t xml:space="preserve"> and reforms with respect to housing, homelessness and housing affordability matters has been increased for 202</w:t>
      </w:r>
      <w:r w:rsidR="00924C32">
        <w:t>2</w:t>
      </w:r>
      <w:r w:rsidR="00ED4C58">
        <w:t>-2</w:t>
      </w:r>
      <w:r w:rsidR="00924C32">
        <w:t>3</w:t>
      </w:r>
      <w:r w:rsidR="00ED4C58">
        <w:t xml:space="preserve"> in line with the </w:t>
      </w:r>
      <w:r w:rsidR="00ED4C58" w:rsidRPr="00A321E5">
        <w:rPr>
          <w:i/>
        </w:rPr>
        <w:t>Intergovernmental Agreement on Federal Financial Relations</w:t>
      </w:r>
      <w:r w:rsidR="00ED4C58">
        <w:t>, the National Housing and Homelessness Agreement and in related bilateral agreements between the Commonwealth and each of the States and Territories.</w:t>
      </w:r>
    </w:p>
    <w:p w14:paraId="321464EF" w14:textId="77777777" w:rsidR="00ED4C58" w:rsidRPr="00647BB7" w:rsidRDefault="00ED4C58" w:rsidP="00ED4C58">
      <w:pPr>
        <w:pStyle w:val="Heading3"/>
      </w:pPr>
      <w:r w:rsidRPr="00647BB7">
        <w:t>Conclusion</w:t>
      </w:r>
    </w:p>
    <w:p w14:paraId="5E947695" w14:textId="70983E74" w:rsidR="00482B81" w:rsidRPr="00EA4DD8" w:rsidRDefault="00ED4C58" w:rsidP="00FA4DE6">
      <w:pPr>
        <w:spacing w:before="240"/>
      </w:pPr>
      <w:r w:rsidRPr="00647BB7">
        <w:t>This Legislative Instrument is compatible with human rights as it does not raise any human rights issues.</w:t>
      </w:r>
    </w:p>
    <w:sectPr w:rsidR="00482B81" w:rsidRPr="00EA4DD8" w:rsidSect="00392BBA">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B063C" w14:textId="77777777" w:rsidR="004A5F2C" w:rsidRDefault="004A5F2C" w:rsidP="00954679">
      <w:pPr>
        <w:spacing w:before="0" w:after="0"/>
      </w:pPr>
      <w:r>
        <w:separator/>
      </w:r>
    </w:p>
  </w:endnote>
  <w:endnote w:type="continuationSeparator" w:id="0">
    <w:p w14:paraId="252FD5D6" w14:textId="77777777" w:rsidR="004A5F2C" w:rsidRDefault="004A5F2C"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AFE3" w14:textId="77777777" w:rsidR="00687328" w:rsidRDefault="00687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BCED875"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F9B4" w14:textId="77777777" w:rsidR="00687328" w:rsidRDefault="00687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75796" w14:textId="77777777" w:rsidR="004A5F2C" w:rsidRDefault="004A5F2C" w:rsidP="00954679">
      <w:pPr>
        <w:spacing w:before="0" w:after="0"/>
      </w:pPr>
      <w:r>
        <w:separator/>
      </w:r>
    </w:p>
  </w:footnote>
  <w:footnote w:type="continuationSeparator" w:id="0">
    <w:p w14:paraId="3EEA6900" w14:textId="77777777" w:rsidR="004A5F2C" w:rsidRDefault="004A5F2C" w:rsidP="009546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4680" w14:textId="77777777" w:rsidR="00687328" w:rsidRDefault="00687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6070B" w14:textId="5306959E" w:rsidR="00687328" w:rsidRDefault="00687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415C" w14:textId="77777777" w:rsidR="00687328" w:rsidRDefault="00687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33134867">
    <w:abstractNumId w:val="1"/>
  </w:num>
  <w:num w:numId="2" w16cid:durableId="1696153661">
    <w:abstractNumId w:val="2"/>
  </w:num>
  <w:num w:numId="3" w16cid:durableId="1441873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58"/>
    <w:rsid w:val="00013390"/>
    <w:rsid w:val="00016EA2"/>
    <w:rsid w:val="000265C9"/>
    <w:rsid w:val="00076178"/>
    <w:rsid w:val="00095211"/>
    <w:rsid w:val="000B39A1"/>
    <w:rsid w:val="000C10DF"/>
    <w:rsid w:val="000C6935"/>
    <w:rsid w:val="000E32E3"/>
    <w:rsid w:val="00113B45"/>
    <w:rsid w:val="00117C02"/>
    <w:rsid w:val="001B7535"/>
    <w:rsid w:val="001E6A74"/>
    <w:rsid w:val="001F41D0"/>
    <w:rsid w:val="00220F16"/>
    <w:rsid w:val="00254C5B"/>
    <w:rsid w:val="002A7E1F"/>
    <w:rsid w:val="002C226C"/>
    <w:rsid w:val="002F022D"/>
    <w:rsid w:val="003041FA"/>
    <w:rsid w:val="003342CD"/>
    <w:rsid w:val="00335042"/>
    <w:rsid w:val="00362B70"/>
    <w:rsid w:val="00392BBA"/>
    <w:rsid w:val="003954FD"/>
    <w:rsid w:val="003C7907"/>
    <w:rsid w:val="003D60D7"/>
    <w:rsid w:val="003E1CE3"/>
    <w:rsid w:val="00462095"/>
    <w:rsid w:val="00482B81"/>
    <w:rsid w:val="00482D4C"/>
    <w:rsid w:val="004A5F2C"/>
    <w:rsid w:val="004B3C0F"/>
    <w:rsid w:val="004C05E4"/>
    <w:rsid w:val="004E0845"/>
    <w:rsid w:val="004E39E1"/>
    <w:rsid w:val="004F56D0"/>
    <w:rsid w:val="00503E44"/>
    <w:rsid w:val="005068A3"/>
    <w:rsid w:val="00515283"/>
    <w:rsid w:val="00533926"/>
    <w:rsid w:val="0055675D"/>
    <w:rsid w:val="00566E8F"/>
    <w:rsid w:val="0057422E"/>
    <w:rsid w:val="005833BE"/>
    <w:rsid w:val="005D7D5A"/>
    <w:rsid w:val="005E4BAC"/>
    <w:rsid w:val="005F0684"/>
    <w:rsid w:val="0060130D"/>
    <w:rsid w:val="006100E5"/>
    <w:rsid w:val="0064129F"/>
    <w:rsid w:val="00647BB7"/>
    <w:rsid w:val="00680297"/>
    <w:rsid w:val="00687328"/>
    <w:rsid w:val="006873CE"/>
    <w:rsid w:val="006A0786"/>
    <w:rsid w:val="00710E94"/>
    <w:rsid w:val="00727D8A"/>
    <w:rsid w:val="00731FEA"/>
    <w:rsid w:val="00736F61"/>
    <w:rsid w:val="00742253"/>
    <w:rsid w:val="007662C7"/>
    <w:rsid w:val="00776306"/>
    <w:rsid w:val="007A55A7"/>
    <w:rsid w:val="007B1F10"/>
    <w:rsid w:val="007B335E"/>
    <w:rsid w:val="007C7D64"/>
    <w:rsid w:val="007E018D"/>
    <w:rsid w:val="007F1B71"/>
    <w:rsid w:val="00807E7D"/>
    <w:rsid w:val="00831675"/>
    <w:rsid w:val="0088467C"/>
    <w:rsid w:val="00894579"/>
    <w:rsid w:val="008A5B67"/>
    <w:rsid w:val="008A5CCD"/>
    <w:rsid w:val="008B79D2"/>
    <w:rsid w:val="008D16F7"/>
    <w:rsid w:val="008E1427"/>
    <w:rsid w:val="009143A0"/>
    <w:rsid w:val="00924C32"/>
    <w:rsid w:val="00936902"/>
    <w:rsid w:val="00954679"/>
    <w:rsid w:val="00955A6F"/>
    <w:rsid w:val="009C6A1E"/>
    <w:rsid w:val="009E2F86"/>
    <w:rsid w:val="00A12209"/>
    <w:rsid w:val="00A26252"/>
    <w:rsid w:val="00A34CA4"/>
    <w:rsid w:val="00A36DF3"/>
    <w:rsid w:val="00A532DD"/>
    <w:rsid w:val="00A80BCF"/>
    <w:rsid w:val="00A8369C"/>
    <w:rsid w:val="00AA1689"/>
    <w:rsid w:val="00AA5770"/>
    <w:rsid w:val="00AC1D15"/>
    <w:rsid w:val="00B07B0C"/>
    <w:rsid w:val="00B25563"/>
    <w:rsid w:val="00B26D48"/>
    <w:rsid w:val="00B42EE1"/>
    <w:rsid w:val="00B74142"/>
    <w:rsid w:val="00B8293D"/>
    <w:rsid w:val="00B92478"/>
    <w:rsid w:val="00BA6188"/>
    <w:rsid w:val="00BD61A2"/>
    <w:rsid w:val="00BE484D"/>
    <w:rsid w:val="00BF2E9C"/>
    <w:rsid w:val="00C37E05"/>
    <w:rsid w:val="00C47789"/>
    <w:rsid w:val="00C55D29"/>
    <w:rsid w:val="00CA0BE9"/>
    <w:rsid w:val="00CA138D"/>
    <w:rsid w:val="00CC7641"/>
    <w:rsid w:val="00D13794"/>
    <w:rsid w:val="00D24052"/>
    <w:rsid w:val="00D24386"/>
    <w:rsid w:val="00D31575"/>
    <w:rsid w:val="00D34626"/>
    <w:rsid w:val="00D34FB4"/>
    <w:rsid w:val="00D4257A"/>
    <w:rsid w:val="00D62665"/>
    <w:rsid w:val="00D66C71"/>
    <w:rsid w:val="00D82E47"/>
    <w:rsid w:val="00DC0CDE"/>
    <w:rsid w:val="00DC4D72"/>
    <w:rsid w:val="00E0624D"/>
    <w:rsid w:val="00E353A3"/>
    <w:rsid w:val="00E4438C"/>
    <w:rsid w:val="00E457F3"/>
    <w:rsid w:val="00EA4DD8"/>
    <w:rsid w:val="00EB2AEF"/>
    <w:rsid w:val="00EB7E71"/>
    <w:rsid w:val="00ED4C58"/>
    <w:rsid w:val="00EE0148"/>
    <w:rsid w:val="00F109D4"/>
    <w:rsid w:val="00F15EE9"/>
    <w:rsid w:val="00F23AC0"/>
    <w:rsid w:val="00F47585"/>
    <w:rsid w:val="00F85E6F"/>
    <w:rsid w:val="00FA4DE6"/>
    <w:rsid w:val="00FC495E"/>
    <w:rsid w:val="00FD5312"/>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D214A"/>
  <w15:docId w15:val="{E84D7238-8E1E-4BF9-9339-B57EA453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5A5683BBF046E281EEE0D1BCD523A7"/>
        <w:category>
          <w:name w:val="General"/>
          <w:gallery w:val="placeholder"/>
        </w:category>
        <w:types>
          <w:type w:val="bbPlcHdr"/>
        </w:types>
        <w:behaviors>
          <w:behavior w:val="content"/>
        </w:behaviors>
        <w:guid w:val="{9564E0A6-AD0C-4A5C-ADF3-474659ADB10F}"/>
      </w:docPartPr>
      <w:docPartBody>
        <w:p w:rsidR="00483502" w:rsidRDefault="00483502">
          <w:pPr>
            <w:pStyle w:val="095A5683BBF046E281EEE0D1BCD523A7"/>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502"/>
    <w:rsid w:val="002A12BE"/>
    <w:rsid w:val="0037572A"/>
    <w:rsid w:val="00483502"/>
    <w:rsid w:val="00E50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95A5683BBF046E281EEE0D1BCD523A7">
    <w:name w:val="095A5683BBF046E281EEE0D1BCD523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mail" ma:contentTypeID="0x0101003ECC5A3B3DB5EC46B1D76B9A37FC826900E969BE2F7B1AE24D9EF5D8700B1FECCB" ma:contentTypeVersion="49" ma:contentTypeDescription="" ma:contentTypeScope="" ma:versionID="98b9c861952b464b62ba05c9c94a33e8">
  <xsd:schema xmlns:xsd="http://www.w3.org/2001/XMLSchema" xmlns:xs="http://www.w3.org/2001/XMLSchema" xmlns:p="http://schemas.microsoft.com/office/2006/metadata/properties" xmlns:ns2="ff38c824-6e29-4496-8487-69f397e7ed29" xmlns:ns3="fe39d773-a83d-4623-ae74-f25711a76616" xmlns:ns4="42f4cb5a-261c-4c59-b165-7132460581a3" xmlns:ns5="30b813c2-29e2-43aa-bac2-1ed67b791ce7" targetNamespace="http://schemas.microsoft.com/office/2006/metadata/properties" ma:root="true" ma:fieldsID="29b1481e8177ead5c247436d59578662" ns2:_="" ns3:_="" ns4:_="" ns5:_="">
    <xsd:import namespace="ff38c824-6e29-4496-8487-69f397e7ed29"/>
    <xsd:import namespace="fe39d773-a83d-4623-ae74-f25711a76616"/>
    <xsd:import namespace="42f4cb5a-261c-4c59-b165-7132460581a3"/>
    <xsd:import namespace="30b813c2-29e2-43aa-bac2-1ed67b791ce7"/>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ge25bdd0d6464e36b066695d9e81d63d" minOccurs="0"/>
                <xsd:element ref="ns3:_dlc_DocId" minOccurs="0"/>
                <xsd:element ref="ns2:TaxCatchAll" minOccurs="0"/>
                <xsd:element ref="ns3:_dlc_DocIdPersistId" minOccurs="0"/>
                <xsd:element ref="ns3:_dlc_DocIdUrl" minOccurs="0"/>
                <xsd:element ref="ns2:TaxCatchAllLabel" minOccurs="0"/>
                <xsd:element ref="ns3:oae75e2df9d943898d59cb03ca0993c5" minOccurs="0"/>
                <xsd:element ref="ns4:a922f8bb565746e594dfd9759c83997b" minOccurs="0"/>
                <xsd:element ref="ns5:n354c18657b04d3aab7a0b7552b22c2a" minOccurs="0"/>
                <xsd:element ref="ns5:k5702ebc2d804f54815653409837d9c5"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4" nillable="true" ma:displayName="Cc" ma:internalName="Cc" ma:readOnly="false">
      <xsd:simpleType>
        <xsd:restriction base="dms:Note">
          <xsd:maxLength value="255"/>
        </xsd:restriction>
      </xsd:simpleType>
    </xsd:element>
    <xsd:element name="Date12" ma:index="5" nillable="true" ma:displayName="Date" ma:description="The date and time when the message was sent" ma:format="DateTime" ma:internalName="Date12" ma:readOnly="false">
      <xsd:simpleType>
        <xsd:restriction base="dms:DateTime"/>
      </xsd:simpleType>
    </xsd:element>
    <xsd:element name="EmailAttachments" ma:index="6" nillable="true" ma:displayName="EmailAttachments" ma:default="0" ma:description="Indicates if the e-mail message contains one or more attachments" ma:internalName="EmailAttachments" ma:readOnly="false">
      <xsd:simpleType>
        <xsd:restriction base="dms:Boolean"/>
      </xsd:simpleType>
    </xsd:element>
    <xsd:element name="From1" ma:index="7" nillable="true" ma:displayName="From" ma:description="The identity of the person who sent the message." ma:internalName="From1" ma:readOnly="false">
      <xsd:simpleType>
        <xsd:restriction base="dms:Text">
          <xsd:maxLength value="255"/>
        </xsd:restriction>
      </xsd:simpleType>
    </xsd:element>
    <xsd:element name="MailIn-Reply-To" ma:index="8"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9"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0" nillable="true" ma:displayName="MailSubject" ma:description="A summary of the message" ma:internalName="MailSubject" ma:readOnly="false">
      <xsd:simpleType>
        <xsd:restriction base="dms:Text">
          <xsd:maxLength value="255"/>
        </xsd:restriction>
      </xsd:simpleType>
    </xsd:element>
    <xsd:element name="MailTo" ma:index="11" nillable="true" ma:displayName="MailTo" ma:internalName="MailTo" ma:readOnly="false">
      <xsd:simpleType>
        <xsd:restriction base="dms:Note">
          <xsd:maxLength value="255"/>
        </xsd:restriction>
      </xsd:simpleType>
    </xsd:element>
    <xsd:element name="OriginalSubject" ma:index="12" nillable="true" ma:displayName="OriginalSubject" ma:internalName="OriginalSubject" ma:readOnly="false">
      <xsd:simpleType>
        <xsd:restriction base="dms:Text">
          <xsd:maxLength value="255"/>
        </xsd:restriction>
      </xsd:simpleType>
    </xsd:element>
    <xsd:element name="a48f371a4a874164b16a8c4aab488f5c" ma:index="14"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6"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PersistId" ma:index="23" nillable="true" ma:displayName="Persist ID" ma:description="Keep ID on add." ma:hidden="true" ma:internalName="_dlc_DocIdPersistId" ma:readOnly="true">
      <xsd:simpleType>
        <xsd:restriction base="dms:Boolean"/>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26"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28" ma:taxonomy="true" ma:internalName="a922f8bb565746e594dfd9759c83997b" ma:taxonomyFieldName="Document_x0020_Type" ma:displayName="Document Type" ma:readOnly="fals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30" nillable="true"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31" nillable="true" ma:displayName="Topic_0" ma:hidden="true" ma:internalName="k5702ebc2d804f54815653409837d9c5">
      <xsd:simpleType>
        <xsd:restriction base="dms:Note"/>
      </xsd:simpleType>
    </xsd:element>
    <xsd:element name="lcf76f155ced4ddcb4097134ff3c332f" ma:index="3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36</Value>
      <Value>35</Value>
      <Value>1</Value>
      <Value>42</Value>
    </TaxCatchAll>
    <_dlc_DocId xmlns="fe39d773-a83d-4623-ae74-f25711a76616">S574FYTY5PW6-969949929-1453</_dlc_DocId>
    <_dlc_DocIdUrl xmlns="fe39d773-a83d-4623-ae74-f25711a76616">
      <Url>https://austreasury.sharepoint.com/sites/leg-cord-function/_layouts/15/DocIdRedir.aspx?ID=S574FYTY5PW6-969949929-1453</Url>
      <Description>S574FYTY5PW6-969949929-1453</Description>
    </_dlc_DocIdUrl>
    <MailIn-Reply-To xmlns="fe39d773-a83d-4623-ae74-f25711a76616" xsi:nil="true"/>
    <Cc xmlns="fe39d773-a83d-4623-ae74-f25711a76616" xsi:nil="true"/>
    <ge25bdd0d6464e36b066695d9e81d63d xmlns="fe39d773-a83d-4623-ae74-f25711a76616">
      <Terms xmlns="http://schemas.microsoft.com/office/infopath/2007/PartnerControls"/>
    </ge25bdd0d6464e36b066695d9e81d63d>
    <From1 xmlns="fe39d773-a83d-4623-ae74-f25711a76616" xsi:nil="true"/>
    <MailSubject xmlns="fe39d773-a83d-4623-ae74-f25711a76616" xsi:nil="true"/>
    <Date12 xmlns="fe39d773-a83d-4623-ae74-f25711a76616" xsi:nil="true"/>
    <MailReferences xmlns="fe39d773-a83d-4623-ae74-f25711a76616" xsi:nil="true"/>
    <OriginalSubject xmlns="fe39d773-a83d-4623-ae74-f25711a76616" xsi:nil="true"/>
    <oae75e2df9d943898d59cb03ca0993c5 xmlns="fe39d773-a83d-4623-ae74-f25711a76616"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EmailAttachments xmlns="fe39d773-a83d-4623-ae74-f25711a76616">false</EmailAttachments>
    <MailTo xmlns="fe39d773-a83d-4623-ae74-f25711a76616" xsi:nil="true"/>
    <k5702ebc2d804f54815653409837d9c5 xmlns="30b813c2-29e2-43aa-bac2-1ed67b791ce7">Legislation Coordination|58c6712e-e847-48f4-81ab-b25e2bbd3986</k5702ebc2d804f54815653409837d9c5>
    <lcf76f155ced4ddcb4097134ff3c332f xmlns="30b813c2-29e2-43aa-bac2-1ed67b791ce7" xsi:nil="true"/>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6677C157-2AF5-46EA-9C27-BB7C5468E39C}">
  <ds:schemaRefs>
    <ds:schemaRef ds:uri="http://schemas.microsoft.com/sharepoint/events"/>
  </ds:schemaRefs>
</ds:datastoreItem>
</file>

<file path=customXml/itemProps3.xml><?xml version="1.0" encoding="utf-8"?>
<ds:datastoreItem xmlns:ds="http://schemas.openxmlformats.org/officeDocument/2006/customXml" ds:itemID="{6E7B8598-9530-40A1-8987-6C334AEC3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fe39d773-a83d-4623-ae74-f25711a76616"/>
    <ds:schemaRef ds:uri="42f4cb5a-261c-4c59-b165-7132460581a3"/>
    <ds:schemaRef ds:uri="30b813c2-29e2-43aa-bac2-1ed67b791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78533-3486-40E5-9013-DD26FD164D39}">
  <ds:schemaRefs>
    <ds:schemaRef ds:uri="http://schemas.microsoft.com/office/2006/documentManagement/types"/>
    <ds:schemaRef ds:uri="fe39d773-a83d-4623-ae74-f25711a76616"/>
    <ds:schemaRef ds:uri="ff38c824-6e29-4496-8487-69f397e7ed29"/>
    <ds:schemaRef ds:uri="30b813c2-29e2-43aa-bac2-1ed67b791ce7"/>
    <ds:schemaRef ds:uri="http://www.w3.org/XML/1998/namespace"/>
    <ds:schemaRef ds:uri="http://purl.org/dc/term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42f4cb5a-261c-4c59-b165-7132460581a3"/>
    <ds:schemaRef ds:uri="http://purl.org/dc/dcmitype/"/>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4</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Byrne, Sarah</dc:creator>
  <cp:lastModifiedBy>Cuming, Anita</cp:lastModifiedBy>
  <cp:revision>2</cp:revision>
  <cp:lastPrinted>2024-05-15T02:33:00Z</cp:lastPrinted>
  <dcterms:created xsi:type="dcterms:W3CDTF">2024-05-16T04:22:00Z</dcterms:created>
  <dcterms:modified xsi:type="dcterms:W3CDTF">2024-05-16T04:22:00Z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0x0101003ECC5A3B3DB5EC46B1D76B9A37FC826900E969BE2F7B1AE24D9EF5D8700B1FECCB</vt:lpwstr>
  </property>
  <property fmtid="{D5CDD505-2E9C-101B-9397-08002B2CF9AE}" pid="4" name="TSYRecordClass">
    <vt:lpwstr>1;#AE-20260-Destroy 7 years after action completed|623f5ec9-ec5d-4824-8e13-9c9bfc51fe7e</vt:lpwstr>
  </property>
  <property fmtid="{D5CDD505-2E9C-101B-9397-08002B2CF9AE}" pid="5" name="_dlc_DocIdItemGuid">
    <vt:lpwstr>184d0248-2b3d-43ac-ab0b-74ef327b7e18</vt:lpwstr>
  </property>
  <property fmtid="{D5CDD505-2E9C-101B-9397-08002B2CF9AE}" pid="6" name="k8424359e03846678cc4a99dd97e9705">
    <vt:lpwstr>Treasury Enterprise Terms|3560dc94-45bf-45bc-b3d1-89a45b093b53</vt:lpwstr>
  </property>
  <property fmtid="{D5CDD505-2E9C-101B-9397-08002B2CF9AE}" pid="7" name="eTheme">
    <vt:lpwstr>1;#Law Design|318dd2d2-18da-4b8e-a458-14db2c1af95f</vt:lpwstr>
  </property>
  <property fmtid="{D5CDD505-2E9C-101B-9397-08002B2CF9AE}" pid="8" name="eTopic">
    <vt:lpwstr>86;#Payments|f54b5402-a0cf-4d5f-879c-62fa87e663aa</vt:lpwstr>
  </property>
  <property fmtid="{D5CDD505-2E9C-101B-9397-08002B2CF9AE}" pid="9" name="eActivity">
    <vt:lpwstr>28</vt:lpwstr>
  </property>
  <property fmtid="{D5CDD505-2E9C-101B-9397-08002B2CF9AE}" pid="10" name="TSYStatus">
    <vt:lpwstr/>
  </property>
  <property fmtid="{D5CDD505-2E9C-101B-9397-08002B2CF9AE}" pid="11" name="eDocumentType">
    <vt:lpwstr>153;#Explanatory Materials|ac61e78e-992e-40fd-ae93-2c9522960b05</vt:lpwstr>
  </property>
  <property fmtid="{D5CDD505-2E9C-101B-9397-08002B2CF9AE}" pid="12" name="LMDivision">
    <vt:lpwstr>11;#Treasury Enterprise Terms|3560dc94-45bf-45bc-b3d1-89a45b093b53</vt:lpwstr>
  </property>
  <property fmtid="{D5CDD505-2E9C-101B-9397-08002B2CF9AE}" pid="13" name="Activity">
    <vt:lpwstr>35;#Legislation management|cb630f2f-9155-496b-ad0f-d960eb1bf90c</vt:lpwstr>
  </property>
  <property fmtid="{D5CDD505-2E9C-101B-9397-08002B2CF9AE}" pid="14" name="Topic">
    <vt:lpwstr>36;#Legislation Coordination|58c6712e-e847-48f4-81ab-b25e2bbd3986</vt:lpwstr>
  </property>
  <property fmtid="{D5CDD505-2E9C-101B-9397-08002B2CF9AE}" pid="15" name="MediaServiceImageTags">
    <vt:lpwstr/>
  </property>
  <property fmtid="{D5CDD505-2E9C-101B-9397-08002B2CF9AE}" pid="16" name="Document Type">
    <vt:lpwstr>42;#Legislation|25c35cca-98fe-4d3e-a63c-3dda1c39f3ec</vt:lpwstr>
  </property>
  <property fmtid="{D5CDD505-2E9C-101B-9397-08002B2CF9AE}" pid="17" name="MSIP_Label_4f932d64-9ab1-4d9b-81d2-a3a8b82dd47d_Enabled">
    <vt:lpwstr>true</vt:lpwstr>
  </property>
  <property fmtid="{D5CDD505-2E9C-101B-9397-08002B2CF9AE}" pid="18" name="MSIP_Label_4f932d64-9ab1-4d9b-81d2-a3a8b82dd47d_SetDate">
    <vt:lpwstr>2024-05-16T04:22:34Z</vt:lpwstr>
  </property>
  <property fmtid="{D5CDD505-2E9C-101B-9397-08002B2CF9AE}" pid="19" name="MSIP_Label_4f932d64-9ab1-4d9b-81d2-a3a8b82dd47d_Method">
    <vt:lpwstr>Privileged</vt:lpwstr>
  </property>
  <property fmtid="{D5CDD505-2E9C-101B-9397-08002B2CF9AE}" pid="20" name="MSIP_Label_4f932d64-9ab1-4d9b-81d2-a3a8b82dd47d_Name">
    <vt:lpwstr>OFFICIAL No Visual Marking</vt:lpwstr>
  </property>
  <property fmtid="{D5CDD505-2E9C-101B-9397-08002B2CF9AE}" pid="21" name="MSIP_Label_4f932d64-9ab1-4d9b-81d2-a3a8b82dd47d_SiteId">
    <vt:lpwstr>214f1646-2021-47cc-8397-e3d3a7ba7d9d</vt:lpwstr>
  </property>
  <property fmtid="{D5CDD505-2E9C-101B-9397-08002B2CF9AE}" pid="22" name="MSIP_Label_4f932d64-9ab1-4d9b-81d2-a3a8b82dd47d_ActionId">
    <vt:lpwstr>1726bfca-2efc-4a4c-b700-e619c3f1386a</vt:lpwstr>
  </property>
  <property fmtid="{D5CDD505-2E9C-101B-9397-08002B2CF9AE}" pid="23" name="MSIP_Label_4f932d64-9ab1-4d9b-81d2-a3a8b82dd47d_ContentBits">
    <vt:lpwstr>0</vt:lpwstr>
  </property>
</Properties>
</file>