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FD1168" w14:textId="77777777" w:rsidR="003E7389" w:rsidRPr="009C04E0" w:rsidRDefault="003E7389" w:rsidP="003E7389">
      <w:pPr>
        <w:pStyle w:val="Heading1"/>
        <w:spacing w:after="360"/>
        <w:rPr>
          <w:rFonts w:ascii="Times New Roman" w:hAnsi="Times New Roman"/>
          <w:sz w:val="24"/>
          <w:szCs w:val="24"/>
        </w:rPr>
      </w:pPr>
      <w:r w:rsidRPr="009C04E0">
        <w:rPr>
          <w:rFonts w:ascii="Times New Roman" w:hAnsi="Times New Roman"/>
          <w:sz w:val="24"/>
          <w:szCs w:val="24"/>
        </w:rPr>
        <w:t>EXPLANATORY STATEMENT</w:t>
      </w:r>
    </w:p>
    <w:p w14:paraId="289174FC" w14:textId="7F547961" w:rsidR="003E7389" w:rsidRPr="009C04E0" w:rsidRDefault="003E7389" w:rsidP="003E7389">
      <w:pPr>
        <w:pStyle w:val="Heading2"/>
        <w:jc w:val="center"/>
        <w:rPr>
          <w:sz w:val="24"/>
          <w:szCs w:val="24"/>
        </w:rPr>
      </w:pPr>
      <w:r w:rsidRPr="009C04E0">
        <w:rPr>
          <w:sz w:val="24"/>
          <w:szCs w:val="24"/>
        </w:rPr>
        <w:t xml:space="preserve">Issued by authority of the </w:t>
      </w:r>
      <w:r w:rsidR="002636CE">
        <w:rPr>
          <w:sz w:val="24"/>
          <w:szCs w:val="24"/>
        </w:rPr>
        <w:t>Assistant Minister for Competition, Charities and Treasury</w:t>
      </w:r>
    </w:p>
    <w:p w14:paraId="6F41B5D8" w14:textId="77777777" w:rsidR="003E7389" w:rsidRPr="009C04E0" w:rsidRDefault="003E7389" w:rsidP="003E7389">
      <w:pPr>
        <w:spacing w:before="240" w:after="240"/>
        <w:jc w:val="center"/>
        <w:rPr>
          <w:rFonts w:ascii="Times New Roman" w:hAnsi="Times New Roman" w:cs="Times New Roman"/>
          <w:i/>
          <w:sz w:val="24"/>
          <w:szCs w:val="24"/>
        </w:rPr>
      </w:pPr>
      <w:r w:rsidRPr="009C04E0">
        <w:rPr>
          <w:rFonts w:ascii="Times New Roman" w:hAnsi="Times New Roman" w:cs="Times New Roman"/>
          <w:i/>
          <w:sz w:val="24"/>
          <w:szCs w:val="24"/>
        </w:rPr>
        <w:t>Federal Financial Relations Act 2009</w:t>
      </w:r>
    </w:p>
    <w:p w14:paraId="46EA188E" w14:textId="77777777" w:rsidR="003E7389" w:rsidRPr="009C04E0" w:rsidRDefault="003E7389" w:rsidP="003E7389">
      <w:pPr>
        <w:tabs>
          <w:tab w:val="left" w:pos="1418"/>
        </w:tabs>
        <w:spacing w:after="240"/>
        <w:jc w:val="center"/>
        <w:rPr>
          <w:rFonts w:ascii="Times New Roman" w:hAnsi="Times New Roman" w:cs="Times New Roman"/>
          <w:i/>
          <w:sz w:val="24"/>
          <w:szCs w:val="24"/>
        </w:rPr>
      </w:pPr>
      <w:r w:rsidRPr="009C04E0">
        <w:rPr>
          <w:rFonts w:ascii="Times New Roman" w:hAnsi="Times New Roman" w:cs="Times New Roman"/>
          <w:i/>
          <w:sz w:val="24"/>
          <w:szCs w:val="24"/>
        </w:rPr>
        <w:t>Federal Financial Relations (General Purpose Financial Assistance—2023-24 Payment No. 11) Determination 2024</w:t>
      </w:r>
    </w:p>
    <w:p w14:paraId="1DBCC772" w14:textId="77777777" w:rsidR="003E7389" w:rsidRPr="009C04E0" w:rsidRDefault="003E7389" w:rsidP="003E7389">
      <w:pPr>
        <w:spacing w:before="240"/>
        <w:rPr>
          <w:rFonts w:ascii="Times New Roman" w:hAnsi="Times New Roman" w:cs="Times New Roman"/>
          <w:sz w:val="24"/>
          <w:szCs w:val="24"/>
        </w:rPr>
      </w:pPr>
      <w:r w:rsidRPr="009C04E0">
        <w:rPr>
          <w:rFonts w:ascii="Times New Roman" w:hAnsi="Times New Roman" w:cs="Times New Roman"/>
          <w:sz w:val="24"/>
          <w:szCs w:val="24"/>
        </w:rPr>
        <w:t xml:space="preserve">Subsection 9(1) of the </w:t>
      </w:r>
      <w:r w:rsidRPr="009C04E0">
        <w:rPr>
          <w:rFonts w:ascii="Times New Roman" w:hAnsi="Times New Roman" w:cs="Times New Roman"/>
          <w:i/>
          <w:sz w:val="24"/>
          <w:szCs w:val="24"/>
        </w:rPr>
        <w:t>Federal Financial Relations Act 2009</w:t>
      </w:r>
      <w:r w:rsidRPr="009C04E0">
        <w:rPr>
          <w:rFonts w:ascii="Times New Roman" w:hAnsi="Times New Roman" w:cs="Times New Roman"/>
          <w:sz w:val="24"/>
          <w:szCs w:val="24"/>
        </w:rPr>
        <w:t xml:space="preserve"> (the FFR Act) provides that the Minister may determine amounts to be paid to the States, the Australian Capital Territory or the Northern Territory for the purpose of the Commonwealth making grants of </w:t>
      </w:r>
      <w:proofErr w:type="gramStart"/>
      <w:r w:rsidRPr="009C04E0">
        <w:rPr>
          <w:rFonts w:ascii="Times New Roman" w:hAnsi="Times New Roman" w:cs="Times New Roman"/>
          <w:sz w:val="24"/>
          <w:szCs w:val="24"/>
        </w:rPr>
        <w:t>general purpose</w:t>
      </w:r>
      <w:proofErr w:type="gramEnd"/>
      <w:r w:rsidRPr="009C04E0">
        <w:rPr>
          <w:rFonts w:ascii="Times New Roman" w:hAnsi="Times New Roman" w:cs="Times New Roman"/>
          <w:sz w:val="24"/>
          <w:szCs w:val="24"/>
        </w:rPr>
        <w:t xml:space="preserve"> financial assistance.</w:t>
      </w:r>
    </w:p>
    <w:p w14:paraId="6E3C1B4E" w14:textId="77777777" w:rsidR="003E7389" w:rsidRPr="009C04E0" w:rsidRDefault="003E7389" w:rsidP="003E7389">
      <w:pPr>
        <w:spacing w:before="240"/>
        <w:rPr>
          <w:rFonts w:ascii="Times New Roman" w:hAnsi="Times New Roman" w:cs="Times New Roman"/>
          <w:sz w:val="24"/>
          <w:szCs w:val="24"/>
        </w:rPr>
      </w:pPr>
      <w:r w:rsidRPr="009C04E0">
        <w:rPr>
          <w:rFonts w:ascii="Times New Roman" w:hAnsi="Times New Roman" w:cs="Times New Roman"/>
          <w:sz w:val="24"/>
          <w:szCs w:val="24"/>
        </w:rPr>
        <w:t xml:space="preserve">The purpose of the </w:t>
      </w:r>
      <w:r w:rsidRPr="009C04E0">
        <w:rPr>
          <w:rFonts w:ascii="Times New Roman" w:hAnsi="Times New Roman" w:cs="Times New Roman"/>
          <w:i/>
          <w:sz w:val="24"/>
          <w:szCs w:val="24"/>
        </w:rPr>
        <w:t>Federal Financial Relations (General Purpose Financial Assistance—2023-24 Payment No. 11) Determination 2024</w:t>
      </w:r>
      <w:r w:rsidRPr="009C04E0">
        <w:rPr>
          <w:rFonts w:ascii="Times New Roman" w:hAnsi="Times New Roman" w:cs="Times New Roman"/>
          <w:sz w:val="24"/>
          <w:szCs w:val="24"/>
        </w:rPr>
        <w:t xml:space="preserve"> (the Determination) is to determine amounts of </w:t>
      </w:r>
      <w:proofErr w:type="gramStart"/>
      <w:r w:rsidRPr="009C04E0">
        <w:rPr>
          <w:rFonts w:ascii="Times New Roman" w:hAnsi="Times New Roman" w:cs="Times New Roman"/>
          <w:sz w:val="24"/>
          <w:szCs w:val="24"/>
        </w:rPr>
        <w:t>general purpose</w:t>
      </w:r>
      <w:proofErr w:type="gramEnd"/>
      <w:r w:rsidRPr="009C04E0">
        <w:rPr>
          <w:rFonts w:ascii="Times New Roman" w:hAnsi="Times New Roman" w:cs="Times New Roman"/>
          <w:sz w:val="24"/>
          <w:szCs w:val="24"/>
        </w:rPr>
        <w:t xml:space="preserve"> financial assistance to be paid to the States, the Australian Capital Territory or the Northern Territory.</w:t>
      </w:r>
    </w:p>
    <w:p w14:paraId="12F076B3" w14:textId="77777777" w:rsidR="003E7389" w:rsidRPr="009C04E0" w:rsidRDefault="003E7389" w:rsidP="003E7389">
      <w:pPr>
        <w:spacing w:before="240"/>
        <w:rPr>
          <w:rFonts w:ascii="Times New Roman" w:hAnsi="Times New Roman" w:cs="Times New Roman"/>
          <w:sz w:val="24"/>
          <w:szCs w:val="24"/>
        </w:rPr>
      </w:pPr>
      <w:r w:rsidRPr="009C04E0">
        <w:rPr>
          <w:rFonts w:ascii="Times New Roman" w:hAnsi="Times New Roman" w:cs="Times New Roman"/>
          <w:sz w:val="24"/>
          <w:szCs w:val="24"/>
        </w:rPr>
        <w:t xml:space="preserve">The </w:t>
      </w:r>
      <w:r w:rsidRPr="009C04E0">
        <w:rPr>
          <w:rFonts w:ascii="Times New Roman" w:hAnsi="Times New Roman" w:cs="Times New Roman"/>
          <w:i/>
          <w:sz w:val="24"/>
          <w:szCs w:val="24"/>
        </w:rPr>
        <w:t>Intergovernmental Agreement on Federal Financial Relations</w:t>
      </w:r>
      <w:r w:rsidRPr="009C04E0">
        <w:rPr>
          <w:rFonts w:ascii="Times New Roman" w:hAnsi="Times New Roman" w:cs="Times New Roman"/>
          <w:sz w:val="24"/>
          <w:szCs w:val="24"/>
        </w:rPr>
        <w:t xml:space="preserve"> (the IGA) provides a foundation for collaboration on policy development and service delivery between the Commonwealth and the States, the Australian Capital </w:t>
      </w:r>
      <w:proofErr w:type="gramStart"/>
      <w:r w:rsidRPr="009C04E0">
        <w:rPr>
          <w:rFonts w:ascii="Times New Roman" w:hAnsi="Times New Roman" w:cs="Times New Roman"/>
          <w:sz w:val="24"/>
          <w:szCs w:val="24"/>
        </w:rPr>
        <w:t>Territory</w:t>
      </w:r>
      <w:proofErr w:type="gramEnd"/>
      <w:r w:rsidRPr="009C04E0">
        <w:rPr>
          <w:rFonts w:ascii="Times New Roman" w:hAnsi="Times New Roman" w:cs="Times New Roman"/>
          <w:sz w:val="24"/>
          <w:szCs w:val="24"/>
        </w:rPr>
        <w:t xml:space="preserve"> and the Northern Territory. The IGA sets out the terms and conditions on which Commonwealth has agreed to make grants of </w:t>
      </w:r>
      <w:proofErr w:type="gramStart"/>
      <w:r w:rsidRPr="009C04E0">
        <w:rPr>
          <w:rFonts w:ascii="Times New Roman" w:hAnsi="Times New Roman" w:cs="Times New Roman"/>
          <w:sz w:val="24"/>
          <w:szCs w:val="24"/>
        </w:rPr>
        <w:t>general purpose</w:t>
      </w:r>
      <w:proofErr w:type="gramEnd"/>
      <w:r w:rsidRPr="009C04E0">
        <w:rPr>
          <w:rFonts w:ascii="Times New Roman" w:hAnsi="Times New Roman" w:cs="Times New Roman"/>
          <w:sz w:val="24"/>
          <w:szCs w:val="24"/>
        </w:rPr>
        <w:t xml:space="preserve"> financial assistance to the States, the Australian Capital Territory or the Northern Territory.</w:t>
      </w:r>
    </w:p>
    <w:p w14:paraId="2E067224" w14:textId="77777777" w:rsidR="003E7389" w:rsidRPr="009C04E0" w:rsidRDefault="003E7389" w:rsidP="003E7389">
      <w:pPr>
        <w:spacing w:before="240"/>
        <w:rPr>
          <w:rFonts w:ascii="Times New Roman" w:hAnsi="Times New Roman" w:cs="Times New Roman"/>
          <w:sz w:val="24"/>
          <w:szCs w:val="24"/>
        </w:rPr>
      </w:pPr>
      <w:r w:rsidRPr="009C04E0">
        <w:rPr>
          <w:rFonts w:ascii="Times New Roman" w:hAnsi="Times New Roman" w:cs="Times New Roman"/>
          <w:sz w:val="24"/>
          <w:szCs w:val="24"/>
        </w:rPr>
        <w:t xml:space="preserve">The Determination gives effect to the Commonwealth’s ongoing obligations under the IGA to make grants of </w:t>
      </w:r>
      <w:proofErr w:type="gramStart"/>
      <w:r w:rsidRPr="009C04E0">
        <w:rPr>
          <w:rFonts w:ascii="Times New Roman" w:hAnsi="Times New Roman" w:cs="Times New Roman"/>
          <w:sz w:val="24"/>
          <w:szCs w:val="24"/>
        </w:rPr>
        <w:t>general purpose</w:t>
      </w:r>
      <w:proofErr w:type="gramEnd"/>
      <w:r w:rsidRPr="009C04E0">
        <w:rPr>
          <w:rFonts w:ascii="Times New Roman" w:hAnsi="Times New Roman" w:cs="Times New Roman"/>
          <w:sz w:val="24"/>
          <w:szCs w:val="24"/>
        </w:rPr>
        <w:t xml:space="preserve"> financial assistance.</w:t>
      </w:r>
    </w:p>
    <w:p w14:paraId="4855A2FF" w14:textId="77777777" w:rsidR="003E7389" w:rsidRPr="009C04E0" w:rsidRDefault="003E7389" w:rsidP="003E7389">
      <w:pPr>
        <w:spacing w:before="240"/>
        <w:rPr>
          <w:rFonts w:ascii="Times New Roman" w:hAnsi="Times New Roman" w:cs="Times New Roman"/>
          <w:sz w:val="24"/>
          <w:szCs w:val="24"/>
        </w:rPr>
      </w:pPr>
      <w:r w:rsidRPr="009C04E0">
        <w:rPr>
          <w:rFonts w:ascii="Times New Roman" w:hAnsi="Times New Roman" w:cs="Times New Roman"/>
          <w:sz w:val="24"/>
          <w:szCs w:val="24"/>
        </w:rPr>
        <w:t xml:space="preserve">By way of background, legislative authority is required for the Commonwealth to spend money from the Consolidated Revenue Fund. The </w:t>
      </w:r>
      <w:r w:rsidRPr="009C04E0">
        <w:rPr>
          <w:rFonts w:ascii="Times New Roman" w:hAnsi="Times New Roman" w:cs="Times New Roman"/>
          <w:i/>
          <w:sz w:val="24"/>
          <w:szCs w:val="24"/>
        </w:rPr>
        <w:t>Public Governance, Performance and Accountability Act 2013</w:t>
      </w:r>
      <w:r w:rsidRPr="009C04E0">
        <w:rPr>
          <w:rFonts w:ascii="Times New Roman" w:hAnsi="Times New Roman" w:cs="Times New Roman"/>
          <w:sz w:val="24"/>
          <w:szCs w:val="24"/>
        </w:rPr>
        <w:t xml:space="preserve"> provides that, if another Act establishes a special account and identifies the purposes of the account, the Consolidated Revenue Fund is appropriated up to the balance of the account at any point in time for expenditure for the purposes of the account.</w:t>
      </w:r>
    </w:p>
    <w:p w14:paraId="185AFB43" w14:textId="1F79D606" w:rsidR="003E7389" w:rsidRPr="009C04E0" w:rsidRDefault="003E7389" w:rsidP="003E7389">
      <w:pPr>
        <w:spacing w:before="240"/>
        <w:rPr>
          <w:rFonts w:ascii="Times New Roman" w:hAnsi="Times New Roman" w:cs="Times New Roman"/>
          <w:sz w:val="24"/>
          <w:szCs w:val="24"/>
        </w:rPr>
      </w:pPr>
      <w:r w:rsidRPr="009C04E0">
        <w:rPr>
          <w:rFonts w:ascii="Times New Roman" w:hAnsi="Times New Roman" w:cs="Times New Roman"/>
          <w:sz w:val="24"/>
          <w:szCs w:val="24"/>
        </w:rPr>
        <w:t xml:space="preserve">In this context, the </w:t>
      </w:r>
      <w:r w:rsidRPr="009C04E0">
        <w:rPr>
          <w:rFonts w:ascii="Times New Roman" w:hAnsi="Times New Roman" w:cs="Times New Roman"/>
          <w:i/>
          <w:sz w:val="24"/>
          <w:szCs w:val="24"/>
        </w:rPr>
        <w:t>COAG Reform Fund Act 2008</w:t>
      </w:r>
      <w:r w:rsidRPr="009C04E0">
        <w:rPr>
          <w:rFonts w:ascii="Times New Roman" w:hAnsi="Times New Roman" w:cs="Times New Roman"/>
          <w:sz w:val="24"/>
          <w:szCs w:val="24"/>
        </w:rPr>
        <w:t xml:space="preserve"> establishes the COAG Reform Fund, a special account, which has the purpose of making grants and financial assistance to States and Territories.</w:t>
      </w:r>
      <w:r w:rsidR="00527D22">
        <w:rPr>
          <w:rFonts w:ascii="Times New Roman" w:hAnsi="Times New Roman" w:cs="Times New Roman"/>
          <w:sz w:val="24"/>
          <w:szCs w:val="24"/>
        </w:rPr>
        <w:t xml:space="preserve"> </w:t>
      </w:r>
      <w:r w:rsidRPr="009C04E0">
        <w:rPr>
          <w:rFonts w:ascii="Times New Roman" w:hAnsi="Times New Roman" w:cs="Times New Roman"/>
          <w:sz w:val="24"/>
          <w:szCs w:val="24"/>
        </w:rPr>
        <w:t xml:space="preserve">The FFR Act requires the Minister, following the making of a determination, to credit funds he or she has determined to the COAG Reform Fund for the purpose of providing general purpose financial assistance to the States, the Australian Capital </w:t>
      </w:r>
      <w:proofErr w:type="gramStart"/>
      <w:r w:rsidRPr="009C04E0">
        <w:rPr>
          <w:rFonts w:ascii="Times New Roman" w:hAnsi="Times New Roman" w:cs="Times New Roman"/>
          <w:sz w:val="24"/>
          <w:szCs w:val="24"/>
        </w:rPr>
        <w:t>Territory</w:t>
      </w:r>
      <w:proofErr w:type="gramEnd"/>
      <w:r w:rsidRPr="009C04E0">
        <w:rPr>
          <w:rFonts w:ascii="Times New Roman" w:hAnsi="Times New Roman" w:cs="Times New Roman"/>
          <w:sz w:val="24"/>
          <w:szCs w:val="24"/>
        </w:rPr>
        <w:t xml:space="preserve"> or the Northern Territory.</w:t>
      </w:r>
    </w:p>
    <w:p w14:paraId="7565FF05" w14:textId="4925A62D" w:rsidR="003E7389" w:rsidRPr="009C04E0" w:rsidRDefault="003E7389" w:rsidP="003E7389">
      <w:pPr>
        <w:spacing w:before="240"/>
        <w:rPr>
          <w:rFonts w:ascii="Times New Roman" w:hAnsi="Times New Roman" w:cs="Times New Roman"/>
          <w:sz w:val="24"/>
          <w:szCs w:val="24"/>
        </w:rPr>
      </w:pPr>
      <w:r w:rsidRPr="009C04E0">
        <w:rPr>
          <w:rFonts w:ascii="Times New Roman" w:hAnsi="Times New Roman" w:cs="Times New Roman"/>
          <w:sz w:val="24"/>
          <w:szCs w:val="24"/>
        </w:rPr>
        <w:t xml:space="preserve">Under subsection 9(3) of the FFR Act, the total amount credited to the COAG Reform Fund for the purpose of making a grant of </w:t>
      </w:r>
      <w:proofErr w:type="gramStart"/>
      <w:r w:rsidRPr="009C04E0">
        <w:rPr>
          <w:rFonts w:ascii="Times New Roman" w:hAnsi="Times New Roman" w:cs="Times New Roman"/>
          <w:sz w:val="24"/>
          <w:szCs w:val="24"/>
        </w:rPr>
        <w:t>general purpose</w:t>
      </w:r>
      <w:proofErr w:type="gramEnd"/>
      <w:r w:rsidRPr="009C04E0">
        <w:rPr>
          <w:rFonts w:ascii="Times New Roman" w:hAnsi="Times New Roman" w:cs="Times New Roman"/>
          <w:sz w:val="24"/>
          <w:szCs w:val="24"/>
        </w:rPr>
        <w:t xml:space="preserve"> financial assistance in a financial year must not exceed the debit limit determined for that year.</w:t>
      </w:r>
      <w:r w:rsidR="00527D22">
        <w:rPr>
          <w:rFonts w:ascii="Times New Roman" w:hAnsi="Times New Roman" w:cs="Times New Roman"/>
          <w:sz w:val="24"/>
          <w:szCs w:val="24"/>
        </w:rPr>
        <w:t xml:space="preserve"> </w:t>
      </w:r>
      <w:r w:rsidRPr="009C04E0">
        <w:rPr>
          <w:rFonts w:ascii="Times New Roman" w:hAnsi="Times New Roman" w:cs="Times New Roman"/>
          <w:sz w:val="24"/>
          <w:szCs w:val="24"/>
        </w:rPr>
        <w:t xml:space="preserve">The debit limit </w:t>
      </w:r>
      <w:r w:rsidRPr="009C04E0">
        <w:rPr>
          <w:rFonts w:ascii="Times New Roman" w:hAnsi="Times New Roman" w:cs="Times New Roman"/>
          <w:sz w:val="24"/>
          <w:szCs w:val="24"/>
        </w:rPr>
        <w:lastRenderedPageBreak/>
        <w:t>is set by the annual appropriation Acts. The Determination will not result in total determined amounts for the relevant financial year exceeding the debit limit.</w:t>
      </w:r>
    </w:p>
    <w:p w14:paraId="64F5602B" w14:textId="5DCBF7D4" w:rsidR="003E7389" w:rsidRPr="009C04E0" w:rsidRDefault="003E7389" w:rsidP="003E7389">
      <w:pPr>
        <w:spacing w:before="240"/>
        <w:rPr>
          <w:rFonts w:ascii="Times New Roman" w:hAnsi="Times New Roman" w:cs="Times New Roman"/>
          <w:sz w:val="24"/>
          <w:szCs w:val="24"/>
        </w:rPr>
      </w:pPr>
      <w:r w:rsidRPr="009C04E0">
        <w:rPr>
          <w:rFonts w:ascii="Times New Roman" w:hAnsi="Times New Roman" w:cs="Times New Roman"/>
          <w:sz w:val="24"/>
          <w:szCs w:val="24"/>
        </w:rPr>
        <w:t>The IGA was subject to extensive consultation with the States and Territories before it was agreed by the Council of Australian Governments on 29 November 2008. The IGA is publicly available on the Federal Financial Relations website. The Determination is minor and machinery in nature and was not subject to further consultation.</w:t>
      </w:r>
    </w:p>
    <w:p w14:paraId="34774D7B" w14:textId="77777777" w:rsidR="003E7389" w:rsidRPr="009C04E0" w:rsidRDefault="003E7389" w:rsidP="003E7389">
      <w:pPr>
        <w:spacing w:before="240"/>
        <w:rPr>
          <w:rFonts w:ascii="Times New Roman" w:hAnsi="Times New Roman" w:cs="Times New Roman"/>
          <w:sz w:val="24"/>
          <w:szCs w:val="24"/>
        </w:rPr>
      </w:pPr>
      <w:r w:rsidRPr="009C04E0">
        <w:rPr>
          <w:rFonts w:ascii="Times New Roman" w:hAnsi="Times New Roman" w:cs="Times New Roman"/>
          <w:sz w:val="24"/>
          <w:szCs w:val="24"/>
        </w:rPr>
        <w:t xml:space="preserve">Details of the Determination are set out in </w:t>
      </w:r>
      <w:r w:rsidRPr="009C04E0">
        <w:rPr>
          <w:rFonts w:ascii="Times New Roman" w:hAnsi="Times New Roman" w:cs="Times New Roman"/>
          <w:sz w:val="24"/>
          <w:szCs w:val="24"/>
          <w:u w:val="single"/>
        </w:rPr>
        <w:t>Attachment A.</w:t>
      </w:r>
    </w:p>
    <w:p w14:paraId="58B2DF79" w14:textId="77777777" w:rsidR="002636CE" w:rsidRPr="00520C0C" w:rsidRDefault="002636CE" w:rsidP="002636CE">
      <w:pPr>
        <w:spacing w:before="240"/>
        <w:rPr>
          <w:rFonts w:ascii="Times New Roman" w:hAnsi="Times New Roman" w:cs="Times New Roman"/>
          <w:sz w:val="24"/>
          <w:szCs w:val="24"/>
        </w:rPr>
      </w:pPr>
      <w:r w:rsidRPr="00B01D60">
        <w:rPr>
          <w:rFonts w:ascii="Times New Roman" w:hAnsi="Times New Roman" w:cs="Times New Roman"/>
          <w:sz w:val="24"/>
          <w:szCs w:val="24"/>
        </w:rPr>
        <w:t xml:space="preserve">The Determination is a legislative instrument for the purposes of the </w:t>
      </w:r>
      <w:r w:rsidRPr="00B01D60">
        <w:rPr>
          <w:rFonts w:ascii="Times New Roman" w:hAnsi="Times New Roman" w:cs="Times New Roman"/>
          <w:i/>
          <w:iCs/>
          <w:sz w:val="24"/>
          <w:szCs w:val="24"/>
        </w:rPr>
        <w:t>Legislation Act 2003</w:t>
      </w:r>
      <w:r w:rsidRPr="00B01D60">
        <w:rPr>
          <w:rFonts w:ascii="Times New Roman" w:hAnsi="Times New Roman" w:cs="Times New Roman"/>
          <w:sz w:val="24"/>
          <w:szCs w:val="24"/>
        </w:rPr>
        <w:t xml:space="preserve">. In accordance with the FFR Act, the Determination is not subject to disallowance or sunsetting under the FFR Act and the </w:t>
      </w:r>
      <w:r w:rsidRPr="00B01D60">
        <w:rPr>
          <w:rFonts w:ascii="Times New Roman" w:hAnsi="Times New Roman" w:cs="Times New Roman"/>
          <w:i/>
          <w:iCs/>
          <w:sz w:val="24"/>
          <w:szCs w:val="24"/>
        </w:rPr>
        <w:t>Legislation Act 2003</w:t>
      </w:r>
      <w:r w:rsidRPr="00B01D60">
        <w:rPr>
          <w:rFonts w:ascii="Times New Roman" w:hAnsi="Times New Roman"/>
          <w:sz w:val="24"/>
        </w:rPr>
        <w:t xml:space="preserve"> </w:t>
      </w:r>
      <w:r w:rsidRPr="00B01D60">
        <w:rPr>
          <w:rFonts w:ascii="Times New Roman" w:hAnsi="Times New Roman" w:cs="Times New Roman"/>
          <w:sz w:val="24"/>
          <w:szCs w:val="24"/>
        </w:rPr>
        <w:t xml:space="preserve">on the grounds that the instrument is part of an intergovernmental scheme and gives effect to agreements between the Commonwealth and each of the States, the Australian Capital </w:t>
      </w:r>
      <w:proofErr w:type="gramStart"/>
      <w:r w:rsidRPr="00B01D60">
        <w:rPr>
          <w:rFonts w:ascii="Times New Roman" w:hAnsi="Times New Roman" w:cs="Times New Roman"/>
          <w:sz w:val="24"/>
          <w:szCs w:val="24"/>
        </w:rPr>
        <w:t>Territory</w:t>
      </w:r>
      <w:proofErr w:type="gramEnd"/>
      <w:r w:rsidRPr="00B01D60">
        <w:rPr>
          <w:rFonts w:ascii="Times New Roman" w:hAnsi="Times New Roman" w:cs="Times New Roman"/>
          <w:sz w:val="24"/>
          <w:szCs w:val="24"/>
        </w:rPr>
        <w:t xml:space="preserve"> and the Northern Territory. The instrument's operation is effectively mechanical in that it simply details an instalment of financial assistance to be provided to a State or Territory based on that State or Territory having satisfied the necessary agreed criteria. The instrument can only authorise financial assistance being paid to a State or Territory where it has been supported by a valid appropriation enacted by the Parliament, further the annual appropriation Bills also include annual debit limits for amounts that may be spent under the delegated general purpose financial assistance or national partnership payments under the FFR Act. The debit limits provide an effective mechanism to limit the expenditure of public money under the Determination and ensures that there is alternative Parliamentary scrutiny of such arrangements.</w:t>
      </w:r>
    </w:p>
    <w:p w14:paraId="4E6594E2" w14:textId="77777777" w:rsidR="003E7389" w:rsidRPr="009C04E0" w:rsidRDefault="003E7389" w:rsidP="003E7389">
      <w:pPr>
        <w:spacing w:before="240"/>
        <w:rPr>
          <w:rFonts w:ascii="Times New Roman" w:hAnsi="Times New Roman" w:cs="Times New Roman"/>
          <w:i/>
          <w:sz w:val="24"/>
          <w:szCs w:val="24"/>
        </w:rPr>
      </w:pPr>
      <w:r w:rsidRPr="009C04E0">
        <w:rPr>
          <w:rFonts w:ascii="Times New Roman" w:hAnsi="Times New Roman" w:cs="Times New Roman"/>
          <w:sz w:val="24"/>
          <w:szCs w:val="24"/>
        </w:rPr>
        <w:t>The Determination commenced on the day it was registered on the Federal Register of Legislation.</w:t>
      </w:r>
    </w:p>
    <w:p w14:paraId="2A0D80F6" w14:textId="77777777" w:rsidR="003E7389" w:rsidRPr="009C04E0" w:rsidRDefault="003E7389" w:rsidP="003E7389">
      <w:pPr>
        <w:pStyle w:val="Heading3"/>
        <w:rPr>
          <w:szCs w:val="24"/>
        </w:rPr>
      </w:pPr>
      <w:r w:rsidRPr="009C04E0">
        <w:rPr>
          <w:szCs w:val="24"/>
        </w:rPr>
        <w:t>Statement of Compatibility with Human Rights</w:t>
      </w:r>
    </w:p>
    <w:p w14:paraId="6319358E" w14:textId="77777777" w:rsidR="003E7389" w:rsidRPr="009C04E0" w:rsidRDefault="003E7389" w:rsidP="003E7389">
      <w:pPr>
        <w:spacing w:before="240"/>
        <w:jc w:val="center"/>
        <w:rPr>
          <w:rFonts w:ascii="Times New Roman" w:hAnsi="Times New Roman" w:cs="Times New Roman"/>
          <w:i/>
          <w:sz w:val="24"/>
          <w:szCs w:val="24"/>
        </w:rPr>
      </w:pPr>
      <w:r w:rsidRPr="009C04E0">
        <w:rPr>
          <w:rFonts w:ascii="Times New Roman" w:hAnsi="Times New Roman" w:cs="Times New Roman"/>
          <w:i/>
          <w:sz w:val="24"/>
          <w:szCs w:val="24"/>
        </w:rPr>
        <w:t>Prepared in accordance with Part 3 of the Human Rights (Parliamentary Scrutiny) Act 2011</w:t>
      </w:r>
    </w:p>
    <w:p w14:paraId="592880C5" w14:textId="77777777" w:rsidR="003E7389" w:rsidRPr="009C04E0" w:rsidRDefault="003E7389" w:rsidP="003E7389">
      <w:pPr>
        <w:pStyle w:val="Heading3"/>
        <w:jc w:val="center"/>
        <w:rPr>
          <w:szCs w:val="24"/>
        </w:rPr>
      </w:pPr>
      <w:r w:rsidRPr="009C04E0">
        <w:rPr>
          <w:szCs w:val="24"/>
        </w:rPr>
        <w:t>Federal Financial Relations (General Purpose Financial Assistance—2023-24 Payment No. 11) Determination 2024</w:t>
      </w:r>
    </w:p>
    <w:p w14:paraId="01E0ECE6" w14:textId="77777777" w:rsidR="003E7389" w:rsidRPr="009C04E0" w:rsidRDefault="003E7389" w:rsidP="003E7389">
      <w:pPr>
        <w:spacing w:before="240"/>
        <w:rPr>
          <w:rFonts w:ascii="Times New Roman" w:hAnsi="Times New Roman" w:cs="Times New Roman"/>
          <w:sz w:val="24"/>
          <w:szCs w:val="24"/>
        </w:rPr>
      </w:pPr>
      <w:r w:rsidRPr="009C04E0">
        <w:rPr>
          <w:rFonts w:ascii="Times New Roman" w:hAnsi="Times New Roman" w:cs="Times New Roman"/>
          <w:sz w:val="24"/>
          <w:szCs w:val="24"/>
        </w:rPr>
        <w:t xml:space="preserve">This Legislative Instrument is compatible with the human rights and freedoms recognised or declared in the international instruments listed in section 3 of the </w:t>
      </w:r>
      <w:r w:rsidRPr="009C04E0">
        <w:rPr>
          <w:rFonts w:ascii="Times New Roman" w:hAnsi="Times New Roman" w:cs="Times New Roman"/>
          <w:i/>
          <w:sz w:val="24"/>
          <w:szCs w:val="24"/>
        </w:rPr>
        <w:t>Human Rights (Parliamentary Scrutiny) Act 2011</w:t>
      </w:r>
      <w:r w:rsidRPr="009C04E0">
        <w:rPr>
          <w:rFonts w:ascii="Times New Roman" w:hAnsi="Times New Roman" w:cs="Times New Roman"/>
          <w:sz w:val="24"/>
          <w:szCs w:val="24"/>
        </w:rPr>
        <w:t>.</w:t>
      </w:r>
    </w:p>
    <w:p w14:paraId="2CECD32D" w14:textId="77777777" w:rsidR="003E7389" w:rsidRPr="009C04E0" w:rsidRDefault="003E7389" w:rsidP="003E7389">
      <w:pPr>
        <w:pStyle w:val="Heading3"/>
        <w:rPr>
          <w:szCs w:val="24"/>
        </w:rPr>
      </w:pPr>
      <w:r w:rsidRPr="009C04E0">
        <w:rPr>
          <w:szCs w:val="24"/>
        </w:rPr>
        <w:t>Overview of the Legislative Instrument</w:t>
      </w:r>
    </w:p>
    <w:p w14:paraId="146E31DB" w14:textId="77777777" w:rsidR="003E7389" w:rsidRPr="009C04E0" w:rsidRDefault="003E7389" w:rsidP="003E7389">
      <w:pPr>
        <w:spacing w:before="240"/>
        <w:rPr>
          <w:rFonts w:ascii="Times New Roman" w:hAnsi="Times New Roman" w:cs="Times New Roman"/>
          <w:sz w:val="24"/>
          <w:szCs w:val="24"/>
        </w:rPr>
      </w:pPr>
      <w:r w:rsidRPr="009C04E0">
        <w:rPr>
          <w:rFonts w:ascii="Times New Roman" w:hAnsi="Times New Roman" w:cs="Times New Roman"/>
          <w:sz w:val="24"/>
          <w:szCs w:val="24"/>
        </w:rPr>
        <w:t xml:space="preserve">The instrument determines amounts of </w:t>
      </w:r>
      <w:proofErr w:type="gramStart"/>
      <w:r w:rsidRPr="009C04E0">
        <w:rPr>
          <w:rFonts w:ascii="Times New Roman" w:hAnsi="Times New Roman" w:cs="Times New Roman"/>
          <w:sz w:val="24"/>
          <w:szCs w:val="24"/>
        </w:rPr>
        <w:t>general purpose</w:t>
      </w:r>
      <w:proofErr w:type="gramEnd"/>
      <w:r w:rsidRPr="009C04E0">
        <w:rPr>
          <w:rFonts w:ascii="Times New Roman" w:hAnsi="Times New Roman" w:cs="Times New Roman"/>
          <w:sz w:val="24"/>
          <w:szCs w:val="24"/>
        </w:rPr>
        <w:t xml:space="preserve"> financial assistance to be paid to the States, the Australian Capital Territory or the Northern Territory.</w:t>
      </w:r>
    </w:p>
    <w:p w14:paraId="627B5421" w14:textId="77777777" w:rsidR="003E7389" w:rsidRPr="009C04E0" w:rsidRDefault="003E7389" w:rsidP="003E7389">
      <w:pPr>
        <w:pStyle w:val="Heading3"/>
        <w:rPr>
          <w:szCs w:val="24"/>
        </w:rPr>
      </w:pPr>
      <w:r w:rsidRPr="009C04E0">
        <w:rPr>
          <w:szCs w:val="24"/>
        </w:rPr>
        <w:lastRenderedPageBreak/>
        <w:t>Human rights implications</w:t>
      </w:r>
    </w:p>
    <w:p w14:paraId="30577152" w14:textId="77777777" w:rsidR="003E7389" w:rsidRPr="009C04E0" w:rsidRDefault="003E7389" w:rsidP="003E7389">
      <w:pPr>
        <w:spacing w:before="240"/>
        <w:rPr>
          <w:rFonts w:ascii="Times New Roman" w:hAnsi="Times New Roman" w:cs="Times New Roman"/>
          <w:sz w:val="24"/>
          <w:szCs w:val="24"/>
        </w:rPr>
      </w:pPr>
      <w:r w:rsidRPr="009C04E0">
        <w:rPr>
          <w:rFonts w:ascii="Times New Roman" w:hAnsi="Times New Roman" w:cs="Times New Roman"/>
          <w:sz w:val="24"/>
          <w:szCs w:val="24"/>
        </w:rPr>
        <w:t>This Legislative Instrument does not engage any of the applicable rights or freedoms.</w:t>
      </w:r>
    </w:p>
    <w:p w14:paraId="25A32FE1" w14:textId="77777777" w:rsidR="003E7389" w:rsidRPr="009C04E0" w:rsidRDefault="003E7389" w:rsidP="003E7389">
      <w:pPr>
        <w:spacing w:before="240"/>
        <w:rPr>
          <w:rFonts w:ascii="Times New Roman" w:hAnsi="Times New Roman" w:cs="Times New Roman"/>
          <w:sz w:val="24"/>
          <w:szCs w:val="24"/>
        </w:rPr>
      </w:pPr>
      <w:r w:rsidRPr="009C04E0">
        <w:rPr>
          <w:rFonts w:ascii="Times New Roman" w:hAnsi="Times New Roman" w:cs="Times New Roman"/>
          <w:sz w:val="24"/>
          <w:szCs w:val="24"/>
        </w:rPr>
        <w:t xml:space="preserve">It is difficult to assess the human rights compatibility of the making of payments of </w:t>
      </w:r>
      <w:proofErr w:type="gramStart"/>
      <w:r w:rsidRPr="009C04E0">
        <w:rPr>
          <w:rFonts w:ascii="Times New Roman" w:hAnsi="Times New Roman" w:cs="Times New Roman"/>
          <w:sz w:val="24"/>
          <w:szCs w:val="24"/>
        </w:rPr>
        <w:t>general purpose</w:t>
      </w:r>
      <w:proofErr w:type="gramEnd"/>
      <w:r w:rsidRPr="009C04E0">
        <w:rPr>
          <w:rFonts w:ascii="Times New Roman" w:hAnsi="Times New Roman" w:cs="Times New Roman"/>
          <w:sz w:val="24"/>
          <w:szCs w:val="24"/>
        </w:rPr>
        <w:t xml:space="preserve"> financial assistance, as the amounts paid to each State or Territory can be used for any purpose. Generally, payments will promote multiple human rights by supporting service delivery in a range of policy areas, at the discretion of each State or Territory.</w:t>
      </w:r>
    </w:p>
    <w:p w14:paraId="0070A375" w14:textId="77777777" w:rsidR="003E7389" w:rsidRPr="009C04E0" w:rsidRDefault="003E7389" w:rsidP="003E7389">
      <w:pPr>
        <w:pStyle w:val="Heading3"/>
        <w:rPr>
          <w:szCs w:val="24"/>
        </w:rPr>
      </w:pPr>
      <w:r w:rsidRPr="009C04E0">
        <w:rPr>
          <w:szCs w:val="24"/>
        </w:rPr>
        <w:t>Conclusion</w:t>
      </w:r>
    </w:p>
    <w:p w14:paraId="7C3B7560" w14:textId="77777777" w:rsidR="003E7389" w:rsidRPr="009C04E0" w:rsidRDefault="003E7389" w:rsidP="003E7389">
      <w:pPr>
        <w:spacing w:before="240"/>
        <w:rPr>
          <w:rFonts w:ascii="Times New Roman" w:hAnsi="Times New Roman" w:cs="Times New Roman"/>
          <w:sz w:val="24"/>
          <w:szCs w:val="24"/>
        </w:rPr>
      </w:pPr>
      <w:r w:rsidRPr="009C04E0">
        <w:rPr>
          <w:rFonts w:ascii="Times New Roman" w:hAnsi="Times New Roman" w:cs="Times New Roman"/>
          <w:sz w:val="24"/>
          <w:szCs w:val="24"/>
        </w:rPr>
        <w:t>This Legislative Instrument is compatible with human rights as it does not raise any human rights issues.</w:t>
      </w:r>
    </w:p>
    <w:p w14:paraId="1012D4B9" w14:textId="77777777" w:rsidR="003E7389" w:rsidRPr="009C04E0" w:rsidRDefault="003E7389" w:rsidP="003E7389">
      <w:pPr>
        <w:pageBreakBefore/>
        <w:spacing w:before="240"/>
        <w:jc w:val="right"/>
        <w:rPr>
          <w:rFonts w:ascii="Times New Roman" w:hAnsi="Times New Roman" w:cs="Times New Roman"/>
          <w:b/>
          <w:sz w:val="24"/>
          <w:szCs w:val="24"/>
          <w:u w:val="single"/>
        </w:rPr>
      </w:pPr>
      <w:r w:rsidRPr="009C04E0">
        <w:rPr>
          <w:rFonts w:ascii="Times New Roman" w:hAnsi="Times New Roman" w:cs="Times New Roman"/>
          <w:b/>
          <w:sz w:val="24"/>
          <w:szCs w:val="24"/>
          <w:u w:val="single"/>
        </w:rPr>
        <w:lastRenderedPageBreak/>
        <w:t>ATTACHMENT A</w:t>
      </w:r>
    </w:p>
    <w:p w14:paraId="3D776AFD" w14:textId="77777777" w:rsidR="003E7389" w:rsidRPr="009C04E0" w:rsidRDefault="003E7389" w:rsidP="003E7389">
      <w:pPr>
        <w:spacing w:before="240"/>
        <w:ind w:right="91"/>
        <w:rPr>
          <w:rFonts w:ascii="Times New Roman" w:hAnsi="Times New Roman" w:cs="Times New Roman"/>
          <w:b/>
          <w:bCs/>
          <w:sz w:val="24"/>
          <w:szCs w:val="24"/>
          <w:u w:val="single"/>
        </w:rPr>
      </w:pPr>
      <w:r w:rsidRPr="009C04E0">
        <w:rPr>
          <w:rFonts w:ascii="Times New Roman" w:hAnsi="Times New Roman" w:cs="Times New Roman"/>
          <w:b/>
          <w:bCs/>
          <w:sz w:val="24"/>
          <w:szCs w:val="24"/>
          <w:u w:val="single"/>
        </w:rPr>
        <w:t xml:space="preserve">Details of the </w:t>
      </w:r>
      <w:r w:rsidRPr="009C04E0">
        <w:rPr>
          <w:rFonts w:ascii="Times New Roman" w:hAnsi="Times New Roman" w:cs="Times New Roman"/>
          <w:b/>
          <w:i/>
          <w:sz w:val="24"/>
          <w:szCs w:val="24"/>
          <w:u w:val="single"/>
        </w:rPr>
        <w:t>Federal Financial Relations (General Purpose Financial Assistance—2023-24 Payment No. 11) Determination 2024</w:t>
      </w:r>
    </w:p>
    <w:p w14:paraId="29504514" w14:textId="77777777" w:rsidR="003E7389" w:rsidRPr="009C04E0" w:rsidRDefault="003E7389" w:rsidP="003E7389">
      <w:pPr>
        <w:spacing w:before="240"/>
        <w:rPr>
          <w:rFonts w:ascii="Times New Roman" w:hAnsi="Times New Roman" w:cs="Times New Roman"/>
          <w:sz w:val="24"/>
          <w:szCs w:val="24"/>
          <w:u w:val="single"/>
          <w:lang w:eastAsia="en-US"/>
        </w:rPr>
      </w:pPr>
      <w:r w:rsidRPr="009C04E0">
        <w:rPr>
          <w:rFonts w:ascii="Times New Roman" w:hAnsi="Times New Roman" w:cs="Times New Roman"/>
          <w:sz w:val="24"/>
          <w:szCs w:val="24"/>
          <w:u w:val="single"/>
        </w:rPr>
        <w:t>Section 1 – Name of the Determination</w:t>
      </w:r>
    </w:p>
    <w:p w14:paraId="0776C997" w14:textId="77777777" w:rsidR="003E7389" w:rsidRPr="009C04E0" w:rsidRDefault="003E7389" w:rsidP="003E7389">
      <w:pPr>
        <w:spacing w:before="240"/>
        <w:rPr>
          <w:rFonts w:ascii="Times New Roman" w:hAnsi="Times New Roman" w:cs="Times New Roman"/>
          <w:sz w:val="24"/>
          <w:szCs w:val="24"/>
        </w:rPr>
      </w:pPr>
      <w:r w:rsidRPr="009C04E0">
        <w:rPr>
          <w:rFonts w:ascii="Times New Roman" w:hAnsi="Times New Roman" w:cs="Times New Roman"/>
          <w:sz w:val="24"/>
          <w:szCs w:val="24"/>
        </w:rPr>
        <w:t xml:space="preserve">This section provides that the name of the Determination is the </w:t>
      </w:r>
      <w:r w:rsidRPr="009C04E0">
        <w:rPr>
          <w:rFonts w:ascii="Times New Roman" w:hAnsi="Times New Roman" w:cs="Times New Roman"/>
          <w:i/>
          <w:sz w:val="24"/>
          <w:szCs w:val="24"/>
        </w:rPr>
        <w:t>Federal Financial Relations (General Purpose Financial Assistance—</w:t>
      </w:r>
      <w:r w:rsidR="007577BE" w:rsidRPr="009C04E0">
        <w:rPr>
          <w:rFonts w:ascii="Times New Roman" w:hAnsi="Times New Roman" w:cs="Times New Roman"/>
          <w:i/>
          <w:sz w:val="24"/>
          <w:szCs w:val="24"/>
        </w:rPr>
        <w:t>2023-24</w:t>
      </w:r>
      <w:r w:rsidRPr="009C04E0">
        <w:rPr>
          <w:rFonts w:ascii="Times New Roman" w:hAnsi="Times New Roman" w:cs="Times New Roman"/>
          <w:i/>
          <w:sz w:val="24"/>
          <w:szCs w:val="24"/>
        </w:rPr>
        <w:t xml:space="preserve"> Payment No. </w:t>
      </w:r>
      <w:r w:rsidR="007577BE" w:rsidRPr="009C04E0">
        <w:rPr>
          <w:rFonts w:ascii="Times New Roman" w:hAnsi="Times New Roman" w:cs="Times New Roman"/>
          <w:i/>
          <w:sz w:val="24"/>
          <w:szCs w:val="24"/>
        </w:rPr>
        <w:t>11</w:t>
      </w:r>
      <w:r w:rsidRPr="009C04E0">
        <w:rPr>
          <w:rFonts w:ascii="Times New Roman" w:hAnsi="Times New Roman" w:cs="Times New Roman"/>
          <w:i/>
          <w:sz w:val="24"/>
          <w:szCs w:val="24"/>
        </w:rPr>
        <w:t xml:space="preserve">) Determination </w:t>
      </w:r>
      <w:r w:rsidR="007577BE" w:rsidRPr="009C04E0">
        <w:rPr>
          <w:rFonts w:ascii="Times New Roman" w:hAnsi="Times New Roman" w:cs="Times New Roman"/>
          <w:i/>
          <w:sz w:val="24"/>
          <w:szCs w:val="24"/>
        </w:rPr>
        <w:t>2024</w:t>
      </w:r>
      <w:r w:rsidRPr="009C04E0">
        <w:rPr>
          <w:rFonts w:ascii="Times New Roman" w:hAnsi="Times New Roman" w:cs="Times New Roman"/>
          <w:sz w:val="24"/>
          <w:szCs w:val="24"/>
        </w:rPr>
        <w:t xml:space="preserve"> (the Determination).</w:t>
      </w:r>
    </w:p>
    <w:p w14:paraId="7320579B" w14:textId="77777777" w:rsidR="003E7389" w:rsidRPr="009C04E0" w:rsidRDefault="003E7389" w:rsidP="003E7389">
      <w:pPr>
        <w:spacing w:before="240"/>
        <w:ind w:right="91"/>
        <w:rPr>
          <w:rFonts w:ascii="Times New Roman" w:hAnsi="Times New Roman" w:cs="Times New Roman"/>
          <w:sz w:val="24"/>
          <w:szCs w:val="24"/>
          <w:u w:val="single"/>
        </w:rPr>
      </w:pPr>
      <w:r w:rsidRPr="009C04E0">
        <w:rPr>
          <w:rFonts w:ascii="Times New Roman" w:hAnsi="Times New Roman" w:cs="Times New Roman"/>
          <w:sz w:val="24"/>
          <w:szCs w:val="24"/>
          <w:u w:val="single"/>
        </w:rPr>
        <w:t>Section 2 – Commencement</w:t>
      </w:r>
    </w:p>
    <w:p w14:paraId="3ACDC687" w14:textId="77777777" w:rsidR="003E7389" w:rsidRPr="009C04E0" w:rsidRDefault="003E7389" w:rsidP="003E7389">
      <w:pPr>
        <w:spacing w:before="240"/>
        <w:ind w:right="91"/>
        <w:rPr>
          <w:rFonts w:ascii="Times New Roman" w:hAnsi="Times New Roman" w:cs="Times New Roman"/>
          <w:sz w:val="24"/>
          <w:szCs w:val="24"/>
        </w:rPr>
      </w:pPr>
      <w:r w:rsidRPr="009C04E0">
        <w:rPr>
          <w:rFonts w:ascii="Times New Roman" w:hAnsi="Times New Roman" w:cs="Times New Roman"/>
          <w:sz w:val="24"/>
          <w:szCs w:val="24"/>
        </w:rPr>
        <w:t>The Determination commenced on the day the instrument was registered on the Federal Register of Legislation.</w:t>
      </w:r>
    </w:p>
    <w:p w14:paraId="0345EE35" w14:textId="77777777" w:rsidR="003E7389" w:rsidRPr="009C04E0" w:rsidRDefault="003E7389" w:rsidP="003E7389">
      <w:pPr>
        <w:spacing w:before="240"/>
        <w:ind w:right="91"/>
        <w:rPr>
          <w:rFonts w:ascii="Times New Roman" w:hAnsi="Times New Roman" w:cs="Times New Roman"/>
          <w:sz w:val="24"/>
          <w:szCs w:val="24"/>
          <w:u w:val="single"/>
        </w:rPr>
      </w:pPr>
      <w:r w:rsidRPr="009C04E0">
        <w:rPr>
          <w:rFonts w:ascii="Times New Roman" w:hAnsi="Times New Roman" w:cs="Times New Roman"/>
          <w:sz w:val="24"/>
          <w:szCs w:val="24"/>
          <w:u w:val="single"/>
        </w:rPr>
        <w:t>Section 3 – Authority</w:t>
      </w:r>
    </w:p>
    <w:p w14:paraId="2CD00D78" w14:textId="18F220ED" w:rsidR="003E7389" w:rsidRPr="009C04E0" w:rsidRDefault="003E7389" w:rsidP="003E7389">
      <w:pPr>
        <w:spacing w:before="240"/>
        <w:ind w:right="91"/>
        <w:rPr>
          <w:rFonts w:ascii="Times New Roman" w:hAnsi="Times New Roman" w:cs="Times New Roman"/>
          <w:sz w:val="24"/>
          <w:szCs w:val="24"/>
        </w:rPr>
      </w:pPr>
      <w:r w:rsidRPr="009C04E0">
        <w:rPr>
          <w:rFonts w:ascii="Times New Roman" w:hAnsi="Times New Roman" w:cs="Times New Roman"/>
          <w:sz w:val="24"/>
          <w:szCs w:val="24"/>
        </w:rPr>
        <w:t xml:space="preserve">The Determination is made under the </w:t>
      </w:r>
      <w:r w:rsidRPr="009C04E0">
        <w:rPr>
          <w:rFonts w:ascii="Times New Roman" w:hAnsi="Times New Roman" w:cs="Times New Roman"/>
          <w:i/>
          <w:sz w:val="24"/>
          <w:szCs w:val="24"/>
        </w:rPr>
        <w:t>Federal Financial Relations Act 2009</w:t>
      </w:r>
      <w:r w:rsidRPr="009C04E0">
        <w:rPr>
          <w:rFonts w:ascii="Times New Roman" w:hAnsi="Times New Roman" w:cs="Times New Roman"/>
          <w:sz w:val="24"/>
          <w:szCs w:val="24"/>
        </w:rPr>
        <w:t xml:space="preserve"> (the</w:t>
      </w:r>
      <w:r w:rsidR="00197D44">
        <w:rPr>
          <w:rFonts w:ascii="Times New Roman" w:hAnsi="Times New Roman" w:cs="Times New Roman"/>
          <w:sz w:val="24"/>
          <w:szCs w:val="24"/>
        </w:rPr>
        <w:t> </w:t>
      </w:r>
      <w:r w:rsidRPr="009C04E0">
        <w:rPr>
          <w:rFonts w:ascii="Times New Roman" w:hAnsi="Times New Roman" w:cs="Times New Roman"/>
          <w:sz w:val="24"/>
          <w:szCs w:val="24"/>
        </w:rPr>
        <w:t>Act).</w:t>
      </w:r>
    </w:p>
    <w:p w14:paraId="44A18080" w14:textId="77777777" w:rsidR="003E7389" w:rsidRPr="009C04E0" w:rsidRDefault="003E7389" w:rsidP="003E7389">
      <w:pPr>
        <w:spacing w:before="240"/>
        <w:ind w:right="91"/>
        <w:rPr>
          <w:rFonts w:ascii="Times New Roman" w:hAnsi="Times New Roman" w:cs="Times New Roman"/>
          <w:sz w:val="24"/>
          <w:szCs w:val="24"/>
          <w:u w:val="single"/>
        </w:rPr>
      </w:pPr>
      <w:r w:rsidRPr="009C04E0">
        <w:rPr>
          <w:rFonts w:ascii="Times New Roman" w:hAnsi="Times New Roman" w:cs="Times New Roman"/>
          <w:sz w:val="24"/>
          <w:szCs w:val="24"/>
          <w:u w:val="single"/>
        </w:rPr>
        <w:t>Section 4 – Definitions</w:t>
      </w:r>
    </w:p>
    <w:p w14:paraId="02CB790F" w14:textId="77777777" w:rsidR="003E7389" w:rsidRPr="009C04E0" w:rsidRDefault="003E7389" w:rsidP="003E7389">
      <w:pPr>
        <w:spacing w:before="240" w:after="200"/>
        <w:ind w:right="91"/>
        <w:rPr>
          <w:rFonts w:ascii="Times New Roman" w:hAnsi="Times New Roman" w:cs="Times New Roman"/>
          <w:sz w:val="24"/>
          <w:szCs w:val="24"/>
          <w:u w:val="single"/>
        </w:rPr>
      </w:pPr>
      <w:r w:rsidRPr="009C04E0">
        <w:rPr>
          <w:rFonts w:ascii="Times New Roman" w:hAnsi="Times New Roman" w:cs="Times New Roman"/>
          <w:sz w:val="24"/>
          <w:szCs w:val="24"/>
        </w:rPr>
        <w:t>This section provides definitions are that used in the Determination.</w:t>
      </w:r>
    </w:p>
    <w:p w14:paraId="52EFDDA9" w14:textId="77777777" w:rsidR="003E7389" w:rsidRPr="009C04E0" w:rsidRDefault="003E7389" w:rsidP="003E7389">
      <w:pPr>
        <w:spacing w:after="0"/>
        <w:ind w:right="91"/>
        <w:rPr>
          <w:rFonts w:ascii="Times New Roman" w:hAnsi="Times New Roman" w:cs="Times New Roman"/>
          <w:sz w:val="24"/>
          <w:szCs w:val="24"/>
        </w:rPr>
      </w:pPr>
      <w:r w:rsidRPr="009C04E0">
        <w:rPr>
          <w:rFonts w:ascii="Times New Roman" w:hAnsi="Times New Roman" w:cs="Times New Roman"/>
          <w:sz w:val="24"/>
          <w:szCs w:val="24"/>
          <w:u w:val="single"/>
        </w:rPr>
        <w:t xml:space="preserve">Section 5 – Determination of </w:t>
      </w:r>
      <w:proofErr w:type="gramStart"/>
      <w:r w:rsidRPr="009C04E0">
        <w:rPr>
          <w:rFonts w:ascii="Times New Roman" w:hAnsi="Times New Roman" w:cs="Times New Roman"/>
          <w:sz w:val="24"/>
          <w:szCs w:val="24"/>
          <w:u w:val="single"/>
        </w:rPr>
        <w:t>general purpose</w:t>
      </w:r>
      <w:proofErr w:type="gramEnd"/>
      <w:r w:rsidRPr="009C04E0">
        <w:rPr>
          <w:rFonts w:ascii="Times New Roman" w:hAnsi="Times New Roman" w:cs="Times New Roman"/>
          <w:sz w:val="24"/>
          <w:szCs w:val="24"/>
          <w:u w:val="single"/>
        </w:rPr>
        <w:t xml:space="preserve"> financial assistance</w:t>
      </w:r>
    </w:p>
    <w:p w14:paraId="5717727D" w14:textId="77777777" w:rsidR="003E7389" w:rsidRPr="009C04E0" w:rsidRDefault="003E7389" w:rsidP="003E7389">
      <w:pPr>
        <w:tabs>
          <w:tab w:val="left" w:pos="2835"/>
        </w:tabs>
        <w:spacing w:before="240"/>
        <w:ind w:right="91"/>
        <w:rPr>
          <w:rFonts w:ascii="Times New Roman" w:hAnsi="Times New Roman" w:cs="Times New Roman"/>
          <w:sz w:val="24"/>
          <w:szCs w:val="24"/>
        </w:rPr>
      </w:pPr>
      <w:r w:rsidRPr="009C04E0">
        <w:rPr>
          <w:rFonts w:ascii="Times New Roman" w:hAnsi="Times New Roman" w:cs="Times New Roman"/>
          <w:sz w:val="24"/>
          <w:szCs w:val="24"/>
        </w:rPr>
        <w:t xml:space="preserve">This section specifies amounts to be paid to each of the States, the Australian Capital Territory and the Northern Territory as grants of </w:t>
      </w:r>
      <w:proofErr w:type="gramStart"/>
      <w:r w:rsidRPr="009C04E0">
        <w:rPr>
          <w:rFonts w:ascii="Times New Roman" w:hAnsi="Times New Roman" w:cs="Times New Roman"/>
          <w:sz w:val="24"/>
          <w:szCs w:val="24"/>
        </w:rPr>
        <w:t>general purpose</w:t>
      </w:r>
      <w:proofErr w:type="gramEnd"/>
      <w:r w:rsidRPr="009C04E0">
        <w:rPr>
          <w:rFonts w:ascii="Times New Roman" w:hAnsi="Times New Roman" w:cs="Times New Roman"/>
          <w:sz w:val="24"/>
          <w:szCs w:val="24"/>
        </w:rPr>
        <w:t xml:space="preserve"> financial assistance.</w:t>
      </w:r>
    </w:p>
    <w:p w14:paraId="39900AF0" w14:textId="77777777" w:rsidR="003E7389" w:rsidRPr="009C04E0" w:rsidRDefault="003E7389" w:rsidP="003E7389">
      <w:pPr>
        <w:tabs>
          <w:tab w:val="left" w:pos="2835"/>
        </w:tabs>
        <w:spacing w:before="240"/>
        <w:ind w:right="91"/>
        <w:rPr>
          <w:rFonts w:ascii="Times New Roman" w:hAnsi="Times New Roman" w:cs="Times New Roman"/>
          <w:sz w:val="24"/>
          <w:szCs w:val="24"/>
        </w:rPr>
      </w:pPr>
      <w:r w:rsidRPr="009C04E0">
        <w:rPr>
          <w:rFonts w:ascii="Times New Roman" w:hAnsi="Times New Roman" w:cs="Times New Roman"/>
          <w:sz w:val="24"/>
          <w:szCs w:val="24"/>
        </w:rPr>
        <w:t xml:space="preserve">In addition to the goods and services tax revenue grants provided to the States, the Australian Capital Territory and the Northern Territory as grants of </w:t>
      </w:r>
      <w:proofErr w:type="gramStart"/>
      <w:r w:rsidRPr="009C04E0">
        <w:rPr>
          <w:rFonts w:ascii="Times New Roman" w:hAnsi="Times New Roman" w:cs="Times New Roman"/>
          <w:sz w:val="24"/>
          <w:szCs w:val="24"/>
        </w:rPr>
        <w:t>general purpose</w:t>
      </w:r>
      <w:proofErr w:type="gramEnd"/>
      <w:r w:rsidRPr="009C04E0">
        <w:rPr>
          <w:rFonts w:ascii="Times New Roman" w:hAnsi="Times New Roman" w:cs="Times New Roman"/>
          <w:sz w:val="24"/>
          <w:szCs w:val="24"/>
        </w:rPr>
        <w:t xml:space="preserve"> financial assistance under Division 1 of Part 2 to the Act, the Commonwealth, by way of the Determination, also pays grants of general purpose financial assistance for the following:</w:t>
      </w:r>
    </w:p>
    <w:p w14:paraId="660077BF" w14:textId="77777777" w:rsidR="003E7389" w:rsidRPr="009C04E0" w:rsidRDefault="003E7389" w:rsidP="003E7389">
      <w:pPr>
        <w:pStyle w:val="Bullet"/>
        <w:rPr>
          <w:szCs w:val="24"/>
        </w:rPr>
      </w:pPr>
      <w:r w:rsidRPr="009C04E0">
        <w:rPr>
          <w:szCs w:val="24"/>
        </w:rPr>
        <w:t xml:space="preserve">to compensate Western Australia for the loss of royalty revenue resulting from the removal in the 2008-09 Budget of the exemption of condensate from crude oil </w:t>
      </w:r>
      <w:proofErr w:type="gramStart"/>
      <w:r w:rsidRPr="009C04E0">
        <w:rPr>
          <w:szCs w:val="24"/>
        </w:rPr>
        <w:t>excise;</w:t>
      </w:r>
      <w:proofErr w:type="gramEnd"/>
    </w:p>
    <w:p w14:paraId="3AFEBD11" w14:textId="77777777" w:rsidR="003E7389" w:rsidRPr="009C04E0" w:rsidRDefault="003E7389" w:rsidP="003E7389">
      <w:pPr>
        <w:pStyle w:val="Bullet"/>
        <w:rPr>
          <w:szCs w:val="24"/>
        </w:rPr>
      </w:pPr>
      <w:r w:rsidRPr="009C04E0">
        <w:rPr>
          <w:szCs w:val="24"/>
        </w:rPr>
        <w:t>to the Australian Capital Territory to:</w:t>
      </w:r>
    </w:p>
    <w:p w14:paraId="59A8177B" w14:textId="77777777" w:rsidR="003E7389" w:rsidRPr="009C04E0" w:rsidRDefault="003E7389" w:rsidP="003E7389">
      <w:pPr>
        <w:pStyle w:val="Dash"/>
        <w:rPr>
          <w:szCs w:val="24"/>
        </w:rPr>
      </w:pPr>
      <w:r w:rsidRPr="009C04E0">
        <w:rPr>
          <w:szCs w:val="24"/>
        </w:rPr>
        <w:t>assist in meeting the additional municipal costs which arise from Canberra's role as the national capital; and</w:t>
      </w:r>
    </w:p>
    <w:p w14:paraId="2099AF83" w14:textId="1C44E6AE" w:rsidR="003E7389" w:rsidRPr="009C04E0" w:rsidRDefault="003E7389" w:rsidP="003E7389">
      <w:pPr>
        <w:pStyle w:val="Dash"/>
        <w:rPr>
          <w:szCs w:val="24"/>
        </w:rPr>
      </w:pPr>
      <w:r w:rsidRPr="009C04E0">
        <w:rPr>
          <w:szCs w:val="24"/>
        </w:rPr>
        <w:t xml:space="preserve">compensate the Australian Capital Territory for additional costs resulting from the national capital planning influences on the provision of water and sewerage </w:t>
      </w:r>
      <w:proofErr w:type="gramStart"/>
      <w:r w:rsidRPr="009C04E0">
        <w:rPr>
          <w:szCs w:val="24"/>
        </w:rPr>
        <w:t>services;</w:t>
      </w:r>
      <w:proofErr w:type="gramEnd"/>
    </w:p>
    <w:p w14:paraId="687F03E1" w14:textId="1A526B18" w:rsidR="00F639E7" w:rsidRDefault="003E7389" w:rsidP="00F639E7">
      <w:pPr>
        <w:pStyle w:val="Bullet"/>
        <w:rPr>
          <w:szCs w:val="24"/>
        </w:rPr>
      </w:pPr>
      <w:r w:rsidRPr="009C04E0">
        <w:rPr>
          <w:szCs w:val="24"/>
        </w:rPr>
        <w:t xml:space="preserve">to Western Australia from royalties payable under the </w:t>
      </w:r>
      <w:r w:rsidRPr="009C04E0">
        <w:rPr>
          <w:i/>
          <w:szCs w:val="24"/>
        </w:rPr>
        <w:t>Offshore Petroleum (Royalty) Act 2006</w:t>
      </w:r>
      <w:r w:rsidRPr="009C04E0">
        <w:rPr>
          <w:szCs w:val="24"/>
        </w:rPr>
        <w:t xml:space="preserve"> in respect of the </w:t>
      </w:r>
      <w:proofErr w:type="gramStart"/>
      <w:r w:rsidRPr="009C04E0">
        <w:rPr>
          <w:szCs w:val="24"/>
        </w:rPr>
        <w:t>North West</w:t>
      </w:r>
      <w:proofErr w:type="gramEnd"/>
      <w:r w:rsidRPr="009C04E0">
        <w:rPr>
          <w:szCs w:val="24"/>
        </w:rPr>
        <w:t xml:space="preserve"> Shelf oil and gas project off the </w:t>
      </w:r>
      <w:r w:rsidRPr="009C04E0">
        <w:rPr>
          <w:szCs w:val="24"/>
        </w:rPr>
        <w:lastRenderedPageBreak/>
        <w:t xml:space="preserve">coast of Western Australia. The Commonwealth collects these royalties because it has jurisdiction over offshore areas. These royalties are shared between the Commonwealth (approximately one third) and Western Australia </w:t>
      </w:r>
      <w:r w:rsidR="00F639E7" w:rsidRPr="009C04E0">
        <w:rPr>
          <w:szCs w:val="24"/>
        </w:rPr>
        <w:t xml:space="preserve">(approximately two thirds). These payment arrangements are in accordance with section 75 of the </w:t>
      </w:r>
      <w:r w:rsidR="00F639E7" w:rsidRPr="009C04E0">
        <w:rPr>
          <w:i/>
          <w:szCs w:val="24"/>
        </w:rPr>
        <w:t>Offshore Petroleum and Greenhouse Gas Storage Act 2006</w:t>
      </w:r>
      <w:r w:rsidR="00F639E7" w:rsidRPr="009C04E0">
        <w:rPr>
          <w:szCs w:val="24"/>
        </w:rPr>
        <w:t>;</w:t>
      </w:r>
      <w:r w:rsidR="00F639E7">
        <w:rPr>
          <w:szCs w:val="24"/>
        </w:rPr>
        <w:t xml:space="preserve"> and</w:t>
      </w:r>
    </w:p>
    <w:p w14:paraId="20123DAA" w14:textId="386922AA" w:rsidR="00197D44" w:rsidRPr="00F639E7" w:rsidRDefault="00F639E7" w:rsidP="00FB7FE3">
      <w:pPr>
        <w:pStyle w:val="Bullet"/>
      </w:pPr>
      <w:r>
        <w:t>to the Northern Territory in lieu of royalties on uranium mining due to the Commonwealth's ownership of uranium in the Ranger Project Area.</w:t>
      </w:r>
    </w:p>
    <w:sectPr w:rsidR="00197D44" w:rsidRPr="00F639E7" w:rsidSect="003E7389">
      <w:headerReference w:type="even" r:id="rId12"/>
      <w:footerReference w:type="even" r:id="rId13"/>
      <w:footerReference w:type="default" r:id="rId14"/>
      <w:headerReference w:type="first" r:id="rId15"/>
      <w:footerReference w:type="first" r:id="rId16"/>
      <w:pgSz w:w="11907" w:h="16839" w:code="9"/>
      <w:pgMar w:top="1440"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43FE13" w14:textId="77777777" w:rsidR="00451EA8" w:rsidRDefault="00451EA8">
      <w:pPr>
        <w:spacing w:after="0" w:line="240" w:lineRule="auto"/>
      </w:pPr>
      <w:r>
        <w:separator/>
      </w:r>
    </w:p>
  </w:endnote>
  <w:endnote w:type="continuationSeparator" w:id="0">
    <w:p w14:paraId="70E111D3" w14:textId="77777777" w:rsidR="00451EA8" w:rsidRDefault="00451E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2D13D" w14:textId="77777777" w:rsidR="00197D44" w:rsidRPr="00E33C1C" w:rsidRDefault="00197D44" w:rsidP="004E063A">
    <w:pPr>
      <w:pBdr>
        <w:top w:val="single" w:sz="6" w:space="1" w:color="auto"/>
      </w:pBdr>
      <w:spacing w:before="120" w:line="0" w:lineRule="atLeast"/>
      <w:rPr>
        <w:sz w:val="16"/>
        <w:szCs w:val="16"/>
      </w:rPr>
    </w:pPr>
  </w:p>
  <w:tbl>
    <w:tblPr>
      <w:tblStyle w:val="TableGrid"/>
      <w:tblW w:w="8472" w:type="dxa"/>
      <w:tblLayout w:type="fixed"/>
      <w:tblLook w:val="04A0" w:firstRow="1" w:lastRow="0" w:firstColumn="1" w:lastColumn="0" w:noHBand="0" w:noVBand="1"/>
    </w:tblPr>
    <w:tblGrid>
      <w:gridCol w:w="709"/>
      <w:gridCol w:w="6379"/>
      <w:gridCol w:w="1384"/>
    </w:tblGrid>
    <w:tr w:rsidR="007500C8" w14:paraId="71326FC2" w14:textId="77777777" w:rsidTr="00091612">
      <w:tc>
        <w:tcPr>
          <w:tcW w:w="709" w:type="dxa"/>
          <w:tcBorders>
            <w:top w:val="nil"/>
            <w:left w:val="nil"/>
            <w:bottom w:val="nil"/>
            <w:right w:val="nil"/>
          </w:tcBorders>
        </w:tcPr>
        <w:p w14:paraId="6B51E9F3" w14:textId="77777777" w:rsidR="00197D44" w:rsidRDefault="006C7976" w:rsidP="00830B62">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c>
        <w:tcPr>
          <w:tcW w:w="6379" w:type="dxa"/>
          <w:tcBorders>
            <w:top w:val="nil"/>
            <w:left w:val="nil"/>
            <w:bottom w:val="nil"/>
            <w:right w:val="nil"/>
          </w:tcBorders>
        </w:tcPr>
        <w:p w14:paraId="4088F27C" w14:textId="77777777" w:rsidR="00197D44" w:rsidRDefault="006C7976" w:rsidP="00830B62">
          <w:pPr>
            <w:spacing w:line="0" w:lineRule="atLeast"/>
            <w:jc w:val="center"/>
            <w:rPr>
              <w:sz w:val="18"/>
            </w:rPr>
          </w:pPr>
          <w:r>
            <w:rPr>
              <w:i/>
              <w:sz w:val="18"/>
            </w:rPr>
            <w:fldChar w:fldCharType="begin"/>
          </w:r>
          <w:r>
            <w:rPr>
              <w:i/>
              <w:sz w:val="18"/>
            </w:rPr>
            <w:instrText xml:space="preserve"> STYLEREF  ShortT </w:instrText>
          </w:r>
          <w:r>
            <w:rPr>
              <w:i/>
              <w:sz w:val="18"/>
            </w:rPr>
            <w:fldChar w:fldCharType="separate"/>
          </w:r>
          <w:r>
            <w:rPr>
              <w:i/>
              <w:noProof/>
              <w:sz w:val="18"/>
            </w:rPr>
            <w:t>Federal Financial Relations (General Purpose Financial Assistance—2020-21 Payment No. 1) Determination 2020</w:t>
          </w:r>
          <w:r>
            <w:rPr>
              <w:i/>
              <w:sz w:val="18"/>
            </w:rPr>
            <w:fldChar w:fldCharType="end"/>
          </w:r>
        </w:p>
      </w:tc>
      <w:tc>
        <w:tcPr>
          <w:tcW w:w="1384" w:type="dxa"/>
          <w:tcBorders>
            <w:top w:val="nil"/>
            <w:left w:val="nil"/>
            <w:bottom w:val="nil"/>
            <w:right w:val="nil"/>
          </w:tcBorders>
        </w:tcPr>
        <w:p w14:paraId="60CB4567" w14:textId="77777777" w:rsidR="00197D44" w:rsidRDefault="00197D44" w:rsidP="00830B62">
          <w:pPr>
            <w:spacing w:line="0" w:lineRule="atLeast"/>
            <w:jc w:val="right"/>
            <w:rPr>
              <w:sz w:val="18"/>
            </w:rPr>
          </w:pPr>
        </w:p>
      </w:tc>
    </w:tr>
  </w:tbl>
  <w:p w14:paraId="36F66288" w14:textId="77777777" w:rsidR="00197D44" w:rsidRPr="00ED79B6" w:rsidRDefault="00197D44" w:rsidP="007500C8">
    <w:pPr>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6300497"/>
      <w:docPartObj>
        <w:docPartGallery w:val="Page Numbers (Bottom of Page)"/>
        <w:docPartUnique/>
      </w:docPartObj>
    </w:sdtPr>
    <w:sdtEndPr/>
    <w:sdtContent>
      <w:sdt>
        <w:sdtPr>
          <w:id w:val="-1769616900"/>
          <w:docPartObj>
            <w:docPartGallery w:val="Page Numbers (Top of Page)"/>
            <w:docPartUnique/>
          </w:docPartObj>
        </w:sdtPr>
        <w:sdtEndPr/>
        <w:sdtContent>
          <w:p w14:paraId="11A358F5" w14:textId="77777777" w:rsidR="003E7389" w:rsidRDefault="003E7389">
            <w:pPr>
              <w:pStyle w:val="Footer"/>
              <w:jc w:val="right"/>
            </w:pPr>
            <w:r w:rsidRPr="003E7389">
              <w:rPr>
                <w:rFonts w:ascii="Times New Roman" w:hAnsi="Times New Roman" w:cs="Times New Roman"/>
                <w:b/>
                <w:bCs/>
                <w:sz w:val="24"/>
                <w:szCs w:val="24"/>
              </w:rPr>
              <w:fldChar w:fldCharType="begin"/>
            </w:r>
            <w:r w:rsidRPr="003E7389">
              <w:rPr>
                <w:rFonts w:ascii="Times New Roman" w:hAnsi="Times New Roman" w:cs="Times New Roman"/>
                <w:b/>
                <w:bCs/>
                <w:sz w:val="24"/>
                <w:szCs w:val="24"/>
              </w:rPr>
              <w:instrText xml:space="preserve"> PAGE </w:instrText>
            </w:r>
            <w:r w:rsidRPr="003E7389">
              <w:rPr>
                <w:rFonts w:ascii="Times New Roman" w:hAnsi="Times New Roman" w:cs="Times New Roman"/>
                <w:b/>
                <w:bCs/>
                <w:sz w:val="24"/>
                <w:szCs w:val="24"/>
              </w:rPr>
              <w:fldChar w:fldCharType="separate"/>
            </w:r>
            <w:r w:rsidR="009C000E">
              <w:rPr>
                <w:rFonts w:ascii="Times New Roman" w:hAnsi="Times New Roman" w:cs="Times New Roman"/>
                <w:b/>
                <w:bCs/>
                <w:noProof/>
                <w:sz w:val="24"/>
                <w:szCs w:val="24"/>
              </w:rPr>
              <w:t>1</w:t>
            </w:r>
            <w:r w:rsidRPr="003E7389">
              <w:rPr>
                <w:rFonts w:ascii="Times New Roman" w:hAnsi="Times New Roman" w:cs="Times New Roman"/>
                <w:b/>
                <w:bCs/>
                <w:sz w:val="24"/>
                <w:szCs w:val="24"/>
              </w:rPr>
              <w:fldChar w:fldCharType="end"/>
            </w:r>
            <w:r w:rsidRPr="003E7389">
              <w:rPr>
                <w:rFonts w:ascii="Times New Roman" w:hAnsi="Times New Roman" w:cs="Times New Roman"/>
                <w:sz w:val="24"/>
                <w:szCs w:val="24"/>
              </w:rPr>
              <w:t xml:space="preserve"> of </w:t>
            </w:r>
            <w:r w:rsidRPr="003E7389">
              <w:rPr>
                <w:rFonts w:ascii="Times New Roman" w:hAnsi="Times New Roman" w:cs="Times New Roman"/>
                <w:b/>
                <w:bCs/>
                <w:sz w:val="24"/>
                <w:szCs w:val="24"/>
              </w:rPr>
              <w:fldChar w:fldCharType="begin"/>
            </w:r>
            <w:r w:rsidRPr="003E7389">
              <w:rPr>
                <w:rFonts w:ascii="Times New Roman" w:hAnsi="Times New Roman" w:cs="Times New Roman"/>
                <w:b/>
                <w:bCs/>
                <w:sz w:val="24"/>
                <w:szCs w:val="24"/>
              </w:rPr>
              <w:instrText xml:space="preserve"> NUMPAGES  </w:instrText>
            </w:r>
            <w:r w:rsidRPr="003E7389">
              <w:rPr>
                <w:rFonts w:ascii="Times New Roman" w:hAnsi="Times New Roman" w:cs="Times New Roman"/>
                <w:b/>
                <w:bCs/>
                <w:sz w:val="24"/>
                <w:szCs w:val="24"/>
              </w:rPr>
              <w:fldChar w:fldCharType="separate"/>
            </w:r>
            <w:r w:rsidR="009C000E">
              <w:rPr>
                <w:rFonts w:ascii="Times New Roman" w:hAnsi="Times New Roman" w:cs="Times New Roman"/>
                <w:b/>
                <w:bCs/>
                <w:noProof/>
                <w:sz w:val="24"/>
                <w:szCs w:val="24"/>
              </w:rPr>
              <w:t>4</w:t>
            </w:r>
            <w:r w:rsidRPr="003E7389">
              <w:rPr>
                <w:rFonts w:ascii="Times New Roman" w:hAnsi="Times New Roman" w:cs="Times New Roman"/>
                <w:b/>
                <w:bCs/>
                <w:sz w:val="24"/>
                <w:szCs w:val="24"/>
              </w:rPr>
              <w:fldChar w:fldCharType="end"/>
            </w:r>
          </w:p>
        </w:sdtContent>
      </w:sdt>
    </w:sdtContent>
  </w:sdt>
  <w:p w14:paraId="42986960" w14:textId="77777777" w:rsidR="003E7389" w:rsidRDefault="003E73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C77EF" w14:textId="77777777" w:rsidR="00197D44" w:rsidRPr="00E33C1C" w:rsidRDefault="00197D44" w:rsidP="007500C8">
    <w:pPr>
      <w:pBdr>
        <w:top w:val="single" w:sz="6" w:space="1" w:color="auto"/>
      </w:pBdr>
      <w:spacing w:line="0" w:lineRule="atLeast"/>
      <w:rPr>
        <w:sz w:val="16"/>
        <w:szCs w:val="16"/>
      </w:rPr>
    </w:pPr>
    <w:bookmarkStart w:id="2" w:name="_Hlk26286455"/>
    <w:bookmarkStart w:id="3" w:name="_Hlk26286456"/>
  </w:p>
  <w:tbl>
    <w:tblPr>
      <w:tblStyle w:val="TableGrid"/>
      <w:tblW w:w="0" w:type="auto"/>
      <w:tblLook w:val="04A0" w:firstRow="1" w:lastRow="0" w:firstColumn="1" w:lastColumn="0" w:noHBand="0" w:noVBand="1"/>
    </w:tblPr>
    <w:tblGrid>
      <w:gridCol w:w="1368"/>
      <w:gridCol w:w="6240"/>
      <w:gridCol w:w="705"/>
    </w:tblGrid>
    <w:tr w:rsidR="007500C8" w14:paraId="0E845417" w14:textId="77777777" w:rsidTr="00091612">
      <w:tc>
        <w:tcPr>
          <w:tcW w:w="1368" w:type="dxa"/>
          <w:tcBorders>
            <w:top w:val="nil"/>
            <w:left w:val="nil"/>
            <w:bottom w:val="nil"/>
            <w:right w:val="nil"/>
          </w:tcBorders>
        </w:tcPr>
        <w:p w14:paraId="0A61EA2A" w14:textId="77777777" w:rsidR="00197D44" w:rsidRDefault="00197D44" w:rsidP="00830B62">
          <w:pPr>
            <w:spacing w:line="0" w:lineRule="atLeast"/>
            <w:rPr>
              <w:sz w:val="18"/>
            </w:rPr>
          </w:pPr>
        </w:p>
      </w:tc>
      <w:tc>
        <w:tcPr>
          <w:tcW w:w="6240" w:type="dxa"/>
          <w:tcBorders>
            <w:top w:val="nil"/>
            <w:left w:val="nil"/>
            <w:bottom w:val="nil"/>
            <w:right w:val="nil"/>
          </w:tcBorders>
        </w:tcPr>
        <w:p w14:paraId="6960F4AB" w14:textId="77777777" w:rsidR="00197D44" w:rsidRDefault="006C7976" w:rsidP="00830B62">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Federal Financial Relations (General Purpose Financial Assistance—No. 2020/1) Determination 2020</w:t>
          </w:r>
          <w:r w:rsidRPr="007A1328">
            <w:rPr>
              <w:i/>
              <w:sz w:val="18"/>
            </w:rPr>
            <w:fldChar w:fldCharType="end"/>
          </w:r>
        </w:p>
      </w:tc>
      <w:tc>
        <w:tcPr>
          <w:tcW w:w="705" w:type="dxa"/>
          <w:tcBorders>
            <w:top w:val="nil"/>
            <w:left w:val="nil"/>
            <w:bottom w:val="nil"/>
            <w:right w:val="nil"/>
          </w:tcBorders>
        </w:tcPr>
        <w:p w14:paraId="479732CA" w14:textId="77777777" w:rsidR="00197D44" w:rsidRDefault="006C7976" w:rsidP="00830B62">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bookmarkEnd w:id="2"/>
    <w:bookmarkEnd w:id="3"/>
  </w:tbl>
  <w:p w14:paraId="059AAEA1" w14:textId="77777777" w:rsidR="00197D44" w:rsidRPr="00ED79B6" w:rsidRDefault="00197D44" w:rsidP="007500C8">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A06228" w14:textId="77777777" w:rsidR="00451EA8" w:rsidRDefault="00451EA8">
      <w:pPr>
        <w:spacing w:after="0" w:line="240" w:lineRule="auto"/>
      </w:pPr>
      <w:r>
        <w:separator/>
      </w:r>
    </w:p>
  </w:footnote>
  <w:footnote w:type="continuationSeparator" w:id="0">
    <w:p w14:paraId="11FC84A9" w14:textId="77777777" w:rsidR="00451EA8" w:rsidRDefault="00451E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91803" w14:textId="77777777" w:rsidR="00197D44" w:rsidRDefault="006C7976" w:rsidP="00715914">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14:paraId="280AE8FB" w14:textId="77777777" w:rsidR="00197D44" w:rsidRDefault="006C7976" w:rsidP="00715914">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Pr>
        <w:b/>
        <w:noProof/>
        <w:sz w:val="20"/>
      </w:rPr>
      <w:t>Part 2</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Pr>
        <w:noProof/>
        <w:sz w:val="20"/>
      </w:rPr>
      <w:t>Determination of general purpose financial assistance</w:t>
    </w:r>
    <w:r>
      <w:rPr>
        <w:sz w:val="20"/>
      </w:rPr>
      <w:fldChar w:fldCharType="end"/>
    </w:r>
  </w:p>
  <w:p w14:paraId="4598C05F" w14:textId="77777777" w:rsidR="00197D44" w:rsidRPr="007A1328" w:rsidRDefault="006C7976" w:rsidP="00715914">
    <w:pPr>
      <w:rPr>
        <w:sz w:val="20"/>
      </w:rPr>
    </w:pPr>
    <w:r>
      <w:rPr>
        <w:b/>
        <w:sz w:val="20"/>
      </w:rPr>
      <w:fldChar w:fldCharType="begin"/>
    </w:r>
    <w:r>
      <w:rPr>
        <w:b/>
        <w:sz w:val="20"/>
      </w:rPr>
      <w:instrText xml:space="preserve"> STYLEREF CharDivNo </w:instrText>
    </w:r>
    <w:r>
      <w:rPr>
        <w:b/>
        <w:sz w:val="20"/>
      </w:rPr>
      <w:fldChar w:fldCharType="separate"/>
    </w:r>
    <w:r>
      <w:rPr>
        <w:b/>
        <w:noProof/>
        <w:sz w:val="20"/>
      </w:rPr>
      <w:cr/>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1018D887" w14:textId="77777777" w:rsidR="00197D44" w:rsidRPr="007A1328" w:rsidRDefault="00197D44" w:rsidP="00715914">
    <w:pPr>
      <w:rPr>
        <w:b/>
        <w:sz w:val="24"/>
      </w:rPr>
    </w:pPr>
  </w:p>
  <w:p w14:paraId="2437689E" w14:textId="77777777" w:rsidR="00197D44" w:rsidRPr="007A1328" w:rsidRDefault="006C7976" w:rsidP="00756272">
    <w:pPr>
      <w:pBdr>
        <w:bottom w:val="single" w:sz="6" w:space="1" w:color="auto"/>
      </w:pBdr>
      <w:spacing w:after="120"/>
      <w:rPr>
        <w:sz w:val="24"/>
      </w:rPr>
    </w:pPr>
    <w:r>
      <w:rPr>
        <w:sz w:val="24"/>
      </w:rPr>
      <w:fldChar w:fldCharType="begin"/>
    </w:r>
    <w:r>
      <w:rPr>
        <w:sz w:val="24"/>
      </w:rPr>
      <w:instrText xml:space="preserve"> DOCPROPERTY  Header </w:instrText>
    </w:r>
    <w:r>
      <w:rPr>
        <w:sz w:val="24"/>
      </w:rPr>
      <w:fldChar w:fldCharType="separate"/>
    </w:r>
    <w:r>
      <w:rPr>
        <w:sz w:val="24"/>
      </w:rPr>
      <w:t>Section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Pr>
        <w:noProof/>
        <w:sz w:val="24"/>
      </w:rPr>
      <w:t>5</w:t>
    </w:r>
    <w:r w:rsidRPr="007A1328">
      <w:rPr>
        <w:sz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1BC64" w14:textId="77777777" w:rsidR="00197D44" w:rsidRPr="007A1328" w:rsidRDefault="00197D44" w:rsidP="00715914">
    <w:bookmarkStart w:id="0" w:name="_Hlk26286449"/>
    <w:bookmarkStart w:id="1" w:name="_Hlk26286450"/>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A43C0B"/>
    <w:multiLevelType w:val="multilevel"/>
    <w:tmpl w:val="01349672"/>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3204281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1A20"/>
    <w:rsid w:val="00197D44"/>
    <w:rsid w:val="001A2C1E"/>
    <w:rsid w:val="00205333"/>
    <w:rsid w:val="002636CE"/>
    <w:rsid w:val="002B1CF4"/>
    <w:rsid w:val="0036635E"/>
    <w:rsid w:val="003A5B55"/>
    <w:rsid w:val="003E7389"/>
    <w:rsid w:val="00451EA8"/>
    <w:rsid w:val="00527D22"/>
    <w:rsid w:val="00543E19"/>
    <w:rsid w:val="006C7976"/>
    <w:rsid w:val="00731B13"/>
    <w:rsid w:val="00740CB1"/>
    <w:rsid w:val="007577BE"/>
    <w:rsid w:val="007F1DFA"/>
    <w:rsid w:val="00810B6E"/>
    <w:rsid w:val="00957B44"/>
    <w:rsid w:val="009C000E"/>
    <w:rsid w:val="009C04E0"/>
    <w:rsid w:val="009E5C9B"/>
    <w:rsid w:val="00B23784"/>
    <w:rsid w:val="00C00A02"/>
    <w:rsid w:val="00CA1449"/>
    <w:rsid w:val="00D435F5"/>
    <w:rsid w:val="00EB219E"/>
    <w:rsid w:val="00F639E7"/>
    <w:rsid w:val="00FB1A20"/>
    <w:rsid w:val="00FB7FE3"/>
    <w:rsid w:val="00FF2F7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38036"/>
  <w15:docId w15:val="{D2AB7D8B-7A71-459C-9714-6697AA20A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3E7389"/>
    <w:pPr>
      <w:keepNext/>
      <w:spacing w:before="240" w:after="60" w:line="240" w:lineRule="auto"/>
      <w:jc w:val="center"/>
      <w:outlineLvl w:val="0"/>
    </w:pPr>
    <w:rPr>
      <w:rFonts w:ascii="Arial Bold" w:eastAsia="Times New Roman" w:hAnsi="Arial Bold" w:cs="Times New Roman"/>
      <w:b/>
      <w:kern w:val="28"/>
      <w:sz w:val="28"/>
      <w:szCs w:val="20"/>
      <w:u w:val="single"/>
    </w:rPr>
  </w:style>
  <w:style w:type="paragraph" w:styleId="Heading2">
    <w:name w:val="heading 2"/>
    <w:basedOn w:val="Normal"/>
    <w:next w:val="Normal"/>
    <w:link w:val="Heading2Char"/>
    <w:qFormat/>
    <w:rsid w:val="003E7389"/>
    <w:pPr>
      <w:keepNext/>
      <w:spacing w:before="240" w:after="60" w:line="240" w:lineRule="auto"/>
      <w:outlineLvl w:val="1"/>
    </w:pPr>
    <w:rPr>
      <w:rFonts w:ascii="Times New Roman" w:eastAsia="Times New Roman" w:hAnsi="Times New Roman" w:cs="Times New Roman"/>
      <w:b/>
      <w:sz w:val="28"/>
      <w:szCs w:val="20"/>
      <w:u w:val="single"/>
    </w:rPr>
  </w:style>
  <w:style w:type="paragraph" w:styleId="Heading3">
    <w:name w:val="heading 3"/>
    <w:basedOn w:val="Heading2"/>
    <w:next w:val="Normal"/>
    <w:link w:val="Heading3Char"/>
    <w:qFormat/>
    <w:rsid w:val="003E7389"/>
    <w:pPr>
      <w:tabs>
        <w:tab w:val="left" w:pos="1987"/>
      </w:tabs>
      <w:spacing w:after="120"/>
      <w:outlineLvl w:val="2"/>
    </w:pPr>
    <w:rPr>
      <w:kern w:val="28"/>
      <w:sz w:val="24"/>
      <w:u w: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gnCoverPageEnd">
    <w:name w:val="SignCoverPageEnd"/>
    <w:basedOn w:val="Normal"/>
    <w:next w:val="Normal"/>
    <w:rsid w:val="00FB1A20"/>
    <w:pPr>
      <w:keepNext/>
      <w:pBdr>
        <w:bottom w:val="single" w:sz="4" w:space="12" w:color="auto"/>
      </w:pBdr>
      <w:tabs>
        <w:tab w:val="left" w:pos="3402"/>
      </w:tabs>
      <w:spacing w:after="0" w:line="300" w:lineRule="atLeast"/>
      <w:ind w:right="397"/>
    </w:pPr>
    <w:rPr>
      <w:rFonts w:ascii="Times New Roman" w:eastAsia="Times New Roman" w:hAnsi="Times New Roman" w:cs="Times New Roman"/>
      <w:szCs w:val="20"/>
    </w:rPr>
  </w:style>
  <w:style w:type="paragraph" w:customStyle="1" w:styleId="SignCoverPageStart">
    <w:name w:val="SignCoverPageStart"/>
    <w:basedOn w:val="Normal"/>
    <w:next w:val="Normal"/>
    <w:rsid w:val="00FB1A20"/>
    <w:pPr>
      <w:pBdr>
        <w:top w:val="single" w:sz="4" w:space="1" w:color="auto"/>
      </w:pBdr>
      <w:spacing w:before="360" w:after="0" w:line="260" w:lineRule="atLeast"/>
      <w:ind w:right="397"/>
      <w:jc w:val="both"/>
    </w:pPr>
    <w:rPr>
      <w:rFonts w:ascii="Times New Roman" w:eastAsia="Times New Roman" w:hAnsi="Times New Roman" w:cs="Times New Roman"/>
      <w:szCs w:val="20"/>
    </w:rPr>
  </w:style>
  <w:style w:type="paragraph" w:styleId="TOC2">
    <w:name w:val="toc 2"/>
    <w:basedOn w:val="Normal"/>
    <w:next w:val="Normal"/>
    <w:uiPriority w:val="39"/>
    <w:unhideWhenUsed/>
    <w:rsid w:val="00FB1A20"/>
    <w:pPr>
      <w:keepNext/>
      <w:keepLines/>
      <w:tabs>
        <w:tab w:val="right" w:pos="8278"/>
      </w:tabs>
      <w:spacing w:before="120" w:after="0" w:line="240" w:lineRule="auto"/>
      <w:ind w:left="879" w:right="567" w:hanging="879"/>
    </w:pPr>
    <w:rPr>
      <w:rFonts w:ascii="Times New Roman" w:eastAsia="Times New Roman" w:hAnsi="Times New Roman" w:cs="Times New Roman"/>
      <w:b/>
      <w:kern w:val="28"/>
      <w:sz w:val="24"/>
      <w:szCs w:val="20"/>
    </w:rPr>
  </w:style>
  <w:style w:type="paragraph" w:styleId="TOC5">
    <w:name w:val="toc 5"/>
    <w:basedOn w:val="Normal"/>
    <w:next w:val="Normal"/>
    <w:uiPriority w:val="39"/>
    <w:unhideWhenUsed/>
    <w:rsid w:val="00FB1A20"/>
    <w:pPr>
      <w:keepLines/>
      <w:tabs>
        <w:tab w:val="right" w:leader="dot" w:pos="8278"/>
      </w:tabs>
      <w:spacing w:before="40" w:after="0" w:line="240" w:lineRule="auto"/>
      <w:ind w:left="2098" w:right="567" w:hanging="680"/>
    </w:pPr>
    <w:rPr>
      <w:rFonts w:ascii="Times New Roman" w:eastAsia="Times New Roman" w:hAnsi="Times New Roman" w:cs="Times New Roman"/>
      <w:kern w:val="28"/>
      <w:sz w:val="18"/>
      <w:szCs w:val="20"/>
    </w:rPr>
  </w:style>
  <w:style w:type="paragraph" w:styleId="Header">
    <w:name w:val="header"/>
    <w:basedOn w:val="Normal"/>
    <w:link w:val="HeaderChar"/>
    <w:unhideWhenUsed/>
    <w:rsid w:val="00FB1A20"/>
    <w:pPr>
      <w:tabs>
        <w:tab w:val="center" w:pos="4513"/>
        <w:tab w:val="right" w:pos="9026"/>
      </w:tabs>
      <w:spacing w:after="0" w:line="240" w:lineRule="auto"/>
    </w:pPr>
  </w:style>
  <w:style w:type="character" w:customStyle="1" w:styleId="HeaderChar">
    <w:name w:val="Header Char"/>
    <w:basedOn w:val="DefaultParagraphFont"/>
    <w:link w:val="Header"/>
    <w:rsid w:val="00FB1A20"/>
  </w:style>
  <w:style w:type="paragraph" w:styleId="Footer">
    <w:name w:val="footer"/>
    <w:basedOn w:val="Normal"/>
    <w:link w:val="FooterChar"/>
    <w:uiPriority w:val="99"/>
    <w:unhideWhenUsed/>
    <w:rsid w:val="00FB1A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1A20"/>
  </w:style>
  <w:style w:type="table" w:styleId="TableGrid">
    <w:name w:val="Table Grid"/>
    <w:basedOn w:val="TableNormal"/>
    <w:uiPriority w:val="59"/>
    <w:rsid w:val="00FB1A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tHead2">
    <w:name w:val="ActHead 2"/>
    <w:aliases w:val="p"/>
    <w:basedOn w:val="Normal"/>
    <w:next w:val="Normal"/>
    <w:qFormat/>
    <w:rsid w:val="00FB1A20"/>
    <w:pPr>
      <w:keepNext/>
      <w:keepLines/>
      <w:spacing w:before="280" w:after="0" w:line="240" w:lineRule="auto"/>
      <w:ind w:left="1134" w:hanging="1134"/>
      <w:outlineLvl w:val="1"/>
    </w:pPr>
    <w:rPr>
      <w:rFonts w:ascii="Times New Roman" w:eastAsia="Times New Roman" w:hAnsi="Times New Roman" w:cs="Times New Roman"/>
      <w:b/>
      <w:kern w:val="28"/>
      <w:sz w:val="32"/>
      <w:szCs w:val="20"/>
    </w:rPr>
  </w:style>
  <w:style w:type="paragraph" w:customStyle="1" w:styleId="ActHead5">
    <w:name w:val="ActHead 5"/>
    <w:aliases w:val="s"/>
    <w:basedOn w:val="Normal"/>
    <w:next w:val="subsection"/>
    <w:qFormat/>
    <w:rsid w:val="00FB1A20"/>
    <w:pPr>
      <w:keepNext/>
      <w:keepLines/>
      <w:spacing w:before="280" w:after="0" w:line="240" w:lineRule="auto"/>
      <w:ind w:left="1134" w:hanging="1134"/>
      <w:outlineLvl w:val="4"/>
    </w:pPr>
    <w:rPr>
      <w:rFonts w:ascii="Times New Roman" w:eastAsia="Times New Roman" w:hAnsi="Times New Roman" w:cs="Times New Roman"/>
      <w:b/>
      <w:kern w:val="28"/>
      <w:sz w:val="24"/>
      <w:szCs w:val="20"/>
    </w:rPr>
  </w:style>
  <w:style w:type="character" w:customStyle="1" w:styleId="CharDivNo">
    <w:name w:val="CharDivNo"/>
    <w:basedOn w:val="DefaultParagraphFont"/>
    <w:qFormat/>
    <w:rsid w:val="00FB1A20"/>
  </w:style>
  <w:style w:type="character" w:customStyle="1" w:styleId="CharDivText">
    <w:name w:val="CharDivText"/>
    <w:basedOn w:val="DefaultParagraphFont"/>
    <w:qFormat/>
    <w:rsid w:val="00FB1A20"/>
  </w:style>
  <w:style w:type="character" w:customStyle="1" w:styleId="CharPartNo">
    <w:name w:val="CharPartNo"/>
    <w:basedOn w:val="DefaultParagraphFont"/>
    <w:qFormat/>
    <w:rsid w:val="00FB1A20"/>
  </w:style>
  <w:style w:type="character" w:customStyle="1" w:styleId="CharPartText">
    <w:name w:val="CharPartText"/>
    <w:basedOn w:val="DefaultParagraphFont"/>
    <w:qFormat/>
    <w:rsid w:val="00FB1A20"/>
  </w:style>
  <w:style w:type="character" w:customStyle="1" w:styleId="CharSectno">
    <w:name w:val="CharSectno"/>
    <w:basedOn w:val="DefaultParagraphFont"/>
    <w:qFormat/>
    <w:rsid w:val="00FB1A20"/>
  </w:style>
  <w:style w:type="paragraph" w:customStyle="1" w:styleId="subsection">
    <w:name w:val="subsection"/>
    <w:aliases w:val="ss"/>
    <w:basedOn w:val="Normal"/>
    <w:link w:val="subsectionChar"/>
    <w:rsid w:val="00FB1A20"/>
    <w:pPr>
      <w:tabs>
        <w:tab w:val="right" w:pos="1021"/>
      </w:tabs>
      <w:spacing w:before="180" w:after="0" w:line="240" w:lineRule="auto"/>
      <w:ind w:left="1134" w:hanging="1134"/>
    </w:pPr>
    <w:rPr>
      <w:rFonts w:ascii="Times New Roman" w:eastAsia="Times New Roman" w:hAnsi="Times New Roman" w:cs="Times New Roman"/>
      <w:szCs w:val="20"/>
    </w:rPr>
  </w:style>
  <w:style w:type="paragraph" w:customStyle="1" w:styleId="Definition">
    <w:name w:val="Definition"/>
    <w:aliases w:val="dd"/>
    <w:basedOn w:val="Normal"/>
    <w:rsid w:val="00FB1A20"/>
    <w:pPr>
      <w:spacing w:before="180" w:after="0" w:line="240" w:lineRule="auto"/>
      <w:ind w:left="1134"/>
    </w:pPr>
    <w:rPr>
      <w:rFonts w:ascii="Times New Roman" w:eastAsia="Times New Roman" w:hAnsi="Times New Roman" w:cs="Times New Roman"/>
      <w:szCs w:val="20"/>
    </w:rPr>
  </w:style>
  <w:style w:type="paragraph" w:customStyle="1" w:styleId="notemargin">
    <w:name w:val="note(margin)"/>
    <w:aliases w:val="nm"/>
    <w:basedOn w:val="Normal"/>
    <w:rsid w:val="00FB1A20"/>
    <w:pPr>
      <w:tabs>
        <w:tab w:val="left" w:pos="709"/>
      </w:tabs>
      <w:spacing w:before="122" w:after="0" w:line="198" w:lineRule="exact"/>
      <w:ind w:left="709" w:hanging="709"/>
    </w:pPr>
    <w:rPr>
      <w:rFonts w:ascii="Times New Roman" w:eastAsia="Times New Roman" w:hAnsi="Times New Roman" w:cs="Times New Roman"/>
      <w:sz w:val="18"/>
      <w:szCs w:val="20"/>
    </w:rPr>
  </w:style>
  <w:style w:type="paragraph" w:customStyle="1" w:styleId="Tabletext">
    <w:name w:val="Tabletext"/>
    <w:aliases w:val="tt"/>
    <w:basedOn w:val="Normal"/>
    <w:rsid w:val="00FB1A20"/>
    <w:pPr>
      <w:spacing w:before="60" w:after="0" w:line="240" w:lineRule="atLeast"/>
    </w:pPr>
    <w:rPr>
      <w:rFonts w:ascii="Times New Roman" w:eastAsia="Times New Roman" w:hAnsi="Times New Roman" w:cs="Times New Roman"/>
      <w:sz w:val="20"/>
      <w:szCs w:val="20"/>
    </w:rPr>
  </w:style>
  <w:style w:type="paragraph" w:customStyle="1" w:styleId="notetext">
    <w:name w:val="note(text)"/>
    <w:aliases w:val="n"/>
    <w:basedOn w:val="Normal"/>
    <w:link w:val="notetextChar"/>
    <w:rsid w:val="00FB1A20"/>
    <w:pPr>
      <w:spacing w:before="122" w:after="0" w:line="240" w:lineRule="auto"/>
      <w:ind w:left="1985" w:hanging="851"/>
    </w:pPr>
    <w:rPr>
      <w:rFonts w:ascii="Times New Roman" w:eastAsia="Times New Roman" w:hAnsi="Times New Roman" w:cs="Times New Roman"/>
      <w:sz w:val="18"/>
      <w:szCs w:val="20"/>
    </w:rPr>
  </w:style>
  <w:style w:type="paragraph" w:customStyle="1" w:styleId="TableHeading">
    <w:name w:val="TableHeading"/>
    <w:aliases w:val="th"/>
    <w:basedOn w:val="Normal"/>
    <w:next w:val="Tabletext"/>
    <w:rsid w:val="00FB1A20"/>
    <w:pPr>
      <w:keepNext/>
      <w:spacing w:before="60" w:after="0" w:line="240" w:lineRule="atLeast"/>
    </w:pPr>
    <w:rPr>
      <w:rFonts w:ascii="Times New Roman" w:eastAsia="Times New Roman" w:hAnsi="Times New Roman" w:cs="Times New Roman"/>
      <w:b/>
      <w:sz w:val="20"/>
      <w:szCs w:val="20"/>
    </w:rPr>
  </w:style>
  <w:style w:type="character" w:customStyle="1" w:styleId="subsectionChar">
    <w:name w:val="subsection Char"/>
    <w:aliases w:val="ss Char"/>
    <w:basedOn w:val="DefaultParagraphFont"/>
    <w:link w:val="subsection"/>
    <w:locked/>
    <w:rsid w:val="00FB1A20"/>
    <w:rPr>
      <w:rFonts w:ascii="Times New Roman" w:eastAsia="Times New Roman" w:hAnsi="Times New Roman" w:cs="Times New Roman"/>
      <w:szCs w:val="20"/>
    </w:rPr>
  </w:style>
  <w:style w:type="character" w:customStyle="1" w:styleId="notetextChar">
    <w:name w:val="note(text) Char"/>
    <w:aliases w:val="n Char"/>
    <w:basedOn w:val="DefaultParagraphFont"/>
    <w:link w:val="notetext"/>
    <w:rsid w:val="00FB1A20"/>
    <w:rPr>
      <w:rFonts w:ascii="Times New Roman" w:eastAsia="Times New Roman" w:hAnsi="Times New Roman" w:cs="Times New Roman"/>
      <w:sz w:val="18"/>
      <w:szCs w:val="20"/>
    </w:rPr>
  </w:style>
  <w:style w:type="character" w:styleId="PlaceholderText">
    <w:name w:val="Placeholder Text"/>
    <w:basedOn w:val="DefaultParagraphFont"/>
    <w:uiPriority w:val="99"/>
    <w:semiHidden/>
    <w:rsid w:val="006C7976"/>
    <w:rPr>
      <w:color w:val="808080"/>
    </w:rPr>
  </w:style>
  <w:style w:type="character" w:customStyle="1" w:styleId="Heading1Char">
    <w:name w:val="Heading 1 Char"/>
    <w:basedOn w:val="DefaultParagraphFont"/>
    <w:link w:val="Heading1"/>
    <w:rsid w:val="003E7389"/>
    <w:rPr>
      <w:rFonts w:ascii="Arial Bold" w:eastAsia="Times New Roman" w:hAnsi="Arial Bold" w:cs="Times New Roman"/>
      <w:b/>
      <w:kern w:val="28"/>
      <w:sz w:val="28"/>
      <w:szCs w:val="20"/>
      <w:u w:val="single"/>
    </w:rPr>
  </w:style>
  <w:style w:type="character" w:customStyle="1" w:styleId="Heading2Char">
    <w:name w:val="Heading 2 Char"/>
    <w:basedOn w:val="DefaultParagraphFont"/>
    <w:link w:val="Heading2"/>
    <w:rsid w:val="003E7389"/>
    <w:rPr>
      <w:rFonts w:ascii="Times New Roman" w:eastAsia="Times New Roman" w:hAnsi="Times New Roman" w:cs="Times New Roman"/>
      <w:b/>
      <w:sz w:val="28"/>
      <w:szCs w:val="20"/>
      <w:u w:val="single"/>
    </w:rPr>
  </w:style>
  <w:style w:type="character" w:customStyle="1" w:styleId="Heading3Char">
    <w:name w:val="Heading 3 Char"/>
    <w:basedOn w:val="DefaultParagraphFont"/>
    <w:link w:val="Heading3"/>
    <w:rsid w:val="003E7389"/>
    <w:rPr>
      <w:rFonts w:ascii="Times New Roman" w:eastAsia="Times New Roman" w:hAnsi="Times New Roman" w:cs="Times New Roman"/>
      <w:b/>
      <w:kern w:val="28"/>
      <w:sz w:val="24"/>
      <w:szCs w:val="20"/>
    </w:rPr>
  </w:style>
  <w:style w:type="paragraph" w:customStyle="1" w:styleId="Bullet">
    <w:name w:val="Bullet"/>
    <w:basedOn w:val="Normal"/>
    <w:link w:val="BulletChar"/>
    <w:rsid w:val="003E7389"/>
    <w:pPr>
      <w:numPr>
        <w:numId w:val="1"/>
      </w:numPr>
      <w:spacing w:before="240" w:after="120" w:line="240" w:lineRule="auto"/>
    </w:pPr>
    <w:rPr>
      <w:rFonts w:ascii="Times New Roman" w:eastAsia="Times New Roman" w:hAnsi="Times New Roman" w:cs="Times New Roman"/>
      <w:sz w:val="24"/>
      <w:szCs w:val="23"/>
    </w:rPr>
  </w:style>
  <w:style w:type="character" w:customStyle="1" w:styleId="BulletChar">
    <w:name w:val="Bullet Char"/>
    <w:basedOn w:val="DefaultParagraphFont"/>
    <w:link w:val="Bullet"/>
    <w:rsid w:val="003E7389"/>
    <w:rPr>
      <w:rFonts w:ascii="Times New Roman" w:eastAsia="Times New Roman" w:hAnsi="Times New Roman" w:cs="Times New Roman"/>
      <w:sz w:val="24"/>
      <w:szCs w:val="23"/>
    </w:rPr>
  </w:style>
  <w:style w:type="paragraph" w:customStyle="1" w:styleId="Dash">
    <w:name w:val="Dash"/>
    <w:basedOn w:val="Normal"/>
    <w:link w:val="DashChar"/>
    <w:rsid w:val="003E7389"/>
    <w:pPr>
      <w:numPr>
        <w:ilvl w:val="1"/>
        <w:numId w:val="1"/>
      </w:numPr>
      <w:spacing w:before="240" w:after="120" w:line="240" w:lineRule="auto"/>
    </w:pPr>
    <w:rPr>
      <w:rFonts w:ascii="Times New Roman" w:eastAsia="Times New Roman" w:hAnsi="Times New Roman" w:cs="Times New Roman"/>
      <w:sz w:val="24"/>
      <w:szCs w:val="23"/>
    </w:rPr>
  </w:style>
  <w:style w:type="character" w:customStyle="1" w:styleId="DashChar">
    <w:name w:val="Dash Char"/>
    <w:basedOn w:val="DefaultParagraphFont"/>
    <w:link w:val="Dash"/>
    <w:rsid w:val="003E7389"/>
    <w:rPr>
      <w:rFonts w:ascii="Times New Roman" w:eastAsia="Times New Roman" w:hAnsi="Times New Roman" w:cs="Times New Roman"/>
      <w:sz w:val="24"/>
      <w:szCs w:val="23"/>
    </w:rPr>
  </w:style>
  <w:style w:type="paragraph" w:customStyle="1" w:styleId="DoubleDot">
    <w:name w:val="Double Dot"/>
    <w:basedOn w:val="Normal"/>
    <w:rsid w:val="003E7389"/>
    <w:pPr>
      <w:numPr>
        <w:ilvl w:val="2"/>
        <w:numId w:val="1"/>
      </w:numPr>
      <w:spacing w:before="240" w:after="120" w:line="240" w:lineRule="auto"/>
    </w:pPr>
    <w:rPr>
      <w:rFonts w:ascii="Times New Roman" w:eastAsia="Times New Roman" w:hAnsi="Times New Roman" w:cs="Times New Roman"/>
      <w:sz w:val="24"/>
      <w:szCs w:val="23"/>
    </w:rPr>
  </w:style>
  <w:style w:type="character" w:styleId="CommentReference">
    <w:name w:val="annotation reference"/>
    <w:basedOn w:val="DefaultParagraphFont"/>
    <w:uiPriority w:val="99"/>
    <w:semiHidden/>
    <w:unhideWhenUsed/>
    <w:rsid w:val="003E7389"/>
    <w:rPr>
      <w:sz w:val="16"/>
      <w:szCs w:val="16"/>
    </w:rPr>
  </w:style>
  <w:style w:type="paragraph" w:styleId="CommentText">
    <w:name w:val="annotation text"/>
    <w:basedOn w:val="Normal"/>
    <w:link w:val="CommentTextChar"/>
    <w:uiPriority w:val="99"/>
    <w:semiHidden/>
    <w:unhideWhenUsed/>
    <w:rsid w:val="003E7389"/>
    <w:pPr>
      <w:spacing w:before="120" w:after="12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3E738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3E73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7389"/>
    <w:rPr>
      <w:rFonts w:ascii="Segoe UI" w:hAnsi="Segoe UI" w:cs="Segoe UI"/>
      <w:sz w:val="18"/>
      <w:szCs w:val="18"/>
    </w:rPr>
  </w:style>
  <w:style w:type="paragraph" w:styleId="Revision">
    <w:name w:val="Revision"/>
    <w:hidden/>
    <w:uiPriority w:val="99"/>
    <w:semiHidden/>
    <w:rsid w:val="00FB7FE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mail" ma:contentTypeID="0x0101003ECC5A3B3DB5EC46B1D76B9A37FC826900E969BE2F7B1AE24D9EF5D8700B1FECCB" ma:contentTypeVersion="49" ma:contentTypeDescription="" ma:contentTypeScope="" ma:versionID="98b9c861952b464b62ba05c9c94a33e8">
  <xsd:schema xmlns:xsd="http://www.w3.org/2001/XMLSchema" xmlns:xs="http://www.w3.org/2001/XMLSchema" xmlns:p="http://schemas.microsoft.com/office/2006/metadata/properties" xmlns:ns2="ff38c824-6e29-4496-8487-69f397e7ed29" xmlns:ns3="fe39d773-a83d-4623-ae74-f25711a76616" xmlns:ns4="42f4cb5a-261c-4c59-b165-7132460581a3" xmlns:ns5="30b813c2-29e2-43aa-bac2-1ed67b791ce7" targetNamespace="http://schemas.microsoft.com/office/2006/metadata/properties" ma:root="true" ma:fieldsID="29b1481e8177ead5c247436d59578662" ns2:_="" ns3:_="" ns4:_="" ns5:_="">
    <xsd:import namespace="ff38c824-6e29-4496-8487-69f397e7ed29"/>
    <xsd:import namespace="fe39d773-a83d-4623-ae74-f25711a76616"/>
    <xsd:import namespace="42f4cb5a-261c-4c59-b165-7132460581a3"/>
    <xsd:import namespace="30b813c2-29e2-43aa-bac2-1ed67b791ce7"/>
    <xsd:element name="properties">
      <xsd:complexType>
        <xsd:sequence>
          <xsd:element name="documentManagement">
            <xsd:complexType>
              <xsd:all>
                <xsd:element ref="ns3:Cc" minOccurs="0"/>
                <xsd:element ref="ns3:Date12" minOccurs="0"/>
                <xsd:element ref="ns3:EmailAttachments" minOccurs="0"/>
                <xsd:element ref="ns3:From1" minOccurs="0"/>
                <xsd:element ref="ns3:MailIn-Reply-To" minOccurs="0"/>
                <xsd:element ref="ns3:MailReferences" minOccurs="0"/>
                <xsd:element ref="ns3:MailSubject" minOccurs="0"/>
                <xsd:element ref="ns3:MailTo" minOccurs="0"/>
                <xsd:element ref="ns3:OriginalSubject" minOccurs="0"/>
                <xsd:element ref="ns3:a48f371a4a874164b16a8c4aab488f5c"/>
                <xsd:element ref="ns3:ge25bdd0d6464e36b066695d9e81d63d" minOccurs="0"/>
                <xsd:element ref="ns3:_dlc_DocId" minOccurs="0"/>
                <xsd:element ref="ns2:TaxCatchAll" minOccurs="0"/>
                <xsd:element ref="ns3:_dlc_DocIdPersistId" minOccurs="0"/>
                <xsd:element ref="ns3:_dlc_DocIdUrl" minOccurs="0"/>
                <xsd:element ref="ns2:TaxCatchAllLabel" minOccurs="0"/>
                <xsd:element ref="ns3:oae75e2df9d943898d59cb03ca0993c5" minOccurs="0"/>
                <xsd:element ref="ns4:a922f8bb565746e594dfd9759c83997b" minOccurs="0"/>
                <xsd:element ref="ns5:n354c18657b04d3aab7a0b7552b22c2a" minOccurs="0"/>
                <xsd:element ref="ns5:k5702ebc2d804f54815653409837d9c5" minOccurs="0"/>
                <xsd:element ref="ns5: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38c824-6e29-4496-8487-69f397e7ed2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95396042-41e1-4997-a611-cf23d963fd99}" ma:internalName="TaxCatchAll" ma:showField="CatchAllData" ma:web="ff38c824-6e29-4496-8487-69f397e7ed29">
      <xsd:complexType>
        <xsd:complexContent>
          <xsd:extension base="dms:MultiChoiceLookup">
            <xsd:sequence>
              <xsd:element name="Value" type="dms:Lookup" maxOccurs="unbounded" minOccurs="0" nillable="true"/>
            </xsd:sequence>
          </xsd:extension>
        </xsd:complexContent>
      </xsd:complexType>
    </xsd:element>
    <xsd:element name="TaxCatchAllLabel" ma:index="25" nillable="true" ma:displayName="Taxonomy Catch All Column1" ma:hidden="true" ma:list="{95396042-41e1-4997-a611-cf23d963fd99}" ma:internalName="TaxCatchAllLabel" ma:readOnly="true" ma:showField="CatchAllDataLabel" ma:web="ff38c824-6e29-4496-8487-69f397e7ed2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e39d773-a83d-4623-ae74-f25711a76616" elementFormDefault="qualified">
    <xsd:import namespace="http://schemas.microsoft.com/office/2006/documentManagement/types"/>
    <xsd:import namespace="http://schemas.microsoft.com/office/infopath/2007/PartnerControls"/>
    <xsd:element name="Cc" ma:index="4" nillable="true" ma:displayName="Cc" ma:internalName="Cc" ma:readOnly="false">
      <xsd:simpleType>
        <xsd:restriction base="dms:Note">
          <xsd:maxLength value="255"/>
        </xsd:restriction>
      </xsd:simpleType>
    </xsd:element>
    <xsd:element name="Date12" ma:index="5" nillable="true" ma:displayName="Date" ma:description="The date and time when the message was sent" ma:format="DateTime" ma:internalName="Date12" ma:readOnly="false">
      <xsd:simpleType>
        <xsd:restriction base="dms:DateTime"/>
      </xsd:simpleType>
    </xsd:element>
    <xsd:element name="EmailAttachments" ma:index="6" nillable="true" ma:displayName="EmailAttachments" ma:default="0" ma:description="Indicates if the e-mail message contains one or more attachments" ma:internalName="EmailAttachments" ma:readOnly="false">
      <xsd:simpleType>
        <xsd:restriction base="dms:Boolean"/>
      </xsd:simpleType>
    </xsd:element>
    <xsd:element name="From1" ma:index="7" nillable="true" ma:displayName="From" ma:description="The identity of the person who sent the message." ma:internalName="From1" ma:readOnly="false">
      <xsd:simpleType>
        <xsd:restriction base="dms:Text">
          <xsd:maxLength value="255"/>
        </xsd:restriction>
      </xsd:simpleType>
    </xsd:element>
    <xsd:element name="MailIn-Reply-To" ma:index="8" nillable="true" ma:displayName="MailIn-Reply-To" ma:description="The contents of this field identify previous correspondence that this message answers" ma:internalName="MailIn_x002d_Reply_x002d_To" ma:readOnly="false">
      <xsd:simpleType>
        <xsd:restriction base="dms:Text">
          <xsd:maxLength value="255"/>
        </xsd:restriction>
      </xsd:simpleType>
    </xsd:element>
    <xsd:element name="MailReferences" ma:index="9" nillable="true" ma:displayName="MailReferences" ma:description="The contents of this field identify other correspondence that this message answers" ma:internalName="MailReferences" ma:readOnly="false">
      <xsd:simpleType>
        <xsd:restriction base="dms:Text">
          <xsd:maxLength value="255"/>
        </xsd:restriction>
      </xsd:simpleType>
    </xsd:element>
    <xsd:element name="MailSubject" ma:index="10" nillable="true" ma:displayName="MailSubject" ma:description="A summary of the message" ma:internalName="MailSubject" ma:readOnly="false">
      <xsd:simpleType>
        <xsd:restriction base="dms:Text">
          <xsd:maxLength value="255"/>
        </xsd:restriction>
      </xsd:simpleType>
    </xsd:element>
    <xsd:element name="MailTo" ma:index="11" nillable="true" ma:displayName="MailTo" ma:internalName="MailTo" ma:readOnly="false">
      <xsd:simpleType>
        <xsd:restriction base="dms:Note">
          <xsd:maxLength value="255"/>
        </xsd:restriction>
      </xsd:simpleType>
    </xsd:element>
    <xsd:element name="OriginalSubject" ma:index="12" nillable="true" ma:displayName="OriginalSubject" ma:internalName="OriginalSubject" ma:readOnly="false">
      <xsd:simpleType>
        <xsd:restriction base="dms:Text">
          <xsd:maxLength value="255"/>
        </xsd:restriction>
      </xsd:simpleType>
    </xsd:element>
    <xsd:element name="a48f371a4a874164b16a8c4aab488f5c" ma:index="14" ma:taxonomy="true" ma:internalName="a48f371a4a874164b16a8c4aab488f5c" ma:taxonomyFieldName="eTheme" ma:displayName="Theme" ma:readOnly="false" ma:default="-1;#Law Design|318dd2d2-18da-4b8e-a458-14db2c1af95f" ma:fieldId="{a48f371a-4a87-4164-b16a-8c4aab488f5c}" ma:sspId="218240cd-c75f-40bd-87f4-262ac964b25b" ma:termSetId="8e821040-f1a6-4dbe-a897-c33883d56fe7" ma:anchorId="00000000-0000-0000-0000-000000000000" ma:open="false" ma:isKeyword="false">
      <xsd:complexType>
        <xsd:sequence>
          <xsd:element ref="pc:Terms" minOccurs="0" maxOccurs="1"/>
        </xsd:sequence>
      </xsd:complexType>
    </xsd:element>
    <xsd:element name="ge25bdd0d6464e36b066695d9e81d63d" ma:index="16" nillable="true" ma:taxonomy="true" ma:internalName="ge25bdd0d6464e36b066695d9e81d63d" ma:taxonomyFieldName="TSYStatus" ma:displayName="Status" ma:readOnly="false" ma:fieldId="{0e25bdd0-d646-4e36-b066-695d9e81d63d}" ma:sspId="218240cd-c75f-40bd-87f4-262ac964b25b" ma:termSetId="0dee1059-c087-421a-b814-4a0f1864648f" ma:anchorId="00000000-0000-0000-0000-000000000000" ma:open="false" ma:isKeyword="false">
      <xsd:complexType>
        <xsd:sequence>
          <xsd:element ref="pc:Terms" minOccurs="0" maxOccurs="1"/>
        </xsd:sequence>
      </xsd:complexType>
    </xsd:element>
    <xsd:element name="_dlc_DocId" ma:index="20" nillable="true" ma:displayName="Document ID Value" ma:description="The value of the document ID assigned to this item." ma:indexed="true" ma:internalName="_dlc_DocId" ma:readOnly="true">
      <xsd:simpleType>
        <xsd:restriction base="dms:Text"/>
      </xsd:simpleType>
    </xsd:element>
    <xsd:element name="_dlc_DocIdPersistId" ma:index="23" nillable="true" ma:displayName="Persist ID" ma:description="Keep ID on add." ma:hidden="true" ma:internalName="_dlc_DocIdPersistId" ma:readOnly="true">
      <xsd:simpleType>
        <xsd:restriction base="dms:Boolean"/>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oae75e2df9d943898d59cb03ca0993c5" ma:index="26" nillable="true" ma:displayName="Topics_1" ma:hidden="true" ma:internalName="oae75e2df9d943898d59cb03ca0993c5"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f4cb5a-261c-4c59-b165-7132460581a3" elementFormDefault="qualified">
    <xsd:import namespace="http://schemas.microsoft.com/office/2006/documentManagement/types"/>
    <xsd:import namespace="http://schemas.microsoft.com/office/infopath/2007/PartnerControls"/>
    <xsd:element name="a922f8bb565746e594dfd9759c83997b" ma:index="28" ma:taxonomy="true" ma:internalName="a922f8bb565746e594dfd9759c83997b" ma:taxonomyFieldName="Document_x0020_Type" ma:displayName="Document Type" ma:readOnly="false" ma:default="" ma:fieldId="{a922f8bb-5657-46e5-94df-d9759c83997b}" ma:sspId="218240cd-c75f-40bd-87f4-262ac964b25b" ma:termSetId="cee331ef-18f4-44e7-94b3-8f9c50e57a6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0b813c2-29e2-43aa-bac2-1ed67b791ce7" elementFormDefault="qualified">
    <xsd:import namespace="http://schemas.microsoft.com/office/2006/documentManagement/types"/>
    <xsd:import namespace="http://schemas.microsoft.com/office/infopath/2007/PartnerControls"/>
    <xsd:element name="n354c18657b04d3aab7a0b7552b22c2a" ma:index="30" nillable="true" ma:taxonomy="true" ma:internalName="n354c18657b04d3aab7a0b7552b22c2a" ma:taxonomyFieldName="Activity" ma:displayName="Activity" ma:default="35;#Legislation management|cb630f2f-9155-496b-ad0f-d960eb1bf90c" ma:fieldId="{7354c186-57b0-4d3a-ab7a-0b7552b22c2a}" ma:sspId="218240cd-c75f-40bd-87f4-262ac964b25b" ma:termSetId="28da0128-bbfb-4cff-b84b-8a500fc60451" ma:anchorId="00000000-0000-0000-0000-000000000000" ma:open="false" ma:isKeyword="false">
      <xsd:complexType>
        <xsd:sequence>
          <xsd:element ref="pc:Terms" minOccurs="0" maxOccurs="1"/>
        </xsd:sequence>
      </xsd:complexType>
    </xsd:element>
    <xsd:element name="k5702ebc2d804f54815653409837d9c5" ma:index="31" nillable="true" ma:displayName="Topic_0" ma:hidden="true" ma:internalName="k5702ebc2d804f54815653409837d9c5">
      <xsd:simpleType>
        <xsd:restriction base="dms:Note"/>
      </xsd:simpleType>
    </xsd:element>
    <xsd:element name="lcf76f155ced4ddcb4097134ff3c332f" ma:index="32" nillable="true" ma:displayName="Image Tags_0" ma:hidden="true" ma:internalName="lcf76f155ced4ddcb4097134ff3c332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ailIn-Reply-To xmlns="fe39d773-a83d-4623-ae74-f25711a76616" xsi:nil="true"/>
    <Cc xmlns="fe39d773-a83d-4623-ae74-f25711a76616" xsi:nil="true"/>
    <ge25bdd0d6464e36b066695d9e81d63d xmlns="fe39d773-a83d-4623-ae74-f25711a76616">
      <Terms xmlns="http://schemas.microsoft.com/office/infopath/2007/PartnerControls"/>
    </ge25bdd0d6464e36b066695d9e81d63d>
    <k5702ebc2d804f54815653409837d9c5 xmlns="30b813c2-29e2-43aa-bac2-1ed67b791ce7">Legislation Coordination|58c6712e-e847-48f4-81ab-b25e2bbd3986</k5702ebc2d804f54815653409837d9c5>
    <From1 xmlns="fe39d773-a83d-4623-ae74-f25711a76616" xsi:nil="true"/>
    <MailSubject xmlns="fe39d773-a83d-4623-ae74-f25711a76616" xsi:nil="true"/>
    <lcf76f155ced4ddcb4097134ff3c332f xmlns="30b813c2-29e2-43aa-bac2-1ed67b791ce7" xsi:nil="true"/>
    <Date12 xmlns="fe39d773-a83d-4623-ae74-f25711a76616" xsi:nil="true"/>
    <MailReferences xmlns="fe39d773-a83d-4623-ae74-f25711a76616" xsi:nil="true"/>
    <OriginalSubject xmlns="fe39d773-a83d-4623-ae74-f25711a76616" xsi:nil="true"/>
    <oae75e2df9d943898d59cb03ca0993c5 xmlns="fe39d773-a83d-4623-ae74-f25711a76616" xsi:nil="true"/>
    <a48f371a4a874164b16a8c4aab488f5c xmlns="fe39d773-a83d-4623-ae74-f25711a76616">
      <Terms xmlns="http://schemas.microsoft.com/office/infopath/2007/PartnerControls">
        <TermInfo xmlns="http://schemas.microsoft.com/office/infopath/2007/PartnerControls">
          <TermName xmlns="http://schemas.microsoft.com/office/infopath/2007/PartnerControls">Law Design</TermName>
          <TermId xmlns="http://schemas.microsoft.com/office/infopath/2007/PartnerControls">318dd2d2-18da-4b8e-a458-14db2c1af95f</TermId>
        </TermInfo>
      </Terms>
    </a48f371a4a874164b16a8c4aab488f5c>
    <TaxCatchAll xmlns="ff38c824-6e29-4496-8487-69f397e7ed29">
      <Value>36</Value>
      <Value>35</Value>
      <Value>1</Value>
      <Value>42</Value>
    </TaxCatchAll>
    <a922f8bb565746e594dfd9759c83997b xmlns="42f4cb5a-261c-4c59-b165-7132460581a3">
      <Terms xmlns="http://schemas.microsoft.com/office/infopath/2007/PartnerControls">
        <TermInfo xmlns="http://schemas.microsoft.com/office/infopath/2007/PartnerControls">
          <TermName xmlns="http://schemas.microsoft.com/office/infopath/2007/PartnerControls">Legislation</TermName>
          <TermId xmlns="http://schemas.microsoft.com/office/infopath/2007/PartnerControls">25c35cca-98fe-4d3e-a63c-3dda1c39f3ec</TermId>
        </TermInfo>
      </Terms>
    </a922f8bb565746e594dfd9759c83997b>
    <EmailAttachments xmlns="fe39d773-a83d-4623-ae74-f25711a76616">false</EmailAttachments>
    <MailTo xmlns="fe39d773-a83d-4623-ae74-f25711a76616" xsi:nil="true"/>
    <n354c18657b04d3aab7a0b7552b22c2a xmlns="30b813c2-29e2-43aa-bac2-1ed67b791ce7">
      <Terms xmlns="http://schemas.microsoft.com/office/infopath/2007/PartnerControls">
        <TermInfo xmlns="http://schemas.microsoft.com/office/infopath/2007/PartnerControls">
          <TermName xmlns="http://schemas.microsoft.com/office/infopath/2007/PartnerControls">Legislation management</TermName>
          <TermId xmlns="http://schemas.microsoft.com/office/infopath/2007/PartnerControls">cb630f2f-9155-496b-ad0f-d960eb1bf90c</TermId>
        </TermInfo>
      </Terms>
    </n354c18657b04d3aab7a0b7552b22c2a>
    <_dlc_DocId xmlns="fe39d773-a83d-4623-ae74-f25711a76616">S574FYTY5PW6-969949929-1447</_dlc_DocId>
    <_dlc_DocIdUrl xmlns="fe39d773-a83d-4623-ae74-f25711a76616">
      <Url>https://austreasury.sharepoint.com/sites/leg-cord-function/_layouts/15/DocIdRedir.aspx?ID=S574FYTY5PW6-969949929-1447</Url>
      <Description>S574FYTY5PW6-969949929-1447</Description>
    </_dlc_DocIdUr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5EEF52-A130-4866-9078-DB84DD8DE9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38c824-6e29-4496-8487-69f397e7ed29"/>
    <ds:schemaRef ds:uri="fe39d773-a83d-4623-ae74-f25711a76616"/>
    <ds:schemaRef ds:uri="42f4cb5a-261c-4c59-b165-7132460581a3"/>
    <ds:schemaRef ds:uri="30b813c2-29e2-43aa-bac2-1ed67b791c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7CAE69-0AC6-43DA-B5EE-BB37C386E156}">
  <ds:schemaRefs>
    <ds:schemaRef ds:uri="http://schemas.microsoft.com/office/2006/metadata/properties"/>
    <ds:schemaRef ds:uri="http://schemas.microsoft.com/office/2006/documentManagement/types"/>
    <ds:schemaRef ds:uri="http://purl.org/dc/dcmitype/"/>
    <ds:schemaRef ds:uri="http://purl.org/dc/elements/1.1/"/>
    <ds:schemaRef ds:uri="http://schemas.openxmlformats.org/package/2006/metadata/core-properties"/>
    <ds:schemaRef ds:uri="http://www.w3.org/XML/1998/namespace"/>
    <ds:schemaRef ds:uri="http://schemas.microsoft.com/office/infopath/2007/PartnerControls"/>
    <ds:schemaRef ds:uri="http://purl.org/dc/terms/"/>
    <ds:schemaRef ds:uri="fe39d773-a83d-4623-ae74-f25711a76616"/>
    <ds:schemaRef ds:uri="30b813c2-29e2-43aa-bac2-1ed67b791ce7"/>
    <ds:schemaRef ds:uri="ff38c824-6e29-4496-8487-69f397e7ed29"/>
    <ds:schemaRef ds:uri="42f4cb5a-261c-4c59-b165-7132460581a3"/>
  </ds:schemaRefs>
</ds:datastoreItem>
</file>

<file path=customXml/itemProps3.xml><?xml version="1.0" encoding="utf-8"?>
<ds:datastoreItem xmlns:ds="http://schemas.openxmlformats.org/officeDocument/2006/customXml" ds:itemID="{8523FBF2-C73F-480A-ACB3-D539F178A5C1}">
  <ds:schemaRefs>
    <ds:schemaRef ds:uri="http://schemas.openxmlformats.org/officeDocument/2006/bibliography"/>
  </ds:schemaRefs>
</ds:datastoreItem>
</file>

<file path=customXml/itemProps4.xml><?xml version="1.0" encoding="utf-8"?>
<ds:datastoreItem xmlns:ds="http://schemas.openxmlformats.org/officeDocument/2006/customXml" ds:itemID="{6BC40B7C-A1EF-45FF-8013-22D601DBA41F}">
  <ds:schemaRefs>
    <ds:schemaRef ds:uri="http://schemas.microsoft.com/sharepoint/events"/>
  </ds:schemaRefs>
</ds:datastoreItem>
</file>

<file path=customXml/itemProps5.xml><?xml version="1.0" encoding="utf-8"?>
<ds:datastoreItem xmlns:ds="http://schemas.openxmlformats.org/officeDocument/2006/customXml" ds:itemID="{62385407-E6BF-4E3C-8218-5E29B75DCC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1229</Words>
  <Characters>7007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Cuming, Anita</dc:creator>
  <cp:keywords/>
  <dc:description>Created by the Microsoft Dynamics NAV report engine.</dc:description>
  <cp:lastModifiedBy>Cuming, Anita</cp:lastModifiedBy>
  <cp:revision>2</cp:revision>
  <dcterms:created xsi:type="dcterms:W3CDTF">2024-05-15T07:11:00Z</dcterms:created>
  <dcterms:modified xsi:type="dcterms:W3CDTF">2024-05-15T07:11:00Z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0x0101003ECC5A3B3DB5EC46B1D76B9A37FC826900E969BE2F7B1AE24D9EF5D8700B1FECCB</vt:lpwstr>
  </property>
  <property fmtid="{D5CDD505-2E9C-101B-9397-08002B2CF9AE}" pid="3" name="eTheme">
    <vt:lpwstr>1;#Law Design|318dd2d2-18da-4b8e-a458-14db2c1af95f</vt:lpwstr>
  </property>
  <property fmtid="{D5CDD505-2E9C-101B-9397-08002B2CF9AE}" pid="4" name="Activity">
    <vt:lpwstr>35;#Legislation management|cb630f2f-9155-496b-ad0f-d960eb1bf90c</vt:lpwstr>
  </property>
  <property fmtid="{D5CDD505-2E9C-101B-9397-08002B2CF9AE}" pid="5" name="_dlc_DocIdItemGuid">
    <vt:lpwstr>f0fad1e6-1228-42f3-8a46-0f4fddf52130</vt:lpwstr>
  </property>
  <property fmtid="{D5CDD505-2E9C-101B-9397-08002B2CF9AE}" pid="6" name="Topic">
    <vt:lpwstr>36;#Legislation Coordination|58c6712e-e847-48f4-81ab-b25e2bbd3986</vt:lpwstr>
  </property>
  <property fmtid="{D5CDD505-2E9C-101B-9397-08002B2CF9AE}" pid="7" name="TSYStatus">
    <vt:lpwstr/>
  </property>
  <property fmtid="{D5CDD505-2E9C-101B-9397-08002B2CF9AE}" pid="8" name="MediaServiceImageTags">
    <vt:lpwstr/>
  </property>
  <property fmtid="{D5CDD505-2E9C-101B-9397-08002B2CF9AE}" pid="9" name="Document Type">
    <vt:lpwstr>42;#Legislation|25c35cca-98fe-4d3e-a63c-3dda1c39f3ec</vt:lpwstr>
  </property>
</Properties>
</file>