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336B" w14:textId="6AE2BBCD" w:rsidR="005B57A1" w:rsidRPr="005B57A1" w:rsidRDefault="005B57A1" w:rsidP="005B57A1">
      <w:pPr>
        <w:keepNext/>
        <w:spacing w:before="240" w:after="360"/>
        <w:jc w:val="center"/>
        <w:outlineLvl w:val="0"/>
        <w:rPr>
          <w:b/>
          <w:kern w:val="28"/>
          <w:szCs w:val="24"/>
          <w:u w:val="single"/>
        </w:rPr>
      </w:pPr>
      <w:r w:rsidRPr="005B57A1">
        <w:rPr>
          <w:b/>
          <w:kern w:val="28"/>
          <w:szCs w:val="24"/>
          <w:u w:val="single"/>
        </w:rPr>
        <w:t>EXPLANATORY STATEMENT</w:t>
      </w:r>
    </w:p>
    <w:p w14:paraId="0EA55CAD" w14:textId="77777777" w:rsidR="005B57A1" w:rsidRPr="005B57A1" w:rsidRDefault="005B57A1" w:rsidP="005B57A1">
      <w:pPr>
        <w:keepNext/>
        <w:spacing w:before="240" w:after="60"/>
        <w:jc w:val="center"/>
        <w:outlineLvl w:val="1"/>
        <w:rPr>
          <w:b/>
          <w:szCs w:val="24"/>
          <w:u w:val="single"/>
        </w:rPr>
      </w:pPr>
      <w:r w:rsidRPr="005B57A1">
        <w:rPr>
          <w:b/>
          <w:szCs w:val="24"/>
          <w:u w:val="single"/>
        </w:rPr>
        <w:t xml:space="preserve">Issued by authority of </w:t>
      </w:r>
      <w:sdt>
        <w:sdtPr>
          <w:rPr>
            <w:b/>
            <w:sz w:val="28"/>
            <w:u w:val="single"/>
          </w:rPr>
          <w:id w:val="-1829743914"/>
          <w:placeholder>
            <w:docPart w:val="3A2471EB0B2D4A8D8F777659EFA83B6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sdtContent>
          <w:r w:rsidRPr="005B57A1">
            <w:rPr>
              <w:b/>
              <w:sz w:val="28"/>
              <w:u w:val="single"/>
            </w:rPr>
            <w:t>the Assistant Minister for Competition, Charities and Treasury</w:t>
          </w:r>
        </w:sdtContent>
      </w:sdt>
      <w:r w:rsidRPr="005B57A1">
        <w:rPr>
          <w:b/>
          <w:szCs w:val="24"/>
          <w:u w:val="single"/>
        </w:rPr>
        <w:t xml:space="preserve"> </w:t>
      </w:r>
    </w:p>
    <w:p w14:paraId="78E1134A" w14:textId="77777777" w:rsidR="005B57A1" w:rsidRPr="005B57A1" w:rsidRDefault="005B57A1" w:rsidP="005B57A1">
      <w:pPr>
        <w:spacing w:before="240" w:after="240"/>
        <w:jc w:val="center"/>
        <w:rPr>
          <w:i/>
        </w:rPr>
      </w:pPr>
      <w:r w:rsidRPr="005B57A1">
        <w:rPr>
          <w:i/>
        </w:rPr>
        <w:t>Competition and Consumer Act 2010</w:t>
      </w:r>
    </w:p>
    <w:p w14:paraId="6DADF1CB" w14:textId="77777777" w:rsidR="005B57A1" w:rsidRPr="005B57A1" w:rsidRDefault="005B57A1" w:rsidP="005B57A1">
      <w:pPr>
        <w:tabs>
          <w:tab w:val="left" w:pos="1418"/>
        </w:tabs>
        <w:spacing w:before="0" w:after="240"/>
        <w:jc w:val="center"/>
        <w:rPr>
          <w:i/>
        </w:rPr>
      </w:pPr>
      <w:r w:rsidRPr="005B57A1">
        <w:rPr>
          <w:i/>
        </w:rPr>
        <w:t>Competition and Consumer (Designated Complaints) Determination 2024</w:t>
      </w:r>
    </w:p>
    <w:p w14:paraId="4521F8F3" w14:textId="7BE93DC9" w:rsidR="005B57A1" w:rsidRPr="005B57A1" w:rsidRDefault="005B57A1" w:rsidP="005B57A1">
      <w:pPr>
        <w:keepNext/>
        <w:keepLines/>
        <w:spacing w:before="100" w:beforeAutospacing="1" w:after="100" w:afterAutospacing="1"/>
        <w:rPr>
          <w:szCs w:val="24"/>
        </w:rPr>
      </w:pPr>
      <w:r w:rsidRPr="005B57A1">
        <w:rPr>
          <w:szCs w:val="24"/>
        </w:rPr>
        <w:t xml:space="preserve">Section 154ZZ of the </w:t>
      </w:r>
      <w:r w:rsidRPr="005B57A1">
        <w:rPr>
          <w:i/>
          <w:iCs/>
          <w:szCs w:val="24"/>
        </w:rPr>
        <w:t>Competition and Consumer Act 2010</w:t>
      </w:r>
      <w:r w:rsidRPr="005B57A1">
        <w:rPr>
          <w:szCs w:val="24"/>
        </w:rPr>
        <w:t xml:space="preserve"> (the Act) provides that the Minister may, by legislative instrument, </w:t>
      </w:r>
      <w:proofErr w:type="gramStart"/>
      <w:r w:rsidRPr="005B57A1">
        <w:rPr>
          <w:szCs w:val="24"/>
        </w:rPr>
        <w:t>make a determination</w:t>
      </w:r>
      <w:proofErr w:type="gramEnd"/>
      <w:r w:rsidRPr="005B57A1">
        <w:rPr>
          <w:szCs w:val="24"/>
        </w:rPr>
        <w:t xml:space="preserve"> (the designated complaints determination) prescribing matters required or permitted by Part XIE of the Act to be prescribed by the </w:t>
      </w:r>
      <w:r w:rsidR="00F52D7F">
        <w:rPr>
          <w:szCs w:val="24"/>
        </w:rPr>
        <w:t xml:space="preserve">designated complaints </w:t>
      </w:r>
      <w:r w:rsidRPr="005B57A1">
        <w:rPr>
          <w:szCs w:val="24"/>
        </w:rPr>
        <w:t xml:space="preserve">determination. </w:t>
      </w:r>
    </w:p>
    <w:p w14:paraId="43585406" w14:textId="13A90E33" w:rsidR="005B57A1" w:rsidRPr="005B57A1" w:rsidRDefault="005B57A1" w:rsidP="005B57A1">
      <w:pPr>
        <w:spacing w:before="240"/>
        <w:rPr>
          <w:szCs w:val="23"/>
        </w:rPr>
      </w:pPr>
      <w:r w:rsidRPr="005B57A1">
        <w:rPr>
          <w:szCs w:val="23"/>
        </w:rPr>
        <w:t xml:space="preserve">The designated complaints function was </w:t>
      </w:r>
      <w:bookmarkStart w:id="0" w:name="_Hlk164687973"/>
      <w:r w:rsidRPr="005B57A1">
        <w:rPr>
          <w:szCs w:val="23"/>
        </w:rPr>
        <w:t xml:space="preserve">established through amendments to the Act made pursuant to the </w:t>
      </w:r>
      <w:r w:rsidRPr="005B57A1">
        <w:rPr>
          <w:i/>
          <w:iCs/>
          <w:szCs w:val="23"/>
        </w:rPr>
        <w:t xml:space="preserve">Competition and Consumer Amendment (Fair Go for Consumers and Small Business) </w:t>
      </w:r>
      <w:r w:rsidR="00C079B4">
        <w:rPr>
          <w:i/>
          <w:iCs/>
          <w:szCs w:val="23"/>
        </w:rPr>
        <w:t>Act</w:t>
      </w:r>
      <w:r w:rsidRPr="005B57A1">
        <w:rPr>
          <w:i/>
          <w:iCs/>
          <w:szCs w:val="23"/>
        </w:rPr>
        <w:t xml:space="preserve"> 2024</w:t>
      </w:r>
      <w:bookmarkEnd w:id="0"/>
      <w:r w:rsidRPr="005B57A1">
        <w:rPr>
          <w:szCs w:val="23"/>
        </w:rPr>
        <w:t xml:space="preserve">. It implements one part of the Government’s Better Competition election commitment to establish a 'super complaints' (now referred to as ‘designated complaints’) </w:t>
      </w:r>
      <w:r w:rsidR="00476CAD">
        <w:rPr>
          <w:szCs w:val="23"/>
        </w:rPr>
        <w:t xml:space="preserve">function </w:t>
      </w:r>
      <w:r w:rsidRPr="005B57A1">
        <w:rPr>
          <w:szCs w:val="23"/>
        </w:rPr>
        <w:t xml:space="preserve">within the </w:t>
      </w:r>
      <w:r w:rsidRPr="005B57A1">
        <w:t>Australian Competition and Consumer Commission (</w:t>
      </w:r>
      <w:r w:rsidRPr="005B57A1">
        <w:rPr>
          <w:szCs w:val="23"/>
        </w:rPr>
        <w:t xml:space="preserve">ACCC). </w:t>
      </w:r>
    </w:p>
    <w:p w14:paraId="2E9C4A8A" w14:textId="77777777" w:rsidR="005B57A1" w:rsidRPr="005B57A1" w:rsidRDefault="005B57A1" w:rsidP="005B57A1">
      <w:pPr>
        <w:spacing w:before="240"/>
      </w:pPr>
      <w:r w:rsidRPr="005B57A1">
        <w:t>The designated complaints function requires the ACCC to assess, and respond to, designated complaints submitted by designated complainants. The ACCC may take further action in relation to a designated complaint if the complaint relates to significant or systemic market issues that affect consumers or small businesses (or both</w:t>
      </w:r>
      <w:proofErr w:type="gramStart"/>
      <w:r w:rsidRPr="005B57A1">
        <w:t>), and</w:t>
      </w:r>
      <w:proofErr w:type="gramEnd"/>
      <w:r w:rsidRPr="005B57A1">
        <w:t xml:space="preserve"> relates to either a breach of the Act or a power or function of the ACCC under the Act.</w:t>
      </w:r>
    </w:p>
    <w:p w14:paraId="3CE45A3D" w14:textId="77777777" w:rsidR="005B57A1" w:rsidRPr="005B57A1" w:rsidRDefault="005B57A1" w:rsidP="005B57A1">
      <w:pPr>
        <w:spacing w:before="240"/>
      </w:pPr>
      <w:r w:rsidRPr="005B57A1">
        <w:t xml:space="preserve">The </w:t>
      </w:r>
      <w:r w:rsidRPr="005B57A1">
        <w:rPr>
          <w:i/>
          <w:iCs/>
        </w:rPr>
        <w:t>Competition and Consumer (Designated Complaints) Determination 2024</w:t>
      </w:r>
      <w:r w:rsidRPr="005B57A1">
        <w:t xml:space="preserve"> (the Determination) supports the establishment of the designated complaints function in the Act by prescribing: </w:t>
      </w:r>
    </w:p>
    <w:p w14:paraId="1F66A24A" w14:textId="77777777" w:rsidR="005B57A1" w:rsidRPr="005B57A1" w:rsidRDefault="005B57A1" w:rsidP="005B57A1">
      <w:pPr>
        <w:pStyle w:val="Bullet"/>
      </w:pPr>
      <w:r w:rsidRPr="005B57A1">
        <w:t xml:space="preserve">the maximum number of designated </w:t>
      </w:r>
      <w:proofErr w:type="gramStart"/>
      <w:r w:rsidRPr="005B57A1">
        <w:t>complainants;</w:t>
      </w:r>
      <w:proofErr w:type="gramEnd"/>
      <w:r w:rsidRPr="005B57A1">
        <w:t xml:space="preserve"> </w:t>
      </w:r>
    </w:p>
    <w:p w14:paraId="3F6CB957" w14:textId="77777777" w:rsidR="005B57A1" w:rsidRPr="005B57A1" w:rsidRDefault="005B57A1" w:rsidP="005B57A1">
      <w:pPr>
        <w:pStyle w:val="Bullet"/>
      </w:pPr>
      <w:r w:rsidRPr="005B57A1">
        <w:t xml:space="preserve">the maximum number of designated complaints a designated complainant may make during a specified </w:t>
      </w:r>
      <w:proofErr w:type="gramStart"/>
      <w:r w:rsidRPr="005B57A1">
        <w:t>period;</w:t>
      </w:r>
      <w:proofErr w:type="gramEnd"/>
    </w:p>
    <w:p w14:paraId="490F0AE2" w14:textId="77777777" w:rsidR="005B57A1" w:rsidRPr="005B57A1" w:rsidRDefault="005B57A1" w:rsidP="005B57A1">
      <w:pPr>
        <w:pStyle w:val="Bullet"/>
      </w:pPr>
      <w:r w:rsidRPr="005B57A1">
        <w:t xml:space="preserve">matters relating to no further action </w:t>
      </w:r>
      <w:proofErr w:type="gramStart"/>
      <w:r w:rsidRPr="005B57A1">
        <w:t>notices;</w:t>
      </w:r>
      <w:proofErr w:type="gramEnd"/>
    </w:p>
    <w:p w14:paraId="6121567E" w14:textId="77777777" w:rsidR="005B57A1" w:rsidRPr="005B57A1" w:rsidRDefault="005B57A1" w:rsidP="005B57A1">
      <w:pPr>
        <w:pStyle w:val="Bullet"/>
      </w:pPr>
      <w:r w:rsidRPr="005B57A1">
        <w:t xml:space="preserve">circumstances in which the ACCC is not required to publish </w:t>
      </w:r>
      <w:proofErr w:type="gramStart"/>
      <w:r w:rsidRPr="005B57A1">
        <w:t>information;</w:t>
      </w:r>
      <w:proofErr w:type="gramEnd"/>
    </w:p>
    <w:p w14:paraId="57000A2C" w14:textId="76958558" w:rsidR="005B57A1" w:rsidRPr="005B57A1" w:rsidRDefault="005B57A1" w:rsidP="005B57A1">
      <w:pPr>
        <w:pStyle w:val="Bullet"/>
      </w:pPr>
      <w:r w:rsidRPr="005B57A1">
        <w:t>the period during which an entity may apply to be a designated complainant</w:t>
      </w:r>
      <w:r w:rsidR="00B6044C">
        <w:t>, and</w:t>
      </w:r>
    </w:p>
    <w:p w14:paraId="37931120" w14:textId="0D6BC120" w:rsidR="005B57A1" w:rsidRPr="005B57A1" w:rsidRDefault="005B57A1" w:rsidP="005B57A1">
      <w:pPr>
        <w:pStyle w:val="Bullet"/>
      </w:pPr>
      <w:r w:rsidRPr="005B57A1">
        <w:t>matters to be considered in relation to the approval of a designated complainant.</w:t>
      </w:r>
    </w:p>
    <w:p w14:paraId="2004DBFB" w14:textId="77777777" w:rsidR="005B57A1" w:rsidRPr="005B57A1" w:rsidRDefault="005B57A1" w:rsidP="005B57A1">
      <w:pPr>
        <w:spacing w:before="240"/>
        <w:rPr>
          <w:szCs w:val="23"/>
        </w:rPr>
      </w:pPr>
      <w:r w:rsidRPr="005B57A1">
        <w:rPr>
          <w:szCs w:val="23"/>
        </w:rPr>
        <w:t xml:space="preserve">The Act does not specify any conditions that need to be satisfied before the power to make the Determination may be exercised. </w:t>
      </w:r>
    </w:p>
    <w:p w14:paraId="62861E35" w14:textId="752F0EA2" w:rsidR="00D43A36" w:rsidRDefault="00B05580" w:rsidP="005B57A1">
      <w:pPr>
        <w:spacing w:before="240"/>
      </w:pPr>
      <w:r w:rsidRPr="00B05580">
        <w:t>An exposure draft of the Determination was released for public consultation between 27</w:t>
      </w:r>
      <w:r w:rsidR="006C1CEB">
        <w:t xml:space="preserve"> </w:t>
      </w:r>
      <w:r w:rsidRPr="00B05580">
        <w:t xml:space="preserve">March 2024 and 11 April 2024. </w:t>
      </w:r>
      <w:r w:rsidR="006E3044">
        <w:t>S</w:t>
      </w:r>
      <w:r w:rsidRPr="00B05580">
        <w:t xml:space="preserve">ubmissions were received from </w:t>
      </w:r>
      <w:r w:rsidR="006E3044">
        <w:t xml:space="preserve">13 </w:t>
      </w:r>
      <w:r w:rsidRPr="00B05580">
        <w:t xml:space="preserve">stakeholders, </w:t>
      </w:r>
      <w:r w:rsidRPr="00B05580">
        <w:lastRenderedPageBreak/>
        <w:t xml:space="preserve">including </w:t>
      </w:r>
      <w:r w:rsidR="001F6DFC">
        <w:t>consumer and business</w:t>
      </w:r>
      <w:r w:rsidR="00FA587F">
        <w:t xml:space="preserve"> </w:t>
      </w:r>
      <w:r w:rsidR="00430A57">
        <w:t>representative bodies</w:t>
      </w:r>
      <w:r w:rsidRPr="00B05580">
        <w:t>. Stakeholders generally supported the</w:t>
      </w:r>
      <w:r w:rsidR="00380079">
        <w:t xml:space="preserve"> Determination</w:t>
      </w:r>
      <w:r w:rsidR="00955314">
        <w:t>.</w:t>
      </w:r>
    </w:p>
    <w:p w14:paraId="227DFDDB" w14:textId="2DD26A03" w:rsidR="009D56B0" w:rsidRPr="005B57A1" w:rsidRDefault="009D56B0" w:rsidP="009D56B0">
      <w:pPr>
        <w:spacing w:before="240"/>
      </w:pPr>
      <w:r w:rsidRPr="005B57A1">
        <w:t xml:space="preserve">The Determination is subject to sunsetting under section 50 of the </w:t>
      </w:r>
      <w:r w:rsidRPr="005B57A1">
        <w:rPr>
          <w:i/>
          <w:iCs/>
        </w:rPr>
        <w:t>Legislation Act 2003</w:t>
      </w:r>
      <w:r w:rsidRPr="005B57A1">
        <w:t xml:space="preserve">. </w:t>
      </w:r>
    </w:p>
    <w:p w14:paraId="17B72F6D" w14:textId="56806F88" w:rsidR="005B57A1" w:rsidRPr="005B57A1" w:rsidRDefault="005B57A1" w:rsidP="005B57A1">
      <w:pPr>
        <w:spacing w:before="240"/>
      </w:pPr>
      <w:r w:rsidRPr="005B57A1">
        <w:t xml:space="preserve">The Determination is a disallowable legislative instrument for the purposes of the </w:t>
      </w:r>
      <w:r w:rsidRPr="005B57A1">
        <w:rPr>
          <w:i/>
          <w:iCs/>
        </w:rPr>
        <w:t>Legislation Act 2003</w:t>
      </w:r>
      <w:r w:rsidRPr="005B57A1">
        <w:t>, is subject to Parliamentary scrutiny and is available on the Federal Register of Legislation.</w:t>
      </w:r>
    </w:p>
    <w:p w14:paraId="311CDAB7" w14:textId="747F55AC" w:rsidR="005B57A1" w:rsidRPr="005B57A1" w:rsidRDefault="005B57A1" w:rsidP="005B57A1">
      <w:pPr>
        <w:spacing w:before="240"/>
        <w:rPr>
          <w:i/>
          <w:iCs/>
        </w:rPr>
      </w:pPr>
      <w:r w:rsidRPr="005B57A1">
        <w:t xml:space="preserve">The Determination commenced at the same time as Schedule 1 to the </w:t>
      </w:r>
      <w:r w:rsidRPr="005B57A1">
        <w:rPr>
          <w:i/>
          <w:iCs/>
        </w:rPr>
        <w:t xml:space="preserve">Competition and Consumer Amendment (Fair Go for Consumers and Small Business) </w:t>
      </w:r>
      <w:r w:rsidR="00E67BCA">
        <w:rPr>
          <w:i/>
          <w:iCs/>
        </w:rPr>
        <w:t xml:space="preserve">Act </w:t>
      </w:r>
      <w:r w:rsidRPr="005B57A1">
        <w:rPr>
          <w:i/>
          <w:iCs/>
        </w:rPr>
        <w:t>2024.</w:t>
      </w:r>
    </w:p>
    <w:p w14:paraId="3AFF624B" w14:textId="40E2B3C0" w:rsidR="005B57A1" w:rsidRDefault="005B57A1" w:rsidP="005B57A1">
      <w:pPr>
        <w:spacing w:before="240"/>
      </w:pPr>
      <w:r w:rsidRPr="005B57A1">
        <w:t xml:space="preserve">Details of the Determination are set out in </w:t>
      </w:r>
      <w:r w:rsidRPr="005B57A1">
        <w:rPr>
          <w:u w:val="single"/>
        </w:rPr>
        <w:t>Attachment A</w:t>
      </w:r>
      <w:r w:rsidR="00BC230E">
        <w:rPr>
          <w:u w:val="single"/>
        </w:rPr>
        <w:t>.</w:t>
      </w:r>
      <w:r w:rsidRPr="005B57A1">
        <w:t xml:space="preserve"> </w:t>
      </w:r>
    </w:p>
    <w:p w14:paraId="42E9F531" w14:textId="58E41237" w:rsidR="00305A2D" w:rsidRDefault="00305A2D" w:rsidP="005B57A1">
      <w:pPr>
        <w:spacing w:before="240"/>
      </w:pPr>
      <w:r w:rsidRPr="00305A2D">
        <w:t xml:space="preserve">A statement of Compatibility with Human Rights is at </w:t>
      </w:r>
      <w:r w:rsidRPr="00305A2D">
        <w:rPr>
          <w:u w:val="single"/>
        </w:rPr>
        <w:t>Attachment B</w:t>
      </w:r>
      <w:r w:rsidRPr="00305A2D">
        <w:t>.</w:t>
      </w:r>
    </w:p>
    <w:p w14:paraId="1A076DAC" w14:textId="744C4ECA" w:rsidR="00BD73E2" w:rsidRPr="005B57A1" w:rsidRDefault="00BD73E2" w:rsidP="00BD73E2">
      <w:pPr>
        <w:spacing w:before="240"/>
      </w:pPr>
      <w:r>
        <w:t xml:space="preserve">The </w:t>
      </w:r>
      <w:r w:rsidR="00C953AF" w:rsidRPr="000F1333">
        <w:t xml:space="preserve">Office of Best Practice and Regulation, now the </w:t>
      </w:r>
      <w:r w:rsidRPr="000F1333">
        <w:t>Office of Impact Analysis</w:t>
      </w:r>
      <w:r w:rsidR="00A83704">
        <w:t>,</w:t>
      </w:r>
      <w:r w:rsidR="00162A75" w:rsidRPr="000F1333">
        <w:t xml:space="preserve"> </w:t>
      </w:r>
      <w:r w:rsidRPr="000F1333">
        <w:t xml:space="preserve">has been consulted </w:t>
      </w:r>
      <w:r w:rsidRPr="005F74D5">
        <w:rPr>
          <w:u w:val="single"/>
        </w:rPr>
        <w:t>(</w:t>
      </w:r>
      <w:r w:rsidR="00C953AF" w:rsidRPr="005F74D5">
        <w:rPr>
          <w:u w:val="single"/>
        </w:rPr>
        <w:t>r</w:t>
      </w:r>
      <w:r w:rsidRPr="005F74D5">
        <w:rPr>
          <w:u w:val="single"/>
        </w:rPr>
        <w:t xml:space="preserve">ef: </w:t>
      </w:r>
      <w:r w:rsidR="004971F9" w:rsidRPr="000F1333">
        <w:rPr>
          <w:u w:val="single"/>
        </w:rPr>
        <w:t>OBPR22-03729</w:t>
      </w:r>
      <w:r w:rsidR="004971F9" w:rsidRPr="000F1333">
        <w:rPr>
          <w:rFonts w:ascii="Tahoma" w:hAnsi="Tahoma" w:cs="Tahoma"/>
          <w:u w:val="single"/>
        </w:rPr>
        <w:t>﻿</w:t>
      </w:r>
      <w:r w:rsidRPr="005F74D5">
        <w:rPr>
          <w:u w:val="single"/>
        </w:rPr>
        <w:t>)</w:t>
      </w:r>
      <w:r w:rsidRPr="000F1333">
        <w:t xml:space="preserve"> and agreed that no Impact Analysis was required. The measure is estimated</w:t>
      </w:r>
      <w:r>
        <w:t xml:space="preserve"> </w:t>
      </w:r>
      <w:r w:rsidRPr="00A17635">
        <w:t>to have a low impact on compliance costs</w:t>
      </w:r>
      <w:r>
        <w:t>.</w:t>
      </w:r>
    </w:p>
    <w:p w14:paraId="726A997B" w14:textId="77777777" w:rsidR="005B57A1" w:rsidRPr="005B57A1" w:rsidRDefault="005B57A1" w:rsidP="005B57A1">
      <w:pPr>
        <w:pageBreakBefore/>
        <w:spacing w:before="240"/>
        <w:jc w:val="right"/>
        <w:rPr>
          <w:b/>
          <w:u w:val="single"/>
        </w:rPr>
      </w:pPr>
      <w:r w:rsidRPr="005B57A1">
        <w:rPr>
          <w:b/>
          <w:u w:val="single"/>
        </w:rPr>
        <w:lastRenderedPageBreak/>
        <w:t>ATTACHMENT A</w:t>
      </w:r>
    </w:p>
    <w:p w14:paraId="7E8EF366" w14:textId="77777777" w:rsidR="005B57A1" w:rsidRPr="005B57A1" w:rsidRDefault="005B57A1" w:rsidP="00E10BBD">
      <w:pPr>
        <w:spacing w:before="240"/>
        <w:rPr>
          <w:b/>
          <w:bCs/>
          <w:u w:val="single"/>
        </w:rPr>
      </w:pPr>
      <w:r w:rsidRPr="005B57A1">
        <w:rPr>
          <w:b/>
          <w:bCs/>
          <w:u w:val="single"/>
        </w:rPr>
        <w:t xml:space="preserve">Details of the </w:t>
      </w:r>
      <w:r w:rsidRPr="005B57A1">
        <w:rPr>
          <w:b/>
          <w:i/>
          <w:u w:val="single"/>
        </w:rPr>
        <w:t>Competition and Consumer (Designated Complaints) Determination 2024</w:t>
      </w:r>
      <w:r w:rsidRPr="005B57A1">
        <w:rPr>
          <w:b/>
          <w:bCs/>
          <w:u w:val="single"/>
        </w:rPr>
        <w:t xml:space="preserve"> </w:t>
      </w:r>
    </w:p>
    <w:p w14:paraId="4D1C89AA" w14:textId="77777777" w:rsidR="005B57A1" w:rsidRPr="005B57A1" w:rsidRDefault="005B57A1" w:rsidP="00E10BBD">
      <w:pPr>
        <w:keepNext/>
        <w:spacing w:before="240" w:after="60"/>
        <w:outlineLvl w:val="1"/>
        <w:rPr>
          <w:b/>
          <w:szCs w:val="18"/>
          <w:u w:val="single"/>
        </w:rPr>
      </w:pPr>
      <w:r w:rsidRPr="005B57A1">
        <w:rPr>
          <w:b/>
          <w:szCs w:val="18"/>
          <w:u w:val="single"/>
        </w:rPr>
        <w:t xml:space="preserve">Part 1 – Preliminary </w:t>
      </w:r>
    </w:p>
    <w:p w14:paraId="5ADA111A" w14:textId="77777777" w:rsidR="005B57A1" w:rsidRPr="005B57A1" w:rsidRDefault="005B57A1" w:rsidP="00E10BBD">
      <w:r w:rsidRPr="005B57A1">
        <w:t xml:space="preserve">Part 1 of the </w:t>
      </w:r>
      <w:r w:rsidRPr="005B57A1">
        <w:rPr>
          <w:i/>
          <w:iCs/>
        </w:rPr>
        <w:t>Competition and Consumer (Designated Complaints) Determination 2024</w:t>
      </w:r>
      <w:r w:rsidRPr="005B57A1">
        <w:t xml:space="preserve"> (the Determination) provides fundamental information on the Determination including the name, commencement date, authority by which the Determination is made, and relevant definitions.</w:t>
      </w:r>
    </w:p>
    <w:p w14:paraId="7ACF042F" w14:textId="77777777" w:rsidR="005B57A1" w:rsidRPr="005B57A1" w:rsidRDefault="005B57A1" w:rsidP="00E10BBD">
      <w:pPr>
        <w:spacing w:before="240"/>
        <w:rPr>
          <w:rFonts w:ascii="Calibri" w:hAnsi="Calibri"/>
          <w:sz w:val="22"/>
          <w:szCs w:val="22"/>
          <w:u w:val="single"/>
          <w:lang w:eastAsia="en-US"/>
        </w:rPr>
      </w:pPr>
      <w:r w:rsidRPr="005B57A1">
        <w:rPr>
          <w:u w:val="single"/>
        </w:rPr>
        <w:t xml:space="preserve">Section 1 – Name </w:t>
      </w:r>
    </w:p>
    <w:p w14:paraId="72E074EF" w14:textId="77777777" w:rsidR="005B57A1" w:rsidRPr="005B57A1" w:rsidRDefault="005B57A1" w:rsidP="00E10BBD">
      <w:pPr>
        <w:spacing w:before="240"/>
      </w:pPr>
      <w:r w:rsidRPr="005B57A1">
        <w:t xml:space="preserve">This section provides that the name of the instrument is the </w:t>
      </w:r>
      <w:r w:rsidRPr="005B57A1">
        <w:rPr>
          <w:i/>
          <w:iCs/>
        </w:rPr>
        <w:t>Competition and Consumer (Designated Complaints) Determination 2024</w:t>
      </w:r>
      <w:r w:rsidRPr="005B57A1">
        <w:t>.</w:t>
      </w:r>
    </w:p>
    <w:p w14:paraId="27F2EA63" w14:textId="77777777" w:rsidR="005B57A1" w:rsidRPr="005B57A1" w:rsidRDefault="005B57A1" w:rsidP="00E10BBD">
      <w:pPr>
        <w:spacing w:before="240"/>
        <w:rPr>
          <w:u w:val="single"/>
        </w:rPr>
      </w:pPr>
      <w:r w:rsidRPr="005B57A1">
        <w:rPr>
          <w:u w:val="single"/>
        </w:rPr>
        <w:t>Section 2 – Commencement</w:t>
      </w:r>
    </w:p>
    <w:p w14:paraId="2D16B1A8" w14:textId="235846F9" w:rsidR="005B57A1" w:rsidRPr="005B57A1" w:rsidRDefault="005B57A1" w:rsidP="00E10BBD">
      <w:pPr>
        <w:spacing w:before="240"/>
      </w:pPr>
      <w:r w:rsidRPr="005B57A1">
        <w:t xml:space="preserve">This section provides that the Determination commenced at the same time as Schedule 1 to the </w:t>
      </w:r>
      <w:r w:rsidRPr="005B57A1">
        <w:rPr>
          <w:i/>
          <w:iCs/>
        </w:rPr>
        <w:t xml:space="preserve">Competition and Consumer Amendment (Fair Go for Consumers and Small Business) </w:t>
      </w:r>
      <w:r w:rsidR="00E67BCA">
        <w:rPr>
          <w:i/>
          <w:iCs/>
        </w:rPr>
        <w:t>Act</w:t>
      </w:r>
      <w:r w:rsidR="00E67BCA" w:rsidRPr="005B57A1">
        <w:rPr>
          <w:i/>
          <w:iCs/>
        </w:rPr>
        <w:t xml:space="preserve"> </w:t>
      </w:r>
      <w:r w:rsidRPr="005B57A1">
        <w:rPr>
          <w:i/>
          <w:iCs/>
        </w:rPr>
        <w:t>2024.</w:t>
      </w:r>
      <w:r w:rsidRPr="005B57A1">
        <w:t xml:space="preserve">  </w:t>
      </w:r>
    </w:p>
    <w:p w14:paraId="5AAA3DC4" w14:textId="77777777" w:rsidR="005B57A1" w:rsidRPr="005B57A1" w:rsidRDefault="005B57A1" w:rsidP="00E10BBD">
      <w:pPr>
        <w:spacing w:before="240"/>
        <w:rPr>
          <w:u w:val="single"/>
        </w:rPr>
      </w:pPr>
      <w:r w:rsidRPr="005B57A1">
        <w:rPr>
          <w:u w:val="single"/>
        </w:rPr>
        <w:t>Section 3 – Authority</w:t>
      </w:r>
    </w:p>
    <w:p w14:paraId="501069D6" w14:textId="77777777" w:rsidR="005B57A1" w:rsidRPr="005B57A1" w:rsidRDefault="005B57A1" w:rsidP="00E10BBD">
      <w:pPr>
        <w:spacing w:before="240"/>
      </w:pPr>
      <w:r w:rsidRPr="005B57A1">
        <w:t xml:space="preserve">This section provides that the Determination is made under the </w:t>
      </w:r>
      <w:r w:rsidRPr="005B57A1">
        <w:rPr>
          <w:i/>
          <w:iCs/>
        </w:rPr>
        <w:t>Competition and Consumer Act 2010</w:t>
      </w:r>
      <w:r w:rsidRPr="005B57A1">
        <w:t xml:space="preserve"> (the Act).</w:t>
      </w:r>
    </w:p>
    <w:p w14:paraId="20B90438" w14:textId="77777777" w:rsidR="005B57A1" w:rsidRPr="005B57A1" w:rsidRDefault="005B57A1" w:rsidP="00E10BBD">
      <w:pPr>
        <w:spacing w:before="240"/>
        <w:rPr>
          <w:u w:val="single"/>
        </w:rPr>
      </w:pPr>
      <w:r w:rsidRPr="005B57A1">
        <w:rPr>
          <w:u w:val="single"/>
        </w:rPr>
        <w:t>Section 4 – Definitions</w:t>
      </w:r>
    </w:p>
    <w:p w14:paraId="74E3AB23" w14:textId="405453A5" w:rsidR="005B57A1" w:rsidRPr="005B57A1" w:rsidRDefault="005B57A1" w:rsidP="00E10BBD">
      <w:pPr>
        <w:spacing w:before="240"/>
      </w:pPr>
      <w:r w:rsidRPr="005B57A1">
        <w:t xml:space="preserve">This section sets out the relevant definitions for the Determination. An explanatory note is included to remind readers that a number of expressions used in the Determination are defined in the </w:t>
      </w:r>
      <w:proofErr w:type="gramStart"/>
      <w:r w:rsidRPr="005B57A1">
        <w:t>Act</w:t>
      </w:r>
      <w:r w:rsidR="00DD166F">
        <w:t>, and</w:t>
      </w:r>
      <w:proofErr w:type="gramEnd"/>
      <w:r w:rsidR="00DD166F">
        <w:t xml:space="preserve"> have the </w:t>
      </w:r>
      <w:r w:rsidR="00A46683">
        <w:t>same meaning as</w:t>
      </w:r>
      <w:r w:rsidR="002C4A34">
        <w:t xml:space="preserve"> </w:t>
      </w:r>
      <w:r w:rsidR="00A46683">
        <w:t xml:space="preserve">in the Act </w:t>
      </w:r>
      <w:r w:rsidR="002C4A34">
        <w:t>(</w:t>
      </w:r>
      <w:r w:rsidR="00A46683">
        <w:t>as in force from time to time</w:t>
      </w:r>
      <w:r w:rsidR="002C4A34">
        <w:t>)</w:t>
      </w:r>
      <w:r w:rsidRPr="005B57A1">
        <w:t>.</w:t>
      </w:r>
    </w:p>
    <w:p w14:paraId="5D2952E7" w14:textId="77777777" w:rsidR="005B57A1" w:rsidRPr="005B57A1" w:rsidRDefault="005B57A1" w:rsidP="00E10BBD">
      <w:pPr>
        <w:keepNext/>
        <w:spacing w:before="240" w:after="60"/>
        <w:outlineLvl w:val="1"/>
        <w:rPr>
          <w:b/>
          <w:szCs w:val="24"/>
          <w:u w:val="single"/>
        </w:rPr>
      </w:pPr>
      <w:r w:rsidRPr="005B57A1">
        <w:rPr>
          <w:b/>
          <w:szCs w:val="24"/>
          <w:u w:val="single"/>
        </w:rPr>
        <w:t xml:space="preserve">Part 2 – Designated Complaints </w:t>
      </w:r>
    </w:p>
    <w:p w14:paraId="155E450F" w14:textId="3DF4DDAE" w:rsidR="005B57A1" w:rsidRPr="005B57A1" w:rsidRDefault="005B57A1" w:rsidP="00E10BBD">
      <w:r w:rsidRPr="005B57A1">
        <w:t xml:space="preserve">Designated complaints are complaints </w:t>
      </w:r>
      <w:r w:rsidR="00F905E0">
        <w:t xml:space="preserve">that </w:t>
      </w:r>
      <w:r w:rsidR="004310FC">
        <w:t>are</w:t>
      </w:r>
      <w:r w:rsidR="00885580">
        <w:t xml:space="preserve"> </w:t>
      </w:r>
      <w:r w:rsidRPr="005B57A1">
        <w:t xml:space="preserve">submitted by a designated complainant to the ACCC </w:t>
      </w:r>
      <w:r w:rsidR="00F905E0">
        <w:t xml:space="preserve">and meet certain requirements </w:t>
      </w:r>
      <w:r w:rsidRPr="005B57A1">
        <w:t xml:space="preserve">under section 154ZF of the Act. </w:t>
      </w:r>
    </w:p>
    <w:p w14:paraId="0A9E0AE8" w14:textId="281FAA18" w:rsidR="00767C47" w:rsidRDefault="005B57A1" w:rsidP="00E10BBD">
      <w:r w:rsidRPr="005B57A1">
        <w:t>The ACCC administer</w:t>
      </w:r>
      <w:r w:rsidR="002801A4">
        <w:t>s</w:t>
      </w:r>
      <w:r w:rsidRPr="005B57A1">
        <w:t xml:space="preserve"> and enforce</w:t>
      </w:r>
      <w:r w:rsidR="002801A4">
        <w:t>s</w:t>
      </w:r>
      <w:r w:rsidRPr="005B57A1">
        <w:t xml:space="preserve"> the Act to protect consumers and promote competition in markets and fair trading by businesses. Anyone can submit a complaint in a report to the ACCC. </w:t>
      </w:r>
      <w:r w:rsidR="00767C47" w:rsidRPr="003E2209">
        <w:t>The ACCC does not resolve individual issues or disputes but uses data from</w:t>
      </w:r>
      <w:r w:rsidR="00767C47">
        <w:t xml:space="preserve"> these</w:t>
      </w:r>
      <w:r w:rsidR="00767C47" w:rsidRPr="003E2209">
        <w:t xml:space="preserve"> reports to identify significant and systemic breaches of the Act, and to inform their compliance and education activities, industry engagement, </w:t>
      </w:r>
      <w:proofErr w:type="gramStart"/>
      <w:r w:rsidR="00767C47" w:rsidRPr="003E2209">
        <w:t>advocacy</w:t>
      </w:r>
      <w:proofErr w:type="gramEnd"/>
      <w:r w:rsidR="00767C47" w:rsidRPr="003E2209">
        <w:t xml:space="preserve"> and research.  </w:t>
      </w:r>
    </w:p>
    <w:p w14:paraId="5C8BFB75" w14:textId="75E658B1" w:rsidR="005B57A1" w:rsidRPr="005B57A1" w:rsidRDefault="005B57A1" w:rsidP="00E10BBD">
      <w:r w:rsidRPr="005B57A1">
        <w:t>When deciding whether to pursue a matter, the ACCC prioritise</w:t>
      </w:r>
      <w:r w:rsidR="008E20E4">
        <w:t>s</w:t>
      </w:r>
      <w:r w:rsidRPr="005B57A1">
        <w:t xml:space="preserve"> issues </w:t>
      </w:r>
      <w:r w:rsidR="000026CB">
        <w:t>that</w:t>
      </w:r>
      <w:r w:rsidR="000026CB" w:rsidRPr="005B57A1">
        <w:t xml:space="preserve"> </w:t>
      </w:r>
      <w:r w:rsidRPr="005B57A1">
        <w:t xml:space="preserve">fall within its current enforcement and compliance priority areas, which are reviewed each year. </w:t>
      </w:r>
      <w:r w:rsidR="009F7A83">
        <w:t>These p</w:t>
      </w:r>
      <w:r w:rsidRPr="005B57A1">
        <w:t>riorities are determined following external consultation and an assessment of existing or emerging issues and their impact on consumer welfare and the competitive process.</w:t>
      </w:r>
      <w:r w:rsidR="003E2209" w:rsidRPr="003E2209">
        <w:t xml:space="preserve"> </w:t>
      </w:r>
      <w:r w:rsidR="001521A3">
        <w:t>T</w:t>
      </w:r>
      <w:r w:rsidR="001521A3" w:rsidRPr="001521A3">
        <w:t xml:space="preserve">he ACCC retain capacity to pursue other matters that display certain priority factors, such as conduct </w:t>
      </w:r>
      <w:proofErr w:type="gramStart"/>
      <w:r w:rsidR="001521A3" w:rsidRPr="001521A3">
        <w:t>that results</w:t>
      </w:r>
      <w:proofErr w:type="gramEnd"/>
      <w:r w:rsidR="001521A3" w:rsidRPr="001521A3">
        <w:t xml:space="preserve"> in substantial consumer or small business detriment.</w:t>
      </w:r>
    </w:p>
    <w:p w14:paraId="013A9B63" w14:textId="5E350FAA" w:rsidR="005B57A1" w:rsidRPr="005B57A1" w:rsidRDefault="005B57A1" w:rsidP="00E10BBD">
      <w:r w:rsidRPr="005B57A1">
        <w:t xml:space="preserve">In accordance with the Act, designated complaints have a different status to general complaints detailed in reports submitted to the ACCC. While anyone in Australia may </w:t>
      </w:r>
      <w:r w:rsidRPr="005B57A1">
        <w:lastRenderedPageBreak/>
        <w:t>submit a complaint in a report to the ACCC</w:t>
      </w:r>
      <w:r w:rsidR="00A03B03">
        <w:t xml:space="preserve"> (including a designated complainant)</w:t>
      </w:r>
      <w:r w:rsidRPr="005B57A1">
        <w:t xml:space="preserve">, only a designated complainant approved by the Minister may make a designated complaint. The ACCC must assess a designated complaint and respond by giving either a ‘further action notice’ or ‘no further action notice’ in relation to the complaint. The ACCC must also publish certain information on </w:t>
      </w:r>
      <w:r w:rsidR="00F72E62">
        <w:t>its</w:t>
      </w:r>
      <w:r w:rsidR="00F72E62" w:rsidRPr="005B57A1">
        <w:t xml:space="preserve"> </w:t>
      </w:r>
      <w:r w:rsidRPr="005B57A1">
        <w:t xml:space="preserve">website in relation to the complaint. </w:t>
      </w:r>
    </w:p>
    <w:p w14:paraId="4067DD50" w14:textId="77777777" w:rsidR="005B57A1" w:rsidRPr="005B57A1" w:rsidRDefault="005B57A1" w:rsidP="00E10BBD">
      <w:r w:rsidRPr="005B57A1">
        <w:t>Part 2 prescribes specific details in relation to designated complaints to support the establishment of the designated complaints function.</w:t>
      </w:r>
    </w:p>
    <w:p w14:paraId="6BA21051" w14:textId="54F67B0B" w:rsidR="005B57A1" w:rsidRPr="005B57A1" w:rsidRDefault="005B57A1" w:rsidP="00E10BBD">
      <w:pPr>
        <w:spacing w:before="240"/>
        <w:rPr>
          <w:u w:val="single"/>
        </w:rPr>
      </w:pPr>
      <w:r w:rsidRPr="005B57A1">
        <w:rPr>
          <w:u w:val="single"/>
        </w:rPr>
        <w:t xml:space="preserve">Section 5 – Maximum number of designated complaints </w:t>
      </w:r>
      <w:r w:rsidR="00BF17F7">
        <w:rPr>
          <w:u w:val="single"/>
        </w:rPr>
        <w:t xml:space="preserve">in a </w:t>
      </w:r>
      <w:proofErr w:type="gramStart"/>
      <w:r w:rsidR="00BF17F7">
        <w:rPr>
          <w:u w:val="single"/>
        </w:rPr>
        <w:t>12 month</w:t>
      </w:r>
      <w:proofErr w:type="gramEnd"/>
      <w:r w:rsidR="00BF17F7">
        <w:rPr>
          <w:u w:val="single"/>
        </w:rPr>
        <w:t xml:space="preserve"> period</w:t>
      </w:r>
    </w:p>
    <w:p w14:paraId="4358D8F4" w14:textId="4782BD0A" w:rsidR="005B57A1" w:rsidRPr="005B57A1" w:rsidRDefault="005B57A1" w:rsidP="00E10BBD">
      <w:pPr>
        <w:rPr>
          <w:color w:val="000000" w:themeColor="text1"/>
        </w:rPr>
      </w:pPr>
      <w:r w:rsidRPr="005B57A1">
        <w:rPr>
          <w:color w:val="000000" w:themeColor="text1"/>
        </w:rPr>
        <w:t>A designated complainant may submit a complaint for consideration by the ACCC under section 154ZF of the Act. A complaint becomes a designated complaint from the day it meets the requirements set out in subsection 154</w:t>
      </w:r>
      <w:proofErr w:type="gramStart"/>
      <w:r w:rsidRPr="005B57A1">
        <w:rPr>
          <w:color w:val="000000" w:themeColor="text1"/>
        </w:rPr>
        <w:t>ZF(</w:t>
      </w:r>
      <w:proofErr w:type="gramEnd"/>
      <w:r w:rsidRPr="005B57A1">
        <w:rPr>
          <w:color w:val="000000" w:themeColor="text1"/>
        </w:rPr>
        <w:t xml:space="preserve">2) of the Act (see subsection 154ZF(3) of the Act), including requirements prescribed in the Determination relating to the number of designated complaints that a designated complainant may make during a specified period. </w:t>
      </w:r>
      <w:r w:rsidR="00E021C0">
        <w:rPr>
          <w:color w:val="000000" w:themeColor="text1"/>
        </w:rPr>
        <w:t xml:space="preserve">A designated </w:t>
      </w:r>
      <w:r w:rsidR="00C629A0">
        <w:rPr>
          <w:color w:val="000000" w:themeColor="text1"/>
        </w:rPr>
        <w:t xml:space="preserve">complainant may </w:t>
      </w:r>
      <w:r w:rsidR="00E15186">
        <w:rPr>
          <w:color w:val="000000" w:themeColor="text1"/>
        </w:rPr>
        <w:t xml:space="preserve">engage with the ACCC prior to </w:t>
      </w:r>
      <w:r w:rsidR="00036834">
        <w:rPr>
          <w:color w:val="000000" w:themeColor="text1"/>
        </w:rPr>
        <w:t>submitting a complaint</w:t>
      </w:r>
      <w:r w:rsidR="0099162E">
        <w:rPr>
          <w:color w:val="000000" w:themeColor="text1"/>
        </w:rPr>
        <w:t xml:space="preserve">, including to seek information on </w:t>
      </w:r>
      <w:r w:rsidR="00451E1C">
        <w:rPr>
          <w:color w:val="000000" w:themeColor="text1"/>
        </w:rPr>
        <w:t>whether</w:t>
      </w:r>
      <w:r w:rsidR="0099162E">
        <w:rPr>
          <w:color w:val="000000" w:themeColor="text1"/>
        </w:rPr>
        <w:t xml:space="preserve"> </w:t>
      </w:r>
      <w:r w:rsidR="00451E1C">
        <w:rPr>
          <w:color w:val="000000" w:themeColor="text1"/>
        </w:rPr>
        <w:t>a</w:t>
      </w:r>
      <w:r w:rsidR="009B0C8D">
        <w:rPr>
          <w:color w:val="000000" w:themeColor="text1"/>
        </w:rPr>
        <w:t xml:space="preserve"> matter</w:t>
      </w:r>
      <w:r w:rsidR="00451E1C">
        <w:rPr>
          <w:color w:val="000000" w:themeColor="text1"/>
        </w:rPr>
        <w:t xml:space="preserve"> is suitable </w:t>
      </w:r>
      <w:r w:rsidR="009B0C8D">
        <w:rPr>
          <w:color w:val="000000" w:themeColor="text1"/>
        </w:rPr>
        <w:t xml:space="preserve">for a designated </w:t>
      </w:r>
      <w:r w:rsidR="0099162E">
        <w:rPr>
          <w:color w:val="000000" w:themeColor="text1"/>
        </w:rPr>
        <w:t>complaint</w:t>
      </w:r>
      <w:r w:rsidR="00C25C79">
        <w:rPr>
          <w:color w:val="000000" w:themeColor="text1"/>
        </w:rPr>
        <w:t xml:space="preserve">. </w:t>
      </w:r>
      <w:r w:rsidR="00633C60">
        <w:rPr>
          <w:color w:val="000000" w:themeColor="text1"/>
        </w:rPr>
        <w:t xml:space="preserve"> </w:t>
      </w:r>
      <w:r w:rsidR="00C629A0">
        <w:rPr>
          <w:color w:val="000000" w:themeColor="text1"/>
        </w:rPr>
        <w:t xml:space="preserve"> </w:t>
      </w:r>
    </w:p>
    <w:p w14:paraId="4287E746" w14:textId="10F0A639" w:rsidR="005B57A1" w:rsidRPr="005B57A1" w:rsidRDefault="005B57A1" w:rsidP="00E10BBD">
      <w:pPr>
        <w:rPr>
          <w:color w:val="000000" w:themeColor="text1"/>
        </w:rPr>
      </w:pPr>
      <w:r w:rsidRPr="005B57A1">
        <w:rPr>
          <w:color w:val="000000" w:themeColor="text1"/>
        </w:rPr>
        <w:t xml:space="preserve">Section 5 provides, for the purposes of paragraph 154ZF(2)(d) of the Act, that a complaint </w:t>
      </w:r>
      <w:r w:rsidR="00D814C0">
        <w:rPr>
          <w:color w:val="000000" w:themeColor="text1"/>
        </w:rPr>
        <w:t>made</w:t>
      </w:r>
      <w:r w:rsidR="00D814C0" w:rsidRPr="005B57A1">
        <w:rPr>
          <w:color w:val="000000" w:themeColor="text1"/>
        </w:rPr>
        <w:t xml:space="preserve"> </w:t>
      </w:r>
      <w:r w:rsidRPr="005B57A1">
        <w:rPr>
          <w:color w:val="000000" w:themeColor="text1"/>
        </w:rPr>
        <w:t xml:space="preserve">by a designated complainant must meet the requirement that the designated complainant has not made a designated complaint in </w:t>
      </w:r>
      <w:r w:rsidR="003A7D8B">
        <w:rPr>
          <w:color w:val="000000" w:themeColor="text1"/>
        </w:rPr>
        <w:t>a</w:t>
      </w:r>
      <w:r w:rsidRPr="005B57A1">
        <w:rPr>
          <w:color w:val="000000" w:themeColor="text1"/>
        </w:rPr>
        <w:t xml:space="preserve"> </w:t>
      </w:r>
      <w:proofErr w:type="gramStart"/>
      <w:r w:rsidRPr="005B57A1">
        <w:rPr>
          <w:color w:val="000000" w:themeColor="text1"/>
        </w:rPr>
        <w:t>12 month</w:t>
      </w:r>
      <w:proofErr w:type="gramEnd"/>
      <w:r w:rsidRPr="005B57A1">
        <w:rPr>
          <w:color w:val="000000" w:themeColor="text1"/>
        </w:rPr>
        <w:t xml:space="preserve"> p</w:t>
      </w:r>
      <w:r w:rsidR="003A7D8B">
        <w:rPr>
          <w:color w:val="000000" w:themeColor="text1"/>
        </w:rPr>
        <w:t>eriod</w:t>
      </w:r>
      <w:r w:rsidR="00A02B76">
        <w:rPr>
          <w:color w:val="000000" w:themeColor="text1"/>
        </w:rPr>
        <w:t xml:space="preserve"> ending on the day the complaint is made to the ACCC.</w:t>
      </w:r>
      <w:r w:rsidRPr="005B57A1">
        <w:rPr>
          <w:color w:val="000000" w:themeColor="text1"/>
        </w:rPr>
        <w:t xml:space="preserve"> Limiting the number of designated complaints ensures that there are appropriate resources for the ACCC to respond to designated complaints alongside </w:t>
      </w:r>
      <w:r w:rsidR="00C52E70">
        <w:rPr>
          <w:color w:val="000000" w:themeColor="text1"/>
        </w:rPr>
        <w:t>its other functions and compliance and enforcement work, including work on matters withi</w:t>
      </w:r>
      <w:r w:rsidR="00195DA0">
        <w:rPr>
          <w:color w:val="000000" w:themeColor="text1"/>
        </w:rPr>
        <w:t>n its</w:t>
      </w:r>
      <w:r w:rsidRPr="005B57A1">
        <w:rPr>
          <w:color w:val="000000" w:themeColor="text1"/>
        </w:rPr>
        <w:t xml:space="preserve"> identified </w:t>
      </w:r>
      <w:r w:rsidR="00195DA0">
        <w:rPr>
          <w:color w:val="000000" w:themeColor="text1"/>
        </w:rPr>
        <w:t xml:space="preserve">compliance and </w:t>
      </w:r>
      <w:r w:rsidRPr="005B57A1">
        <w:rPr>
          <w:color w:val="000000" w:themeColor="text1"/>
        </w:rPr>
        <w:t>enforcement priorities.</w:t>
      </w:r>
    </w:p>
    <w:p w14:paraId="72C05213" w14:textId="77777777" w:rsidR="005B57A1" w:rsidRPr="005B57A1" w:rsidRDefault="005B57A1" w:rsidP="00E10BBD">
      <w:pPr>
        <w:spacing w:before="240" w:after="200"/>
        <w:rPr>
          <w:i/>
          <w:iCs/>
          <w:color w:val="000000" w:themeColor="text1"/>
        </w:rPr>
      </w:pPr>
      <w:r w:rsidRPr="005B57A1">
        <w:rPr>
          <w:i/>
          <w:iCs/>
          <w:color w:val="000000" w:themeColor="text1"/>
        </w:rPr>
        <w:t>Example</w:t>
      </w:r>
    </w:p>
    <w:p w14:paraId="5719A773" w14:textId="77777777" w:rsidR="005B57A1" w:rsidRPr="005B57A1" w:rsidRDefault="005B57A1" w:rsidP="00E10BBD">
      <w:pPr>
        <w:spacing w:before="240" w:after="200"/>
        <w:rPr>
          <w:color w:val="000000" w:themeColor="text1"/>
        </w:rPr>
      </w:pPr>
      <w:r w:rsidRPr="005B57A1">
        <w:rPr>
          <w:color w:val="000000" w:themeColor="text1"/>
        </w:rPr>
        <w:t>A designated complainant makes a designated complaint (that is, a complaint that meets the requirements under subsection 154</w:t>
      </w:r>
      <w:proofErr w:type="gramStart"/>
      <w:r w:rsidRPr="005B57A1">
        <w:rPr>
          <w:color w:val="000000" w:themeColor="text1"/>
        </w:rPr>
        <w:t>ZF(</w:t>
      </w:r>
      <w:proofErr w:type="gramEnd"/>
      <w:r w:rsidRPr="005B57A1">
        <w:rPr>
          <w:color w:val="000000" w:themeColor="text1"/>
        </w:rPr>
        <w:t xml:space="preserve">2) of the Act) on 1 November 2024. The designated complainant then makes another complaint on 1 March 2025. The complaint made on 1 March 2025 could not meet the requirements to become a designated complaint because the designated complainant made a designated complaint in the 12 months prior to 1 March 2025. </w:t>
      </w:r>
    </w:p>
    <w:p w14:paraId="0E39CD0F" w14:textId="1B53F476" w:rsidR="005B57A1" w:rsidRPr="005B57A1" w:rsidRDefault="005B57A1" w:rsidP="00E10BBD">
      <w:pPr>
        <w:spacing w:before="240"/>
        <w:rPr>
          <w:u w:val="single"/>
        </w:rPr>
      </w:pPr>
      <w:r w:rsidRPr="005B57A1">
        <w:rPr>
          <w:u w:val="single"/>
        </w:rPr>
        <w:t xml:space="preserve">Sections 6 </w:t>
      </w:r>
      <w:r w:rsidR="006865E4">
        <w:rPr>
          <w:u w:val="single"/>
        </w:rPr>
        <w:t>and</w:t>
      </w:r>
      <w:r w:rsidRPr="005B57A1">
        <w:rPr>
          <w:u w:val="single"/>
        </w:rPr>
        <w:t xml:space="preserve"> 7 – No further action </w:t>
      </w:r>
      <w:r w:rsidR="00BF17F7">
        <w:rPr>
          <w:u w:val="single"/>
        </w:rPr>
        <w:t>on complaint</w:t>
      </w:r>
    </w:p>
    <w:p w14:paraId="5A7C699A" w14:textId="77777777" w:rsidR="005B57A1" w:rsidRPr="005B57A1" w:rsidRDefault="005B57A1" w:rsidP="00E10BBD">
      <w:pPr>
        <w:tabs>
          <w:tab w:val="left" w:pos="1987"/>
        </w:tabs>
      </w:pPr>
      <w:r w:rsidRPr="005B57A1">
        <w:t xml:space="preserve">The ACCC must give a designated complainant a no further action notice in relation to a designated complaint if the ACCC is not satisfied that the complaint relates to a significant or systemic issue that affects consumers or small businesses in Australia (or both) and either relates to a potential breach of the Act or relates to the ACCC’s powers or functions under the Act (see section 154ZH of the Act). </w:t>
      </w:r>
    </w:p>
    <w:p w14:paraId="71EC18C7" w14:textId="26813844" w:rsidR="005B57A1" w:rsidRPr="005B57A1" w:rsidRDefault="005B57A1" w:rsidP="00E10BBD">
      <w:pPr>
        <w:tabs>
          <w:tab w:val="left" w:pos="1987"/>
        </w:tabs>
      </w:pPr>
      <w:r w:rsidRPr="005B57A1">
        <w:t>The ACCC may also issue a no further action notice in</w:t>
      </w:r>
      <w:r w:rsidR="00F47704">
        <w:t xml:space="preserve"> other</w:t>
      </w:r>
      <w:r w:rsidRPr="005B57A1">
        <w:t xml:space="preserve"> circumstances. Section 6 and 7 inform when the ACCC may give a designated complainant a no further action notice in relation to a designated complaint.  </w:t>
      </w:r>
    </w:p>
    <w:p w14:paraId="097F7059" w14:textId="6EAE2647" w:rsidR="005B57A1" w:rsidRPr="005B57A1" w:rsidRDefault="005B57A1" w:rsidP="00E10BBD">
      <w:pPr>
        <w:tabs>
          <w:tab w:val="left" w:pos="1987"/>
        </w:tabs>
      </w:pPr>
      <w:r w:rsidRPr="005B57A1">
        <w:t>Section 6 provides that, for the purposes of paragraph 154ZH(4)(b) of the Act, the ACCC may issue a no further action notice if the ACCC is satisfied that the subject matter of the designated complaint is</w:t>
      </w:r>
      <w:r w:rsidR="00345D7B">
        <w:t>, or is part of</w:t>
      </w:r>
      <w:r w:rsidR="007C16B4">
        <w:t>,</w:t>
      </w:r>
      <w:r w:rsidR="00345D7B">
        <w:t xml:space="preserve"> a matter which is</w:t>
      </w:r>
      <w:r w:rsidRPr="005B57A1">
        <w:t xml:space="preserve"> the subject of: </w:t>
      </w:r>
    </w:p>
    <w:p w14:paraId="7905C917" w14:textId="6798D4AF" w:rsidR="005B57A1" w:rsidRPr="005B57A1" w:rsidRDefault="007250B3" w:rsidP="00E10BBD">
      <w:pPr>
        <w:pStyle w:val="Bullet"/>
      </w:pPr>
      <w:r>
        <w:lastRenderedPageBreak/>
        <w:t xml:space="preserve">any </w:t>
      </w:r>
      <w:r w:rsidR="005B57A1" w:rsidRPr="005B57A1">
        <w:t xml:space="preserve">legal proceedings to which the Australian Securities and Investment Commission (ASIC) or the ACCC </w:t>
      </w:r>
      <w:r>
        <w:t>are</w:t>
      </w:r>
      <w:r w:rsidR="005B57A1" w:rsidRPr="005B57A1">
        <w:t xml:space="preserve"> a party</w:t>
      </w:r>
      <w:r w:rsidR="00041918">
        <w:t xml:space="preserve"> and</w:t>
      </w:r>
      <w:r>
        <w:t xml:space="preserve"> that</w:t>
      </w:r>
      <w:r w:rsidR="00041918">
        <w:t xml:space="preserve"> have not come to an end</w:t>
      </w:r>
      <w:r w:rsidR="00B6044C">
        <w:t xml:space="preserve">, and </w:t>
      </w:r>
    </w:p>
    <w:p w14:paraId="6E00717C" w14:textId="062E3165" w:rsidR="005B57A1" w:rsidRPr="005B57A1" w:rsidRDefault="005B57A1" w:rsidP="00E10BBD">
      <w:pPr>
        <w:pStyle w:val="Bullet"/>
      </w:pPr>
      <w:r w:rsidRPr="005B57A1">
        <w:t>any ongoing inquiry, investigation or review being conducted by ASIC or the Productivity Commission</w:t>
      </w:r>
      <w:r w:rsidR="00041918">
        <w:t>.</w:t>
      </w:r>
    </w:p>
    <w:p w14:paraId="220EA540" w14:textId="77743EB7" w:rsidR="005B57A1" w:rsidRPr="005B57A1" w:rsidRDefault="005B57A1" w:rsidP="00E10BBD">
      <w:pPr>
        <w:tabs>
          <w:tab w:val="left" w:pos="1987"/>
        </w:tabs>
      </w:pPr>
      <w:r w:rsidRPr="005B57A1">
        <w:t xml:space="preserve">The option for the ACCC to take no further action on a designated complaint in these circumstances is appropriate as the outcome of relevant, ongoing legal proceedings or a relevant, ongoing inquiry, investigation or review may resolve issues raised in, or impact the significance of, a designated complaint. It is open to the ACCC to investigate a matter raised in a designated complaint outside of the designated complaints function after the relevant legal proceedings, inquiry, </w:t>
      </w:r>
      <w:proofErr w:type="gramStart"/>
      <w:r w:rsidRPr="005B57A1">
        <w:t>investigation</w:t>
      </w:r>
      <w:proofErr w:type="gramEnd"/>
      <w:r w:rsidRPr="005B57A1">
        <w:t xml:space="preserve"> or review concludes. </w:t>
      </w:r>
    </w:p>
    <w:p w14:paraId="69DE9C9E" w14:textId="43EB7A81" w:rsidR="005B57A1" w:rsidRPr="001079A2" w:rsidRDefault="00FA35B7" w:rsidP="00E10BBD">
      <w:pPr>
        <w:tabs>
          <w:tab w:val="left" w:pos="1987"/>
        </w:tabs>
      </w:pPr>
      <w:r>
        <w:t>Paragraph</w:t>
      </w:r>
      <w:r w:rsidR="005B57A1" w:rsidRPr="005B57A1">
        <w:t xml:space="preserve"> 154ZH</w:t>
      </w:r>
      <w:r w:rsidR="00344B88">
        <w:t>(1)</w:t>
      </w:r>
      <w:r>
        <w:t>(b)</w:t>
      </w:r>
      <w:r w:rsidR="00344B88">
        <w:t xml:space="preserve"> and </w:t>
      </w:r>
      <w:r>
        <w:t xml:space="preserve">subsection </w:t>
      </w:r>
      <w:r w:rsidR="00344B88">
        <w:t>154</w:t>
      </w:r>
      <w:proofErr w:type="gramStart"/>
      <w:r w:rsidR="00344B88">
        <w:t>ZH</w:t>
      </w:r>
      <w:r w:rsidR="005B57A1" w:rsidRPr="005B57A1">
        <w:t>(</w:t>
      </w:r>
      <w:proofErr w:type="gramEnd"/>
      <w:r w:rsidR="005B57A1" w:rsidRPr="005B57A1">
        <w:t xml:space="preserve">5) of the Act </w:t>
      </w:r>
      <w:r w:rsidR="00344B88">
        <w:t>allow</w:t>
      </w:r>
      <w:r w:rsidR="005B57A1" w:rsidRPr="005B57A1">
        <w:t xml:space="preserve"> </w:t>
      </w:r>
      <w:r w:rsidR="003F7F90">
        <w:t xml:space="preserve">the ACCC </w:t>
      </w:r>
      <w:r w:rsidR="00344B88">
        <w:t>to</w:t>
      </w:r>
      <w:r w:rsidR="003F7F90">
        <w:t xml:space="preserve"> give a</w:t>
      </w:r>
      <w:r w:rsidR="005B57A1" w:rsidRPr="005B57A1">
        <w:t xml:space="preserve"> no further action notice if the ACCC has assessed</w:t>
      </w:r>
      <w:r w:rsidR="00856149">
        <w:t xml:space="preserve"> a</w:t>
      </w:r>
      <w:r w:rsidR="005B57A1" w:rsidRPr="005B57A1">
        <w:t xml:space="preserve"> complaint and is satisfied that it is appropriate to take no further action.</w:t>
      </w:r>
      <w:r w:rsidR="00181AC0">
        <w:t xml:space="preserve"> </w:t>
      </w:r>
      <w:r w:rsidR="00200E6F">
        <w:t>In considering whether the ACCC is satisfied, the ACCC must or may have regard to any matters prescribed in the Determination</w:t>
      </w:r>
      <w:r w:rsidR="0083192D">
        <w:t xml:space="preserve"> (see paragraphs </w:t>
      </w:r>
      <w:r w:rsidR="00290637">
        <w:t>154ZH(6)(a) and 154</w:t>
      </w:r>
      <w:r w:rsidR="009806C0">
        <w:t>ZH</w:t>
      </w:r>
      <w:r w:rsidR="00290637">
        <w:t>(6)(b)</w:t>
      </w:r>
      <w:r w:rsidR="0083192D">
        <w:t xml:space="preserve"> of the Act)</w:t>
      </w:r>
      <w:r w:rsidR="001079A2">
        <w:t xml:space="preserve">. Section 7 prescribes these matters. </w:t>
      </w:r>
      <w:r w:rsidR="005B57A1" w:rsidRPr="005B57A1">
        <w:t xml:space="preserve"> </w:t>
      </w:r>
    </w:p>
    <w:p w14:paraId="1C2B58DB" w14:textId="7EBA534C" w:rsidR="005B57A1" w:rsidRPr="005B57A1" w:rsidRDefault="005B57A1" w:rsidP="00E10BBD">
      <w:pPr>
        <w:tabs>
          <w:tab w:val="left" w:pos="1987"/>
        </w:tabs>
      </w:pPr>
      <w:r w:rsidRPr="005B57A1">
        <w:t xml:space="preserve">The ACCC </w:t>
      </w:r>
      <w:r w:rsidRPr="00A36ACD">
        <w:rPr>
          <w:i/>
          <w:iCs/>
        </w:rPr>
        <w:t xml:space="preserve">must </w:t>
      </w:r>
      <w:r w:rsidRPr="005B57A1">
        <w:t xml:space="preserve">consider the following </w:t>
      </w:r>
      <w:r w:rsidR="007F261D">
        <w:t xml:space="preserve">mandatory </w:t>
      </w:r>
      <w:r w:rsidRPr="005B57A1">
        <w:t>matters</w:t>
      </w:r>
      <w:r w:rsidR="00EA2FA4">
        <w:t xml:space="preserve"> for the purposes of paragraph 154ZH(6)(a) of the Act</w:t>
      </w:r>
      <w:r w:rsidRPr="005B57A1">
        <w:t xml:space="preserve">: </w:t>
      </w:r>
    </w:p>
    <w:p w14:paraId="5E68881A" w14:textId="77777777" w:rsidR="00EE72D2" w:rsidRDefault="005B57A1" w:rsidP="00EE72D2">
      <w:pPr>
        <w:pStyle w:val="Bullet"/>
      </w:pPr>
      <w:r w:rsidRPr="005B57A1">
        <w:t xml:space="preserve">the nature of the market issue to which the complaint relates, including the significance of the issue affecting consumers or small business (or both) in Australia and extent to which the issue is systemic. This includes consideration of whether the market issue affects one market or multiple </w:t>
      </w:r>
      <w:proofErr w:type="gramStart"/>
      <w:r w:rsidRPr="005B57A1">
        <w:t>markets;</w:t>
      </w:r>
      <w:proofErr w:type="gramEnd"/>
      <w:r w:rsidR="00FD232F" w:rsidRPr="005B57A1" w:rsidDel="00FD232F">
        <w:t xml:space="preserve"> </w:t>
      </w:r>
    </w:p>
    <w:p w14:paraId="3EBD01BD" w14:textId="3343B67A" w:rsidR="005B57A1" w:rsidRPr="005B57A1" w:rsidRDefault="005B57A1" w:rsidP="00EE72D2">
      <w:pPr>
        <w:pStyle w:val="Bullet"/>
      </w:pPr>
      <w:r w:rsidRPr="005B57A1">
        <w:t>the nature and extent of</w:t>
      </w:r>
      <w:r w:rsidR="00781451">
        <w:t xml:space="preserve"> any</w:t>
      </w:r>
      <w:r w:rsidRPr="005B57A1">
        <w:t xml:space="preserve"> </w:t>
      </w:r>
      <w:r w:rsidR="001841F4">
        <w:t xml:space="preserve">actual or </w:t>
      </w:r>
      <w:r w:rsidRPr="005B57A1">
        <w:t xml:space="preserve">potential harm to consumers or small businesses (or both) in Australia </w:t>
      </w:r>
      <w:r w:rsidR="001841F4">
        <w:t xml:space="preserve">caused by the market issue to which the complaint relates </w:t>
      </w:r>
      <w:r w:rsidR="00CF1FC8">
        <w:t xml:space="preserve">(if any) and whether that assessment of the potential harm changes </w:t>
      </w:r>
      <w:r w:rsidRPr="005B57A1">
        <w:t xml:space="preserve">if no action is taken in relation to the </w:t>
      </w:r>
      <w:proofErr w:type="gramStart"/>
      <w:r w:rsidRPr="005B57A1">
        <w:t>complaint</w:t>
      </w:r>
      <w:r w:rsidR="00B6044C">
        <w:t>;</w:t>
      </w:r>
      <w:proofErr w:type="gramEnd"/>
    </w:p>
    <w:p w14:paraId="73F87A83" w14:textId="0A3A2DFB" w:rsidR="005B57A1" w:rsidRPr="005B57A1" w:rsidRDefault="005B57A1" w:rsidP="00E10BBD">
      <w:pPr>
        <w:pStyle w:val="Bullet"/>
      </w:pPr>
      <w:r w:rsidRPr="005B57A1">
        <w:t>whether further action will have a broad public benefit</w:t>
      </w:r>
      <w:r w:rsidR="00DD4EFF">
        <w:t xml:space="preserve">, </w:t>
      </w:r>
      <w:r w:rsidRPr="005B57A1">
        <w:t xml:space="preserve">such as whether further action will act as a deterrent against specific breaches of the Act or inform or educate consumers and businesses of their rights and obligations under the Act. </w:t>
      </w:r>
    </w:p>
    <w:p w14:paraId="1E80DF0A" w14:textId="703221A5" w:rsidR="005B57A1" w:rsidRPr="005B57A1" w:rsidRDefault="005B57A1" w:rsidP="00E10BBD">
      <w:pPr>
        <w:tabs>
          <w:tab w:val="left" w:pos="1987"/>
        </w:tabs>
      </w:pPr>
      <w:r w:rsidRPr="005B57A1">
        <w:t xml:space="preserve">The ACCC </w:t>
      </w:r>
      <w:r w:rsidRPr="00A36ACD">
        <w:rPr>
          <w:i/>
          <w:iCs/>
        </w:rPr>
        <w:t>may</w:t>
      </w:r>
      <w:r w:rsidRPr="005B57A1">
        <w:t xml:space="preserve"> consider any </w:t>
      </w:r>
      <w:r w:rsidR="009806C0">
        <w:t xml:space="preserve">of </w:t>
      </w:r>
      <w:r w:rsidRPr="005B57A1">
        <w:t>the following</w:t>
      </w:r>
      <w:r w:rsidR="00EA2FA4">
        <w:t xml:space="preserve"> </w:t>
      </w:r>
      <w:r w:rsidR="007F261D">
        <w:t xml:space="preserve">discretionary matters </w:t>
      </w:r>
      <w:r w:rsidR="00EA2FA4">
        <w:t>for the purposes of paragraph 154ZH(6)(b) of the Act</w:t>
      </w:r>
      <w:r w:rsidRPr="005B57A1">
        <w:t>:</w:t>
      </w:r>
    </w:p>
    <w:p w14:paraId="50F94864" w14:textId="74417B3E" w:rsidR="005B57A1" w:rsidRPr="005B57A1" w:rsidRDefault="005B57A1" w:rsidP="00E10BBD">
      <w:pPr>
        <w:pStyle w:val="Bullet"/>
      </w:pPr>
      <w:r w:rsidRPr="005B57A1">
        <w:t xml:space="preserve">whether the subject matter of the complaint is substantially similar to the subject matter of a designated complaint for which the ACCC has </w:t>
      </w:r>
      <w:r w:rsidR="00AC2585">
        <w:t>made a notification</w:t>
      </w:r>
      <w:r w:rsidRPr="005B57A1">
        <w:t xml:space="preserve"> </w:t>
      </w:r>
      <w:r w:rsidR="00AC2585" w:rsidRPr="005B57A1">
        <w:t xml:space="preserve">under paragraph 154ZK(3)(c) of the Act </w:t>
      </w:r>
      <w:r w:rsidR="00AC2585">
        <w:t xml:space="preserve">(that is, an </w:t>
      </w:r>
      <w:r w:rsidRPr="005B57A1">
        <w:t>‘action complete’ notice</w:t>
      </w:r>
      <w:r w:rsidR="00AC2585">
        <w:t>)</w:t>
      </w:r>
      <w:r w:rsidRPr="005B57A1">
        <w:t xml:space="preserve"> in the </w:t>
      </w:r>
      <w:proofErr w:type="gramStart"/>
      <w:r w:rsidR="003A6C79">
        <w:t>two</w:t>
      </w:r>
      <w:r w:rsidRPr="005B57A1">
        <w:t xml:space="preserve"> year</w:t>
      </w:r>
      <w:proofErr w:type="gramEnd"/>
      <w:r w:rsidR="000939E3">
        <w:t xml:space="preserve"> period</w:t>
      </w:r>
      <w:r w:rsidRPr="005B57A1">
        <w:t xml:space="preserve"> prior to the complaint being made</w:t>
      </w:r>
      <w:r w:rsidR="000939E3">
        <w:t xml:space="preserve"> to the ACCC</w:t>
      </w:r>
      <w:r w:rsidRPr="005B57A1">
        <w:t>;</w:t>
      </w:r>
    </w:p>
    <w:p w14:paraId="065B024B" w14:textId="0D48693E" w:rsidR="005B57A1" w:rsidRPr="005B57A1" w:rsidRDefault="005B57A1" w:rsidP="00E10BBD">
      <w:pPr>
        <w:pStyle w:val="Bullet"/>
      </w:pPr>
      <w:r w:rsidRPr="005B57A1">
        <w:t>whether the subject matter of the complaint is, or is part of, a matter which is the subject of legal proceedings</w:t>
      </w:r>
      <w:r w:rsidR="000939E3">
        <w:t xml:space="preserve"> (other than proceedings covered by section 6)</w:t>
      </w:r>
      <w:r w:rsidR="00D6223B">
        <w:t xml:space="preserve"> that have not come to an </w:t>
      </w:r>
      <w:proofErr w:type="gramStart"/>
      <w:r w:rsidR="00D6223B">
        <w:t>end</w:t>
      </w:r>
      <w:r w:rsidRPr="005B57A1">
        <w:t>;</w:t>
      </w:r>
      <w:proofErr w:type="gramEnd"/>
    </w:p>
    <w:p w14:paraId="6C73A22D" w14:textId="2E67C268" w:rsidR="005B57A1" w:rsidRPr="005B57A1" w:rsidRDefault="005B57A1" w:rsidP="00E10BBD">
      <w:pPr>
        <w:pStyle w:val="Bullet"/>
      </w:pPr>
      <w:r w:rsidRPr="005B57A1">
        <w:t xml:space="preserve">whether the subject matter of the complaint is, or is part of, a matter </w:t>
      </w:r>
      <w:r w:rsidR="00D6223B">
        <w:t>that is</w:t>
      </w:r>
      <w:r w:rsidR="00730D6A">
        <w:t xml:space="preserve"> the </w:t>
      </w:r>
      <w:r w:rsidRPr="005B57A1">
        <w:t xml:space="preserve">subject </w:t>
      </w:r>
      <w:r w:rsidR="00D6223B">
        <w:t>of</w:t>
      </w:r>
      <w:r w:rsidRPr="005B57A1">
        <w:t xml:space="preserve"> </w:t>
      </w:r>
      <w:r w:rsidR="00730D6A">
        <w:t>an ongoing</w:t>
      </w:r>
      <w:r w:rsidRPr="005B57A1">
        <w:t xml:space="preserve"> inquiry, investigation or review conducted by the Commonwealth, a State or Territory</w:t>
      </w:r>
      <w:r w:rsidR="00730D6A">
        <w:t xml:space="preserve"> (other than an inquiry, investigation or review covered by section 6</w:t>
      </w:r>
      <w:proofErr w:type="gramStart"/>
      <w:r w:rsidR="00730D6A">
        <w:t>)</w:t>
      </w:r>
      <w:r w:rsidRPr="005B57A1">
        <w:t>;</w:t>
      </w:r>
      <w:proofErr w:type="gramEnd"/>
      <w:r w:rsidRPr="005B57A1">
        <w:t xml:space="preserve"> </w:t>
      </w:r>
    </w:p>
    <w:p w14:paraId="3B681814" w14:textId="5845B853" w:rsidR="00D90C20" w:rsidRDefault="00D90C20" w:rsidP="00D90C20">
      <w:pPr>
        <w:pStyle w:val="Bullet"/>
      </w:pPr>
      <w:r w:rsidRPr="005B57A1">
        <w:lastRenderedPageBreak/>
        <w:t xml:space="preserve">the cost to the ACCC of acting on the </w:t>
      </w:r>
      <w:proofErr w:type="gramStart"/>
      <w:r w:rsidRPr="005B57A1">
        <w:t>complaint</w:t>
      </w:r>
      <w:r w:rsidR="00C53A93">
        <w:t>;</w:t>
      </w:r>
      <w:proofErr w:type="gramEnd"/>
    </w:p>
    <w:p w14:paraId="2B219BA0" w14:textId="3712643F" w:rsidR="005B57A1" w:rsidRPr="005B57A1" w:rsidRDefault="005B57A1" w:rsidP="00E10BBD">
      <w:pPr>
        <w:pStyle w:val="Bullet"/>
      </w:pPr>
      <w:r w:rsidRPr="005B57A1">
        <w:t>any other matter relevant</w:t>
      </w:r>
      <w:r w:rsidR="00730D6A">
        <w:t xml:space="preserve"> matter</w:t>
      </w:r>
      <w:r w:rsidRPr="005B57A1">
        <w:t>.</w:t>
      </w:r>
    </w:p>
    <w:p w14:paraId="435C0598" w14:textId="579C9924" w:rsidR="005B57A1" w:rsidRPr="005B57A1" w:rsidRDefault="005B57A1" w:rsidP="00E10BBD">
      <w:pPr>
        <w:spacing w:before="240"/>
        <w:rPr>
          <w:u w:val="single"/>
        </w:rPr>
      </w:pPr>
      <w:r w:rsidRPr="005B57A1">
        <w:rPr>
          <w:u w:val="single"/>
        </w:rPr>
        <w:t xml:space="preserve">Section 8 – Circumstances in which Commission </w:t>
      </w:r>
      <w:r w:rsidR="00CF498F">
        <w:rPr>
          <w:u w:val="single"/>
        </w:rPr>
        <w:t xml:space="preserve">is </w:t>
      </w:r>
      <w:r w:rsidRPr="005B57A1">
        <w:rPr>
          <w:u w:val="single"/>
        </w:rPr>
        <w:t xml:space="preserve">not required to take further action after </w:t>
      </w:r>
      <w:r w:rsidR="00DC4051">
        <w:rPr>
          <w:u w:val="single"/>
        </w:rPr>
        <w:t xml:space="preserve">a </w:t>
      </w:r>
      <w:r w:rsidRPr="005B57A1">
        <w:rPr>
          <w:u w:val="single"/>
        </w:rPr>
        <w:t>further action notice</w:t>
      </w:r>
      <w:r w:rsidR="00DC4051">
        <w:rPr>
          <w:u w:val="single"/>
        </w:rPr>
        <w:t xml:space="preserve"> </w:t>
      </w:r>
      <w:r w:rsidR="00F70CC1">
        <w:rPr>
          <w:u w:val="single"/>
        </w:rPr>
        <w:t>has been</w:t>
      </w:r>
      <w:r w:rsidR="00DC4051">
        <w:rPr>
          <w:u w:val="single"/>
        </w:rPr>
        <w:t xml:space="preserve"> </w:t>
      </w:r>
      <w:proofErr w:type="gramStart"/>
      <w:r w:rsidRPr="005B57A1">
        <w:rPr>
          <w:u w:val="single"/>
        </w:rPr>
        <w:t>issued</w:t>
      </w:r>
      <w:proofErr w:type="gramEnd"/>
    </w:p>
    <w:p w14:paraId="3C4F6219" w14:textId="43A254BB" w:rsidR="005B57A1" w:rsidRPr="005B57A1" w:rsidRDefault="005B57A1" w:rsidP="00E10BBD">
      <w:pPr>
        <w:tabs>
          <w:tab w:val="left" w:pos="1987"/>
        </w:tabs>
      </w:pPr>
      <w:r w:rsidRPr="005B57A1">
        <w:t xml:space="preserve">If the ACCC issues a further action notice in relation to a designated complaint, the ACCC must use its best endeavours to commence the actions specified in that notice as soon as practicable and, in any case, within </w:t>
      </w:r>
      <w:r w:rsidR="00564584">
        <w:t>six</w:t>
      </w:r>
      <w:r w:rsidRPr="005B57A1">
        <w:t xml:space="preserve"> months after giving the notice. The ACCC must also use </w:t>
      </w:r>
      <w:r w:rsidR="00584EBC">
        <w:t xml:space="preserve">its </w:t>
      </w:r>
      <w:r w:rsidRPr="005B57A1">
        <w:t>best endeavours to issue an action complete notice; that is, to notify the entity that submitted a designated complaint when the actions in a further action notice are complete (see subsection 154</w:t>
      </w:r>
      <w:proofErr w:type="gramStart"/>
      <w:r w:rsidRPr="005B57A1">
        <w:t>ZK(</w:t>
      </w:r>
      <w:proofErr w:type="gramEnd"/>
      <w:r w:rsidRPr="005B57A1">
        <w:t>3) of the Act).</w:t>
      </w:r>
    </w:p>
    <w:p w14:paraId="7FEA01A6" w14:textId="513F3966" w:rsidR="0040329B" w:rsidRDefault="005B57A1" w:rsidP="00E10BBD">
      <w:pPr>
        <w:tabs>
          <w:tab w:val="left" w:pos="1987"/>
        </w:tabs>
      </w:pPr>
      <w:r w:rsidRPr="005B57A1">
        <w:t>Section 8 prescribes, for the purposes of subsection 154</w:t>
      </w:r>
      <w:proofErr w:type="gramStart"/>
      <w:r w:rsidRPr="005B57A1">
        <w:t>ZK(</w:t>
      </w:r>
      <w:proofErr w:type="gramEnd"/>
      <w:r w:rsidRPr="005B57A1">
        <w:t xml:space="preserve">4) of the Act, an exception to the requirements in subsection 154ZK(3) of the Act. The ACCC is not required to commence action or issue an action complete notice as described above in </w:t>
      </w:r>
      <w:r w:rsidR="00A5141E">
        <w:t>circumstances that</w:t>
      </w:r>
      <w:r w:rsidR="0040329B">
        <w:t>:</w:t>
      </w:r>
    </w:p>
    <w:p w14:paraId="4DC16A45" w14:textId="232635AA" w:rsidR="0040329B" w:rsidRDefault="0040329B" w:rsidP="00E10BBD">
      <w:pPr>
        <w:pStyle w:val="Bullet"/>
      </w:pPr>
      <w:r>
        <w:t xml:space="preserve">are </w:t>
      </w:r>
      <w:proofErr w:type="gramStart"/>
      <w:r w:rsidR="005B57A1" w:rsidRPr="005B57A1">
        <w:t>exceptional</w:t>
      </w:r>
      <w:r>
        <w:t>;</w:t>
      </w:r>
      <w:proofErr w:type="gramEnd"/>
      <w:r w:rsidR="005B57A1" w:rsidRPr="005B57A1">
        <w:t xml:space="preserve"> </w:t>
      </w:r>
    </w:p>
    <w:p w14:paraId="3F198A2B" w14:textId="77777777" w:rsidR="00EA3335" w:rsidRDefault="0040329B" w:rsidP="00E10BBD">
      <w:pPr>
        <w:pStyle w:val="Bullet"/>
      </w:pPr>
      <w:r>
        <w:t xml:space="preserve">have </w:t>
      </w:r>
      <w:r w:rsidR="005B57A1" w:rsidRPr="005B57A1">
        <w:t>significantly constrain</w:t>
      </w:r>
      <w:r w:rsidR="00EA3335">
        <w:t>ed</w:t>
      </w:r>
      <w:r w:rsidR="005B57A1" w:rsidRPr="005B57A1">
        <w:t xml:space="preserve"> the ACCC’s ability to take the actions set out in a </w:t>
      </w:r>
      <w:r w:rsidR="00503EAA">
        <w:t xml:space="preserve">further action </w:t>
      </w:r>
      <w:r w:rsidR="005B57A1" w:rsidRPr="005B57A1">
        <w:t>notice</w:t>
      </w:r>
      <w:r w:rsidR="00503EAA">
        <w:t xml:space="preserve"> given</w:t>
      </w:r>
      <w:r w:rsidR="004D590D">
        <w:t xml:space="preserve"> under subsection 154</w:t>
      </w:r>
      <w:proofErr w:type="gramStart"/>
      <w:r w:rsidR="004D590D">
        <w:t>ZK(</w:t>
      </w:r>
      <w:proofErr w:type="gramEnd"/>
      <w:r w:rsidR="004D590D">
        <w:t>1) of the Act</w:t>
      </w:r>
      <w:r w:rsidR="00C21D61">
        <w:t xml:space="preserve">, and </w:t>
      </w:r>
    </w:p>
    <w:p w14:paraId="2DB21C3F" w14:textId="37FC61AD" w:rsidR="00EA3335" w:rsidRDefault="00C21D61" w:rsidP="00E10BBD">
      <w:pPr>
        <w:pStyle w:val="Bullet"/>
      </w:pPr>
      <w:r>
        <w:t>have prevented, or will prevent, the ACCC from taking th</w:t>
      </w:r>
      <w:r w:rsidR="003D140A">
        <w:t>ose</w:t>
      </w:r>
      <w:r>
        <w:t xml:space="preserve"> actions</w:t>
      </w:r>
      <w:r w:rsidR="003D140A">
        <w:t xml:space="preserve"> </w:t>
      </w:r>
      <w:r w:rsidR="005B57A1" w:rsidRPr="005B57A1">
        <w:t>for more than</w:t>
      </w:r>
      <w:r w:rsidR="00FF3450">
        <w:t> </w:t>
      </w:r>
      <w:r w:rsidR="00564584">
        <w:t>six</w:t>
      </w:r>
      <w:r w:rsidR="005B57A1" w:rsidRPr="005B57A1">
        <w:t xml:space="preserve"> months after </w:t>
      </w:r>
      <w:r w:rsidR="00EA3335">
        <w:t xml:space="preserve">the </w:t>
      </w:r>
      <w:r w:rsidR="005B57A1" w:rsidRPr="005B57A1">
        <w:t xml:space="preserve">giving </w:t>
      </w:r>
      <w:r w:rsidR="00EA3335">
        <w:t xml:space="preserve">of </w:t>
      </w:r>
      <w:r w:rsidR="005B57A1" w:rsidRPr="005B57A1">
        <w:t xml:space="preserve">the notice. </w:t>
      </w:r>
    </w:p>
    <w:p w14:paraId="4C7336AB" w14:textId="06E581D2" w:rsidR="005B57A1" w:rsidRPr="005B57A1" w:rsidRDefault="005B57A1" w:rsidP="00E10BBD">
      <w:pPr>
        <w:tabs>
          <w:tab w:val="left" w:pos="1987"/>
        </w:tabs>
      </w:pPr>
      <w:r w:rsidRPr="005B57A1">
        <w:t xml:space="preserve">Exceptional circumstances are intended to be narrow and may include, for example, a global pandemic. </w:t>
      </w:r>
    </w:p>
    <w:p w14:paraId="7B0512F0" w14:textId="3B4B9AB7" w:rsidR="005B57A1" w:rsidRPr="005B57A1" w:rsidRDefault="005B57A1" w:rsidP="00E10BBD">
      <w:pPr>
        <w:tabs>
          <w:tab w:val="left" w:pos="1987"/>
        </w:tabs>
      </w:pPr>
      <w:r w:rsidRPr="005B57A1">
        <w:t xml:space="preserve">The ACCC must use </w:t>
      </w:r>
      <w:r w:rsidR="005633DB">
        <w:t xml:space="preserve">its </w:t>
      </w:r>
      <w:r w:rsidRPr="005B57A1">
        <w:t xml:space="preserve">best endeavours to notify the entity that made the designated complaint that it is satisfied that </w:t>
      </w:r>
      <w:r w:rsidR="00355656">
        <w:t>the above</w:t>
      </w:r>
      <w:r w:rsidR="00355656" w:rsidRPr="005B57A1">
        <w:t xml:space="preserve"> </w:t>
      </w:r>
      <w:r w:rsidRPr="005B57A1">
        <w:t>circumstance</w:t>
      </w:r>
      <w:r w:rsidR="00355656">
        <w:t>s</w:t>
      </w:r>
      <w:r w:rsidRPr="005B57A1">
        <w:t xml:space="preserve"> apply (and therefore, that it is not required to take the steps outlined in subsection 154</w:t>
      </w:r>
      <w:proofErr w:type="gramStart"/>
      <w:r w:rsidRPr="005B57A1">
        <w:t>ZK(</w:t>
      </w:r>
      <w:proofErr w:type="gramEnd"/>
      <w:r w:rsidRPr="005B57A1">
        <w:t xml:space="preserve">3) of the Act) in accordance with </w:t>
      </w:r>
      <w:r w:rsidR="00AD6308">
        <w:t>subsection</w:t>
      </w:r>
      <w:r w:rsidR="00AD6308" w:rsidRPr="005B57A1">
        <w:t xml:space="preserve"> </w:t>
      </w:r>
      <w:r w:rsidRPr="005B57A1">
        <w:t>154Z</w:t>
      </w:r>
      <w:r w:rsidR="006B2DB4">
        <w:t>K</w:t>
      </w:r>
      <w:r w:rsidRPr="005B57A1">
        <w:t>(</w:t>
      </w:r>
      <w:r w:rsidR="006B2DB4">
        <w:t>5</w:t>
      </w:r>
      <w:r w:rsidRPr="005B57A1">
        <w:t>) of the Act. Through a separate process, the ACCC may also</w:t>
      </w:r>
      <w:r w:rsidR="00926763">
        <w:t xml:space="preserve"> replace a further action notice with a no further action notice</w:t>
      </w:r>
      <w:r w:rsidRPr="005B57A1">
        <w:t xml:space="preserve"> </w:t>
      </w:r>
      <w:r w:rsidR="00C92DED">
        <w:t>in certain circumstances pursuant to paragraph</w:t>
      </w:r>
      <w:r w:rsidRPr="005B57A1">
        <w:t xml:space="preserve"> 154ZL</w:t>
      </w:r>
      <w:r w:rsidR="00C92DED">
        <w:t>(1)(b)</w:t>
      </w:r>
      <w:r w:rsidRPr="005B57A1">
        <w:t xml:space="preserve"> of the Act</w:t>
      </w:r>
      <w:r w:rsidR="00A02254">
        <w:t>.</w:t>
      </w:r>
    </w:p>
    <w:p w14:paraId="0CB472B5" w14:textId="77777777" w:rsidR="005B57A1" w:rsidRPr="005B57A1" w:rsidRDefault="005B57A1" w:rsidP="00E10BBD">
      <w:pPr>
        <w:spacing w:before="240"/>
        <w:rPr>
          <w:u w:val="single"/>
        </w:rPr>
      </w:pPr>
      <w:r w:rsidRPr="005B57A1">
        <w:rPr>
          <w:u w:val="single"/>
        </w:rPr>
        <w:t xml:space="preserve">Section 9 – Commission not required to publish </w:t>
      </w:r>
      <w:proofErr w:type="gramStart"/>
      <w:r w:rsidRPr="005B57A1">
        <w:rPr>
          <w:u w:val="single"/>
        </w:rPr>
        <w:t>information</w:t>
      </w:r>
      <w:proofErr w:type="gramEnd"/>
    </w:p>
    <w:p w14:paraId="01A1446D" w14:textId="136C318C" w:rsidR="005B57A1" w:rsidRPr="005B57A1" w:rsidRDefault="005B57A1" w:rsidP="00E10BBD">
      <w:pPr>
        <w:tabs>
          <w:tab w:val="left" w:pos="1987"/>
        </w:tabs>
      </w:pPr>
      <w:r w:rsidRPr="005B57A1">
        <w:t>Section 9 prescribes circumstances in which the ACCC is not required to publish information in a notice, notification or replacement notice listed in subsection 154</w:t>
      </w:r>
      <w:proofErr w:type="gramStart"/>
      <w:r w:rsidRPr="005B57A1">
        <w:t>ZN(</w:t>
      </w:r>
      <w:proofErr w:type="gramEnd"/>
      <w:r w:rsidRPr="005B57A1">
        <w:t xml:space="preserve">1) of the Act </w:t>
      </w:r>
      <w:r w:rsidR="00CD4BA5">
        <w:t>(</w:t>
      </w:r>
      <w:r w:rsidRPr="005B57A1">
        <w:t>such as no further action notices or further action notices</w:t>
      </w:r>
      <w:r w:rsidR="00CD4BA5">
        <w:t>)</w:t>
      </w:r>
      <w:r w:rsidRPr="005B57A1">
        <w:t>, for the purposes of paragraph 154ZN(2)(b) of the Act.</w:t>
      </w:r>
    </w:p>
    <w:p w14:paraId="22CAC5B1" w14:textId="5E7B2596" w:rsidR="005B57A1" w:rsidRPr="005B57A1" w:rsidRDefault="000D6D8B" w:rsidP="00E10BBD">
      <w:pPr>
        <w:tabs>
          <w:tab w:val="left" w:pos="1987"/>
        </w:tabs>
      </w:pPr>
      <w:r w:rsidRPr="000D6D8B">
        <w:t xml:space="preserve">While the designated </w:t>
      </w:r>
      <w:proofErr w:type="gramStart"/>
      <w:r w:rsidRPr="000D6D8B">
        <w:t>complaints</w:t>
      </w:r>
      <w:proofErr w:type="gramEnd"/>
      <w:r w:rsidRPr="000D6D8B">
        <w:t xml:space="preserve"> function e</w:t>
      </w:r>
      <w:r>
        <w:t xml:space="preserve">nsures </w:t>
      </w:r>
      <w:r w:rsidRPr="000D6D8B">
        <w:t>transparency</w:t>
      </w:r>
      <w:r w:rsidR="00014318">
        <w:t xml:space="preserve"> </w:t>
      </w:r>
      <w:r w:rsidRPr="000D6D8B">
        <w:t xml:space="preserve">by requiring the </w:t>
      </w:r>
      <w:r w:rsidR="0067447B">
        <w:t xml:space="preserve">ACCC to </w:t>
      </w:r>
      <w:r w:rsidRPr="000D6D8B">
        <w:t>publ</w:t>
      </w:r>
      <w:r w:rsidR="0067447B">
        <w:t>ish specific</w:t>
      </w:r>
      <w:r w:rsidRPr="000D6D8B">
        <w:t xml:space="preserve"> notice</w:t>
      </w:r>
      <w:r>
        <w:t>s</w:t>
      </w:r>
      <w:r w:rsidRPr="000D6D8B">
        <w:t>, notification</w:t>
      </w:r>
      <w:r>
        <w:t>s</w:t>
      </w:r>
      <w:r w:rsidRPr="000D6D8B">
        <w:t xml:space="preserve"> </w:t>
      </w:r>
      <w:r>
        <w:t>and</w:t>
      </w:r>
      <w:r w:rsidRPr="000D6D8B">
        <w:t xml:space="preserve"> replacement notice</w:t>
      </w:r>
      <w:r>
        <w:t>s in relation to designated complaints</w:t>
      </w:r>
      <w:r w:rsidRPr="000D6D8B">
        <w:t xml:space="preserve">, </w:t>
      </w:r>
      <w:r>
        <w:t>t</w:t>
      </w:r>
      <w:r w:rsidR="005B57A1" w:rsidRPr="005B57A1">
        <w:t xml:space="preserve">he ACCC is not required to publish relevant information in the following circumstances: </w:t>
      </w:r>
    </w:p>
    <w:p w14:paraId="580EE4B4" w14:textId="40C3F58B" w:rsidR="005B57A1" w:rsidRPr="005B57A1" w:rsidRDefault="005B57A1" w:rsidP="00E10BBD">
      <w:pPr>
        <w:pStyle w:val="Bullet"/>
      </w:pPr>
      <w:r w:rsidRPr="005B57A1">
        <w:t xml:space="preserve">when publication of the information would contravene a </w:t>
      </w:r>
      <w:r w:rsidR="00937F68">
        <w:t xml:space="preserve">law of the Commonwealth, a State or </w:t>
      </w:r>
      <w:proofErr w:type="gramStart"/>
      <w:r w:rsidR="00937F68">
        <w:t>Territory</w:t>
      </w:r>
      <w:r w:rsidRPr="005B57A1">
        <w:t>;</w:t>
      </w:r>
      <w:proofErr w:type="gramEnd"/>
    </w:p>
    <w:p w14:paraId="4E68A4B8" w14:textId="77777777" w:rsidR="005B57A1" w:rsidRPr="005B57A1" w:rsidRDefault="005B57A1" w:rsidP="00E10BBD">
      <w:pPr>
        <w:pStyle w:val="Bullet"/>
      </w:pPr>
      <w:r w:rsidRPr="005B57A1">
        <w:t>when publication of the information would harm a non-public ongoing investigation being conducted by the ACCC; or</w:t>
      </w:r>
    </w:p>
    <w:p w14:paraId="1F840867" w14:textId="408678E9" w:rsidR="005B57A1" w:rsidRPr="005B57A1" w:rsidRDefault="005B57A1" w:rsidP="00E10BBD">
      <w:pPr>
        <w:pStyle w:val="Bullet"/>
      </w:pPr>
      <w:r w:rsidRPr="005B57A1">
        <w:lastRenderedPageBreak/>
        <w:t>when publication of the information would contravene an order of a court or tribunal</w:t>
      </w:r>
      <w:r w:rsidR="00B612DA">
        <w:t xml:space="preserve"> of the Commonwealth, State or Territory</w:t>
      </w:r>
      <w:r w:rsidRPr="005B57A1">
        <w:t>.</w:t>
      </w:r>
    </w:p>
    <w:p w14:paraId="27431DED" w14:textId="77777777" w:rsidR="005B57A1" w:rsidRPr="005B57A1" w:rsidRDefault="005B57A1" w:rsidP="00E10BBD">
      <w:pPr>
        <w:keepNext/>
        <w:spacing w:before="240" w:after="60"/>
        <w:outlineLvl w:val="1"/>
        <w:rPr>
          <w:b/>
          <w:szCs w:val="24"/>
          <w:u w:val="single"/>
        </w:rPr>
      </w:pPr>
      <w:r w:rsidRPr="005B57A1">
        <w:rPr>
          <w:b/>
          <w:szCs w:val="24"/>
          <w:u w:val="single"/>
        </w:rPr>
        <w:t xml:space="preserve">Part 3 – Designated Complainants </w:t>
      </w:r>
    </w:p>
    <w:p w14:paraId="54DFE403" w14:textId="77777777" w:rsidR="005B57A1" w:rsidRPr="005B57A1" w:rsidRDefault="005B57A1" w:rsidP="00E10BBD">
      <w:r w:rsidRPr="005B57A1">
        <w:t xml:space="preserve">A designated complainant is defined under section 154ZE of the Act as an entity that has an approval in force under Part XIE of the Act. </w:t>
      </w:r>
    </w:p>
    <w:p w14:paraId="2C3B3BE8" w14:textId="77777777" w:rsidR="005B57A1" w:rsidRPr="005B57A1" w:rsidRDefault="005B57A1" w:rsidP="00E10BBD">
      <w:r w:rsidRPr="005B57A1">
        <w:t xml:space="preserve">The Act allows certain entities to apply to the Minister to be approved as designated complainants. Once approved, designated complainants are empowered to make designated complaints to the ACCC. </w:t>
      </w:r>
    </w:p>
    <w:p w14:paraId="7775ED93" w14:textId="77777777" w:rsidR="005B57A1" w:rsidRPr="005B57A1" w:rsidRDefault="005B57A1" w:rsidP="00E10BBD">
      <w:r w:rsidRPr="005B57A1">
        <w:t xml:space="preserve">Part 3 prescribes specific details in relation to designated complainants to support the establishment of the designated complaints function. </w:t>
      </w:r>
    </w:p>
    <w:p w14:paraId="02280662" w14:textId="77777777" w:rsidR="005B57A1" w:rsidRPr="005B57A1" w:rsidRDefault="005B57A1" w:rsidP="00E10BBD">
      <w:pPr>
        <w:spacing w:before="240"/>
        <w:rPr>
          <w:u w:val="single"/>
        </w:rPr>
      </w:pPr>
      <w:r w:rsidRPr="005B57A1">
        <w:rPr>
          <w:u w:val="single"/>
        </w:rPr>
        <w:t xml:space="preserve">Section 10 – Period during which designated complainant applications may be </w:t>
      </w:r>
      <w:proofErr w:type="gramStart"/>
      <w:r w:rsidRPr="005B57A1">
        <w:rPr>
          <w:u w:val="single"/>
        </w:rPr>
        <w:t>made</w:t>
      </w:r>
      <w:proofErr w:type="gramEnd"/>
    </w:p>
    <w:p w14:paraId="54899952" w14:textId="77777777" w:rsidR="005B57A1" w:rsidRPr="005B57A1" w:rsidRDefault="005B57A1" w:rsidP="00E10BBD">
      <w:r w:rsidRPr="005B57A1">
        <w:t>Section 10 prescribes the period during which an entity may apply to the Minister to be a designated complainant for the purpose of subsection 154</w:t>
      </w:r>
      <w:proofErr w:type="gramStart"/>
      <w:r w:rsidRPr="005B57A1">
        <w:t>ZP(</w:t>
      </w:r>
      <w:proofErr w:type="gramEnd"/>
      <w:r w:rsidRPr="005B57A1">
        <w:t xml:space="preserve">4) of the Act. </w:t>
      </w:r>
    </w:p>
    <w:p w14:paraId="19C3F607" w14:textId="1D23B820" w:rsidR="00313456" w:rsidRDefault="00422CF8" w:rsidP="00E10BBD">
      <w:r>
        <w:t>An</w:t>
      </w:r>
      <w:r w:rsidR="005B57A1" w:rsidRPr="005B57A1">
        <w:t xml:space="preserve"> entity may apply to the Minister to be a designated complainant during a recurring period of at least </w:t>
      </w:r>
      <w:r w:rsidR="004C02A3">
        <w:t>three</w:t>
      </w:r>
      <w:r w:rsidR="005B57A1" w:rsidRPr="005B57A1">
        <w:t xml:space="preserve"> </w:t>
      </w:r>
      <w:r w:rsidR="00C47452">
        <w:t xml:space="preserve">consecutive </w:t>
      </w:r>
      <w:r w:rsidR="005B57A1" w:rsidRPr="005B57A1">
        <w:t>weeks</w:t>
      </w:r>
      <w:r w:rsidR="00B61907">
        <w:t xml:space="preserve"> </w:t>
      </w:r>
      <w:r w:rsidR="00C47452">
        <w:t xml:space="preserve">at least once </w:t>
      </w:r>
      <w:r w:rsidR="00B61907">
        <w:t xml:space="preserve">every </w:t>
      </w:r>
      <w:r w:rsidR="004C02A3">
        <w:t>three</w:t>
      </w:r>
      <w:r w:rsidR="00B61907">
        <w:t xml:space="preserve"> years</w:t>
      </w:r>
      <w:r w:rsidR="005B57A1" w:rsidRPr="005B57A1">
        <w:t xml:space="preserve">. The start and end </w:t>
      </w:r>
      <w:r w:rsidR="00427166">
        <w:t xml:space="preserve">of each period is as, </w:t>
      </w:r>
      <w:r w:rsidR="005B57A1" w:rsidRPr="005B57A1">
        <w:t xml:space="preserve">or </w:t>
      </w:r>
      <w:r w:rsidR="00427166">
        <w:t xml:space="preserve">as </w:t>
      </w:r>
      <w:r w:rsidR="005B57A1" w:rsidRPr="005B57A1">
        <w:t>will be</w:t>
      </w:r>
      <w:r w:rsidR="00427166">
        <w:t>,</w:t>
      </w:r>
      <w:r w:rsidR="005B57A1" w:rsidRPr="005B57A1">
        <w:t xml:space="preserve"> set out on the Department’s website. </w:t>
      </w:r>
    </w:p>
    <w:p w14:paraId="4A20D08D" w14:textId="5B76718E" w:rsidR="005B57A1" w:rsidRDefault="005B57A1" w:rsidP="00E10BBD">
      <w:r w:rsidRPr="005B57A1">
        <w:t>The restriction on when an application may be made prevents an entity making an application that cannot progress, as the Minister can only approve</w:t>
      </w:r>
      <w:r w:rsidR="00BD78BF" w:rsidRPr="00BD78BF">
        <w:t xml:space="preserve"> a designated complainant if doing so would not exceed </w:t>
      </w:r>
      <w:r w:rsidR="00BB369C">
        <w:t xml:space="preserve">the maximum </w:t>
      </w:r>
      <w:r w:rsidR="009B0AF5">
        <w:t>number of designated complain</w:t>
      </w:r>
      <w:r w:rsidR="00DD7C10">
        <w:t>ant</w:t>
      </w:r>
      <w:r w:rsidR="009B0AF5">
        <w:t xml:space="preserve">s permitted </w:t>
      </w:r>
      <w:r w:rsidR="00BB369C">
        <w:t>under</w:t>
      </w:r>
      <w:r w:rsidRPr="005B57A1">
        <w:t xml:space="preserve"> section 12.</w:t>
      </w:r>
    </w:p>
    <w:p w14:paraId="1F782EE9" w14:textId="524F2563" w:rsidR="00313456" w:rsidRPr="005B57A1" w:rsidRDefault="00155E1B" w:rsidP="00E10BBD">
      <w:r>
        <w:t xml:space="preserve">Section 10 </w:t>
      </w:r>
      <w:r w:rsidR="00A24EE2">
        <w:t xml:space="preserve">is intended to </w:t>
      </w:r>
      <w:r>
        <w:t xml:space="preserve">ensure that </w:t>
      </w:r>
      <w:r w:rsidR="00F97EC3">
        <w:t>an</w:t>
      </w:r>
      <w:r w:rsidR="00437E9D">
        <w:t xml:space="preserve"> entity may apply </w:t>
      </w:r>
      <w:r>
        <w:t>to be a designated complainant d</w:t>
      </w:r>
      <w:r w:rsidR="008C58B1">
        <w:t>uring a period of</w:t>
      </w:r>
      <w:r w:rsidR="00313456">
        <w:t xml:space="preserve"> </w:t>
      </w:r>
      <w:r w:rsidR="00702715">
        <w:t xml:space="preserve">at least </w:t>
      </w:r>
      <w:r w:rsidR="004C02A3">
        <w:t>three</w:t>
      </w:r>
      <w:r w:rsidR="00313456">
        <w:t xml:space="preserve"> </w:t>
      </w:r>
      <w:r w:rsidR="009B3934">
        <w:t xml:space="preserve">consecutive </w:t>
      </w:r>
      <w:r w:rsidR="00313456">
        <w:t>weeks every</w:t>
      </w:r>
      <w:r w:rsidR="006C4FAB">
        <w:t xml:space="preserve"> </w:t>
      </w:r>
      <w:r w:rsidR="004C02A3">
        <w:t>three</w:t>
      </w:r>
      <w:r w:rsidR="00313456">
        <w:t xml:space="preserve"> years</w:t>
      </w:r>
      <w:r w:rsidR="00BF6A49">
        <w:t>,</w:t>
      </w:r>
      <w:r w:rsidR="00AA0AD3">
        <w:t xml:space="preserve"> </w:t>
      </w:r>
      <w:r w:rsidR="008C58B1">
        <w:t xml:space="preserve">at </w:t>
      </w:r>
      <w:r w:rsidR="00BF6A49">
        <w:t>a</w:t>
      </w:r>
      <w:r w:rsidR="008C58B1">
        <w:t xml:space="preserve"> minimum. </w:t>
      </w:r>
      <w:r w:rsidR="00EE4223">
        <w:t>That is, t</w:t>
      </w:r>
      <w:r w:rsidR="003A0C2F">
        <w:t>he Minister may open m</w:t>
      </w:r>
      <w:r w:rsidR="00744D6B">
        <w:t xml:space="preserve">ultiple application periods </w:t>
      </w:r>
      <w:r w:rsidR="002532DF">
        <w:t xml:space="preserve">of at least </w:t>
      </w:r>
      <w:r w:rsidR="004C02A3">
        <w:t>three</w:t>
      </w:r>
      <w:r w:rsidR="002532DF">
        <w:t xml:space="preserve"> </w:t>
      </w:r>
      <w:r w:rsidR="009769AA">
        <w:t xml:space="preserve">consecutive </w:t>
      </w:r>
      <w:r w:rsidR="002532DF">
        <w:t>weeks</w:t>
      </w:r>
      <w:r w:rsidR="003A60AF">
        <w:t xml:space="preserve"> each,</w:t>
      </w:r>
      <w:r w:rsidR="002532DF">
        <w:t xml:space="preserve"> within </w:t>
      </w:r>
      <w:r w:rsidR="00752941">
        <w:t xml:space="preserve">a </w:t>
      </w:r>
      <w:r w:rsidR="004C02A3">
        <w:t>three</w:t>
      </w:r>
      <w:r w:rsidR="002532DF">
        <w:t xml:space="preserve"> year</w:t>
      </w:r>
      <w:r w:rsidR="00752941">
        <w:t xml:space="preserve"> period</w:t>
      </w:r>
      <w:r w:rsidR="002532DF">
        <w:t>.</w:t>
      </w:r>
      <w:r w:rsidR="00744D6B">
        <w:t xml:space="preserve"> </w:t>
      </w:r>
      <w:r w:rsidR="00CB5A4F">
        <w:t xml:space="preserve"> </w:t>
      </w:r>
    </w:p>
    <w:p w14:paraId="67ED9F97" w14:textId="083D5566" w:rsidR="005B57A1" w:rsidRPr="005B57A1" w:rsidRDefault="005B57A1" w:rsidP="00E10BBD">
      <w:pPr>
        <w:spacing w:before="240" w:after="200"/>
        <w:rPr>
          <w:i/>
          <w:iCs/>
        </w:rPr>
      </w:pPr>
      <w:r w:rsidRPr="005B57A1">
        <w:rPr>
          <w:i/>
          <w:iCs/>
        </w:rPr>
        <w:t>Example</w:t>
      </w:r>
      <w:r w:rsidR="00D46F5F">
        <w:rPr>
          <w:i/>
          <w:iCs/>
        </w:rPr>
        <w:t xml:space="preserve"> – multiple application periods within </w:t>
      </w:r>
      <w:r w:rsidR="004C02A3">
        <w:rPr>
          <w:i/>
          <w:iCs/>
        </w:rPr>
        <w:t>three</w:t>
      </w:r>
      <w:r w:rsidR="00D46F5F">
        <w:rPr>
          <w:i/>
          <w:iCs/>
        </w:rPr>
        <w:t xml:space="preserve"> years</w:t>
      </w:r>
    </w:p>
    <w:p w14:paraId="2210530D" w14:textId="009915AA" w:rsidR="005B57A1" w:rsidRDefault="005B57A1" w:rsidP="00E10BBD">
      <w:pPr>
        <w:spacing w:before="240" w:after="200"/>
      </w:pPr>
      <w:r w:rsidRPr="005B57A1">
        <w:t xml:space="preserve">The Department’s website provides that an entity may apply to be a designated complainant </w:t>
      </w:r>
      <w:r w:rsidR="00887AC8">
        <w:t xml:space="preserve">during the period </w:t>
      </w:r>
      <w:r w:rsidRPr="005B57A1">
        <w:t>starting on 1 January 2025</w:t>
      </w:r>
      <w:r w:rsidR="00EC6DDC">
        <w:t xml:space="preserve"> and ending on </w:t>
      </w:r>
      <w:r w:rsidR="000722BA">
        <w:t xml:space="preserve">1 March </w:t>
      </w:r>
      <w:r w:rsidR="004E2061">
        <w:t>2025</w:t>
      </w:r>
      <w:r w:rsidRPr="005B57A1">
        <w:t xml:space="preserve">. Subsequently, the Department’s website provides that an entity may apply to be a designated complainant </w:t>
      </w:r>
      <w:r w:rsidR="00887AC8">
        <w:t xml:space="preserve">during the period </w:t>
      </w:r>
      <w:r w:rsidRPr="005B57A1">
        <w:t xml:space="preserve">starting on 30 </w:t>
      </w:r>
      <w:r w:rsidR="00D77A71">
        <w:t xml:space="preserve">November </w:t>
      </w:r>
      <w:r w:rsidRPr="005B57A1">
        <w:t>202</w:t>
      </w:r>
      <w:r w:rsidR="00887AC8">
        <w:t>6</w:t>
      </w:r>
      <w:r w:rsidR="004E2061">
        <w:t xml:space="preserve"> and ending on 30 </w:t>
      </w:r>
      <w:r w:rsidR="00D77A71">
        <w:t xml:space="preserve">December </w:t>
      </w:r>
      <w:r w:rsidR="008D4DC2">
        <w:t>202</w:t>
      </w:r>
      <w:r w:rsidR="00887AC8">
        <w:t>6</w:t>
      </w:r>
      <w:r w:rsidRPr="005B57A1">
        <w:t xml:space="preserve">. </w:t>
      </w:r>
      <w:r w:rsidR="007F4CB5">
        <w:t xml:space="preserve">In this example, two application periods of at least </w:t>
      </w:r>
      <w:r w:rsidR="004C02A3">
        <w:t>three</w:t>
      </w:r>
      <w:r w:rsidR="007F4CB5">
        <w:t xml:space="preserve"> consecutive weeks </w:t>
      </w:r>
      <w:r w:rsidR="00720BE4">
        <w:t xml:space="preserve">each </w:t>
      </w:r>
      <w:r w:rsidR="007F4CB5">
        <w:t xml:space="preserve">were open within </w:t>
      </w:r>
      <w:r w:rsidR="004C02A3">
        <w:t>three</w:t>
      </w:r>
      <w:r w:rsidR="007F4CB5">
        <w:t xml:space="preserve"> years. </w:t>
      </w:r>
    </w:p>
    <w:p w14:paraId="008D4F7D" w14:textId="5AF3FFFC" w:rsidR="00D46F5F" w:rsidRPr="005B57A1" w:rsidRDefault="00D46F5F" w:rsidP="00E10BBD">
      <w:pPr>
        <w:spacing w:before="240" w:after="200"/>
        <w:rPr>
          <w:i/>
          <w:iCs/>
        </w:rPr>
      </w:pPr>
      <w:r w:rsidRPr="005B57A1">
        <w:rPr>
          <w:i/>
          <w:iCs/>
        </w:rPr>
        <w:t>Example</w:t>
      </w:r>
      <w:r>
        <w:rPr>
          <w:i/>
          <w:iCs/>
        </w:rPr>
        <w:t xml:space="preserve"> –</w:t>
      </w:r>
      <w:r w:rsidR="004706E4">
        <w:rPr>
          <w:i/>
          <w:iCs/>
        </w:rPr>
        <w:t xml:space="preserve"> </w:t>
      </w:r>
      <w:r w:rsidR="00141DA0">
        <w:rPr>
          <w:i/>
          <w:iCs/>
        </w:rPr>
        <w:t xml:space="preserve">maximum time between </w:t>
      </w:r>
      <w:r>
        <w:rPr>
          <w:i/>
          <w:iCs/>
        </w:rPr>
        <w:t>application period</w:t>
      </w:r>
      <w:r w:rsidR="002711E3">
        <w:rPr>
          <w:i/>
          <w:iCs/>
        </w:rPr>
        <w:t>s</w:t>
      </w:r>
      <w:r w:rsidR="004706E4">
        <w:rPr>
          <w:i/>
          <w:iCs/>
        </w:rPr>
        <w:t xml:space="preserve"> </w:t>
      </w:r>
    </w:p>
    <w:p w14:paraId="43FDFAD7" w14:textId="7E5C69FB" w:rsidR="00D46F5F" w:rsidRPr="005B57A1" w:rsidRDefault="00CA279E" w:rsidP="00E10BBD">
      <w:pPr>
        <w:spacing w:before="240" w:after="200"/>
      </w:pPr>
      <w:bookmarkStart w:id="1" w:name="_Hlk161244611"/>
      <w:r>
        <w:t xml:space="preserve">The Department’s website provides that an entity may apply to be a designated </w:t>
      </w:r>
      <w:r w:rsidR="009A3570">
        <w:t>complainant</w:t>
      </w:r>
      <w:r>
        <w:t xml:space="preserve"> during the period starting on 1 January 2025 and ending on 1 March 2025. </w:t>
      </w:r>
      <w:bookmarkEnd w:id="1"/>
      <w:r w:rsidR="0098492E">
        <w:t xml:space="preserve">Pursuant to section 10, the </w:t>
      </w:r>
      <w:r>
        <w:t xml:space="preserve">Minister must open another </w:t>
      </w:r>
      <w:proofErr w:type="gramStart"/>
      <w:r w:rsidR="004C02A3">
        <w:t>three</w:t>
      </w:r>
      <w:r w:rsidR="00E01EEC">
        <w:t xml:space="preserve"> week</w:t>
      </w:r>
      <w:proofErr w:type="gramEnd"/>
      <w:r w:rsidR="00E01EEC">
        <w:t xml:space="preserve"> </w:t>
      </w:r>
      <w:r w:rsidR="001A1212">
        <w:t xml:space="preserve">application period </w:t>
      </w:r>
      <w:r w:rsidR="0005323D">
        <w:t xml:space="preserve">every </w:t>
      </w:r>
      <w:r w:rsidR="004C02A3">
        <w:t>three</w:t>
      </w:r>
      <w:r w:rsidR="00170AFE">
        <w:t xml:space="preserve"> years</w:t>
      </w:r>
      <w:r w:rsidR="00A04F6B">
        <w:t xml:space="preserve">, </w:t>
      </w:r>
      <w:r w:rsidR="00E624CD">
        <w:t xml:space="preserve">(in this example, the </w:t>
      </w:r>
      <w:r w:rsidR="004C02A3">
        <w:t>three</w:t>
      </w:r>
      <w:r w:rsidR="00E624CD">
        <w:t xml:space="preserve"> year </w:t>
      </w:r>
      <w:r w:rsidR="00126CD0">
        <w:t xml:space="preserve">time limit </w:t>
      </w:r>
      <w:r w:rsidR="00E624CD">
        <w:t xml:space="preserve">would </w:t>
      </w:r>
      <w:r w:rsidR="00A04F6B">
        <w:t>start</w:t>
      </w:r>
      <w:r w:rsidR="00E624CD">
        <w:t xml:space="preserve"> on</w:t>
      </w:r>
      <w:r w:rsidR="001A1212">
        <w:t xml:space="preserve"> </w:t>
      </w:r>
      <w:r w:rsidR="00B9699C">
        <w:t>2 March 202</w:t>
      </w:r>
      <w:r w:rsidR="00170AFE">
        <w:t>5</w:t>
      </w:r>
      <w:r w:rsidR="0098492E">
        <w:t xml:space="preserve"> </w:t>
      </w:r>
      <w:r w:rsidR="006C0264">
        <w:t xml:space="preserve">after </w:t>
      </w:r>
      <w:r w:rsidR="00E624CD">
        <w:t>the previous application period closes</w:t>
      </w:r>
      <w:r w:rsidR="0098492E">
        <w:t>)</w:t>
      </w:r>
      <w:r w:rsidR="00721881">
        <w:t xml:space="preserve">. </w:t>
      </w:r>
      <w:r w:rsidR="00721881" w:rsidRPr="00721881">
        <w:t>T</w:t>
      </w:r>
      <w:r w:rsidR="00466DDE">
        <w:t>o comply with section 10, t</w:t>
      </w:r>
      <w:r w:rsidR="00721881" w:rsidRPr="00721881">
        <w:t>he Department’s website</w:t>
      </w:r>
      <w:r w:rsidR="00466DDE">
        <w:t xml:space="preserve"> subsequently</w:t>
      </w:r>
      <w:r w:rsidR="00721881" w:rsidRPr="00721881">
        <w:t xml:space="preserve"> provides that an entity may apply to be a designated complainant during the period starting on 1 January 202</w:t>
      </w:r>
      <w:r w:rsidR="00721881">
        <w:t>8</w:t>
      </w:r>
      <w:r w:rsidR="00721881" w:rsidRPr="00721881">
        <w:t xml:space="preserve"> and ending on 1 March 202</w:t>
      </w:r>
      <w:r w:rsidR="00721881">
        <w:t>8</w:t>
      </w:r>
      <w:r w:rsidR="00721881" w:rsidRPr="00721881">
        <w:t>.</w:t>
      </w:r>
      <w:r w:rsidR="00A04F6B">
        <w:t xml:space="preserve"> </w:t>
      </w:r>
    </w:p>
    <w:p w14:paraId="674EE27A" w14:textId="57E28220" w:rsidR="005B57A1" w:rsidRPr="005B57A1" w:rsidRDefault="005B57A1" w:rsidP="00E10BBD">
      <w:pPr>
        <w:keepNext/>
        <w:tabs>
          <w:tab w:val="left" w:pos="1987"/>
        </w:tabs>
        <w:outlineLvl w:val="3"/>
        <w:rPr>
          <w:bCs/>
          <w:kern w:val="28"/>
          <w:u w:val="single"/>
        </w:rPr>
      </w:pPr>
      <w:r w:rsidRPr="005B57A1">
        <w:rPr>
          <w:u w:val="single"/>
        </w:rPr>
        <w:lastRenderedPageBreak/>
        <w:t xml:space="preserve">Section 11 – Approval of designated complainant–matters to be </w:t>
      </w:r>
      <w:proofErr w:type="gramStart"/>
      <w:r w:rsidRPr="005B57A1">
        <w:rPr>
          <w:u w:val="single"/>
        </w:rPr>
        <w:t>considered</w:t>
      </w:r>
      <w:proofErr w:type="gramEnd"/>
    </w:p>
    <w:p w14:paraId="58534A78" w14:textId="594D0A9A" w:rsidR="005B57A1" w:rsidRPr="005B57A1" w:rsidRDefault="005B57A1" w:rsidP="00E10BBD">
      <w:pPr>
        <w:spacing w:before="240" w:after="200"/>
      </w:pPr>
      <w:r w:rsidRPr="005B57A1">
        <w:t xml:space="preserve">Section 11 prescribes matters the Minister must or may consider when deciding whether </w:t>
      </w:r>
      <w:r w:rsidR="00473006">
        <w:t xml:space="preserve">it is appropriate to grant approval </w:t>
      </w:r>
      <w:r w:rsidR="00851C48">
        <w:t xml:space="preserve">of </w:t>
      </w:r>
      <w:r w:rsidRPr="005B57A1">
        <w:t>an entity as a designated complainant</w:t>
      </w:r>
      <w:r w:rsidR="0090668A">
        <w:t>.</w:t>
      </w:r>
    </w:p>
    <w:p w14:paraId="0E5CC9DE" w14:textId="7B9C9AB8" w:rsidR="005B57A1" w:rsidRPr="005B57A1" w:rsidRDefault="005B57A1" w:rsidP="00E10BBD">
      <w:pPr>
        <w:spacing w:before="240" w:after="200"/>
      </w:pPr>
      <w:r w:rsidRPr="005B57A1">
        <w:t xml:space="preserve">The Minister </w:t>
      </w:r>
      <w:r w:rsidRPr="00A36ACD">
        <w:rPr>
          <w:i/>
          <w:iCs/>
        </w:rPr>
        <w:t>must</w:t>
      </w:r>
      <w:r w:rsidRPr="005B57A1">
        <w:t xml:space="preserve"> have regard to the following mandatory criteria when deciding whether </w:t>
      </w:r>
      <w:r w:rsidR="00163934">
        <w:t xml:space="preserve">it is appropriate </w:t>
      </w:r>
      <w:r w:rsidRPr="005B57A1">
        <w:t xml:space="preserve">to </w:t>
      </w:r>
      <w:r w:rsidR="007B4E11">
        <w:t xml:space="preserve">grant </w:t>
      </w:r>
      <w:r w:rsidRPr="005B57A1">
        <w:t>approv</w:t>
      </w:r>
      <w:r w:rsidR="007B4E11">
        <w:t xml:space="preserve">al </w:t>
      </w:r>
      <w:r w:rsidR="00CC0D48">
        <w:t>of</w:t>
      </w:r>
      <w:r w:rsidRPr="005B57A1">
        <w:t xml:space="preserve"> an entity </w:t>
      </w:r>
      <w:r w:rsidR="00CC0D48">
        <w:t xml:space="preserve">(the </w:t>
      </w:r>
      <w:r w:rsidR="00CC0D48" w:rsidRPr="00A36ACD">
        <w:rPr>
          <w:b/>
          <w:bCs/>
          <w:i/>
          <w:iCs/>
        </w:rPr>
        <w:t>applicant</w:t>
      </w:r>
      <w:r w:rsidR="00CC0D48">
        <w:t xml:space="preserve">) </w:t>
      </w:r>
      <w:r w:rsidRPr="005B57A1">
        <w:t>as a designated complainant</w:t>
      </w:r>
      <w:r w:rsidR="00D458FA">
        <w:t xml:space="preserve"> </w:t>
      </w:r>
      <w:r w:rsidR="002A4D40">
        <w:t>under</w:t>
      </w:r>
      <w:r w:rsidR="00D458FA">
        <w:t xml:space="preserve"> paragraph 154Z</w:t>
      </w:r>
      <w:r w:rsidR="000B4CD0">
        <w:t>Q(4)(a) of the Act</w:t>
      </w:r>
      <w:r w:rsidR="00513949">
        <w:t>, for the purposes of paragraph 154ZQ(2)(c) of the Act</w:t>
      </w:r>
      <w:r w:rsidRPr="005B57A1">
        <w:t>:</w:t>
      </w:r>
    </w:p>
    <w:p w14:paraId="18B90F2F" w14:textId="28B62F20" w:rsidR="005B57A1" w:rsidRPr="005B57A1" w:rsidRDefault="005B57A1" w:rsidP="00E10BBD">
      <w:pPr>
        <w:pStyle w:val="Bullet"/>
      </w:pPr>
      <w:r w:rsidRPr="005B57A1">
        <w:t>the applicant’s ability to make designated complaints in relation to which the ACCC may take action under subsection 154</w:t>
      </w:r>
      <w:proofErr w:type="gramStart"/>
      <w:r w:rsidRPr="005B57A1">
        <w:t>ZK(</w:t>
      </w:r>
      <w:proofErr w:type="gramEnd"/>
      <w:r w:rsidRPr="005B57A1">
        <w:t>1) of the Act, including the applicant’s ability to research, prepare and make designated complaints based on information</w:t>
      </w:r>
      <w:r w:rsidR="00CC0D48">
        <w:t xml:space="preserve"> of a high quality</w:t>
      </w:r>
      <w:r w:rsidRPr="005B57A1">
        <w:t xml:space="preserve">; </w:t>
      </w:r>
    </w:p>
    <w:p w14:paraId="0E884722" w14:textId="14277845" w:rsidR="005B57A1" w:rsidRPr="005B57A1" w:rsidRDefault="005B57A1" w:rsidP="00E10BBD">
      <w:pPr>
        <w:pStyle w:val="Bullet"/>
      </w:pPr>
      <w:r w:rsidRPr="005B57A1">
        <w:t>if the applicant has commercial activities, any conflicts of interest the applicant has,</w:t>
      </w:r>
      <w:r w:rsidR="00AB0CC0">
        <w:t xml:space="preserve"> or may have,</w:t>
      </w:r>
      <w:r w:rsidRPr="005B57A1">
        <w:t xml:space="preserve"> if approved</w:t>
      </w:r>
      <w:r w:rsidR="00AB0CC0">
        <w:t xml:space="preserve"> as a designated complainant</w:t>
      </w:r>
      <w:r w:rsidRPr="005B57A1">
        <w:t xml:space="preserve">, </w:t>
      </w:r>
      <w:r w:rsidR="0032607A">
        <w:t>as well as</w:t>
      </w:r>
      <w:r w:rsidR="00992A94">
        <w:t xml:space="preserve"> any arrangements </w:t>
      </w:r>
      <w:r w:rsidRPr="005B57A1">
        <w:t xml:space="preserve">the applicant has, or </w:t>
      </w:r>
      <w:r w:rsidR="00801F2E">
        <w:t>proposes to</w:t>
      </w:r>
      <w:r w:rsidR="00801F2E" w:rsidRPr="005B57A1">
        <w:t xml:space="preserve"> </w:t>
      </w:r>
      <w:r w:rsidRPr="005B57A1">
        <w:t>have, in place in relation to</w:t>
      </w:r>
      <w:r w:rsidR="00992A94">
        <w:t xml:space="preserve"> managing or mitigating</w:t>
      </w:r>
      <w:r w:rsidRPr="005B57A1">
        <w:t xml:space="preserve"> those conflicts of interest.</w:t>
      </w:r>
    </w:p>
    <w:p w14:paraId="1D1D9AA7" w14:textId="12083ABB" w:rsidR="005B57A1" w:rsidRPr="005B57A1" w:rsidRDefault="005B57A1" w:rsidP="00E10BBD">
      <w:r w:rsidRPr="005B57A1">
        <w:t xml:space="preserve">The Minister </w:t>
      </w:r>
      <w:r w:rsidR="009D4D70" w:rsidRPr="00A36ACD">
        <w:rPr>
          <w:i/>
          <w:iCs/>
        </w:rPr>
        <w:t>may</w:t>
      </w:r>
      <w:r w:rsidR="009D4D70" w:rsidRPr="005B57A1">
        <w:t xml:space="preserve"> </w:t>
      </w:r>
      <w:r w:rsidRPr="005B57A1">
        <w:t>have regard to the following discretionary criteria when deciding whether</w:t>
      </w:r>
      <w:r w:rsidR="00163934">
        <w:t xml:space="preserve"> it is appropriate to grant</w:t>
      </w:r>
      <w:r w:rsidRPr="005B57A1">
        <w:t xml:space="preserve"> approv</w:t>
      </w:r>
      <w:r w:rsidR="00163934">
        <w:t xml:space="preserve">al of </w:t>
      </w:r>
      <w:r w:rsidR="00B63394">
        <w:t>the</w:t>
      </w:r>
      <w:r w:rsidR="00B63394" w:rsidRPr="00A36ACD">
        <w:rPr>
          <w:b/>
          <w:bCs/>
          <w:i/>
          <w:iCs/>
        </w:rPr>
        <w:t xml:space="preserve"> </w:t>
      </w:r>
      <w:r w:rsidR="00B63394" w:rsidRPr="00513949">
        <w:t xml:space="preserve">applicant </w:t>
      </w:r>
      <w:r w:rsidRPr="005B57A1">
        <w:t>as a designated complainant</w:t>
      </w:r>
      <w:r w:rsidR="000B4CD0">
        <w:t xml:space="preserve"> </w:t>
      </w:r>
      <w:r w:rsidR="002A4D40">
        <w:t>under</w:t>
      </w:r>
      <w:r w:rsidR="000B4CD0">
        <w:t xml:space="preserve"> paragraph 154ZQ(4)(b) of the Act</w:t>
      </w:r>
      <w:r w:rsidR="00513949">
        <w:t>, for the purposes of</w:t>
      </w:r>
      <w:r w:rsidR="0090668A">
        <w:t xml:space="preserve"> paragraph </w:t>
      </w:r>
      <w:r w:rsidR="001C58E4">
        <w:t>154ZQ(3)(a) of the Act</w:t>
      </w:r>
      <w:r w:rsidRPr="005B57A1">
        <w:t>:</w:t>
      </w:r>
    </w:p>
    <w:p w14:paraId="13C2AE18" w14:textId="7BD4FAC9" w:rsidR="005B57A1" w:rsidRPr="005B57A1" w:rsidRDefault="005B57A1" w:rsidP="00E10BBD">
      <w:pPr>
        <w:pStyle w:val="Bullet"/>
      </w:pPr>
      <w:r w:rsidRPr="005B57A1">
        <w:t>the applicant’s willingness to cooperate with the ACCC</w:t>
      </w:r>
      <w:r w:rsidR="009E3308">
        <w:t xml:space="preserve">, including the applicant’s capability to respond to requests from the </w:t>
      </w:r>
      <w:proofErr w:type="gramStart"/>
      <w:r w:rsidR="009E3308">
        <w:t>ACCC</w:t>
      </w:r>
      <w:r w:rsidRPr="005B57A1">
        <w:t>;</w:t>
      </w:r>
      <w:proofErr w:type="gramEnd"/>
    </w:p>
    <w:p w14:paraId="2E9D95C1" w14:textId="77777777" w:rsidR="005B57A1" w:rsidRPr="005B57A1" w:rsidRDefault="005B57A1" w:rsidP="00E10BBD">
      <w:pPr>
        <w:pStyle w:val="Bullet"/>
      </w:pPr>
      <w:r w:rsidRPr="005B57A1">
        <w:t xml:space="preserve">whether the applicant has previously been a designated complainant, and if </w:t>
      </w:r>
      <w:proofErr w:type="gramStart"/>
      <w:r w:rsidRPr="005B57A1">
        <w:t>so;</w:t>
      </w:r>
      <w:proofErr w:type="gramEnd"/>
    </w:p>
    <w:p w14:paraId="6E86C814" w14:textId="70A6F0BE" w:rsidR="005B57A1" w:rsidRPr="005B57A1" w:rsidRDefault="235A5DD8" w:rsidP="00E10BBD">
      <w:pPr>
        <w:pStyle w:val="Dash"/>
      </w:pPr>
      <w:r>
        <w:t xml:space="preserve">any previously submitted designated complaints including the extent to which the complaints were actionable by the ACCC; and </w:t>
      </w:r>
      <w:r w:rsidR="005B57A1">
        <w:t xml:space="preserve"> </w:t>
      </w:r>
    </w:p>
    <w:p w14:paraId="43B6A598" w14:textId="2C7302DB" w:rsidR="005B57A1" w:rsidRPr="005B57A1" w:rsidRDefault="48F27716" w:rsidP="00E10BBD">
      <w:pPr>
        <w:pStyle w:val="Dash"/>
      </w:pPr>
      <w:r>
        <w:t xml:space="preserve">their conduct as a designated </w:t>
      </w:r>
      <w:proofErr w:type="gramStart"/>
      <w:r>
        <w:t>complainant</w:t>
      </w:r>
      <w:r w:rsidR="005B57A1">
        <w:t>;</w:t>
      </w:r>
      <w:proofErr w:type="gramEnd"/>
    </w:p>
    <w:p w14:paraId="50FB9BA6" w14:textId="77777777" w:rsidR="005B57A1" w:rsidRDefault="005B57A1" w:rsidP="00E10BBD">
      <w:pPr>
        <w:pStyle w:val="Bullet"/>
      </w:pPr>
      <w:r w:rsidRPr="005B57A1">
        <w:t xml:space="preserve">whether the applicant has an ongoing relationship with consumers or small businesses (or both) in Australia, including through regular contact and </w:t>
      </w:r>
      <w:proofErr w:type="gramStart"/>
      <w:r w:rsidRPr="005B57A1">
        <w:t>communication;</w:t>
      </w:r>
      <w:proofErr w:type="gramEnd"/>
    </w:p>
    <w:p w14:paraId="78F62802" w14:textId="520FDFA4" w:rsidR="00BA2DD6" w:rsidRPr="005B57A1" w:rsidRDefault="00BA2DD6">
      <w:pPr>
        <w:pStyle w:val="Bullet"/>
      </w:pPr>
      <w:r w:rsidRPr="00BA2DD6">
        <w:t xml:space="preserve">if </w:t>
      </w:r>
      <w:r w:rsidR="000E1241">
        <w:t>the Minister has approved any designated complainants</w:t>
      </w:r>
      <w:r w:rsidRPr="00BA2DD6">
        <w:t xml:space="preserve"> under subsection 154</w:t>
      </w:r>
      <w:proofErr w:type="gramStart"/>
      <w:r w:rsidRPr="00BA2DD6">
        <w:t>ZQ(</w:t>
      </w:r>
      <w:proofErr w:type="gramEnd"/>
      <w:r w:rsidRPr="00BA2DD6">
        <w:t xml:space="preserve">1)—whether both consumer and small business interests would be represented by </w:t>
      </w:r>
      <w:r w:rsidR="00FB49F8">
        <w:t>one or more designated complainants</w:t>
      </w:r>
      <w:r w:rsidRPr="00BA2DD6">
        <w:t xml:space="preserve">, should the applicant be approved. This is intended </w:t>
      </w:r>
      <w:r w:rsidR="009B39DD">
        <w:t xml:space="preserve">to </w:t>
      </w:r>
      <w:r w:rsidR="008056BD">
        <w:t>highlight the importance of</w:t>
      </w:r>
      <w:r w:rsidRPr="00BA2DD6">
        <w:t xml:space="preserve"> both consumer and small business interests </w:t>
      </w:r>
      <w:r w:rsidR="008056BD">
        <w:t>being</w:t>
      </w:r>
      <w:r w:rsidRPr="00BA2DD6">
        <w:t xml:space="preserve"> represented amongst </w:t>
      </w:r>
      <w:r w:rsidR="00FB49F8">
        <w:t xml:space="preserve">the pool of </w:t>
      </w:r>
      <w:r w:rsidRPr="00BA2DD6">
        <w:t>designated complainants</w:t>
      </w:r>
      <w:r w:rsidR="005173CB">
        <w:t>.</w:t>
      </w:r>
      <w:r w:rsidRPr="00BA2DD6">
        <w:t xml:space="preserve"> </w:t>
      </w:r>
      <w:r w:rsidR="00D22B46">
        <w:t>F</w:t>
      </w:r>
      <w:r w:rsidRPr="00BA2DD6">
        <w:t xml:space="preserve">or example, a maximum of </w:t>
      </w:r>
      <w:r w:rsidR="00F20A3E">
        <w:t>three</w:t>
      </w:r>
      <w:r w:rsidRPr="00BA2DD6">
        <w:t xml:space="preserve"> designated complainants is permitted under section 12</w:t>
      </w:r>
      <w:r w:rsidR="00DD0D78">
        <w:t>.</w:t>
      </w:r>
      <w:r w:rsidRPr="00BA2DD6">
        <w:t xml:space="preserve"> </w:t>
      </w:r>
      <w:r w:rsidR="00DD0D78">
        <w:t>I</w:t>
      </w:r>
      <w:r w:rsidRPr="00BA2DD6">
        <w:t xml:space="preserve">f </w:t>
      </w:r>
      <w:r w:rsidR="00F20A3E">
        <w:t>two</w:t>
      </w:r>
      <w:r w:rsidRPr="00BA2DD6">
        <w:t xml:space="preserve"> designated complainants represented consumer interests, it may be appropriate for the third designated complainant to </w:t>
      </w:r>
      <w:r w:rsidR="00F8387E">
        <w:t xml:space="preserve">be an entity that </w:t>
      </w:r>
      <w:r w:rsidRPr="00BA2DD6">
        <w:t>represent</w:t>
      </w:r>
      <w:r w:rsidR="00F8387E">
        <w:t>s</w:t>
      </w:r>
      <w:r w:rsidRPr="00BA2DD6">
        <w:t xml:space="preserve"> small business </w:t>
      </w:r>
      <w:proofErr w:type="gramStart"/>
      <w:r w:rsidRPr="00BA2DD6">
        <w:t>interests;</w:t>
      </w:r>
      <w:proofErr w:type="gramEnd"/>
    </w:p>
    <w:p w14:paraId="3EABD373" w14:textId="77777777" w:rsidR="00F20A3E" w:rsidRPr="00F20A3E" w:rsidRDefault="005B57A1" w:rsidP="00F20A3E">
      <w:pPr>
        <w:pStyle w:val="Bullet"/>
        <w:rPr>
          <w:color w:val="000000"/>
        </w:rPr>
      </w:pPr>
      <w:r w:rsidRPr="005B57A1">
        <w:t xml:space="preserve">the applicant’s access to, or ability to obtain, timely, </w:t>
      </w:r>
      <w:proofErr w:type="gramStart"/>
      <w:r w:rsidRPr="005B57A1">
        <w:t>quality</w:t>
      </w:r>
      <w:proofErr w:type="gramEnd"/>
      <w:r w:rsidRPr="005B57A1">
        <w:t xml:space="preserve"> and relevant data about the interests of consumers or small businesses (or both) in Australia.</w:t>
      </w:r>
      <w:r w:rsidR="00F20A3E" w:rsidRPr="00F20A3E">
        <w:t xml:space="preserve"> An applicant’s ability to obtain information from its networks may contribute towards their </w:t>
      </w:r>
      <w:r w:rsidR="00F20A3E" w:rsidRPr="00F20A3E">
        <w:lastRenderedPageBreak/>
        <w:t xml:space="preserve">suitability as a designated complainant. Such networks may, for example, provide a greater capacity to access or obtain, timely, </w:t>
      </w:r>
      <w:proofErr w:type="gramStart"/>
      <w:r w:rsidR="00F20A3E" w:rsidRPr="00F20A3E">
        <w:t>quality</w:t>
      </w:r>
      <w:proofErr w:type="gramEnd"/>
      <w:r w:rsidR="00F20A3E" w:rsidRPr="00F20A3E">
        <w:t xml:space="preserve"> and relevant data about the interests of consumers or small businesses (or both). </w:t>
      </w:r>
    </w:p>
    <w:p w14:paraId="0D953FA9" w14:textId="69A6CA4D" w:rsidR="005B57A1" w:rsidRPr="005B57A1" w:rsidRDefault="005B57A1" w:rsidP="00F20A3E">
      <w:pPr>
        <w:pStyle w:val="Bullet"/>
        <w:numPr>
          <w:ilvl w:val="0"/>
          <w:numId w:val="0"/>
        </w:numPr>
        <w:rPr>
          <w:color w:val="000000"/>
        </w:rPr>
      </w:pPr>
      <w:r w:rsidRPr="005B57A1">
        <w:rPr>
          <w:color w:val="000000"/>
        </w:rPr>
        <w:t xml:space="preserve">The Minister may also consider the mandatory and discretionary criteria described above when deciding whether to vary or revoke the approval of a designated complainant in accordance with paragraph 154ZV(3)(a) of the Act. </w:t>
      </w:r>
    </w:p>
    <w:p w14:paraId="31B7E7D9" w14:textId="77777777" w:rsidR="005B57A1" w:rsidRPr="005B57A1" w:rsidRDefault="005B57A1" w:rsidP="00E10BBD">
      <w:pPr>
        <w:keepNext/>
        <w:tabs>
          <w:tab w:val="left" w:pos="1987"/>
        </w:tabs>
        <w:outlineLvl w:val="3"/>
        <w:rPr>
          <w:u w:val="single"/>
        </w:rPr>
      </w:pPr>
      <w:r w:rsidRPr="005B57A1">
        <w:rPr>
          <w:u w:val="single"/>
        </w:rPr>
        <w:t>Section 12 – Maximum number of designated complainants</w:t>
      </w:r>
    </w:p>
    <w:p w14:paraId="7746452C" w14:textId="0D90FE0A" w:rsidR="005B57A1" w:rsidRPr="005B57A1" w:rsidRDefault="005B57A1" w:rsidP="00E10BBD">
      <w:r w:rsidRPr="005B57A1">
        <w:t>Section 12 limits the number of designated complainants that the Minister may approve for the purposes of subsection 154</w:t>
      </w:r>
      <w:proofErr w:type="gramStart"/>
      <w:r w:rsidRPr="005B57A1">
        <w:t>ZQ(</w:t>
      </w:r>
      <w:proofErr w:type="gramEnd"/>
      <w:r w:rsidRPr="005B57A1">
        <w:t>5) of the Act. The Minister</w:t>
      </w:r>
      <w:r w:rsidR="00F44196" w:rsidRPr="00F44196">
        <w:t xml:space="preserve"> must not</w:t>
      </w:r>
      <w:r w:rsidR="00F44196">
        <w:t xml:space="preserve"> </w:t>
      </w:r>
      <w:r w:rsidR="00F44196" w:rsidRPr="00F44196">
        <w:t xml:space="preserve">approve a designated complainant if doing so would result in the number of complainants being above </w:t>
      </w:r>
      <w:r w:rsidR="00377A7B">
        <w:t>three</w:t>
      </w:r>
      <w:r w:rsidR="00F44196" w:rsidRPr="00F44196">
        <w:t xml:space="preserve"> </w:t>
      </w:r>
      <w:r w:rsidRPr="005B57A1">
        <w:t xml:space="preserve">at any time. </w:t>
      </w:r>
    </w:p>
    <w:p w14:paraId="7B3E99DF" w14:textId="7E0A1E9C" w:rsidR="005F74D5" w:rsidRDefault="005B57A1" w:rsidP="00E10BBD">
      <w:r w:rsidRPr="005B57A1">
        <w:t xml:space="preserve">Limiting the number of designated complainants, and in turn, the number of designated complaints that may be made per designated complainant pursuant to section 5, ensures that there are appropriate resources for the ACCC to respond to designated complaints alongside </w:t>
      </w:r>
      <w:r w:rsidR="00234754" w:rsidRPr="00234754">
        <w:t xml:space="preserve">its other functions and compliance and enforcement work, including work on matters within its identified compliance and </w:t>
      </w:r>
      <w:r w:rsidRPr="005B57A1">
        <w:t xml:space="preserve">enforcement priorities. </w:t>
      </w:r>
      <w:r w:rsidR="004C6E64">
        <w:t>General c</w:t>
      </w:r>
      <w:r w:rsidR="007337A5">
        <w:t xml:space="preserve">omplaints </w:t>
      </w:r>
      <w:r w:rsidR="004C6E64">
        <w:t>(complaints that are</w:t>
      </w:r>
      <w:r w:rsidR="009511C0">
        <w:t xml:space="preserve"> not designated complaints</w:t>
      </w:r>
      <w:r w:rsidR="004C6E64">
        <w:t>)</w:t>
      </w:r>
      <w:r w:rsidR="009511C0">
        <w:t xml:space="preserve"> </w:t>
      </w:r>
      <w:r w:rsidR="007337A5">
        <w:t xml:space="preserve">may still be submitted </w:t>
      </w:r>
      <w:r w:rsidR="00AE15CA">
        <w:t xml:space="preserve">to the ACCC in a report, </w:t>
      </w:r>
      <w:r w:rsidR="007337A5">
        <w:t xml:space="preserve">through the standard </w:t>
      </w:r>
      <w:r w:rsidR="00F67A9F">
        <w:t>ACCC process</w:t>
      </w:r>
      <w:r w:rsidR="009511C0">
        <w:t>es</w:t>
      </w:r>
      <w:r w:rsidR="00F67A9F">
        <w:t xml:space="preserve">. </w:t>
      </w:r>
      <w:r w:rsidR="00344FFB">
        <w:t xml:space="preserve">The </w:t>
      </w:r>
      <w:r w:rsidR="00391634">
        <w:t xml:space="preserve">maximum </w:t>
      </w:r>
      <w:r w:rsidR="00DA54B7">
        <w:t xml:space="preserve">number of designated complainants and </w:t>
      </w:r>
      <w:r w:rsidR="003427F7">
        <w:t xml:space="preserve">maximum number of designated </w:t>
      </w:r>
      <w:r w:rsidR="00FE7C15">
        <w:t xml:space="preserve">complaints </w:t>
      </w:r>
      <w:r w:rsidR="001D37E1">
        <w:t xml:space="preserve">able to be </w:t>
      </w:r>
      <w:r w:rsidR="00FE7C15">
        <w:t xml:space="preserve">made by an individual designated complainant </w:t>
      </w:r>
      <w:r w:rsidR="003427F7">
        <w:t xml:space="preserve">(as prescribed by section 5) </w:t>
      </w:r>
      <w:r w:rsidR="00776A1B">
        <w:t xml:space="preserve">will </w:t>
      </w:r>
      <w:r w:rsidR="00613318">
        <w:t>be subject to</w:t>
      </w:r>
      <w:r w:rsidR="00A1214E">
        <w:t xml:space="preserve"> </w:t>
      </w:r>
      <w:r w:rsidR="00613318">
        <w:t>review</w:t>
      </w:r>
      <w:r w:rsidR="00D54858">
        <w:t xml:space="preserve"> </w:t>
      </w:r>
      <w:r w:rsidR="008F0553">
        <w:t xml:space="preserve">as soon as practicable </w:t>
      </w:r>
      <w:r w:rsidR="00B14700">
        <w:t>after</w:t>
      </w:r>
      <w:r w:rsidR="00207F9F">
        <w:t xml:space="preserve"> the end of the period of</w:t>
      </w:r>
      <w:r w:rsidR="00A1214E">
        <w:t xml:space="preserve"> 24 months </w:t>
      </w:r>
      <w:r w:rsidR="00207F9F">
        <w:t>after</w:t>
      </w:r>
      <w:r w:rsidR="00A1214E">
        <w:t xml:space="preserve"> the commencement of the </w:t>
      </w:r>
      <w:r w:rsidR="00E364B3" w:rsidRPr="005F74D5">
        <w:rPr>
          <w:i/>
          <w:iCs/>
        </w:rPr>
        <w:t>Competition and Consumer Amendment (Fair Go for Consumers and Small Business) Act 202</w:t>
      </w:r>
      <w:r w:rsidR="00E364B3">
        <w:rPr>
          <w:i/>
          <w:iCs/>
        </w:rPr>
        <w:t>4</w:t>
      </w:r>
      <w:r w:rsidR="00060FA5">
        <w:rPr>
          <w:i/>
          <w:iCs/>
        </w:rPr>
        <w:t xml:space="preserve"> </w:t>
      </w:r>
      <w:r w:rsidR="00060FA5" w:rsidRPr="005F74D5">
        <w:t>in accordance with section 4 of that Act</w:t>
      </w:r>
      <w:r w:rsidR="00060FA5">
        <w:t>.</w:t>
      </w:r>
    </w:p>
    <w:p w14:paraId="5B3B8FA1" w14:textId="5A188F4E" w:rsidR="005B57A1" w:rsidRPr="005B57A1" w:rsidRDefault="005B57A1" w:rsidP="00E10BBD">
      <w:pPr>
        <w:rPr>
          <w:i/>
          <w:iCs/>
        </w:rPr>
      </w:pPr>
      <w:r w:rsidRPr="005B57A1">
        <w:rPr>
          <w:i/>
          <w:iCs/>
        </w:rPr>
        <w:t>Example</w:t>
      </w:r>
    </w:p>
    <w:p w14:paraId="1701FF8A" w14:textId="53331516" w:rsidR="005B57A1" w:rsidRPr="005B57A1" w:rsidRDefault="005B57A1" w:rsidP="00E10BBD">
      <w:r w:rsidRPr="005B57A1">
        <w:t xml:space="preserve">The Minister has approved </w:t>
      </w:r>
      <w:r w:rsidR="00377A7B">
        <w:t>three</w:t>
      </w:r>
      <w:r w:rsidRPr="005B57A1">
        <w:t xml:space="preserve"> designated complainants as </w:t>
      </w:r>
      <w:proofErr w:type="gramStart"/>
      <w:r w:rsidRPr="005B57A1">
        <w:t>at</w:t>
      </w:r>
      <w:proofErr w:type="gramEnd"/>
      <w:r w:rsidRPr="005B57A1">
        <w:t xml:space="preserve"> 1 January 2025. </w:t>
      </w:r>
      <w:r w:rsidR="00F5335A">
        <w:t>If</w:t>
      </w:r>
      <w:r w:rsidR="00F5335A" w:rsidRPr="005B57A1">
        <w:t xml:space="preserve"> </w:t>
      </w:r>
      <w:r w:rsidRPr="005B57A1">
        <w:t xml:space="preserve">the application period is open (see section 10) and another entity </w:t>
      </w:r>
      <w:proofErr w:type="gramStart"/>
      <w:r w:rsidRPr="005B57A1">
        <w:t>submits an application</w:t>
      </w:r>
      <w:proofErr w:type="gramEnd"/>
      <w:r w:rsidRPr="005B57A1">
        <w:t xml:space="preserve"> to become a designated complainant on 1 January 2025, it must not be approved by the Minister. </w:t>
      </w:r>
    </w:p>
    <w:p w14:paraId="42B501C3" w14:textId="7DA1B9F1" w:rsidR="00D11E92" w:rsidRDefault="00D11E92">
      <w:pPr>
        <w:spacing w:before="0" w:after="0"/>
        <w:rPr>
          <w:color w:val="FF0000"/>
        </w:rPr>
      </w:pPr>
      <w:r>
        <w:rPr>
          <w:color w:val="FF0000"/>
        </w:rPr>
        <w:br w:type="page"/>
      </w:r>
    </w:p>
    <w:p w14:paraId="2B9C012B" w14:textId="77777777" w:rsidR="00C5674F" w:rsidRPr="00C5674F" w:rsidRDefault="00C5674F" w:rsidP="00C5674F">
      <w:pPr>
        <w:pageBreakBefore/>
        <w:spacing w:before="240"/>
        <w:jc w:val="right"/>
        <w:rPr>
          <w:b/>
          <w:u w:val="single"/>
        </w:rPr>
      </w:pPr>
      <w:r w:rsidRPr="00C5674F">
        <w:rPr>
          <w:b/>
          <w:u w:val="single"/>
        </w:rPr>
        <w:lastRenderedPageBreak/>
        <w:t>ATTACHMENT B</w:t>
      </w:r>
    </w:p>
    <w:p w14:paraId="1AE58E3D" w14:textId="77777777" w:rsidR="00C5674F" w:rsidRPr="00C5674F" w:rsidRDefault="00C5674F" w:rsidP="00C5674F">
      <w:pPr>
        <w:keepNext/>
        <w:tabs>
          <w:tab w:val="left" w:pos="1987"/>
        </w:tabs>
        <w:spacing w:before="240"/>
        <w:jc w:val="center"/>
        <w:outlineLvl w:val="2"/>
        <w:rPr>
          <w:b/>
          <w:kern w:val="28"/>
        </w:rPr>
      </w:pPr>
      <w:r w:rsidRPr="00C5674F">
        <w:rPr>
          <w:b/>
          <w:kern w:val="28"/>
        </w:rPr>
        <w:t>Statement of Compatibility with Human Rights</w:t>
      </w:r>
    </w:p>
    <w:p w14:paraId="738E75CD" w14:textId="77777777" w:rsidR="00C5674F" w:rsidRPr="00C5674F" w:rsidRDefault="00C5674F" w:rsidP="00C5674F">
      <w:pPr>
        <w:spacing w:before="240"/>
        <w:jc w:val="center"/>
        <w:rPr>
          <w:i/>
        </w:rPr>
      </w:pPr>
      <w:r w:rsidRPr="00C5674F">
        <w:rPr>
          <w:i/>
        </w:rPr>
        <w:t>Prepared in accordance with Part 3 of the Human Rights (Parliamentary Scrutiny) Act 2011</w:t>
      </w:r>
    </w:p>
    <w:p w14:paraId="3B4A29CA" w14:textId="5FDDEE70" w:rsidR="00C5674F" w:rsidRPr="00C5674F" w:rsidRDefault="002506FF" w:rsidP="00C5674F">
      <w:pPr>
        <w:keepNext/>
        <w:tabs>
          <w:tab w:val="left" w:pos="1987"/>
        </w:tabs>
        <w:spacing w:before="240"/>
        <w:jc w:val="center"/>
        <w:outlineLvl w:val="2"/>
        <w:rPr>
          <w:b/>
          <w:kern w:val="28"/>
        </w:rPr>
      </w:pPr>
      <w:r w:rsidRPr="002506FF">
        <w:rPr>
          <w:b/>
          <w:kern w:val="28"/>
        </w:rPr>
        <w:t xml:space="preserve">Competition and Consumer (Designated Complaints) Determination 2024 </w:t>
      </w:r>
    </w:p>
    <w:p w14:paraId="27320F03" w14:textId="77777777" w:rsidR="00C5674F" w:rsidRPr="00C5674F" w:rsidRDefault="00C5674F" w:rsidP="00C5674F">
      <w:pPr>
        <w:spacing w:before="240"/>
      </w:pPr>
      <w:r w:rsidRPr="00C5674F">
        <w:t xml:space="preserve">This Legislative Instrument is compatible with the human rights and freedoms recognised or declared in the international instruments listed in section 3 of the </w:t>
      </w:r>
      <w:r w:rsidRPr="00C5674F">
        <w:rPr>
          <w:i/>
        </w:rPr>
        <w:t>Human Rights (Parliamentary Scrutiny) Act 2011</w:t>
      </w:r>
      <w:r w:rsidRPr="00C5674F">
        <w:t>.</w:t>
      </w:r>
    </w:p>
    <w:p w14:paraId="4676BDC2" w14:textId="77777777" w:rsidR="00C5674F" w:rsidRPr="00C5674F" w:rsidRDefault="00C5674F" w:rsidP="00C5674F">
      <w:pPr>
        <w:keepNext/>
        <w:tabs>
          <w:tab w:val="left" w:pos="1987"/>
        </w:tabs>
        <w:spacing w:before="240"/>
        <w:outlineLvl w:val="2"/>
        <w:rPr>
          <w:b/>
          <w:kern w:val="28"/>
        </w:rPr>
      </w:pPr>
      <w:r w:rsidRPr="00C5674F">
        <w:rPr>
          <w:b/>
          <w:kern w:val="28"/>
        </w:rPr>
        <w:t>Overview of the Legislative Instrument</w:t>
      </w:r>
    </w:p>
    <w:p w14:paraId="0CD7393B" w14:textId="4D4C8850" w:rsidR="001F5CB5" w:rsidRPr="001F5CB5" w:rsidRDefault="00C5674F" w:rsidP="001F5CB5">
      <w:pPr>
        <w:spacing w:before="240"/>
      </w:pPr>
      <w:r w:rsidRPr="00C5674F">
        <w:t xml:space="preserve">The purpose of the </w:t>
      </w:r>
      <w:r w:rsidR="002506FF" w:rsidRPr="002506FF">
        <w:rPr>
          <w:i/>
          <w:iCs/>
        </w:rPr>
        <w:t xml:space="preserve">Competition and Consumer (Designated Complaints) Determination 2024 </w:t>
      </w:r>
      <w:r w:rsidR="002506FF" w:rsidRPr="00E43341">
        <w:t>(the Determination)</w:t>
      </w:r>
      <w:r w:rsidR="002506FF" w:rsidRPr="002506FF">
        <w:rPr>
          <w:i/>
          <w:iCs/>
        </w:rPr>
        <w:t xml:space="preserve"> </w:t>
      </w:r>
      <w:r w:rsidR="001F5CB5" w:rsidRPr="001F5CB5">
        <w:t>is to</w:t>
      </w:r>
      <w:r w:rsidR="001F5CB5">
        <w:rPr>
          <w:i/>
          <w:iCs/>
        </w:rPr>
        <w:t xml:space="preserve"> </w:t>
      </w:r>
      <w:r w:rsidR="001F5CB5" w:rsidRPr="001F5CB5">
        <w:t>support the establishment of the designated complaints function in the</w:t>
      </w:r>
      <w:r w:rsidR="00162A75">
        <w:t xml:space="preserve"> </w:t>
      </w:r>
      <w:r w:rsidR="00162A75" w:rsidRPr="005F74D5">
        <w:rPr>
          <w:i/>
          <w:iCs/>
        </w:rPr>
        <w:t>Competition and Consumer</w:t>
      </w:r>
      <w:r w:rsidR="001F5CB5" w:rsidRPr="005F74D5">
        <w:rPr>
          <w:i/>
          <w:iCs/>
        </w:rPr>
        <w:t xml:space="preserve"> Act</w:t>
      </w:r>
      <w:r w:rsidR="00162A75" w:rsidRPr="005F74D5">
        <w:rPr>
          <w:i/>
          <w:iCs/>
        </w:rPr>
        <w:t xml:space="preserve"> 2010</w:t>
      </w:r>
      <w:r w:rsidR="001F5CB5" w:rsidRPr="001F5CB5">
        <w:t xml:space="preserve"> </w:t>
      </w:r>
      <w:r w:rsidR="009B3120">
        <w:t xml:space="preserve">(as </w:t>
      </w:r>
      <w:r w:rsidR="00162A75">
        <w:t xml:space="preserve">amended by </w:t>
      </w:r>
      <w:r w:rsidR="00162A75" w:rsidRPr="00162A75">
        <w:t xml:space="preserve">the </w:t>
      </w:r>
      <w:r w:rsidR="00162A75" w:rsidRPr="005F74D5">
        <w:rPr>
          <w:i/>
          <w:iCs/>
        </w:rPr>
        <w:t>Competition and Consumer Amendment (Fair Go for Consumers and Small Business) Act 2024</w:t>
      </w:r>
      <w:r w:rsidR="00162A75">
        <w:t xml:space="preserve">) </w:t>
      </w:r>
      <w:r w:rsidR="001F5CB5" w:rsidRPr="001F5CB5">
        <w:t xml:space="preserve">by prescribing: </w:t>
      </w:r>
    </w:p>
    <w:p w14:paraId="37BB4A66" w14:textId="77777777" w:rsidR="001F5CB5" w:rsidRPr="001F5CB5" w:rsidRDefault="001F5CB5" w:rsidP="001F5CB5">
      <w:pPr>
        <w:pStyle w:val="Bullet"/>
      </w:pPr>
      <w:r w:rsidRPr="001F5CB5">
        <w:t xml:space="preserve">the maximum number of designated </w:t>
      </w:r>
      <w:proofErr w:type="gramStart"/>
      <w:r w:rsidRPr="001F5CB5">
        <w:t>complainants;</w:t>
      </w:r>
      <w:proofErr w:type="gramEnd"/>
      <w:r w:rsidRPr="001F5CB5">
        <w:t xml:space="preserve"> </w:t>
      </w:r>
    </w:p>
    <w:p w14:paraId="27220D36" w14:textId="77777777" w:rsidR="001F5CB5" w:rsidRPr="001F5CB5" w:rsidRDefault="001F5CB5" w:rsidP="001F5CB5">
      <w:pPr>
        <w:pStyle w:val="Bullet"/>
      </w:pPr>
      <w:r w:rsidRPr="001F5CB5">
        <w:t xml:space="preserve">the maximum number of designated complaints a designated complainant may make during a specified </w:t>
      </w:r>
      <w:proofErr w:type="gramStart"/>
      <w:r w:rsidRPr="001F5CB5">
        <w:t>period;</w:t>
      </w:r>
      <w:proofErr w:type="gramEnd"/>
    </w:p>
    <w:p w14:paraId="6061A882" w14:textId="77777777" w:rsidR="001F5CB5" w:rsidRPr="001F5CB5" w:rsidRDefault="001F5CB5" w:rsidP="001F5CB5">
      <w:pPr>
        <w:pStyle w:val="Bullet"/>
      </w:pPr>
      <w:r w:rsidRPr="001F5CB5">
        <w:t xml:space="preserve">matters relating to no further action </w:t>
      </w:r>
      <w:proofErr w:type="gramStart"/>
      <w:r w:rsidRPr="001F5CB5">
        <w:t>notices;</w:t>
      </w:r>
      <w:proofErr w:type="gramEnd"/>
    </w:p>
    <w:p w14:paraId="1D8A5F8A" w14:textId="77777777" w:rsidR="001F5CB5" w:rsidRPr="001F5CB5" w:rsidRDefault="001F5CB5" w:rsidP="001F5CB5">
      <w:pPr>
        <w:pStyle w:val="Bullet"/>
      </w:pPr>
      <w:r w:rsidRPr="001F5CB5">
        <w:t xml:space="preserve">circumstances in which the ACCC is not required to publish </w:t>
      </w:r>
      <w:proofErr w:type="gramStart"/>
      <w:r w:rsidRPr="001F5CB5">
        <w:t>information;</w:t>
      </w:r>
      <w:proofErr w:type="gramEnd"/>
    </w:p>
    <w:p w14:paraId="60800294" w14:textId="6A5D7EE2" w:rsidR="001F5CB5" w:rsidRPr="001F5CB5" w:rsidRDefault="001F5CB5" w:rsidP="001F5CB5">
      <w:pPr>
        <w:pStyle w:val="Bullet"/>
      </w:pPr>
      <w:r w:rsidRPr="001F5CB5">
        <w:t>the period during which an entity may apply to be a designated complainant</w:t>
      </w:r>
      <w:r w:rsidR="002D57BE">
        <w:t>,</w:t>
      </w:r>
      <w:r w:rsidRPr="001F5CB5">
        <w:t xml:space="preserve"> and</w:t>
      </w:r>
    </w:p>
    <w:p w14:paraId="29EFD29D" w14:textId="77777777" w:rsidR="001F5CB5" w:rsidRPr="001F5CB5" w:rsidRDefault="001F5CB5" w:rsidP="001F5CB5">
      <w:pPr>
        <w:pStyle w:val="Bullet"/>
      </w:pPr>
      <w:r w:rsidRPr="001F5CB5">
        <w:t>matters to be considered in relation to the approval of a designated complainant.</w:t>
      </w:r>
    </w:p>
    <w:p w14:paraId="73075C4D" w14:textId="706FAB9F" w:rsidR="00C5674F" w:rsidRPr="00C5674F" w:rsidRDefault="00C5674F" w:rsidP="001F5CB5">
      <w:pPr>
        <w:spacing w:before="240"/>
        <w:rPr>
          <w:b/>
          <w:kern w:val="28"/>
        </w:rPr>
      </w:pPr>
      <w:r w:rsidRPr="00C5674F">
        <w:rPr>
          <w:b/>
          <w:kern w:val="28"/>
        </w:rPr>
        <w:t xml:space="preserve">Human rights implications </w:t>
      </w:r>
    </w:p>
    <w:p w14:paraId="7C6CD833" w14:textId="4F4E41E2" w:rsidR="00C5674F" w:rsidRPr="00C5674F" w:rsidRDefault="00E43341" w:rsidP="00C5674F">
      <w:pPr>
        <w:spacing w:before="240"/>
      </w:pPr>
      <w:r>
        <w:t xml:space="preserve">The Determination </w:t>
      </w:r>
      <w:r w:rsidR="00C5674F" w:rsidRPr="00C5674F">
        <w:t>does not engage any of the applicable rights or freedoms.</w:t>
      </w:r>
    </w:p>
    <w:p w14:paraId="76AF21D2" w14:textId="77777777" w:rsidR="00C5674F" w:rsidRPr="00C5674F" w:rsidRDefault="00C5674F" w:rsidP="00C5674F">
      <w:pPr>
        <w:keepNext/>
        <w:tabs>
          <w:tab w:val="left" w:pos="1987"/>
        </w:tabs>
        <w:spacing w:before="240"/>
        <w:outlineLvl w:val="2"/>
        <w:rPr>
          <w:b/>
          <w:kern w:val="28"/>
        </w:rPr>
      </w:pPr>
      <w:r w:rsidRPr="00C5674F">
        <w:rPr>
          <w:b/>
          <w:kern w:val="28"/>
        </w:rPr>
        <w:t xml:space="preserve">Conclusion </w:t>
      </w:r>
    </w:p>
    <w:p w14:paraId="406751C8" w14:textId="507E9F2D" w:rsidR="005B57A1" w:rsidRPr="005B57A1" w:rsidRDefault="00C5674F" w:rsidP="00C5674F">
      <w:pPr>
        <w:spacing w:before="240" w:after="200"/>
        <w:jc w:val="both"/>
        <w:rPr>
          <w:color w:val="FF0000"/>
        </w:rPr>
      </w:pPr>
      <w:r w:rsidRPr="00C5674F">
        <w:t>Th</w:t>
      </w:r>
      <w:r w:rsidR="00E43341">
        <w:t xml:space="preserve">e Determination </w:t>
      </w:r>
      <w:r w:rsidRPr="00C5674F">
        <w:t>is compatible with human rights as it does not raise any human rights issues.</w:t>
      </w:r>
    </w:p>
    <w:p w14:paraId="46381041" w14:textId="402FB288" w:rsidR="00E37FF7" w:rsidRPr="002071EB" w:rsidRDefault="00E37FF7" w:rsidP="00C21450">
      <w:pPr>
        <w:spacing w:before="240" w:after="200"/>
        <w:jc w:val="both"/>
        <w:rPr>
          <w:color w:val="FF0000"/>
        </w:rPr>
      </w:pPr>
    </w:p>
    <w:sectPr w:rsidR="00E37FF7" w:rsidRPr="002071EB"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663A" w14:textId="77777777" w:rsidR="000C3579" w:rsidRDefault="000C3579" w:rsidP="00954679">
      <w:pPr>
        <w:spacing w:before="0" w:after="0"/>
      </w:pPr>
      <w:r>
        <w:separator/>
      </w:r>
    </w:p>
  </w:endnote>
  <w:endnote w:type="continuationSeparator" w:id="0">
    <w:p w14:paraId="0188F97E" w14:textId="77777777" w:rsidR="000C3579" w:rsidRDefault="000C3579" w:rsidP="00954679">
      <w:pPr>
        <w:spacing w:before="0" w:after="0"/>
      </w:pPr>
      <w:r>
        <w:continuationSeparator/>
      </w:r>
    </w:p>
  </w:endnote>
  <w:endnote w:type="continuationNotice" w:id="1">
    <w:p w14:paraId="42B1B80B" w14:textId="77777777" w:rsidR="000C3579" w:rsidRDefault="000C35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C7BA107"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CCC3" w14:textId="77777777" w:rsidR="000C3579" w:rsidRDefault="000C3579" w:rsidP="00954679">
      <w:pPr>
        <w:spacing w:before="0" w:after="0"/>
      </w:pPr>
      <w:r>
        <w:separator/>
      </w:r>
    </w:p>
  </w:footnote>
  <w:footnote w:type="continuationSeparator" w:id="0">
    <w:p w14:paraId="2C77A856" w14:textId="77777777" w:rsidR="000C3579" w:rsidRDefault="000C3579" w:rsidP="00954679">
      <w:pPr>
        <w:spacing w:before="0" w:after="0"/>
      </w:pPr>
      <w:r>
        <w:continuationSeparator/>
      </w:r>
    </w:p>
  </w:footnote>
  <w:footnote w:type="continuationNotice" w:id="1">
    <w:p w14:paraId="59A43FA7" w14:textId="77777777" w:rsidR="000C3579" w:rsidRDefault="000C357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D8DDA"/>
    <w:multiLevelType w:val="hybridMultilevel"/>
    <w:tmpl w:val="7ADA7896"/>
    <w:lvl w:ilvl="0" w:tplc="A0DEF2F0">
      <w:start w:val="1"/>
      <w:numFmt w:val="bullet"/>
      <w:lvlText w:val=""/>
      <w:lvlJc w:val="left"/>
      <w:pPr>
        <w:ind w:left="720" w:hanging="360"/>
      </w:pPr>
      <w:rPr>
        <w:rFonts w:ascii="Symbol" w:hAnsi="Symbol" w:hint="default"/>
      </w:rPr>
    </w:lvl>
    <w:lvl w:ilvl="1" w:tplc="6C4878EA">
      <w:start w:val="1"/>
      <w:numFmt w:val="bullet"/>
      <w:lvlText w:val="o"/>
      <w:lvlJc w:val="left"/>
      <w:pPr>
        <w:ind w:left="1440" w:hanging="360"/>
      </w:pPr>
      <w:rPr>
        <w:rFonts w:ascii="Courier New" w:hAnsi="Courier New" w:hint="default"/>
      </w:rPr>
    </w:lvl>
    <w:lvl w:ilvl="2" w:tplc="4A2CC926">
      <w:start w:val="1"/>
      <w:numFmt w:val="bullet"/>
      <w:lvlText w:val=""/>
      <w:lvlJc w:val="left"/>
      <w:pPr>
        <w:ind w:left="2160" w:hanging="360"/>
      </w:pPr>
      <w:rPr>
        <w:rFonts w:ascii="Wingdings" w:hAnsi="Wingdings" w:hint="default"/>
      </w:rPr>
    </w:lvl>
    <w:lvl w:ilvl="3" w:tplc="5718A1E8">
      <w:start w:val="1"/>
      <w:numFmt w:val="bullet"/>
      <w:lvlText w:val=""/>
      <w:lvlJc w:val="left"/>
      <w:pPr>
        <w:ind w:left="2880" w:hanging="360"/>
      </w:pPr>
      <w:rPr>
        <w:rFonts w:ascii="Symbol" w:hAnsi="Symbol" w:hint="default"/>
      </w:rPr>
    </w:lvl>
    <w:lvl w:ilvl="4" w:tplc="B0BE1DDE">
      <w:start w:val="1"/>
      <w:numFmt w:val="bullet"/>
      <w:lvlText w:val="o"/>
      <w:lvlJc w:val="left"/>
      <w:pPr>
        <w:ind w:left="3600" w:hanging="360"/>
      </w:pPr>
      <w:rPr>
        <w:rFonts w:ascii="Courier New" w:hAnsi="Courier New" w:hint="default"/>
      </w:rPr>
    </w:lvl>
    <w:lvl w:ilvl="5" w:tplc="20D6F250">
      <w:start w:val="1"/>
      <w:numFmt w:val="bullet"/>
      <w:lvlText w:val=""/>
      <w:lvlJc w:val="left"/>
      <w:pPr>
        <w:ind w:left="4320" w:hanging="360"/>
      </w:pPr>
      <w:rPr>
        <w:rFonts w:ascii="Wingdings" w:hAnsi="Wingdings" w:hint="default"/>
      </w:rPr>
    </w:lvl>
    <w:lvl w:ilvl="6" w:tplc="73388EF4">
      <w:start w:val="1"/>
      <w:numFmt w:val="bullet"/>
      <w:lvlText w:val=""/>
      <w:lvlJc w:val="left"/>
      <w:pPr>
        <w:ind w:left="5040" w:hanging="360"/>
      </w:pPr>
      <w:rPr>
        <w:rFonts w:ascii="Symbol" w:hAnsi="Symbol" w:hint="default"/>
      </w:rPr>
    </w:lvl>
    <w:lvl w:ilvl="7" w:tplc="B3183586">
      <w:start w:val="1"/>
      <w:numFmt w:val="bullet"/>
      <w:lvlText w:val="o"/>
      <w:lvlJc w:val="left"/>
      <w:pPr>
        <w:ind w:left="5760" w:hanging="360"/>
      </w:pPr>
      <w:rPr>
        <w:rFonts w:ascii="Courier New" w:hAnsi="Courier New" w:hint="default"/>
      </w:rPr>
    </w:lvl>
    <w:lvl w:ilvl="8" w:tplc="E4AAF0D8">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ED31CF"/>
    <w:multiLevelType w:val="hybridMultilevel"/>
    <w:tmpl w:val="9092A35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3DE3C33"/>
    <w:multiLevelType w:val="hybridMultilevel"/>
    <w:tmpl w:val="4ECA2252"/>
    <w:lvl w:ilvl="0" w:tplc="2AC07146">
      <w:start w:val="1"/>
      <w:numFmt w:val="bullet"/>
      <w:lvlText w:val="-"/>
      <w:lvlJc w:val="left"/>
      <w:pPr>
        <w:ind w:left="1154" w:hanging="360"/>
      </w:pPr>
      <w:rPr>
        <w:rFonts w:ascii="Calibri" w:hAnsi="Calibri" w:hint="default"/>
      </w:rPr>
    </w:lvl>
    <w:lvl w:ilvl="1" w:tplc="FC54B9C6">
      <w:start w:val="1"/>
      <w:numFmt w:val="bullet"/>
      <w:lvlText w:val="o"/>
      <w:lvlJc w:val="left"/>
      <w:pPr>
        <w:ind w:left="1874" w:hanging="360"/>
      </w:pPr>
      <w:rPr>
        <w:rFonts w:ascii="Courier New" w:hAnsi="Courier New" w:hint="default"/>
      </w:rPr>
    </w:lvl>
    <w:lvl w:ilvl="2" w:tplc="532E9100">
      <w:start w:val="1"/>
      <w:numFmt w:val="bullet"/>
      <w:lvlText w:val=""/>
      <w:lvlJc w:val="left"/>
      <w:pPr>
        <w:ind w:left="2594" w:hanging="360"/>
      </w:pPr>
      <w:rPr>
        <w:rFonts w:ascii="Wingdings" w:hAnsi="Wingdings" w:hint="default"/>
      </w:rPr>
    </w:lvl>
    <w:lvl w:ilvl="3" w:tplc="3AD4261E">
      <w:start w:val="1"/>
      <w:numFmt w:val="bullet"/>
      <w:lvlText w:val=""/>
      <w:lvlJc w:val="left"/>
      <w:pPr>
        <w:ind w:left="3314" w:hanging="360"/>
      </w:pPr>
      <w:rPr>
        <w:rFonts w:ascii="Symbol" w:hAnsi="Symbol" w:hint="default"/>
      </w:rPr>
    </w:lvl>
    <w:lvl w:ilvl="4" w:tplc="9DC633F4">
      <w:start w:val="1"/>
      <w:numFmt w:val="bullet"/>
      <w:lvlText w:val="o"/>
      <w:lvlJc w:val="left"/>
      <w:pPr>
        <w:ind w:left="4034" w:hanging="360"/>
      </w:pPr>
      <w:rPr>
        <w:rFonts w:ascii="Courier New" w:hAnsi="Courier New" w:hint="default"/>
      </w:rPr>
    </w:lvl>
    <w:lvl w:ilvl="5" w:tplc="5FE2C840">
      <w:start w:val="1"/>
      <w:numFmt w:val="bullet"/>
      <w:lvlText w:val=""/>
      <w:lvlJc w:val="left"/>
      <w:pPr>
        <w:ind w:left="4754" w:hanging="360"/>
      </w:pPr>
      <w:rPr>
        <w:rFonts w:ascii="Wingdings" w:hAnsi="Wingdings" w:hint="default"/>
      </w:rPr>
    </w:lvl>
    <w:lvl w:ilvl="6" w:tplc="FB78CDCA">
      <w:start w:val="1"/>
      <w:numFmt w:val="bullet"/>
      <w:lvlText w:val=""/>
      <w:lvlJc w:val="left"/>
      <w:pPr>
        <w:ind w:left="5474" w:hanging="360"/>
      </w:pPr>
      <w:rPr>
        <w:rFonts w:ascii="Symbol" w:hAnsi="Symbol" w:hint="default"/>
      </w:rPr>
    </w:lvl>
    <w:lvl w:ilvl="7" w:tplc="7A825D6A">
      <w:start w:val="1"/>
      <w:numFmt w:val="bullet"/>
      <w:lvlText w:val="o"/>
      <w:lvlJc w:val="left"/>
      <w:pPr>
        <w:ind w:left="6194" w:hanging="360"/>
      </w:pPr>
      <w:rPr>
        <w:rFonts w:ascii="Courier New" w:hAnsi="Courier New" w:hint="default"/>
      </w:rPr>
    </w:lvl>
    <w:lvl w:ilvl="8" w:tplc="12743098">
      <w:start w:val="1"/>
      <w:numFmt w:val="bullet"/>
      <w:lvlText w:val=""/>
      <w:lvlJc w:val="left"/>
      <w:pPr>
        <w:ind w:left="6914" w:hanging="360"/>
      </w:pPr>
      <w:rPr>
        <w:rFonts w:ascii="Wingdings" w:hAnsi="Wingdings" w:hint="default"/>
      </w:rPr>
    </w:lvl>
  </w:abstractNum>
  <w:abstractNum w:abstractNumId="6" w15:restartNumberingAfterBreak="0">
    <w:nsid w:val="67A43C0B"/>
    <w:multiLevelType w:val="multilevel"/>
    <w:tmpl w:val="8D2A237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AEF95AA"/>
    <w:multiLevelType w:val="hybridMultilevel"/>
    <w:tmpl w:val="24CCEB5A"/>
    <w:lvl w:ilvl="0" w:tplc="8C5295A0">
      <w:start w:val="1"/>
      <w:numFmt w:val="bullet"/>
      <w:lvlText w:val=""/>
      <w:lvlJc w:val="left"/>
      <w:pPr>
        <w:ind w:left="720" w:hanging="360"/>
      </w:pPr>
      <w:rPr>
        <w:rFonts w:ascii="Symbol" w:hAnsi="Symbol" w:hint="default"/>
      </w:rPr>
    </w:lvl>
    <w:lvl w:ilvl="1" w:tplc="C694BAC6">
      <w:start w:val="1"/>
      <w:numFmt w:val="bullet"/>
      <w:lvlText w:val="o"/>
      <w:lvlJc w:val="left"/>
      <w:pPr>
        <w:ind w:left="1440" w:hanging="360"/>
      </w:pPr>
      <w:rPr>
        <w:rFonts w:ascii="Courier New" w:hAnsi="Courier New" w:hint="default"/>
      </w:rPr>
    </w:lvl>
    <w:lvl w:ilvl="2" w:tplc="D042003C">
      <w:start w:val="1"/>
      <w:numFmt w:val="bullet"/>
      <w:lvlText w:val=""/>
      <w:lvlJc w:val="left"/>
      <w:pPr>
        <w:ind w:left="2160" w:hanging="360"/>
      </w:pPr>
      <w:rPr>
        <w:rFonts w:ascii="Wingdings" w:hAnsi="Wingdings" w:hint="default"/>
      </w:rPr>
    </w:lvl>
    <w:lvl w:ilvl="3" w:tplc="41526C40">
      <w:start w:val="1"/>
      <w:numFmt w:val="bullet"/>
      <w:lvlText w:val=""/>
      <w:lvlJc w:val="left"/>
      <w:pPr>
        <w:ind w:left="2880" w:hanging="360"/>
      </w:pPr>
      <w:rPr>
        <w:rFonts w:ascii="Symbol" w:hAnsi="Symbol" w:hint="default"/>
      </w:rPr>
    </w:lvl>
    <w:lvl w:ilvl="4" w:tplc="64D81E4E">
      <w:start w:val="1"/>
      <w:numFmt w:val="bullet"/>
      <w:lvlText w:val="o"/>
      <w:lvlJc w:val="left"/>
      <w:pPr>
        <w:ind w:left="3600" w:hanging="360"/>
      </w:pPr>
      <w:rPr>
        <w:rFonts w:ascii="Courier New" w:hAnsi="Courier New" w:hint="default"/>
      </w:rPr>
    </w:lvl>
    <w:lvl w:ilvl="5" w:tplc="FE220F20">
      <w:start w:val="1"/>
      <w:numFmt w:val="bullet"/>
      <w:lvlText w:val=""/>
      <w:lvlJc w:val="left"/>
      <w:pPr>
        <w:ind w:left="4320" w:hanging="360"/>
      </w:pPr>
      <w:rPr>
        <w:rFonts w:ascii="Wingdings" w:hAnsi="Wingdings" w:hint="default"/>
      </w:rPr>
    </w:lvl>
    <w:lvl w:ilvl="6" w:tplc="BB74092A">
      <w:start w:val="1"/>
      <w:numFmt w:val="bullet"/>
      <w:lvlText w:val=""/>
      <w:lvlJc w:val="left"/>
      <w:pPr>
        <w:ind w:left="5040" w:hanging="360"/>
      </w:pPr>
      <w:rPr>
        <w:rFonts w:ascii="Symbol" w:hAnsi="Symbol" w:hint="default"/>
      </w:rPr>
    </w:lvl>
    <w:lvl w:ilvl="7" w:tplc="136C9560">
      <w:start w:val="1"/>
      <w:numFmt w:val="bullet"/>
      <w:lvlText w:val="o"/>
      <w:lvlJc w:val="left"/>
      <w:pPr>
        <w:ind w:left="5760" w:hanging="360"/>
      </w:pPr>
      <w:rPr>
        <w:rFonts w:ascii="Courier New" w:hAnsi="Courier New" w:hint="default"/>
      </w:rPr>
    </w:lvl>
    <w:lvl w:ilvl="8" w:tplc="1A06A13A">
      <w:start w:val="1"/>
      <w:numFmt w:val="bullet"/>
      <w:lvlText w:val=""/>
      <w:lvlJc w:val="left"/>
      <w:pPr>
        <w:ind w:left="6480" w:hanging="360"/>
      </w:pPr>
      <w:rPr>
        <w:rFonts w:ascii="Wingdings" w:hAnsi="Wingdings" w:hint="default"/>
      </w:rPr>
    </w:lvl>
  </w:abstractNum>
  <w:num w:numId="1" w16cid:durableId="596212802">
    <w:abstractNumId w:val="7"/>
  </w:num>
  <w:num w:numId="2" w16cid:durableId="1415467056">
    <w:abstractNumId w:val="1"/>
  </w:num>
  <w:num w:numId="3" w16cid:durableId="818889672">
    <w:abstractNumId w:val="5"/>
  </w:num>
  <w:num w:numId="4" w16cid:durableId="2142919768">
    <w:abstractNumId w:val="4"/>
  </w:num>
  <w:num w:numId="5" w16cid:durableId="92435628">
    <w:abstractNumId w:val="6"/>
  </w:num>
  <w:num w:numId="6" w16cid:durableId="102648425">
    <w:abstractNumId w:val="2"/>
  </w:num>
  <w:num w:numId="7" w16cid:durableId="1451314351">
    <w:abstractNumId w:val="0"/>
  </w:num>
  <w:num w:numId="8" w16cid:durableId="1455824937">
    <w:abstractNumId w:val="6"/>
  </w:num>
  <w:num w:numId="9" w16cid:durableId="2012178582">
    <w:abstractNumId w:val="6"/>
  </w:num>
  <w:num w:numId="10" w16cid:durableId="1173374635">
    <w:abstractNumId w:val="6"/>
  </w:num>
  <w:num w:numId="11" w16cid:durableId="1074162301">
    <w:abstractNumId w:val="6"/>
  </w:num>
  <w:num w:numId="12" w16cid:durableId="1206795025">
    <w:abstractNumId w:val="6"/>
  </w:num>
  <w:num w:numId="13" w16cid:durableId="474571849">
    <w:abstractNumId w:val="6"/>
  </w:num>
  <w:num w:numId="14" w16cid:durableId="890385033">
    <w:abstractNumId w:val="6"/>
  </w:num>
  <w:num w:numId="15" w16cid:durableId="392780191">
    <w:abstractNumId w:val="6"/>
  </w:num>
  <w:num w:numId="16" w16cid:durableId="1793669345">
    <w:abstractNumId w:val="6"/>
  </w:num>
  <w:num w:numId="17" w16cid:durableId="2085832638">
    <w:abstractNumId w:val="6"/>
  </w:num>
  <w:num w:numId="18" w16cid:durableId="724838217">
    <w:abstractNumId w:val="6"/>
  </w:num>
  <w:num w:numId="19" w16cid:durableId="951398036">
    <w:abstractNumId w:val="6"/>
  </w:num>
  <w:num w:numId="20" w16cid:durableId="529412124">
    <w:abstractNumId w:val="3"/>
  </w:num>
  <w:num w:numId="21" w16cid:durableId="1733694804">
    <w:abstractNumId w:val="6"/>
  </w:num>
  <w:num w:numId="22" w16cid:durableId="352650149">
    <w:abstractNumId w:val="6"/>
  </w:num>
  <w:num w:numId="23" w16cid:durableId="569734901">
    <w:abstractNumId w:val="6"/>
  </w:num>
  <w:num w:numId="24" w16cid:durableId="1857578104">
    <w:abstractNumId w:val="6"/>
  </w:num>
  <w:num w:numId="25" w16cid:durableId="308244467">
    <w:abstractNumId w:val="6"/>
  </w:num>
  <w:num w:numId="26" w16cid:durableId="731659018">
    <w:abstractNumId w:val="6"/>
  </w:num>
  <w:num w:numId="27" w16cid:durableId="1091008207">
    <w:abstractNumId w:val="6"/>
  </w:num>
  <w:num w:numId="28" w16cid:durableId="988173528">
    <w:abstractNumId w:val="6"/>
  </w:num>
  <w:num w:numId="29" w16cid:durableId="1337998894">
    <w:abstractNumId w:val="6"/>
  </w:num>
  <w:num w:numId="30" w16cid:durableId="1673217459">
    <w:abstractNumId w:val="6"/>
  </w:num>
  <w:num w:numId="31" w16cid:durableId="539441858">
    <w:abstractNumId w:val="6"/>
  </w:num>
  <w:num w:numId="32" w16cid:durableId="1906791740">
    <w:abstractNumId w:val="6"/>
  </w:num>
  <w:num w:numId="33" w16cid:durableId="1168906904">
    <w:abstractNumId w:val="6"/>
  </w:num>
  <w:num w:numId="34" w16cid:durableId="1090858434">
    <w:abstractNumId w:val="6"/>
  </w:num>
  <w:num w:numId="35" w16cid:durableId="1280528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30"/>
    <w:rsid w:val="00001186"/>
    <w:rsid w:val="000026BE"/>
    <w:rsid w:val="000026CB"/>
    <w:rsid w:val="00003189"/>
    <w:rsid w:val="0000435A"/>
    <w:rsid w:val="0000455B"/>
    <w:rsid w:val="00005B51"/>
    <w:rsid w:val="0000628C"/>
    <w:rsid w:val="000103A5"/>
    <w:rsid w:val="00012149"/>
    <w:rsid w:val="00012BDC"/>
    <w:rsid w:val="0001306C"/>
    <w:rsid w:val="00013390"/>
    <w:rsid w:val="00014318"/>
    <w:rsid w:val="000161C6"/>
    <w:rsid w:val="00016EA2"/>
    <w:rsid w:val="00017B9F"/>
    <w:rsid w:val="00020196"/>
    <w:rsid w:val="000226CE"/>
    <w:rsid w:val="00023215"/>
    <w:rsid w:val="0002546A"/>
    <w:rsid w:val="000254DD"/>
    <w:rsid w:val="00026EDA"/>
    <w:rsid w:val="000277F8"/>
    <w:rsid w:val="000301DD"/>
    <w:rsid w:val="000301E5"/>
    <w:rsid w:val="000318D4"/>
    <w:rsid w:val="00031AE1"/>
    <w:rsid w:val="00033886"/>
    <w:rsid w:val="000347A6"/>
    <w:rsid w:val="0003564D"/>
    <w:rsid w:val="000360F2"/>
    <w:rsid w:val="00036405"/>
    <w:rsid w:val="00036760"/>
    <w:rsid w:val="00036834"/>
    <w:rsid w:val="00040092"/>
    <w:rsid w:val="00040128"/>
    <w:rsid w:val="00040169"/>
    <w:rsid w:val="0004048C"/>
    <w:rsid w:val="00041918"/>
    <w:rsid w:val="00041C87"/>
    <w:rsid w:val="0004262B"/>
    <w:rsid w:val="0004436C"/>
    <w:rsid w:val="000448FA"/>
    <w:rsid w:val="00045201"/>
    <w:rsid w:val="000455BA"/>
    <w:rsid w:val="00047114"/>
    <w:rsid w:val="00051648"/>
    <w:rsid w:val="00051F47"/>
    <w:rsid w:val="00051FA0"/>
    <w:rsid w:val="000524A9"/>
    <w:rsid w:val="0005285B"/>
    <w:rsid w:val="0005316A"/>
    <w:rsid w:val="0005323D"/>
    <w:rsid w:val="000547DB"/>
    <w:rsid w:val="000564DA"/>
    <w:rsid w:val="00060A17"/>
    <w:rsid w:val="00060FA5"/>
    <w:rsid w:val="0006234C"/>
    <w:rsid w:val="00063691"/>
    <w:rsid w:val="00064BB3"/>
    <w:rsid w:val="00064EDA"/>
    <w:rsid w:val="000658F4"/>
    <w:rsid w:val="0006605C"/>
    <w:rsid w:val="00067328"/>
    <w:rsid w:val="00070224"/>
    <w:rsid w:val="00070884"/>
    <w:rsid w:val="000718EB"/>
    <w:rsid w:val="000722BA"/>
    <w:rsid w:val="00075A77"/>
    <w:rsid w:val="00076178"/>
    <w:rsid w:val="00076E15"/>
    <w:rsid w:val="00076FF9"/>
    <w:rsid w:val="00080673"/>
    <w:rsid w:val="000811FC"/>
    <w:rsid w:val="00082F34"/>
    <w:rsid w:val="000834F7"/>
    <w:rsid w:val="000838F9"/>
    <w:rsid w:val="000854E0"/>
    <w:rsid w:val="00085BF4"/>
    <w:rsid w:val="00085CAA"/>
    <w:rsid w:val="0008741E"/>
    <w:rsid w:val="000879A7"/>
    <w:rsid w:val="00087A91"/>
    <w:rsid w:val="00087F48"/>
    <w:rsid w:val="00090BC1"/>
    <w:rsid w:val="00091BA0"/>
    <w:rsid w:val="00092CC6"/>
    <w:rsid w:val="00093037"/>
    <w:rsid w:val="000939E3"/>
    <w:rsid w:val="00093DCD"/>
    <w:rsid w:val="00094E11"/>
    <w:rsid w:val="00095211"/>
    <w:rsid w:val="00095DB4"/>
    <w:rsid w:val="000A234B"/>
    <w:rsid w:val="000A3494"/>
    <w:rsid w:val="000A5306"/>
    <w:rsid w:val="000A6312"/>
    <w:rsid w:val="000A69C5"/>
    <w:rsid w:val="000A772C"/>
    <w:rsid w:val="000A7CCC"/>
    <w:rsid w:val="000B39A1"/>
    <w:rsid w:val="000B3C30"/>
    <w:rsid w:val="000B4CD0"/>
    <w:rsid w:val="000B5571"/>
    <w:rsid w:val="000B686A"/>
    <w:rsid w:val="000C10DF"/>
    <w:rsid w:val="000C16AB"/>
    <w:rsid w:val="000C2E12"/>
    <w:rsid w:val="000C305B"/>
    <w:rsid w:val="000C3579"/>
    <w:rsid w:val="000C3ECC"/>
    <w:rsid w:val="000C4B61"/>
    <w:rsid w:val="000C5C40"/>
    <w:rsid w:val="000C65DC"/>
    <w:rsid w:val="000C6935"/>
    <w:rsid w:val="000C6BCC"/>
    <w:rsid w:val="000D0B84"/>
    <w:rsid w:val="000D1181"/>
    <w:rsid w:val="000D11E5"/>
    <w:rsid w:val="000D1235"/>
    <w:rsid w:val="000D2234"/>
    <w:rsid w:val="000D3B59"/>
    <w:rsid w:val="000D4D8D"/>
    <w:rsid w:val="000D5827"/>
    <w:rsid w:val="000D59B4"/>
    <w:rsid w:val="000D5D18"/>
    <w:rsid w:val="000D614D"/>
    <w:rsid w:val="000D6B19"/>
    <w:rsid w:val="000D6D8B"/>
    <w:rsid w:val="000E1241"/>
    <w:rsid w:val="000E1C1E"/>
    <w:rsid w:val="000E32E3"/>
    <w:rsid w:val="000E50B7"/>
    <w:rsid w:val="000E528C"/>
    <w:rsid w:val="000E6508"/>
    <w:rsid w:val="000E7454"/>
    <w:rsid w:val="000F04AF"/>
    <w:rsid w:val="000F1333"/>
    <w:rsid w:val="000F1F12"/>
    <w:rsid w:val="000F2B39"/>
    <w:rsid w:val="000F2E29"/>
    <w:rsid w:val="000F3A05"/>
    <w:rsid w:val="000F3D5F"/>
    <w:rsid w:val="000F53D9"/>
    <w:rsid w:val="000F75A3"/>
    <w:rsid w:val="0010027C"/>
    <w:rsid w:val="001012C2"/>
    <w:rsid w:val="00101AFB"/>
    <w:rsid w:val="00102021"/>
    <w:rsid w:val="0010263C"/>
    <w:rsid w:val="001037A9"/>
    <w:rsid w:val="001037FD"/>
    <w:rsid w:val="001079A2"/>
    <w:rsid w:val="00110E72"/>
    <w:rsid w:val="00112623"/>
    <w:rsid w:val="00113B45"/>
    <w:rsid w:val="00114003"/>
    <w:rsid w:val="001148D0"/>
    <w:rsid w:val="0011527C"/>
    <w:rsid w:val="00115658"/>
    <w:rsid w:val="00117073"/>
    <w:rsid w:val="00117C02"/>
    <w:rsid w:val="00121F86"/>
    <w:rsid w:val="001228E6"/>
    <w:rsid w:val="00124894"/>
    <w:rsid w:val="00124FD8"/>
    <w:rsid w:val="001267B4"/>
    <w:rsid w:val="00126CD0"/>
    <w:rsid w:val="00126F08"/>
    <w:rsid w:val="001276B4"/>
    <w:rsid w:val="00127F02"/>
    <w:rsid w:val="00130E39"/>
    <w:rsid w:val="00131382"/>
    <w:rsid w:val="001319C8"/>
    <w:rsid w:val="001331B7"/>
    <w:rsid w:val="00133D7A"/>
    <w:rsid w:val="00133EA5"/>
    <w:rsid w:val="00134C86"/>
    <w:rsid w:val="00135465"/>
    <w:rsid w:val="00140F7B"/>
    <w:rsid w:val="00141854"/>
    <w:rsid w:val="00141DA0"/>
    <w:rsid w:val="00141E86"/>
    <w:rsid w:val="00142BCF"/>
    <w:rsid w:val="001438FC"/>
    <w:rsid w:val="00144620"/>
    <w:rsid w:val="0014608E"/>
    <w:rsid w:val="001462BD"/>
    <w:rsid w:val="00147A51"/>
    <w:rsid w:val="00147EDB"/>
    <w:rsid w:val="001521A3"/>
    <w:rsid w:val="00154494"/>
    <w:rsid w:val="00154B61"/>
    <w:rsid w:val="00155E1B"/>
    <w:rsid w:val="00157477"/>
    <w:rsid w:val="00160BB1"/>
    <w:rsid w:val="00162A75"/>
    <w:rsid w:val="00163934"/>
    <w:rsid w:val="00164A0A"/>
    <w:rsid w:val="00164DFF"/>
    <w:rsid w:val="00166472"/>
    <w:rsid w:val="00166747"/>
    <w:rsid w:val="00170AFE"/>
    <w:rsid w:val="001712CF"/>
    <w:rsid w:val="001715B1"/>
    <w:rsid w:val="001718A4"/>
    <w:rsid w:val="00172A35"/>
    <w:rsid w:val="00172ABA"/>
    <w:rsid w:val="00172B5A"/>
    <w:rsid w:val="00181A82"/>
    <w:rsid w:val="00181AC0"/>
    <w:rsid w:val="0018206A"/>
    <w:rsid w:val="001839AD"/>
    <w:rsid w:val="001841F4"/>
    <w:rsid w:val="00184C32"/>
    <w:rsid w:val="00187839"/>
    <w:rsid w:val="00187857"/>
    <w:rsid w:val="001906CB"/>
    <w:rsid w:val="0019237E"/>
    <w:rsid w:val="001924D5"/>
    <w:rsid w:val="00192550"/>
    <w:rsid w:val="00192D50"/>
    <w:rsid w:val="00195627"/>
    <w:rsid w:val="001956B3"/>
    <w:rsid w:val="00195A29"/>
    <w:rsid w:val="00195DA0"/>
    <w:rsid w:val="001A1212"/>
    <w:rsid w:val="001A1DBD"/>
    <w:rsid w:val="001A27AF"/>
    <w:rsid w:val="001A292B"/>
    <w:rsid w:val="001A2D68"/>
    <w:rsid w:val="001A4ACE"/>
    <w:rsid w:val="001A4C90"/>
    <w:rsid w:val="001A572C"/>
    <w:rsid w:val="001A5AC4"/>
    <w:rsid w:val="001A7BE7"/>
    <w:rsid w:val="001B1EF0"/>
    <w:rsid w:val="001B4264"/>
    <w:rsid w:val="001B4919"/>
    <w:rsid w:val="001B6063"/>
    <w:rsid w:val="001B6A8B"/>
    <w:rsid w:val="001B7535"/>
    <w:rsid w:val="001B7EC2"/>
    <w:rsid w:val="001B7F01"/>
    <w:rsid w:val="001B7F56"/>
    <w:rsid w:val="001C01BD"/>
    <w:rsid w:val="001C0477"/>
    <w:rsid w:val="001C29A6"/>
    <w:rsid w:val="001C324A"/>
    <w:rsid w:val="001C3896"/>
    <w:rsid w:val="001C3EB8"/>
    <w:rsid w:val="001C5415"/>
    <w:rsid w:val="001C5883"/>
    <w:rsid w:val="001C58E4"/>
    <w:rsid w:val="001C60B1"/>
    <w:rsid w:val="001C69DE"/>
    <w:rsid w:val="001C6F76"/>
    <w:rsid w:val="001D07AA"/>
    <w:rsid w:val="001D0E9D"/>
    <w:rsid w:val="001D1495"/>
    <w:rsid w:val="001D37E1"/>
    <w:rsid w:val="001D4695"/>
    <w:rsid w:val="001D4B09"/>
    <w:rsid w:val="001D59BD"/>
    <w:rsid w:val="001E275E"/>
    <w:rsid w:val="001E293F"/>
    <w:rsid w:val="001E37E7"/>
    <w:rsid w:val="001E3845"/>
    <w:rsid w:val="001E3A02"/>
    <w:rsid w:val="001E3D34"/>
    <w:rsid w:val="001E6A74"/>
    <w:rsid w:val="001E7C01"/>
    <w:rsid w:val="001F08AF"/>
    <w:rsid w:val="001F165B"/>
    <w:rsid w:val="001F2C42"/>
    <w:rsid w:val="001F3062"/>
    <w:rsid w:val="001F3078"/>
    <w:rsid w:val="001F3590"/>
    <w:rsid w:val="001F3602"/>
    <w:rsid w:val="001F41D0"/>
    <w:rsid w:val="001F462C"/>
    <w:rsid w:val="001F4672"/>
    <w:rsid w:val="001F585F"/>
    <w:rsid w:val="001F5CB5"/>
    <w:rsid w:val="001F5D97"/>
    <w:rsid w:val="001F637B"/>
    <w:rsid w:val="001F6DFC"/>
    <w:rsid w:val="001F700E"/>
    <w:rsid w:val="00200025"/>
    <w:rsid w:val="00200E6F"/>
    <w:rsid w:val="00202212"/>
    <w:rsid w:val="00203378"/>
    <w:rsid w:val="002041D4"/>
    <w:rsid w:val="002071EB"/>
    <w:rsid w:val="0020794B"/>
    <w:rsid w:val="00207F9F"/>
    <w:rsid w:val="0021142B"/>
    <w:rsid w:val="00212D8A"/>
    <w:rsid w:val="00214586"/>
    <w:rsid w:val="00214781"/>
    <w:rsid w:val="00215E73"/>
    <w:rsid w:val="00220F16"/>
    <w:rsid w:val="00221082"/>
    <w:rsid w:val="002213BB"/>
    <w:rsid w:val="00223953"/>
    <w:rsid w:val="00223AC8"/>
    <w:rsid w:val="00224EB8"/>
    <w:rsid w:val="00225748"/>
    <w:rsid w:val="00225B3A"/>
    <w:rsid w:val="00226005"/>
    <w:rsid w:val="00226411"/>
    <w:rsid w:val="002278DE"/>
    <w:rsid w:val="00227AD8"/>
    <w:rsid w:val="00230D7B"/>
    <w:rsid w:val="002312A0"/>
    <w:rsid w:val="00231837"/>
    <w:rsid w:val="00232573"/>
    <w:rsid w:val="00232BA5"/>
    <w:rsid w:val="00232F2F"/>
    <w:rsid w:val="00233242"/>
    <w:rsid w:val="00234754"/>
    <w:rsid w:val="002349A0"/>
    <w:rsid w:val="0023634A"/>
    <w:rsid w:val="00240D31"/>
    <w:rsid w:val="00241100"/>
    <w:rsid w:val="0024118D"/>
    <w:rsid w:val="00241C92"/>
    <w:rsid w:val="002420C3"/>
    <w:rsid w:val="0024245F"/>
    <w:rsid w:val="00242E27"/>
    <w:rsid w:val="0024334F"/>
    <w:rsid w:val="00243784"/>
    <w:rsid w:val="00244467"/>
    <w:rsid w:val="00244BFA"/>
    <w:rsid w:val="002506FF"/>
    <w:rsid w:val="002517EE"/>
    <w:rsid w:val="00251D9E"/>
    <w:rsid w:val="00252587"/>
    <w:rsid w:val="002532DF"/>
    <w:rsid w:val="00253938"/>
    <w:rsid w:val="00254C5B"/>
    <w:rsid w:val="00254C70"/>
    <w:rsid w:val="00254E06"/>
    <w:rsid w:val="00256DAE"/>
    <w:rsid w:val="00256DCA"/>
    <w:rsid w:val="00260FFC"/>
    <w:rsid w:val="002619DC"/>
    <w:rsid w:val="00262CD0"/>
    <w:rsid w:val="0026497D"/>
    <w:rsid w:val="00264AB4"/>
    <w:rsid w:val="00265DC5"/>
    <w:rsid w:val="00265DCE"/>
    <w:rsid w:val="0027001C"/>
    <w:rsid w:val="0027118E"/>
    <w:rsid w:val="002711E3"/>
    <w:rsid w:val="0027122E"/>
    <w:rsid w:val="002719DB"/>
    <w:rsid w:val="00271A64"/>
    <w:rsid w:val="002725F4"/>
    <w:rsid w:val="00273442"/>
    <w:rsid w:val="0027416A"/>
    <w:rsid w:val="002751EC"/>
    <w:rsid w:val="002763B4"/>
    <w:rsid w:val="0027655A"/>
    <w:rsid w:val="00276B9D"/>
    <w:rsid w:val="002771E5"/>
    <w:rsid w:val="0027778D"/>
    <w:rsid w:val="00277840"/>
    <w:rsid w:val="002801A4"/>
    <w:rsid w:val="00280886"/>
    <w:rsid w:val="00280B10"/>
    <w:rsid w:val="00280B28"/>
    <w:rsid w:val="002848B1"/>
    <w:rsid w:val="00284D8C"/>
    <w:rsid w:val="00285637"/>
    <w:rsid w:val="00286470"/>
    <w:rsid w:val="002868D3"/>
    <w:rsid w:val="00287571"/>
    <w:rsid w:val="00287C5A"/>
    <w:rsid w:val="00290637"/>
    <w:rsid w:val="00293839"/>
    <w:rsid w:val="00293ED4"/>
    <w:rsid w:val="00294E41"/>
    <w:rsid w:val="00297E41"/>
    <w:rsid w:val="002A06E8"/>
    <w:rsid w:val="002A1236"/>
    <w:rsid w:val="002A3C80"/>
    <w:rsid w:val="002A405C"/>
    <w:rsid w:val="002A4581"/>
    <w:rsid w:val="002A48DB"/>
    <w:rsid w:val="002A4D40"/>
    <w:rsid w:val="002A6DA4"/>
    <w:rsid w:val="002A6E72"/>
    <w:rsid w:val="002A7B74"/>
    <w:rsid w:val="002A7E1F"/>
    <w:rsid w:val="002B39F4"/>
    <w:rsid w:val="002B6D47"/>
    <w:rsid w:val="002B78E8"/>
    <w:rsid w:val="002C0792"/>
    <w:rsid w:val="002C0A5A"/>
    <w:rsid w:val="002C226C"/>
    <w:rsid w:val="002C2AE4"/>
    <w:rsid w:val="002C3421"/>
    <w:rsid w:val="002C3EE2"/>
    <w:rsid w:val="002C4A34"/>
    <w:rsid w:val="002C4B4D"/>
    <w:rsid w:val="002C7A8B"/>
    <w:rsid w:val="002D0876"/>
    <w:rsid w:val="002D0AC5"/>
    <w:rsid w:val="002D22F5"/>
    <w:rsid w:val="002D39B0"/>
    <w:rsid w:val="002D4B55"/>
    <w:rsid w:val="002D4DD7"/>
    <w:rsid w:val="002D5212"/>
    <w:rsid w:val="002D57BE"/>
    <w:rsid w:val="002D6A1F"/>
    <w:rsid w:val="002E0AE1"/>
    <w:rsid w:val="002E176B"/>
    <w:rsid w:val="002E39A7"/>
    <w:rsid w:val="002E40C6"/>
    <w:rsid w:val="002E460C"/>
    <w:rsid w:val="002E73BB"/>
    <w:rsid w:val="002F022D"/>
    <w:rsid w:val="002F06CB"/>
    <w:rsid w:val="002F08F3"/>
    <w:rsid w:val="002F23B7"/>
    <w:rsid w:val="002F28FF"/>
    <w:rsid w:val="002F4696"/>
    <w:rsid w:val="002F473A"/>
    <w:rsid w:val="002F6BB1"/>
    <w:rsid w:val="002F7884"/>
    <w:rsid w:val="002F795F"/>
    <w:rsid w:val="002F7E89"/>
    <w:rsid w:val="00300E89"/>
    <w:rsid w:val="003037F8"/>
    <w:rsid w:val="003041FA"/>
    <w:rsid w:val="003053CC"/>
    <w:rsid w:val="003054E6"/>
    <w:rsid w:val="00305A2D"/>
    <w:rsid w:val="00305FEC"/>
    <w:rsid w:val="00311162"/>
    <w:rsid w:val="0031228C"/>
    <w:rsid w:val="0031232C"/>
    <w:rsid w:val="00312812"/>
    <w:rsid w:val="0031284E"/>
    <w:rsid w:val="00312A68"/>
    <w:rsid w:val="00313456"/>
    <w:rsid w:val="00313511"/>
    <w:rsid w:val="003175EC"/>
    <w:rsid w:val="003176F9"/>
    <w:rsid w:val="003178B8"/>
    <w:rsid w:val="00317F1F"/>
    <w:rsid w:val="00320B93"/>
    <w:rsid w:val="00321DCD"/>
    <w:rsid w:val="00322983"/>
    <w:rsid w:val="00322F5C"/>
    <w:rsid w:val="00323961"/>
    <w:rsid w:val="00324F01"/>
    <w:rsid w:val="0032607A"/>
    <w:rsid w:val="00327437"/>
    <w:rsid w:val="00330AEB"/>
    <w:rsid w:val="003327E7"/>
    <w:rsid w:val="00333950"/>
    <w:rsid w:val="003342CD"/>
    <w:rsid w:val="0033477F"/>
    <w:rsid w:val="00335042"/>
    <w:rsid w:val="003359DF"/>
    <w:rsid w:val="00335FE6"/>
    <w:rsid w:val="003367D3"/>
    <w:rsid w:val="00341642"/>
    <w:rsid w:val="003427F7"/>
    <w:rsid w:val="0034492F"/>
    <w:rsid w:val="00344B88"/>
    <w:rsid w:val="00344FFB"/>
    <w:rsid w:val="00345D7B"/>
    <w:rsid w:val="00345FF0"/>
    <w:rsid w:val="00346247"/>
    <w:rsid w:val="00347102"/>
    <w:rsid w:val="0034737D"/>
    <w:rsid w:val="0034787B"/>
    <w:rsid w:val="00347A71"/>
    <w:rsid w:val="00351DA9"/>
    <w:rsid w:val="00352BAB"/>
    <w:rsid w:val="003539AB"/>
    <w:rsid w:val="00355656"/>
    <w:rsid w:val="00355872"/>
    <w:rsid w:val="003560A2"/>
    <w:rsid w:val="0035629E"/>
    <w:rsid w:val="0035657A"/>
    <w:rsid w:val="00357482"/>
    <w:rsid w:val="00357733"/>
    <w:rsid w:val="00360C0A"/>
    <w:rsid w:val="00362B70"/>
    <w:rsid w:val="003634D0"/>
    <w:rsid w:val="00364DEE"/>
    <w:rsid w:val="00365270"/>
    <w:rsid w:val="0036636D"/>
    <w:rsid w:val="0036693D"/>
    <w:rsid w:val="00370395"/>
    <w:rsid w:val="003708DB"/>
    <w:rsid w:val="0037180D"/>
    <w:rsid w:val="00373853"/>
    <w:rsid w:val="00375219"/>
    <w:rsid w:val="00376AF2"/>
    <w:rsid w:val="00377A7B"/>
    <w:rsid w:val="00377D85"/>
    <w:rsid w:val="00380079"/>
    <w:rsid w:val="003802BA"/>
    <w:rsid w:val="00380681"/>
    <w:rsid w:val="00381055"/>
    <w:rsid w:val="00381C75"/>
    <w:rsid w:val="00381F85"/>
    <w:rsid w:val="003824AD"/>
    <w:rsid w:val="00384D52"/>
    <w:rsid w:val="00385478"/>
    <w:rsid w:val="0039008A"/>
    <w:rsid w:val="00391634"/>
    <w:rsid w:val="0039206E"/>
    <w:rsid w:val="00392BBA"/>
    <w:rsid w:val="00392C0C"/>
    <w:rsid w:val="0039446E"/>
    <w:rsid w:val="003954FD"/>
    <w:rsid w:val="003965F6"/>
    <w:rsid w:val="003979FC"/>
    <w:rsid w:val="003A0C2F"/>
    <w:rsid w:val="003A4CB8"/>
    <w:rsid w:val="003A60AF"/>
    <w:rsid w:val="003A6C79"/>
    <w:rsid w:val="003A70DF"/>
    <w:rsid w:val="003A7D8B"/>
    <w:rsid w:val="003A7F28"/>
    <w:rsid w:val="003B120A"/>
    <w:rsid w:val="003B19DD"/>
    <w:rsid w:val="003B31F4"/>
    <w:rsid w:val="003B42D5"/>
    <w:rsid w:val="003B4356"/>
    <w:rsid w:val="003B4EA2"/>
    <w:rsid w:val="003B5ECC"/>
    <w:rsid w:val="003B5EDA"/>
    <w:rsid w:val="003B618E"/>
    <w:rsid w:val="003B634C"/>
    <w:rsid w:val="003B654D"/>
    <w:rsid w:val="003B729F"/>
    <w:rsid w:val="003B7E6E"/>
    <w:rsid w:val="003C00DD"/>
    <w:rsid w:val="003C04C1"/>
    <w:rsid w:val="003C1C1B"/>
    <w:rsid w:val="003C29D9"/>
    <w:rsid w:val="003C445C"/>
    <w:rsid w:val="003C5719"/>
    <w:rsid w:val="003C5F8A"/>
    <w:rsid w:val="003C63AB"/>
    <w:rsid w:val="003C6753"/>
    <w:rsid w:val="003C6B03"/>
    <w:rsid w:val="003C7907"/>
    <w:rsid w:val="003C7B82"/>
    <w:rsid w:val="003D0226"/>
    <w:rsid w:val="003D03CD"/>
    <w:rsid w:val="003D0709"/>
    <w:rsid w:val="003D0B99"/>
    <w:rsid w:val="003D140A"/>
    <w:rsid w:val="003D1FE6"/>
    <w:rsid w:val="003D21D8"/>
    <w:rsid w:val="003D392B"/>
    <w:rsid w:val="003D4F9D"/>
    <w:rsid w:val="003D571B"/>
    <w:rsid w:val="003D60D7"/>
    <w:rsid w:val="003D6431"/>
    <w:rsid w:val="003D7586"/>
    <w:rsid w:val="003D7CCC"/>
    <w:rsid w:val="003E0411"/>
    <w:rsid w:val="003E0541"/>
    <w:rsid w:val="003E0B21"/>
    <w:rsid w:val="003E0D52"/>
    <w:rsid w:val="003E1C8F"/>
    <w:rsid w:val="003E1CE3"/>
    <w:rsid w:val="003E2209"/>
    <w:rsid w:val="003E348C"/>
    <w:rsid w:val="003E470E"/>
    <w:rsid w:val="003E60EA"/>
    <w:rsid w:val="003E77BC"/>
    <w:rsid w:val="003F17A4"/>
    <w:rsid w:val="003F216B"/>
    <w:rsid w:val="003F217B"/>
    <w:rsid w:val="003F3A2E"/>
    <w:rsid w:val="003F3B86"/>
    <w:rsid w:val="003F7B75"/>
    <w:rsid w:val="003F7F90"/>
    <w:rsid w:val="003F7FEE"/>
    <w:rsid w:val="004000AE"/>
    <w:rsid w:val="00400F79"/>
    <w:rsid w:val="00401075"/>
    <w:rsid w:val="0040329B"/>
    <w:rsid w:val="004049A9"/>
    <w:rsid w:val="00405E24"/>
    <w:rsid w:val="0041076D"/>
    <w:rsid w:val="0041086E"/>
    <w:rsid w:val="00412BB6"/>
    <w:rsid w:val="00412BD7"/>
    <w:rsid w:val="00412CDE"/>
    <w:rsid w:val="004138AE"/>
    <w:rsid w:val="004156DD"/>
    <w:rsid w:val="0041774C"/>
    <w:rsid w:val="0042250D"/>
    <w:rsid w:val="00422CF8"/>
    <w:rsid w:val="00422D7F"/>
    <w:rsid w:val="00424005"/>
    <w:rsid w:val="004247B7"/>
    <w:rsid w:val="004249D4"/>
    <w:rsid w:val="00426C01"/>
    <w:rsid w:val="00427166"/>
    <w:rsid w:val="00427971"/>
    <w:rsid w:val="0043080F"/>
    <w:rsid w:val="00430A57"/>
    <w:rsid w:val="004310FC"/>
    <w:rsid w:val="0043115F"/>
    <w:rsid w:val="004314AE"/>
    <w:rsid w:val="00432026"/>
    <w:rsid w:val="004336D3"/>
    <w:rsid w:val="0043384A"/>
    <w:rsid w:val="00433E31"/>
    <w:rsid w:val="0043556E"/>
    <w:rsid w:val="004360D9"/>
    <w:rsid w:val="00436952"/>
    <w:rsid w:val="004370EE"/>
    <w:rsid w:val="004379FA"/>
    <w:rsid w:val="00437E9D"/>
    <w:rsid w:val="004401E7"/>
    <w:rsid w:val="004418D6"/>
    <w:rsid w:val="00442CEB"/>
    <w:rsid w:val="00444183"/>
    <w:rsid w:val="00446276"/>
    <w:rsid w:val="00446D09"/>
    <w:rsid w:val="00451818"/>
    <w:rsid w:val="00451E1C"/>
    <w:rsid w:val="00454E2D"/>
    <w:rsid w:val="00455839"/>
    <w:rsid w:val="00455F84"/>
    <w:rsid w:val="004570A5"/>
    <w:rsid w:val="004577E7"/>
    <w:rsid w:val="00461585"/>
    <w:rsid w:val="00462095"/>
    <w:rsid w:val="00462308"/>
    <w:rsid w:val="00463419"/>
    <w:rsid w:val="00464356"/>
    <w:rsid w:val="00466025"/>
    <w:rsid w:val="00466731"/>
    <w:rsid w:val="00466DD5"/>
    <w:rsid w:val="00466DDE"/>
    <w:rsid w:val="00467E83"/>
    <w:rsid w:val="004706E4"/>
    <w:rsid w:val="00470E32"/>
    <w:rsid w:val="0047265F"/>
    <w:rsid w:val="00472A01"/>
    <w:rsid w:val="00472C26"/>
    <w:rsid w:val="00473006"/>
    <w:rsid w:val="00473B71"/>
    <w:rsid w:val="00474350"/>
    <w:rsid w:val="004755FE"/>
    <w:rsid w:val="00476CAD"/>
    <w:rsid w:val="00477406"/>
    <w:rsid w:val="00480960"/>
    <w:rsid w:val="004812C2"/>
    <w:rsid w:val="004812FF"/>
    <w:rsid w:val="00481D26"/>
    <w:rsid w:val="00482B81"/>
    <w:rsid w:val="00482D4C"/>
    <w:rsid w:val="00483475"/>
    <w:rsid w:val="004838E4"/>
    <w:rsid w:val="00483F3F"/>
    <w:rsid w:val="0048463A"/>
    <w:rsid w:val="004846D5"/>
    <w:rsid w:val="00486E15"/>
    <w:rsid w:val="004871A2"/>
    <w:rsid w:val="00491D42"/>
    <w:rsid w:val="00492A5B"/>
    <w:rsid w:val="00492BF6"/>
    <w:rsid w:val="00493E09"/>
    <w:rsid w:val="00495ACF"/>
    <w:rsid w:val="00496C5A"/>
    <w:rsid w:val="004970EB"/>
    <w:rsid w:val="004971F9"/>
    <w:rsid w:val="004975FC"/>
    <w:rsid w:val="004A10CE"/>
    <w:rsid w:val="004A1638"/>
    <w:rsid w:val="004A27A8"/>
    <w:rsid w:val="004A2A1F"/>
    <w:rsid w:val="004A3018"/>
    <w:rsid w:val="004A4499"/>
    <w:rsid w:val="004A4876"/>
    <w:rsid w:val="004A4A99"/>
    <w:rsid w:val="004A5867"/>
    <w:rsid w:val="004A5B70"/>
    <w:rsid w:val="004A7061"/>
    <w:rsid w:val="004A7B50"/>
    <w:rsid w:val="004B155E"/>
    <w:rsid w:val="004B2848"/>
    <w:rsid w:val="004B30B1"/>
    <w:rsid w:val="004B37C3"/>
    <w:rsid w:val="004B3C0F"/>
    <w:rsid w:val="004B4A3C"/>
    <w:rsid w:val="004B4B32"/>
    <w:rsid w:val="004B4B83"/>
    <w:rsid w:val="004B57E0"/>
    <w:rsid w:val="004C02A3"/>
    <w:rsid w:val="004C05E4"/>
    <w:rsid w:val="004C1823"/>
    <w:rsid w:val="004C28DF"/>
    <w:rsid w:val="004C3C48"/>
    <w:rsid w:val="004C5796"/>
    <w:rsid w:val="004C5DE4"/>
    <w:rsid w:val="004C6B61"/>
    <w:rsid w:val="004C6E64"/>
    <w:rsid w:val="004D3C07"/>
    <w:rsid w:val="004D4AE5"/>
    <w:rsid w:val="004D5097"/>
    <w:rsid w:val="004D5765"/>
    <w:rsid w:val="004D590D"/>
    <w:rsid w:val="004E198D"/>
    <w:rsid w:val="004E1BCD"/>
    <w:rsid w:val="004E1D1B"/>
    <w:rsid w:val="004E2061"/>
    <w:rsid w:val="004E2EE7"/>
    <w:rsid w:val="004E33BF"/>
    <w:rsid w:val="004E3590"/>
    <w:rsid w:val="004E39B5"/>
    <w:rsid w:val="004E39E1"/>
    <w:rsid w:val="004E406E"/>
    <w:rsid w:val="004E5294"/>
    <w:rsid w:val="004E6500"/>
    <w:rsid w:val="004E6BD6"/>
    <w:rsid w:val="004E71C9"/>
    <w:rsid w:val="004F00BA"/>
    <w:rsid w:val="004F011F"/>
    <w:rsid w:val="004F03F4"/>
    <w:rsid w:val="004F1371"/>
    <w:rsid w:val="004F2C7C"/>
    <w:rsid w:val="004F4C00"/>
    <w:rsid w:val="004F56D0"/>
    <w:rsid w:val="004F78BD"/>
    <w:rsid w:val="00500E43"/>
    <w:rsid w:val="0050235E"/>
    <w:rsid w:val="0050247E"/>
    <w:rsid w:val="00503A99"/>
    <w:rsid w:val="00503E44"/>
    <w:rsid w:val="00503EAA"/>
    <w:rsid w:val="00504E00"/>
    <w:rsid w:val="0050777E"/>
    <w:rsid w:val="00510CF4"/>
    <w:rsid w:val="005110DC"/>
    <w:rsid w:val="0051141D"/>
    <w:rsid w:val="005132EC"/>
    <w:rsid w:val="00513949"/>
    <w:rsid w:val="00513AA8"/>
    <w:rsid w:val="00513F90"/>
    <w:rsid w:val="00513FE8"/>
    <w:rsid w:val="0051429B"/>
    <w:rsid w:val="00515283"/>
    <w:rsid w:val="005173CB"/>
    <w:rsid w:val="00521629"/>
    <w:rsid w:val="005227CE"/>
    <w:rsid w:val="005231C5"/>
    <w:rsid w:val="0052359B"/>
    <w:rsid w:val="00524FCA"/>
    <w:rsid w:val="005262CA"/>
    <w:rsid w:val="00531510"/>
    <w:rsid w:val="00532BEF"/>
    <w:rsid w:val="00532CC1"/>
    <w:rsid w:val="00532E88"/>
    <w:rsid w:val="00533326"/>
    <w:rsid w:val="00533926"/>
    <w:rsid w:val="00534D4A"/>
    <w:rsid w:val="00534E11"/>
    <w:rsid w:val="005368CD"/>
    <w:rsid w:val="00537191"/>
    <w:rsid w:val="00537BFF"/>
    <w:rsid w:val="00537FB7"/>
    <w:rsid w:val="005410F9"/>
    <w:rsid w:val="005411D1"/>
    <w:rsid w:val="005418C5"/>
    <w:rsid w:val="005425E6"/>
    <w:rsid w:val="00542873"/>
    <w:rsid w:val="00544018"/>
    <w:rsid w:val="0054462D"/>
    <w:rsid w:val="00544AA3"/>
    <w:rsid w:val="005464B5"/>
    <w:rsid w:val="00551463"/>
    <w:rsid w:val="00552CE1"/>
    <w:rsid w:val="00555285"/>
    <w:rsid w:val="0055675D"/>
    <w:rsid w:val="005573C4"/>
    <w:rsid w:val="005573EA"/>
    <w:rsid w:val="00557590"/>
    <w:rsid w:val="0056066F"/>
    <w:rsid w:val="00560A53"/>
    <w:rsid w:val="005633DB"/>
    <w:rsid w:val="00563808"/>
    <w:rsid w:val="005641EC"/>
    <w:rsid w:val="00564584"/>
    <w:rsid w:val="00564D2E"/>
    <w:rsid w:val="00566D14"/>
    <w:rsid w:val="00566E8F"/>
    <w:rsid w:val="0056780C"/>
    <w:rsid w:val="00567C0C"/>
    <w:rsid w:val="005705BE"/>
    <w:rsid w:val="005709DE"/>
    <w:rsid w:val="00570C56"/>
    <w:rsid w:val="005714E1"/>
    <w:rsid w:val="00571F2E"/>
    <w:rsid w:val="00572209"/>
    <w:rsid w:val="005726BA"/>
    <w:rsid w:val="00572D65"/>
    <w:rsid w:val="00573FFC"/>
    <w:rsid w:val="0057422E"/>
    <w:rsid w:val="00575413"/>
    <w:rsid w:val="005758D5"/>
    <w:rsid w:val="005769A6"/>
    <w:rsid w:val="00577B0F"/>
    <w:rsid w:val="00577F76"/>
    <w:rsid w:val="005801D8"/>
    <w:rsid w:val="005833BE"/>
    <w:rsid w:val="00583B21"/>
    <w:rsid w:val="00584EBC"/>
    <w:rsid w:val="005858FB"/>
    <w:rsid w:val="00586008"/>
    <w:rsid w:val="00587A36"/>
    <w:rsid w:val="00591183"/>
    <w:rsid w:val="00592D34"/>
    <w:rsid w:val="0059302A"/>
    <w:rsid w:val="00594576"/>
    <w:rsid w:val="00596270"/>
    <w:rsid w:val="00596E77"/>
    <w:rsid w:val="00596F4E"/>
    <w:rsid w:val="00596FE9"/>
    <w:rsid w:val="005970DE"/>
    <w:rsid w:val="005975F2"/>
    <w:rsid w:val="00597827"/>
    <w:rsid w:val="005A01E6"/>
    <w:rsid w:val="005A05F2"/>
    <w:rsid w:val="005A2572"/>
    <w:rsid w:val="005A5281"/>
    <w:rsid w:val="005A6F60"/>
    <w:rsid w:val="005A725E"/>
    <w:rsid w:val="005B3855"/>
    <w:rsid w:val="005B3AF1"/>
    <w:rsid w:val="005B57A1"/>
    <w:rsid w:val="005B64F1"/>
    <w:rsid w:val="005B7847"/>
    <w:rsid w:val="005C032C"/>
    <w:rsid w:val="005C2EE2"/>
    <w:rsid w:val="005C4510"/>
    <w:rsid w:val="005C623C"/>
    <w:rsid w:val="005C70FF"/>
    <w:rsid w:val="005C7248"/>
    <w:rsid w:val="005C73D6"/>
    <w:rsid w:val="005C77EE"/>
    <w:rsid w:val="005D0FF9"/>
    <w:rsid w:val="005D1AEC"/>
    <w:rsid w:val="005D2168"/>
    <w:rsid w:val="005D221D"/>
    <w:rsid w:val="005D252C"/>
    <w:rsid w:val="005D4274"/>
    <w:rsid w:val="005D5F49"/>
    <w:rsid w:val="005D70D0"/>
    <w:rsid w:val="005D7D5A"/>
    <w:rsid w:val="005D7E35"/>
    <w:rsid w:val="005E2BD5"/>
    <w:rsid w:val="005E379F"/>
    <w:rsid w:val="005E42ED"/>
    <w:rsid w:val="005E46EB"/>
    <w:rsid w:val="005E4792"/>
    <w:rsid w:val="005E4BAC"/>
    <w:rsid w:val="005E556F"/>
    <w:rsid w:val="005E580A"/>
    <w:rsid w:val="005E5E86"/>
    <w:rsid w:val="005E675D"/>
    <w:rsid w:val="005E71BF"/>
    <w:rsid w:val="005F0ABE"/>
    <w:rsid w:val="005F0F1D"/>
    <w:rsid w:val="005F1058"/>
    <w:rsid w:val="005F1BC2"/>
    <w:rsid w:val="005F4A5B"/>
    <w:rsid w:val="005F4D40"/>
    <w:rsid w:val="005F4E68"/>
    <w:rsid w:val="005F62E1"/>
    <w:rsid w:val="005F64ED"/>
    <w:rsid w:val="005F6AAA"/>
    <w:rsid w:val="005F6B8D"/>
    <w:rsid w:val="005F71D5"/>
    <w:rsid w:val="005F74D5"/>
    <w:rsid w:val="0060046C"/>
    <w:rsid w:val="0060130D"/>
    <w:rsid w:val="00601FD5"/>
    <w:rsid w:val="0060260A"/>
    <w:rsid w:val="00603E21"/>
    <w:rsid w:val="00604064"/>
    <w:rsid w:val="00606671"/>
    <w:rsid w:val="006100E5"/>
    <w:rsid w:val="00610A00"/>
    <w:rsid w:val="00610C36"/>
    <w:rsid w:val="00611798"/>
    <w:rsid w:val="00611953"/>
    <w:rsid w:val="00612329"/>
    <w:rsid w:val="00613318"/>
    <w:rsid w:val="006137A6"/>
    <w:rsid w:val="00613B16"/>
    <w:rsid w:val="00614E26"/>
    <w:rsid w:val="00615574"/>
    <w:rsid w:val="00615C88"/>
    <w:rsid w:val="0061626F"/>
    <w:rsid w:val="00616D02"/>
    <w:rsid w:val="00617800"/>
    <w:rsid w:val="00621720"/>
    <w:rsid w:val="0062179E"/>
    <w:rsid w:val="00623D0C"/>
    <w:rsid w:val="00623F9C"/>
    <w:rsid w:val="006243C6"/>
    <w:rsid w:val="00625217"/>
    <w:rsid w:val="006255D4"/>
    <w:rsid w:val="00625673"/>
    <w:rsid w:val="006266A0"/>
    <w:rsid w:val="00627DE6"/>
    <w:rsid w:val="00630421"/>
    <w:rsid w:val="00630893"/>
    <w:rsid w:val="00631FB0"/>
    <w:rsid w:val="00632A7C"/>
    <w:rsid w:val="00633C60"/>
    <w:rsid w:val="0063661F"/>
    <w:rsid w:val="00637003"/>
    <w:rsid w:val="00637F76"/>
    <w:rsid w:val="0064032A"/>
    <w:rsid w:val="0064129F"/>
    <w:rsid w:val="006420B6"/>
    <w:rsid w:val="0064309D"/>
    <w:rsid w:val="006438C9"/>
    <w:rsid w:val="0064481F"/>
    <w:rsid w:val="00645009"/>
    <w:rsid w:val="00647BB7"/>
    <w:rsid w:val="00655220"/>
    <w:rsid w:val="00655DEC"/>
    <w:rsid w:val="006573BC"/>
    <w:rsid w:val="0066075A"/>
    <w:rsid w:val="00660BF8"/>
    <w:rsid w:val="00660F56"/>
    <w:rsid w:val="0066395A"/>
    <w:rsid w:val="00663BB3"/>
    <w:rsid w:val="00664565"/>
    <w:rsid w:val="006676A6"/>
    <w:rsid w:val="00670E47"/>
    <w:rsid w:val="006711DF"/>
    <w:rsid w:val="0067185E"/>
    <w:rsid w:val="0067447B"/>
    <w:rsid w:val="00676277"/>
    <w:rsid w:val="00676949"/>
    <w:rsid w:val="00680297"/>
    <w:rsid w:val="0068046D"/>
    <w:rsid w:val="00680604"/>
    <w:rsid w:val="00680871"/>
    <w:rsid w:val="006809BC"/>
    <w:rsid w:val="00683956"/>
    <w:rsid w:val="006865E4"/>
    <w:rsid w:val="006867A9"/>
    <w:rsid w:val="006873CE"/>
    <w:rsid w:val="00690F2E"/>
    <w:rsid w:val="0069205F"/>
    <w:rsid w:val="00692C41"/>
    <w:rsid w:val="00692CF7"/>
    <w:rsid w:val="00692D09"/>
    <w:rsid w:val="00693C46"/>
    <w:rsid w:val="00694097"/>
    <w:rsid w:val="006950A6"/>
    <w:rsid w:val="00695954"/>
    <w:rsid w:val="0069660F"/>
    <w:rsid w:val="006A0786"/>
    <w:rsid w:val="006A11D6"/>
    <w:rsid w:val="006A725F"/>
    <w:rsid w:val="006A75D4"/>
    <w:rsid w:val="006A7D56"/>
    <w:rsid w:val="006B2DB4"/>
    <w:rsid w:val="006B47C6"/>
    <w:rsid w:val="006B520A"/>
    <w:rsid w:val="006B523A"/>
    <w:rsid w:val="006B6491"/>
    <w:rsid w:val="006B6E05"/>
    <w:rsid w:val="006C0264"/>
    <w:rsid w:val="006C1587"/>
    <w:rsid w:val="006C170A"/>
    <w:rsid w:val="006C1CEB"/>
    <w:rsid w:val="006C3C36"/>
    <w:rsid w:val="006C476D"/>
    <w:rsid w:val="006C4FAB"/>
    <w:rsid w:val="006C6900"/>
    <w:rsid w:val="006D0AA2"/>
    <w:rsid w:val="006D10EC"/>
    <w:rsid w:val="006D18B8"/>
    <w:rsid w:val="006D2D2F"/>
    <w:rsid w:val="006D3CE3"/>
    <w:rsid w:val="006D4748"/>
    <w:rsid w:val="006D478B"/>
    <w:rsid w:val="006D4DAA"/>
    <w:rsid w:val="006D58AA"/>
    <w:rsid w:val="006D5FB8"/>
    <w:rsid w:val="006D608D"/>
    <w:rsid w:val="006D60D0"/>
    <w:rsid w:val="006D672B"/>
    <w:rsid w:val="006D7353"/>
    <w:rsid w:val="006E04DB"/>
    <w:rsid w:val="006E0852"/>
    <w:rsid w:val="006E0CBA"/>
    <w:rsid w:val="006E1D58"/>
    <w:rsid w:val="006E3044"/>
    <w:rsid w:val="006E327F"/>
    <w:rsid w:val="006E3AB4"/>
    <w:rsid w:val="006E467C"/>
    <w:rsid w:val="006E6321"/>
    <w:rsid w:val="006E7880"/>
    <w:rsid w:val="006E7AC6"/>
    <w:rsid w:val="006E7DA5"/>
    <w:rsid w:val="006F06C1"/>
    <w:rsid w:val="006F0E97"/>
    <w:rsid w:val="006F26A3"/>
    <w:rsid w:val="006F2B84"/>
    <w:rsid w:val="006F3338"/>
    <w:rsid w:val="006F5326"/>
    <w:rsid w:val="006F6195"/>
    <w:rsid w:val="006F683C"/>
    <w:rsid w:val="006F6C2A"/>
    <w:rsid w:val="006F6D05"/>
    <w:rsid w:val="006F7060"/>
    <w:rsid w:val="006F74AB"/>
    <w:rsid w:val="006F7F20"/>
    <w:rsid w:val="00701299"/>
    <w:rsid w:val="007012D1"/>
    <w:rsid w:val="0070169C"/>
    <w:rsid w:val="00701964"/>
    <w:rsid w:val="00701F57"/>
    <w:rsid w:val="00702715"/>
    <w:rsid w:val="00704305"/>
    <w:rsid w:val="00704CCA"/>
    <w:rsid w:val="00704FEE"/>
    <w:rsid w:val="00705171"/>
    <w:rsid w:val="007053B0"/>
    <w:rsid w:val="007060A7"/>
    <w:rsid w:val="0070634A"/>
    <w:rsid w:val="00707C5E"/>
    <w:rsid w:val="00707C67"/>
    <w:rsid w:val="00710837"/>
    <w:rsid w:val="00710E94"/>
    <w:rsid w:val="0071158C"/>
    <w:rsid w:val="0071205C"/>
    <w:rsid w:val="0071511A"/>
    <w:rsid w:val="00715BCA"/>
    <w:rsid w:val="00717461"/>
    <w:rsid w:val="00717829"/>
    <w:rsid w:val="00720BE4"/>
    <w:rsid w:val="00721881"/>
    <w:rsid w:val="00721CE2"/>
    <w:rsid w:val="0072428E"/>
    <w:rsid w:val="00724E88"/>
    <w:rsid w:val="007250B3"/>
    <w:rsid w:val="007259BA"/>
    <w:rsid w:val="00725E76"/>
    <w:rsid w:val="00726004"/>
    <w:rsid w:val="00726625"/>
    <w:rsid w:val="00727D8A"/>
    <w:rsid w:val="00730D6A"/>
    <w:rsid w:val="00730DA8"/>
    <w:rsid w:val="00731FEA"/>
    <w:rsid w:val="0073211F"/>
    <w:rsid w:val="007323F4"/>
    <w:rsid w:val="007337A5"/>
    <w:rsid w:val="00735921"/>
    <w:rsid w:val="0073599B"/>
    <w:rsid w:val="00735B31"/>
    <w:rsid w:val="00736F61"/>
    <w:rsid w:val="00737131"/>
    <w:rsid w:val="007379D9"/>
    <w:rsid w:val="00740129"/>
    <w:rsid w:val="007417BE"/>
    <w:rsid w:val="0074185E"/>
    <w:rsid w:val="00741C94"/>
    <w:rsid w:val="00742253"/>
    <w:rsid w:val="0074280C"/>
    <w:rsid w:val="007436F0"/>
    <w:rsid w:val="0074422A"/>
    <w:rsid w:val="00744BB5"/>
    <w:rsid w:val="00744D6B"/>
    <w:rsid w:val="0074585E"/>
    <w:rsid w:val="00745AB5"/>
    <w:rsid w:val="007463C9"/>
    <w:rsid w:val="0074728E"/>
    <w:rsid w:val="007474E5"/>
    <w:rsid w:val="00750690"/>
    <w:rsid w:val="00752941"/>
    <w:rsid w:val="00753292"/>
    <w:rsid w:val="0075404E"/>
    <w:rsid w:val="00755F41"/>
    <w:rsid w:val="007561B3"/>
    <w:rsid w:val="00757B95"/>
    <w:rsid w:val="00757EE7"/>
    <w:rsid w:val="00757F2C"/>
    <w:rsid w:val="00761BD3"/>
    <w:rsid w:val="00763B98"/>
    <w:rsid w:val="00763D4D"/>
    <w:rsid w:val="00764594"/>
    <w:rsid w:val="007662C7"/>
    <w:rsid w:val="00767833"/>
    <w:rsid w:val="00767C47"/>
    <w:rsid w:val="00767DAB"/>
    <w:rsid w:val="00767DE2"/>
    <w:rsid w:val="00771FEA"/>
    <w:rsid w:val="0077274A"/>
    <w:rsid w:val="00772FAF"/>
    <w:rsid w:val="0077421A"/>
    <w:rsid w:val="00776306"/>
    <w:rsid w:val="0077650D"/>
    <w:rsid w:val="00776A1B"/>
    <w:rsid w:val="00777B33"/>
    <w:rsid w:val="007803F7"/>
    <w:rsid w:val="00780738"/>
    <w:rsid w:val="007807C1"/>
    <w:rsid w:val="00781451"/>
    <w:rsid w:val="007816E2"/>
    <w:rsid w:val="00781E45"/>
    <w:rsid w:val="007830DD"/>
    <w:rsid w:val="007878E6"/>
    <w:rsid w:val="00787BE1"/>
    <w:rsid w:val="00794906"/>
    <w:rsid w:val="00795D4E"/>
    <w:rsid w:val="007975E9"/>
    <w:rsid w:val="007A004B"/>
    <w:rsid w:val="007A06C1"/>
    <w:rsid w:val="007A1887"/>
    <w:rsid w:val="007A33F8"/>
    <w:rsid w:val="007A4AF0"/>
    <w:rsid w:val="007A4E65"/>
    <w:rsid w:val="007A52F9"/>
    <w:rsid w:val="007A55A7"/>
    <w:rsid w:val="007A56EC"/>
    <w:rsid w:val="007A57BC"/>
    <w:rsid w:val="007A5B9E"/>
    <w:rsid w:val="007B06D2"/>
    <w:rsid w:val="007B1F10"/>
    <w:rsid w:val="007B1FC4"/>
    <w:rsid w:val="007B2143"/>
    <w:rsid w:val="007B2426"/>
    <w:rsid w:val="007B2A5F"/>
    <w:rsid w:val="007B30AE"/>
    <w:rsid w:val="007B31E1"/>
    <w:rsid w:val="007B335E"/>
    <w:rsid w:val="007B467A"/>
    <w:rsid w:val="007B47C0"/>
    <w:rsid w:val="007B4A9D"/>
    <w:rsid w:val="007B4E11"/>
    <w:rsid w:val="007B55A9"/>
    <w:rsid w:val="007B6CBE"/>
    <w:rsid w:val="007B7482"/>
    <w:rsid w:val="007C1229"/>
    <w:rsid w:val="007C137D"/>
    <w:rsid w:val="007C16B4"/>
    <w:rsid w:val="007C2CF5"/>
    <w:rsid w:val="007C36CA"/>
    <w:rsid w:val="007C3C0D"/>
    <w:rsid w:val="007C3E57"/>
    <w:rsid w:val="007C3FDE"/>
    <w:rsid w:val="007C4C01"/>
    <w:rsid w:val="007C606F"/>
    <w:rsid w:val="007C6EB0"/>
    <w:rsid w:val="007C7C8F"/>
    <w:rsid w:val="007C7D64"/>
    <w:rsid w:val="007D23AD"/>
    <w:rsid w:val="007D24A9"/>
    <w:rsid w:val="007D3A64"/>
    <w:rsid w:val="007D3F61"/>
    <w:rsid w:val="007D636B"/>
    <w:rsid w:val="007D6771"/>
    <w:rsid w:val="007E018D"/>
    <w:rsid w:val="007E19F2"/>
    <w:rsid w:val="007E30C7"/>
    <w:rsid w:val="007E4A31"/>
    <w:rsid w:val="007E6927"/>
    <w:rsid w:val="007E692D"/>
    <w:rsid w:val="007E6A45"/>
    <w:rsid w:val="007F03E2"/>
    <w:rsid w:val="007F0688"/>
    <w:rsid w:val="007F0C7E"/>
    <w:rsid w:val="007F161B"/>
    <w:rsid w:val="007F1B71"/>
    <w:rsid w:val="007F261D"/>
    <w:rsid w:val="007F389B"/>
    <w:rsid w:val="007F4CB5"/>
    <w:rsid w:val="007F5DD6"/>
    <w:rsid w:val="00801823"/>
    <w:rsid w:val="00801F2E"/>
    <w:rsid w:val="00802566"/>
    <w:rsid w:val="00802E1A"/>
    <w:rsid w:val="0080320B"/>
    <w:rsid w:val="00803A0C"/>
    <w:rsid w:val="008047D1"/>
    <w:rsid w:val="008056BD"/>
    <w:rsid w:val="00805A5E"/>
    <w:rsid w:val="00806B05"/>
    <w:rsid w:val="008073C5"/>
    <w:rsid w:val="00807E7D"/>
    <w:rsid w:val="0081020E"/>
    <w:rsid w:val="008121DF"/>
    <w:rsid w:val="008126E1"/>
    <w:rsid w:val="008145BA"/>
    <w:rsid w:val="008163AE"/>
    <w:rsid w:val="008200EF"/>
    <w:rsid w:val="00820916"/>
    <w:rsid w:val="00820F30"/>
    <w:rsid w:val="00820F3C"/>
    <w:rsid w:val="008218AF"/>
    <w:rsid w:val="0082333D"/>
    <w:rsid w:val="00824049"/>
    <w:rsid w:val="008249BE"/>
    <w:rsid w:val="0082618F"/>
    <w:rsid w:val="00830183"/>
    <w:rsid w:val="00831675"/>
    <w:rsid w:val="0083192D"/>
    <w:rsid w:val="0083212B"/>
    <w:rsid w:val="008328BF"/>
    <w:rsid w:val="00832AD0"/>
    <w:rsid w:val="00833654"/>
    <w:rsid w:val="00835178"/>
    <w:rsid w:val="008351BA"/>
    <w:rsid w:val="008367ED"/>
    <w:rsid w:val="00837F38"/>
    <w:rsid w:val="008404AD"/>
    <w:rsid w:val="0084127A"/>
    <w:rsid w:val="00843B72"/>
    <w:rsid w:val="00844849"/>
    <w:rsid w:val="0084498A"/>
    <w:rsid w:val="0084584E"/>
    <w:rsid w:val="00845A80"/>
    <w:rsid w:val="00846E0C"/>
    <w:rsid w:val="008473CF"/>
    <w:rsid w:val="00851C48"/>
    <w:rsid w:val="00852727"/>
    <w:rsid w:val="00852BA5"/>
    <w:rsid w:val="008551EC"/>
    <w:rsid w:val="008552D6"/>
    <w:rsid w:val="00855DA3"/>
    <w:rsid w:val="00856149"/>
    <w:rsid w:val="00856A26"/>
    <w:rsid w:val="00860BB5"/>
    <w:rsid w:val="008612E9"/>
    <w:rsid w:val="00862443"/>
    <w:rsid w:val="00862BAE"/>
    <w:rsid w:val="00863B3F"/>
    <w:rsid w:val="00864390"/>
    <w:rsid w:val="00866045"/>
    <w:rsid w:val="008669F4"/>
    <w:rsid w:val="0086782A"/>
    <w:rsid w:val="0087062B"/>
    <w:rsid w:val="008710E5"/>
    <w:rsid w:val="0087113F"/>
    <w:rsid w:val="008721BC"/>
    <w:rsid w:val="00872838"/>
    <w:rsid w:val="00872AE8"/>
    <w:rsid w:val="00874B36"/>
    <w:rsid w:val="0087599B"/>
    <w:rsid w:val="00876065"/>
    <w:rsid w:val="00876842"/>
    <w:rsid w:val="00876B1D"/>
    <w:rsid w:val="00877071"/>
    <w:rsid w:val="008779B4"/>
    <w:rsid w:val="00877A2F"/>
    <w:rsid w:val="00880306"/>
    <w:rsid w:val="0088062E"/>
    <w:rsid w:val="00881319"/>
    <w:rsid w:val="0088138D"/>
    <w:rsid w:val="00882F45"/>
    <w:rsid w:val="00883863"/>
    <w:rsid w:val="0088467C"/>
    <w:rsid w:val="00884825"/>
    <w:rsid w:val="008853B9"/>
    <w:rsid w:val="00885580"/>
    <w:rsid w:val="00885AA3"/>
    <w:rsid w:val="008869A7"/>
    <w:rsid w:val="00887AC8"/>
    <w:rsid w:val="008901F8"/>
    <w:rsid w:val="00890E23"/>
    <w:rsid w:val="008912D8"/>
    <w:rsid w:val="00891F21"/>
    <w:rsid w:val="00892D3B"/>
    <w:rsid w:val="00893F13"/>
    <w:rsid w:val="00894579"/>
    <w:rsid w:val="008961E3"/>
    <w:rsid w:val="008962CB"/>
    <w:rsid w:val="00896C7F"/>
    <w:rsid w:val="0089781A"/>
    <w:rsid w:val="00897E9F"/>
    <w:rsid w:val="008A045C"/>
    <w:rsid w:val="008A1698"/>
    <w:rsid w:val="008A2BDB"/>
    <w:rsid w:val="008A3AE3"/>
    <w:rsid w:val="008A4EF9"/>
    <w:rsid w:val="008A5B67"/>
    <w:rsid w:val="008A5CCD"/>
    <w:rsid w:val="008A6183"/>
    <w:rsid w:val="008A6A6D"/>
    <w:rsid w:val="008A6C20"/>
    <w:rsid w:val="008A7F69"/>
    <w:rsid w:val="008B1460"/>
    <w:rsid w:val="008B29E7"/>
    <w:rsid w:val="008B2BF6"/>
    <w:rsid w:val="008B2C4E"/>
    <w:rsid w:val="008B33DF"/>
    <w:rsid w:val="008B437C"/>
    <w:rsid w:val="008B5363"/>
    <w:rsid w:val="008B5C0B"/>
    <w:rsid w:val="008C2216"/>
    <w:rsid w:val="008C3775"/>
    <w:rsid w:val="008C5460"/>
    <w:rsid w:val="008C58B1"/>
    <w:rsid w:val="008C63D5"/>
    <w:rsid w:val="008C7321"/>
    <w:rsid w:val="008D0468"/>
    <w:rsid w:val="008D07E2"/>
    <w:rsid w:val="008D16F7"/>
    <w:rsid w:val="008D23C4"/>
    <w:rsid w:val="008D39E5"/>
    <w:rsid w:val="008D40FA"/>
    <w:rsid w:val="008D4395"/>
    <w:rsid w:val="008D4835"/>
    <w:rsid w:val="008D4DC2"/>
    <w:rsid w:val="008D5DED"/>
    <w:rsid w:val="008D6361"/>
    <w:rsid w:val="008D659B"/>
    <w:rsid w:val="008E1427"/>
    <w:rsid w:val="008E1AA6"/>
    <w:rsid w:val="008E20E4"/>
    <w:rsid w:val="008E42BD"/>
    <w:rsid w:val="008E47D4"/>
    <w:rsid w:val="008E4A4C"/>
    <w:rsid w:val="008E5244"/>
    <w:rsid w:val="008E52C7"/>
    <w:rsid w:val="008E59E1"/>
    <w:rsid w:val="008E5A1D"/>
    <w:rsid w:val="008E5FAD"/>
    <w:rsid w:val="008E613F"/>
    <w:rsid w:val="008F0553"/>
    <w:rsid w:val="008F0C50"/>
    <w:rsid w:val="008F2529"/>
    <w:rsid w:val="008F338F"/>
    <w:rsid w:val="008F6E66"/>
    <w:rsid w:val="008F778A"/>
    <w:rsid w:val="0090112E"/>
    <w:rsid w:val="00902CE9"/>
    <w:rsid w:val="00902ED6"/>
    <w:rsid w:val="0090320B"/>
    <w:rsid w:val="009048BD"/>
    <w:rsid w:val="00904E65"/>
    <w:rsid w:val="00906037"/>
    <w:rsid w:val="009060C5"/>
    <w:rsid w:val="0090668A"/>
    <w:rsid w:val="009067DD"/>
    <w:rsid w:val="00910933"/>
    <w:rsid w:val="00911215"/>
    <w:rsid w:val="0091280A"/>
    <w:rsid w:val="00913117"/>
    <w:rsid w:val="00913DFF"/>
    <w:rsid w:val="009143A0"/>
    <w:rsid w:val="00914AE4"/>
    <w:rsid w:val="00917CA7"/>
    <w:rsid w:val="0092120B"/>
    <w:rsid w:val="00921B5A"/>
    <w:rsid w:val="0092330B"/>
    <w:rsid w:val="00924C53"/>
    <w:rsid w:val="00925124"/>
    <w:rsid w:val="00925635"/>
    <w:rsid w:val="0092607B"/>
    <w:rsid w:val="009260CD"/>
    <w:rsid w:val="00926763"/>
    <w:rsid w:val="00927C59"/>
    <w:rsid w:val="00931881"/>
    <w:rsid w:val="00932013"/>
    <w:rsid w:val="00932336"/>
    <w:rsid w:val="0093266C"/>
    <w:rsid w:val="009334DB"/>
    <w:rsid w:val="0093421F"/>
    <w:rsid w:val="00934C99"/>
    <w:rsid w:val="00934D18"/>
    <w:rsid w:val="00936902"/>
    <w:rsid w:val="00937F68"/>
    <w:rsid w:val="009403BB"/>
    <w:rsid w:val="009414D6"/>
    <w:rsid w:val="0094184C"/>
    <w:rsid w:val="00942170"/>
    <w:rsid w:val="0094256E"/>
    <w:rsid w:val="0094486D"/>
    <w:rsid w:val="00945353"/>
    <w:rsid w:val="00945B6B"/>
    <w:rsid w:val="00947405"/>
    <w:rsid w:val="009506C2"/>
    <w:rsid w:val="00950DFB"/>
    <w:rsid w:val="00950E58"/>
    <w:rsid w:val="009511C0"/>
    <w:rsid w:val="009529B2"/>
    <w:rsid w:val="00952DF0"/>
    <w:rsid w:val="009537E8"/>
    <w:rsid w:val="0095387B"/>
    <w:rsid w:val="00954679"/>
    <w:rsid w:val="009552FE"/>
    <w:rsid w:val="00955314"/>
    <w:rsid w:val="00955673"/>
    <w:rsid w:val="00956228"/>
    <w:rsid w:val="009562E9"/>
    <w:rsid w:val="009576DE"/>
    <w:rsid w:val="00960812"/>
    <w:rsid w:val="009609E8"/>
    <w:rsid w:val="00961061"/>
    <w:rsid w:val="00961BBE"/>
    <w:rsid w:val="00962FF0"/>
    <w:rsid w:val="0096319C"/>
    <w:rsid w:val="009646B3"/>
    <w:rsid w:val="00965079"/>
    <w:rsid w:val="009655DA"/>
    <w:rsid w:val="00965947"/>
    <w:rsid w:val="00965BBC"/>
    <w:rsid w:val="009673D0"/>
    <w:rsid w:val="00967F79"/>
    <w:rsid w:val="00970EBF"/>
    <w:rsid w:val="00971813"/>
    <w:rsid w:val="00972823"/>
    <w:rsid w:val="00973B16"/>
    <w:rsid w:val="00974996"/>
    <w:rsid w:val="00974EB8"/>
    <w:rsid w:val="00975B0D"/>
    <w:rsid w:val="009768AA"/>
    <w:rsid w:val="009769AA"/>
    <w:rsid w:val="00977D3E"/>
    <w:rsid w:val="009806C0"/>
    <w:rsid w:val="00982D78"/>
    <w:rsid w:val="0098492E"/>
    <w:rsid w:val="0098737D"/>
    <w:rsid w:val="00990BE6"/>
    <w:rsid w:val="0099162E"/>
    <w:rsid w:val="009925E9"/>
    <w:rsid w:val="009925EF"/>
    <w:rsid w:val="00992A94"/>
    <w:rsid w:val="0099489C"/>
    <w:rsid w:val="00995065"/>
    <w:rsid w:val="009A01DC"/>
    <w:rsid w:val="009A1A85"/>
    <w:rsid w:val="009A2167"/>
    <w:rsid w:val="009A3570"/>
    <w:rsid w:val="009A45FF"/>
    <w:rsid w:val="009A49F0"/>
    <w:rsid w:val="009A4F0A"/>
    <w:rsid w:val="009A5307"/>
    <w:rsid w:val="009A5ABB"/>
    <w:rsid w:val="009A5EE6"/>
    <w:rsid w:val="009A7744"/>
    <w:rsid w:val="009B0AF5"/>
    <w:rsid w:val="009B0C8D"/>
    <w:rsid w:val="009B19FF"/>
    <w:rsid w:val="009B226C"/>
    <w:rsid w:val="009B2F7C"/>
    <w:rsid w:val="009B3120"/>
    <w:rsid w:val="009B385B"/>
    <w:rsid w:val="009B3934"/>
    <w:rsid w:val="009B39DD"/>
    <w:rsid w:val="009B4EE1"/>
    <w:rsid w:val="009B5F8E"/>
    <w:rsid w:val="009B75EB"/>
    <w:rsid w:val="009B7A38"/>
    <w:rsid w:val="009C0051"/>
    <w:rsid w:val="009C2342"/>
    <w:rsid w:val="009C43A9"/>
    <w:rsid w:val="009C46B3"/>
    <w:rsid w:val="009C5ABA"/>
    <w:rsid w:val="009C6A1E"/>
    <w:rsid w:val="009D1AC1"/>
    <w:rsid w:val="009D2F0C"/>
    <w:rsid w:val="009D2FF1"/>
    <w:rsid w:val="009D477C"/>
    <w:rsid w:val="009D4D70"/>
    <w:rsid w:val="009D56B0"/>
    <w:rsid w:val="009D62C7"/>
    <w:rsid w:val="009D73EF"/>
    <w:rsid w:val="009E27A5"/>
    <w:rsid w:val="009E2F86"/>
    <w:rsid w:val="009E3308"/>
    <w:rsid w:val="009F1C85"/>
    <w:rsid w:val="009F2852"/>
    <w:rsid w:val="009F3B0F"/>
    <w:rsid w:val="009F65E2"/>
    <w:rsid w:val="009F67D7"/>
    <w:rsid w:val="009F6E0C"/>
    <w:rsid w:val="009F7016"/>
    <w:rsid w:val="009F7A83"/>
    <w:rsid w:val="00A006DF"/>
    <w:rsid w:val="00A0191F"/>
    <w:rsid w:val="00A02254"/>
    <w:rsid w:val="00A02488"/>
    <w:rsid w:val="00A02B76"/>
    <w:rsid w:val="00A0374E"/>
    <w:rsid w:val="00A03B03"/>
    <w:rsid w:val="00A04F6B"/>
    <w:rsid w:val="00A05192"/>
    <w:rsid w:val="00A0598C"/>
    <w:rsid w:val="00A062DD"/>
    <w:rsid w:val="00A1214E"/>
    <w:rsid w:val="00A12209"/>
    <w:rsid w:val="00A12925"/>
    <w:rsid w:val="00A12B15"/>
    <w:rsid w:val="00A12E0D"/>
    <w:rsid w:val="00A13420"/>
    <w:rsid w:val="00A141A3"/>
    <w:rsid w:val="00A150F8"/>
    <w:rsid w:val="00A15886"/>
    <w:rsid w:val="00A15B49"/>
    <w:rsid w:val="00A16C68"/>
    <w:rsid w:val="00A17635"/>
    <w:rsid w:val="00A211E3"/>
    <w:rsid w:val="00A213A0"/>
    <w:rsid w:val="00A2165D"/>
    <w:rsid w:val="00A21EBA"/>
    <w:rsid w:val="00A22024"/>
    <w:rsid w:val="00A23F0F"/>
    <w:rsid w:val="00A24746"/>
    <w:rsid w:val="00A24EE2"/>
    <w:rsid w:val="00A25450"/>
    <w:rsid w:val="00A27545"/>
    <w:rsid w:val="00A31484"/>
    <w:rsid w:val="00A31681"/>
    <w:rsid w:val="00A32BD9"/>
    <w:rsid w:val="00A34CA4"/>
    <w:rsid w:val="00A34EC2"/>
    <w:rsid w:val="00A3571D"/>
    <w:rsid w:val="00A36ACD"/>
    <w:rsid w:val="00A36DF3"/>
    <w:rsid w:val="00A3778E"/>
    <w:rsid w:val="00A37FF7"/>
    <w:rsid w:val="00A42C3E"/>
    <w:rsid w:val="00A44086"/>
    <w:rsid w:val="00A440B8"/>
    <w:rsid w:val="00A4441D"/>
    <w:rsid w:val="00A44B26"/>
    <w:rsid w:val="00A45734"/>
    <w:rsid w:val="00A460CB"/>
    <w:rsid w:val="00A46479"/>
    <w:rsid w:val="00A46683"/>
    <w:rsid w:val="00A47A8D"/>
    <w:rsid w:val="00A5141E"/>
    <w:rsid w:val="00A532DD"/>
    <w:rsid w:val="00A53916"/>
    <w:rsid w:val="00A5522E"/>
    <w:rsid w:val="00A55F70"/>
    <w:rsid w:val="00A60545"/>
    <w:rsid w:val="00A60A97"/>
    <w:rsid w:val="00A60E0E"/>
    <w:rsid w:val="00A649B6"/>
    <w:rsid w:val="00A67071"/>
    <w:rsid w:val="00A72A52"/>
    <w:rsid w:val="00A7329A"/>
    <w:rsid w:val="00A74B90"/>
    <w:rsid w:val="00A7515E"/>
    <w:rsid w:val="00A75467"/>
    <w:rsid w:val="00A760F0"/>
    <w:rsid w:val="00A76DCF"/>
    <w:rsid w:val="00A76EE8"/>
    <w:rsid w:val="00A77D56"/>
    <w:rsid w:val="00A80BCF"/>
    <w:rsid w:val="00A81D70"/>
    <w:rsid w:val="00A825D1"/>
    <w:rsid w:val="00A8369C"/>
    <w:rsid w:val="00A83704"/>
    <w:rsid w:val="00A86579"/>
    <w:rsid w:val="00A8790F"/>
    <w:rsid w:val="00A87C77"/>
    <w:rsid w:val="00A90212"/>
    <w:rsid w:val="00A9047D"/>
    <w:rsid w:val="00A90875"/>
    <w:rsid w:val="00A90CC4"/>
    <w:rsid w:val="00A93052"/>
    <w:rsid w:val="00A9311E"/>
    <w:rsid w:val="00A935C2"/>
    <w:rsid w:val="00A9401D"/>
    <w:rsid w:val="00A9469F"/>
    <w:rsid w:val="00A94BAE"/>
    <w:rsid w:val="00A94BBD"/>
    <w:rsid w:val="00A95F7D"/>
    <w:rsid w:val="00A97061"/>
    <w:rsid w:val="00A9762F"/>
    <w:rsid w:val="00AA0AD3"/>
    <w:rsid w:val="00AA0DD3"/>
    <w:rsid w:val="00AA1562"/>
    <w:rsid w:val="00AA1689"/>
    <w:rsid w:val="00AA1958"/>
    <w:rsid w:val="00AA36BB"/>
    <w:rsid w:val="00AA3B67"/>
    <w:rsid w:val="00AA4396"/>
    <w:rsid w:val="00AA496F"/>
    <w:rsid w:val="00AA4C25"/>
    <w:rsid w:val="00AA5770"/>
    <w:rsid w:val="00AA5799"/>
    <w:rsid w:val="00AA5E7D"/>
    <w:rsid w:val="00AA70DB"/>
    <w:rsid w:val="00AA7B4F"/>
    <w:rsid w:val="00AA7D08"/>
    <w:rsid w:val="00AB0CC0"/>
    <w:rsid w:val="00AB1A73"/>
    <w:rsid w:val="00AB1C5F"/>
    <w:rsid w:val="00AB1EA8"/>
    <w:rsid w:val="00AB2E70"/>
    <w:rsid w:val="00AB2EF5"/>
    <w:rsid w:val="00AB33C1"/>
    <w:rsid w:val="00AB3E03"/>
    <w:rsid w:val="00AB4501"/>
    <w:rsid w:val="00AB6DE1"/>
    <w:rsid w:val="00AB70BF"/>
    <w:rsid w:val="00AC056C"/>
    <w:rsid w:val="00AC0AA6"/>
    <w:rsid w:val="00AC159D"/>
    <w:rsid w:val="00AC1D15"/>
    <w:rsid w:val="00AC2585"/>
    <w:rsid w:val="00AC35DB"/>
    <w:rsid w:val="00AC3AEF"/>
    <w:rsid w:val="00AC4BCE"/>
    <w:rsid w:val="00AC6BDD"/>
    <w:rsid w:val="00AD0D8A"/>
    <w:rsid w:val="00AD1B02"/>
    <w:rsid w:val="00AD2D2F"/>
    <w:rsid w:val="00AD311F"/>
    <w:rsid w:val="00AD32E8"/>
    <w:rsid w:val="00AD351A"/>
    <w:rsid w:val="00AD364D"/>
    <w:rsid w:val="00AD44C6"/>
    <w:rsid w:val="00AD6308"/>
    <w:rsid w:val="00AD6D72"/>
    <w:rsid w:val="00AD7726"/>
    <w:rsid w:val="00AE15CA"/>
    <w:rsid w:val="00AE1AC4"/>
    <w:rsid w:val="00AE2677"/>
    <w:rsid w:val="00AE2F50"/>
    <w:rsid w:val="00AE3F73"/>
    <w:rsid w:val="00AE429F"/>
    <w:rsid w:val="00AE460D"/>
    <w:rsid w:val="00AE496A"/>
    <w:rsid w:val="00AE63B3"/>
    <w:rsid w:val="00AE789C"/>
    <w:rsid w:val="00AE7F82"/>
    <w:rsid w:val="00AF0C38"/>
    <w:rsid w:val="00AF10E5"/>
    <w:rsid w:val="00AF1A07"/>
    <w:rsid w:val="00AF3E67"/>
    <w:rsid w:val="00AF4616"/>
    <w:rsid w:val="00AF4DAB"/>
    <w:rsid w:val="00AF5FFB"/>
    <w:rsid w:val="00AF7AEF"/>
    <w:rsid w:val="00B02541"/>
    <w:rsid w:val="00B0278D"/>
    <w:rsid w:val="00B041BD"/>
    <w:rsid w:val="00B04566"/>
    <w:rsid w:val="00B05580"/>
    <w:rsid w:val="00B056C8"/>
    <w:rsid w:val="00B07B0C"/>
    <w:rsid w:val="00B07B48"/>
    <w:rsid w:val="00B10194"/>
    <w:rsid w:val="00B11B3B"/>
    <w:rsid w:val="00B120F9"/>
    <w:rsid w:val="00B12833"/>
    <w:rsid w:val="00B13699"/>
    <w:rsid w:val="00B13A11"/>
    <w:rsid w:val="00B14700"/>
    <w:rsid w:val="00B14CD9"/>
    <w:rsid w:val="00B159A9"/>
    <w:rsid w:val="00B16104"/>
    <w:rsid w:val="00B17145"/>
    <w:rsid w:val="00B23CDB"/>
    <w:rsid w:val="00B23E7E"/>
    <w:rsid w:val="00B25563"/>
    <w:rsid w:val="00B26D48"/>
    <w:rsid w:val="00B2721D"/>
    <w:rsid w:val="00B27868"/>
    <w:rsid w:val="00B2789F"/>
    <w:rsid w:val="00B279F0"/>
    <w:rsid w:val="00B30DA1"/>
    <w:rsid w:val="00B316FD"/>
    <w:rsid w:val="00B31755"/>
    <w:rsid w:val="00B31A6E"/>
    <w:rsid w:val="00B33EC2"/>
    <w:rsid w:val="00B369A8"/>
    <w:rsid w:val="00B37FA7"/>
    <w:rsid w:val="00B405FE"/>
    <w:rsid w:val="00B40949"/>
    <w:rsid w:val="00B40D80"/>
    <w:rsid w:val="00B41B3D"/>
    <w:rsid w:val="00B41D78"/>
    <w:rsid w:val="00B41F7B"/>
    <w:rsid w:val="00B42DB1"/>
    <w:rsid w:val="00B42DDC"/>
    <w:rsid w:val="00B42EE1"/>
    <w:rsid w:val="00B46751"/>
    <w:rsid w:val="00B475BF"/>
    <w:rsid w:val="00B47A59"/>
    <w:rsid w:val="00B5041E"/>
    <w:rsid w:val="00B526D8"/>
    <w:rsid w:val="00B5349B"/>
    <w:rsid w:val="00B53685"/>
    <w:rsid w:val="00B53834"/>
    <w:rsid w:val="00B53C05"/>
    <w:rsid w:val="00B545C4"/>
    <w:rsid w:val="00B54889"/>
    <w:rsid w:val="00B5649C"/>
    <w:rsid w:val="00B5758D"/>
    <w:rsid w:val="00B575BB"/>
    <w:rsid w:val="00B57802"/>
    <w:rsid w:val="00B57888"/>
    <w:rsid w:val="00B6044C"/>
    <w:rsid w:val="00B612DA"/>
    <w:rsid w:val="00B61907"/>
    <w:rsid w:val="00B628D5"/>
    <w:rsid w:val="00B63394"/>
    <w:rsid w:val="00B637DF"/>
    <w:rsid w:val="00B643FE"/>
    <w:rsid w:val="00B671BD"/>
    <w:rsid w:val="00B70730"/>
    <w:rsid w:val="00B7073A"/>
    <w:rsid w:val="00B7138A"/>
    <w:rsid w:val="00B74C08"/>
    <w:rsid w:val="00B7552D"/>
    <w:rsid w:val="00B7570D"/>
    <w:rsid w:val="00B768A1"/>
    <w:rsid w:val="00B77C21"/>
    <w:rsid w:val="00B77FD8"/>
    <w:rsid w:val="00B8026D"/>
    <w:rsid w:val="00B80559"/>
    <w:rsid w:val="00B809C4"/>
    <w:rsid w:val="00B8293D"/>
    <w:rsid w:val="00B83E0F"/>
    <w:rsid w:val="00B84FC6"/>
    <w:rsid w:val="00B85180"/>
    <w:rsid w:val="00B86AF8"/>
    <w:rsid w:val="00B87A49"/>
    <w:rsid w:val="00B91ECE"/>
    <w:rsid w:val="00B91F7A"/>
    <w:rsid w:val="00B92478"/>
    <w:rsid w:val="00B93A7A"/>
    <w:rsid w:val="00B943FB"/>
    <w:rsid w:val="00B94DD8"/>
    <w:rsid w:val="00B94ED3"/>
    <w:rsid w:val="00B95298"/>
    <w:rsid w:val="00B958DC"/>
    <w:rsid w:val="00B95F59"/>
    <w:rsid w:val="00B96288"/>
    <w:rsid w:val="00B968EA"/>
    <w:rsid w:val="00B9699C"/>
    <w:rsid w:val="00B96C7A"/>
    <w:rsid w:val="00B97124"/>
    <w:rsid w:val="00B97463"/>
    <w:rsid w:val="00BA0486"/>
    <w:rsid w:val="00BA13A1"/>
    <w:rsid w:val="00BA25B4"/>
    <w:rsid w:val="00BA2DD6"/>
    <w:rsid w:val="00BA5876"/>
    <w:rsid w:val="00BA6188"/>
    <w:rsid w:val="00BA6632"/>
    <w:rsid w:val="00BA6CB2"/>
    <w:rsid w:val="00BA7A07"/>
    <w:rsid w:val="00BB0295"/>
    <w:rsid w:val="00BB2064"/>
    <w:rsid w:val="00BB2674"/>
    <w:rsid w:val="00BB369C"/>
    <w:rsid w:val="00BB3B05"/>
    <w:rsid w:val="00BB608E"/>
    <w:rsid w:val="00BB7567"/>
    <w:rsid w:val="00BB7678"/>
    <w:rsid w:val="00BC0AA2"/>
    <w:rsid w:val="00BC1B22"/>
    <w:rsid w:val="00BC230E"/>
    <w:rsid w:val="00BC2683"/>
    <w:rsid w:val="00BC268D"/>
    <w:rsid w:val="00BC3293"/>
    <w:rsid w:val="00BC361A"/>
    <w:rsid w:val="00BC4012"/>
    <w:rsid w:val="00BC4C3D"/>
    <w:rsid w:val="00BC68C2"/>
    <w:rsid w:val="00BC7617"/>
    <w:rsid w:val="00BD0332"/>
    <w:rsid w:val="00BD2045"/>
    <w:rsid w:val="00BD3450"/>
    <w:rsid w:val="00BD3D7D"/>
    <w:rsid w:val="00BD4682"/>
    <w:rsid w:val="00BD49F7"/>
    <w:rsid w:val="00BD58ED"/>
    <w:rsid w:val="00BD61A2"/>
    <w:rsid w:val="00BD73E2"/>
    <w:rsid w:val="00BD78BF"/>
    <w:rsid w:val="00BE06EA"/>
    <w:rsid w:val="00BE10A9"/>
    <w:rsid w:val="00BE1A4D"/>
    <w:rsid w:val="00BE252F"/>
    <w:rsid w:val="00BE31E6"/>
    <w:rsid w:val="00BE36F3"/>
    <w:rsid w:val="00BE3AA2"/>
    <w:rsid w:val="00BE3C67"/>
    <w:rsid w:val="00BE484D"/>
    <w:rsid w:val="00BE6B80"/>
    <w:rsid w:val="00BE7475"/>
    <w:rsid w:val="00BF17F7"/>
    <w:rsid w:val="00BF192A"/>
    <w:rsid w:val="00BF1B1A"/>
    <w:rsid w:val="00BF2596"/>
    <w:rsid w:val="00BF35AB"/>
    <w:rsid w:val="00BF683C"/>
    <w:rsid w:val="00BF6A49"/>
    <w:rsid w:val="00BF7C15"/>
    <w:rsid w:val="00C00A1C"/>
    <w:rsid w:val="00C00B11"/>
    <w:rsid w:val="00C042C9"/>
    <w:rsid w:val="00C054BF"/>
    <w:rsid w:val="00C060BE"/>
    <w:rsid w:val="00C074FC"/>
    <w:rsid w:val="00C079B4"/>
    <w:rsid w:val="00C10177"/>
    <w:rsid w:val="00C10221"/>
    <w:rsid w:val="00C118C1"/>
    <w:rsid w:val="00C13913"/>
    <w:rsid w:val="00C21450"/>
    <w:rsid w:val="00C216BD"/>
    <w:rsid w:val="00C21D61"/>
    <w:rsid w:val="00C21E6D"/>
    <w:rsid w:val="00C221E1"/>
    <w:rsid w:val="00C228BC"/>
    <w:rsid w:val="00C2470E"/>
    <w:rsid w:val="00C24EDE"/>
    <w:rsid w:val="00C25C79"/>
    <w:rsid w:val="00C262D2"/>
    <w:rsid w:val="00C3042B"/>
    <w:rsid w:val="00C32312"/>
    <w:rsid w:val="00C33375"/>
    <w:rsid w:val="00C343B6"/>
    <w:rsid w:val="00C34C42"/>
    <w:rsid w:val="00C3512C"/>
    <w:rsid w:val="00C37E05"/>
    <w:rsid w:val="00C37EFF"/>
    <w:rsid w:val="00C40A8D"/>
    <w:rsid w:val="00C41230"/>
    <w:rsid w:val="00C4270A"/>
    <w:rsid w:val="00C4377E"/>
    <w:rsid w:val="00C441EA"/>
    <w:rsid w:val="00C44BCD"/>
    <w:rsid w:val="00C45136"/>
    <w:rsid w:val="00C465A9"/>
    <w:rsid w:val="00C46871"/>
    <w:rsid w:val="00C46909"/>
    <w:rsid w:val="00C4694E"/>
    <w:rsid w:val="00C46BB8"/>
    <w:rsid w:val="00C47452"/>
    <w:rsid w:val="00C47789"/>
    <w:rsid w:val="00C478BB"/>
    <w:rsid w:val="00C52172"/>
    <w:rsid w:val="00C52E70"/>
    <w:rsid w:val="00C5321C"/>
    <w:rsid w:val="00C53A93"/>
    <w:rsid w:val="00C5483E"/>
    <w:rsid w:val="00C55D29"/>
    <w:rsid w:val="00C5674F"/>
    <w:rsid w:val="00C56F2E"/>
    <w:rsid w:val="00C57EE7"/>
    <w:rsid w:val="00C60A02"/>
    <w:rsid w:val="00C613B1"/>
    <w:rsid w:val="00C629A0"/>
    <w:rsid w:val="00C62B3A"/>
    <w:rsid w:val="00C64025"/>
    <w:rsid w:val="00C64FCE"/>
    <w:rsid w:val="00C65B14"/>
    <w:rsid w:val="00C65F71"/>
    <w:rsid w:val="00C66F44"/>
    <w:rsid w:val="00C67E43"/>
    <w:rsid w:val="00C73D8F"/>
    <w:rsid w:val="00C74137"/>
    <w:rsid w:val="00C745E5"/>
    <w:rsid w:val="00C75708"/>
    <w:rsid w:val="00C75B21"/>
    <w:rsid w:val="00C76B5A"/>
    <w:rsid w:val="00C77297"/>
    <w:rsid w:val="00C7777C"/>
    <w:rsid w:val="00C77F1B"/>
    <w:rsid w:val="00C8092B"/>
    <w:rsid w:val="00C80E62"/>
    <w:rsid w:val="00C82F93"/>
    <w:rsid w:val="00C8320C"/>
    <w:rsid w:val="00C83C1D"/>
    <w:rsid w:val="00C83C2D"/>
    <w:rsid w:val="00C83DB6"/>
    <w:rsid w:val="00C83E4B"/>
    <w:rsid w:val="00C84FA0"/>
    <w:rsid w:val="00C856B5"/>
    <w:rsid w:val="00C86F6D"/>
    <w:rsid w:val="00C872B7"/>
    <w:rsid w:val="00C921AE"/>
    <w:rsid w:val="00C92523"/>
    <w:rsid w:val="00C92A74"/>
    <w:rsid w:val="00C92DED"/>
    <w:rsid w:val="00C9326F"/>
    <w:rsid w:val="00C948D8"/>
    <w:rsid w:val="00C953AF"/>
    <w:rsid w:val="00C97AC3"/>
    <w:rsid w:val="00C97E24"/>
    <w:rsid w:val="00CA0BE9"/>
    <w:rsid w:val="00CA138D"/>
    <w:rsid w:val="00CA279E"/>
    <w:rsid w:val="00CA2E76"/>
    <w:rsid w:val="00CA3F1E"/>
    <w:rsid w:val="00CA57D9"/>
    <w:rsid w:val="00CA5D67"/>
    <w:rsid w:val="00CA5D9A"/>
    <w:rsid w:val="00CA6F89"/>
    <w:rsid w:val="00CA7687"/>
    <w:rsid w:val="00CB06EB"/>
    <w:rsid w:val="00CB180E"/>
    <w:rsid w:val="00CB1815"/>
    <w:rsid w:val="00CB1956"/>
    <w:rsid w:val="00CB1ADE"/>
    <w:rsid w:val="00CB55BE"/>
    <w:rsid w:val="00CB5A4F"/>
    <w:rsid w:val="00CB5C8F"/>
    <w:rsid w:val="00CB6692"/>
    <w:rsid w:val="00CB684F"/>
    <w:rsid w:val="00CC091E"/>
    <w:rsid w:val="00CC0D48"/>
    <w:rsid w:val="00CC1184"/>
    <w:rsid w:val="00CC220F"/>
    <w:rsid w:val="00CC2AFE"/>
    <w:rsid w:val="00CC3360"/>
    <w:rsid w:val="00CC4732"/>
    <w:rsid w:val="00CC58A9"/>
    <w:rsid w:val="00CC6541"/>
    <w:rsid w:val="00CC6CF9"/>
    <w:rsid w:val="00CC6E25"/>
    <w:rsid w:val="00CC73F1"/>
    <w:rsid w:val="00CC7641"/>
    <w:rsid w:val="00CD0DF8"/>
    <w:rsid w:val="00CD12B2"/>
    <w:rsid w:val="00CD2A51"/>
    <w:rsid w:val="00CD2D2A"/>
    <w:rsid w:val="00CD34A3"/>
    <w:rsid w:val="00CD38AE"/>
    <w:rsid w:val="00CD4BA5"/>
    <w:rsid w:val="00CD53B8"/>
    <w:rsid w:val="00CE0B46"/>
    <w:rsid w:val="00CE3046"/>
    <w:rsid w:val="00CE34DE"/>
    <w:rsid w:val="00CE42DE"/>
    <w:rsid w:val="00CE4EFB"/>
    <w:rsid w:val="00CE5991"/>
    <w:rsid w:val="00CE7106"/>
    <w:rsid w:val="00CE7A53"/>
    <w:rsid w:val="00CE7D19"/>
    <w:rsid w:val="00CF0681"/>
    <w:rsid w:val="00CF1FC8"/>
    <w:rsid w:val="00CF2515"/>
    <w:rsid w:val="00CF3784"/>
    <w:rsid w:val="00CF3E3E"/>
    <w:rsid w:val="00CF3E79"/>
    <w:rsid w:val="00CF498F"/>
    <w:rsid w:val="00CF6D60"/>
    <w:rsid w:val="00CF7204"/>
    <w:rsid w:val="00D00C39"/>
    <w:rsid w:val="00D0332E"/>
    <w:rsid w:val="00D0344C"/>
    <w:rsid w:val="00D05022"/>
    <w:rsid w:val="00D0627A"/>
    <w:rsid w:val="00D074A2"/>
    <w:rsid w:val="00D0791C"/>
    <w:rsid w:val="00D10EAE"/>
    <w:rsid w:val="00D11E92"/>
    <w:rsid w:val="00D1330E"/>
    <w:rsid w:val="00D134B2"/>
    <w:rsid w:val="00D13794"/>
    <w:rsid w:val="00D13A5C"/>
    <w:rsid w:val="00D14206"/>
    <w:rsid w:val="00D145FF"/>
    <w:rsid w:val="00D17086"/>
    <w:rsid w:val="00D218E7"/>
    <w:rsid w:val="00D22B46"/>
    <w:rsid w:val="00D22D50"/>
    <w:rsid w:val="00D22DB2"/>
    <w:rsid w:val="00D23932"/>
    <w:rsid w:val="00D23AAF"/>
    <w:rsid w:val="00D24052"/>
    <w:rsid w:val="00D24386"/>
    <w:rsid w:val="00D25FEF"/>
    <w:rsid w:val="00D26595"/>
    <w:rsid w:val="00D27527"/>
    <w:rsid w:val="00D2790B"/>
    <w:rsid w:val="00D27AE6"/>
    <w:rsid w:val="00D31575"/>
    <w:rsid w:val="00D31627"/>
    <w:rsid w:val="00D31A89"/>
    <w:rsid w:val="00D31E5C"/>
    <w:rsid w:val="00D34626"/>
    <w:rsid w:val="00D34FB4"/>
    <w:rsid w:val="00D35664"/>
    <w:rsid w:val="00D359BA"/>
    <w:rsid w:val="00D40564"/>
    <w:rsid w:val="00D41B1B"/>
    <w:rsid w:val="00D4257A"/>
    <w:rsid w:val="00D42A80"/>
    <w:rsid w:val="00D43A36"/>
    <w:rsid w:val="00D44322"/>
    <w:rsid w:val="00D456A9"/>
    <w:rsid w:val="00D458FA"/>
    <w:rsid w:val="00D45C28"/>
    <w:rsid w:val="00D46065"/>
    <w:rsid w:val="00D46F5F"/>
    <w:rsid w:val="00D5137C"/>
    <w:rsid w:val="00D52798"/>
    <w:rsid w:val="00D52C12"/>
    <w:rsid w:val="00D5326F"/>
    <w:rsid w:val="00D53B99"/>
    <w:rsid w:val="00D5468A"/>
    <w:rsid w:val="00D54858"/>
    <w:rsid w:val="00D54E6D"/>
    <w:rsid w:val="00D57AE8"/>
    <w:rsid w:val="00D60083"/>
    <w:rsid w:val="00D60665"/>
    <w:rsid w:val="00D60A44"/>
    <w:rsid w:val="00D61745"/>
    <w:rsid w:val="00D6223B"/>
    <w:rsid w:val="00D62665"/>
    <w:rsid w:val="00D6405C"/>
    <w:rsid w:val="00D645AC"/>
    <w:rsid w:val="00D66441"/>
    <w:rsid w:val="00D66C71"/>
    <w:rsid w:val="00D66D7C"/>
    <w:rsid w:val="00D70205"/>
    <w:rsid w:val="00D71AC0"/>
    <w:rsid w:val="00D720EC"/>
    <w:rsid w:val="00D735EF"/>
    <w:rsid w:val="00D73D31"/>
    <w:rsid w:val="00D7521B"/>
    <w:rsid w:val="00D7609F"/>
    <w:rsid w:val="00D77A71"/>
    <w:rsid w:val="00D77AFC"/>
    <w:rsid w:val="00D80AAD"/>
    <w:rsid w:val="00D814C0"/>
    <w:rsid w:val="00D817CE"/>
    <w:rsid w:val="00D81AA7"/>
    <w:rsid w:val="00D820B3"/>
    <w:rsid w:val="00D82E47"/>
    <w:rsid w:val="00D84A01"/>
    <w:rsid w:val="00D853EC"/>
    <w:rsid w:val="00D855EF"/>
    <w:rsid w:val="00D879EB"/>
    <w:rsid w:val="00D90C20"/>
    <w:rsid w:val="00D91466"/>
    <w:rsid w:val="00D92465"/>
    <w:rsid w:val="00D93A13"/>
    <w:rsid w:val="00D940C5"/>
    <w:rsid w:val="00D94137"/>
    <w:rsid w:val="00D94FBD"/>
    <w:rsid w:val="00D951B7"/>
    <w:rsid w:val="00D95A88"/>
    <w:rsid w:val="00D972D3"/>
    <w:rsid w:val="00D977EA"/>
    <w:rsid w:val="00DA0E81"/>
    <w:rsid w:val="00DA20F7"/>
    <w:rsid w:val="00DA2649"/>
    <w:rsid w:val="00DA35C7"/>
    <w:rsid w:val="00DA54B7"/>
    <w:rsid w:val="00DA5EAE"/>
    <w:rsid w:val="00DA6817"/>
    <w:rsid w:val="00DA77E9"/>
    <w:rsid w:val="00DB0884"/>
    <w:rsid w:val="00DB148C"/>
    <w:rsid w:val="00DB1A31"/>
    <w:rsid w:val="00DB202E"/>
    <w:rsid w:val="00DB378D"/>
    <w:rsid w:val="00DB4D75"/>
    <w:rsid w:val="00DB4F78"/>
    <w:rsid w:val="00DB546A"/>
    <w:rsid w:val="00DB6C00"/>
    <w:rsid w:val="00DC027B"/>
    <w:rsid w:val="00DC0513"/>
    <w:rsid w:val="00DC0CDE"/>
    <w:rsid w:val="00DC1A85"/>
    <w:rsid w:val="00DC2CFD"/>
    <w:rsid w:val="00DC4051"/>
    <w:rsid w:val="00DC498E"/>
    <w:rsid w:val="00DC4D72"/>
    <w:rsid w:val="00DC6525"/>
    <w:rsid w:val="00DC7018"/>
    <w:rsid w:val="00DC7C23"/>
    <w:rsid w:val="00DD0D78"/>
    <w:rsid w:val="00DD12B0"/>
    <w:rsid w:val="00DD166F"/>
    <w:rsid w:val="00DD4EFF"/>
    <w:rsid w:val="00DD5610"/>
    <w:rsid w:val="00DD5971"/>
    <w:rsid w:val="00DD693C"/>
    <w:rsid w:val="00DD6EF6"/>
    <w:rsid w:val="00DD7C10"/>
    <w:rsid w:val="00DE36B2"/>
    <w:rsid w:val="00DF0CB3"/>
    <w:rsid w:val="00DF144F"/>
    <w:rsid w:val="00DF4085"/>
    <w:rsid w:val="00DF494C"/>
    <w:rsid w:val="00DF620E"/>
    <w:rsid w:val="00DF66F7"/>
    <w:rsid w:val="00DF6D0B"/>
    <w:rsid w:val="00DF7E0D"/>
    <w:rsid w:val="00E01C65"/>
    <w:rsid w:val="00E01C77"/>
    <w:rsid w:val="00E01EEC"/>
    <w:rsid w:val="00E021C0"/>
    <w:rsid w:val="00E03407"/>
    <w:rsid w:val="00E03621"/>
    <w:rsid w:val="00E0412F"/>
    <w:rsid w:val="00E0624D"/>
    <w:rsid w:val="00E10BBD"/>
    <w:rsid w:val="00E1257D"/>
    <w:rsid w:val="00E15186"/>
    <w:rsid w:val="00E1737A"/>
    <w:rsid w:val="00E179D4"/>
    <w:rsid w:val="00E20023"/>
    <w:rsid w:val="00E2083C"/>
    <w:rsid w:val="00E21733"/>
    <w:rsid w:val="00E225C7"/>
    <w:rsid w:val="00E2273D"/>
    <w:rsid w:val="00E23761"/>
    <w:rsid w:val="00E26275"/>
    <w:rsid w:val="00E27DC4"/>
    <w:rsid w:val="00E31D17"/>
    <w:rsid w:val="00E32E71"/>
    <w:rsid w:val="00E353A3"/>
    <w:rsid w:val="00E35C9D"/>
    <w:rsid w:val="00E364B3"/>
    <w:rsid w:val="00E37448"/>
    <w:rsid w:val="00E37A11"/>
    <w:rsid w:val="00E37FF7"/>
    <w:rsid w:val="00E40165"/>
    <w:rsid w:val="00E402B6"/>
    <w:rsid w:val="00E43341"/>
    <w:rsid w:val="00E43DA4"/>
    <w:rsid w:val="00E4438C"/>
    <w:rsid w:val="00E44F32"/>
    <w:rsid w:val="00E457F3"/>
    <w:rsid w:val="00E47A9B"/>
    <w:rsid w:val="00E50663"/>
    <w:rsid w:val="00E50D48"/>
    <w:rsid w:val="00E51601"/>
    <w:rsid w:val="00E51604"/>
    <w:rsid w:val="00E51EC9"/>
    <w:rsid w:val="00E52263"/>
    <w:rsid w:val="00E55F9B"/>
    <w:rsid w:val="00E57489"/>
    <w:rsid w:val="00E575CE"/>
    <w:rsid w:val="00E57671"/>
    <w:rsid w:val="00E576F5"/>
    <w:rsid w:val="00E57A6A"/>
    <w:rsid w:val="00E57B20"/>
    <w:rsid w:val="00E609D2"/>
    <w:rsid w:val="00E60C68"/>
    <w:rsid w:val="00E6195A"/>
    <w:rsid w:val="00E61AB3"/>
    <w:rsid w:val="00E624CD"/>
    <w:rsid w:val="00E62832"/>
    <w:rsid w:val="00E62A5A"/>
    <w:rsid w:val="00E631D7"/>
    <w:rsid w:val="00E642A0"/>
    <w:rsid w:val="00E647BA"/>
    <w:rsid w:val="00E64C7A"/>
    <w:rsid w:val="00E6523C"/>
    <w:rsid w:val="00E6535F"/>
    <w:rsid w:val="00E65E7B"/>
    <w:rsid w:val="00E66CA3"/>
    <w:rsid w:val="00E67BCA"/>
    <w:rsid w:val="00E706C1"/>
    <w:rsid w:val="00E70B9A"/>
    <w:rsid w:val="00E72907"/>
    <w:rsid w:val="00E72DF8"/>
    <w:rsid w:val="00E735CA"/>
    <w:rsid w:val="00E73CC1"/>
    <w:rsid w:val="00E74B70"/>
    <w:rsid w:val="00E74F68"/>
    <w:rsid w:val="00E754ED"/>
    <w:rsid w:val="00E77248"/>
    <w:rsid w:val="00E776A5"/>
    <w:rsid w:val="00E80F1E"/>
    <w:rsid w:val="00E816A4"/>
    <w:rsid w:val="00E81C87"/>
    <w:rsid w:val="00E82B6B"/>
    <w:rsid w:val="00E82CBB"/>
    <w:rsid w:val="00E85252"/>
    <w:rsid w:val="00E86357"/>
    <w:rsid w:val="00E87284"/>
    <w:rsid w:val="00E90088"/>
    <w:rsid w:val="00E90711"/>
    <w:rsid w:val="00E917DF"/>
    <w:rsid w:val="00E92E01"/>
    <w:rsid w:val="00E9334B"/>
    <w:rsid w:val="00E935E9"/>
    <w:rsid w:val="00E937EC"/>
    <w:rsid w:val="00E93FC3"/>
    <w:rsid w:val="00E954CD"/>
    <w:rsid w:val="00E95990"/>
    <w:rsid w:val="00E95E7E"/>
    <w:rsid w:val="00E968A5"/>
    <w:rsid w:val="00E968DE"/>
    <w:rsid w:val="00E97141"/>
    <w:rsid w:val="00E97664"/>
    <w:rsid w:val="00E97956"/>
    <w:rsid w:val="00E97A88"/>
    <w:rsid w:val="00EA08A2"/>
    <w:rsid w:val="00EA08DA"/>
    <w:rsid w:val="00EA198D"/>
    <w:rsid w:val="00EA2FA4"/>
    <w:rsid w:val="00EA3335"/>
    <w:rsid w:val="00EA38F6"/>
    <w:rsid w:val="00EA4DD8"/>
    <w:rsid w:val="00EA639F"/>
    <w:rsid w:val="00EA654F"/>
    <w:rsid w:val="00EA6BCF"/>
    <w:rsid w:val="00EA7959"/>
    <w:rsid w:val="00EA7D94"/>
    <w:rsid w:val="00EB15A0"/>
    <w:rsid w:val="00EB2650"/>
    <w:rsid w:val="00EB2AEF"/>
    <w:rsid w:val="00EB2BED"/>
    <w:rsid w:val="00EB3EA9"/>
    <w:rsid w:val="00EB45ED"/>
    <w:rsid w:val="00EB7B0F"/>
    <w:rsid w:val="00EB7E71"/>
    <w:rsid w:val="00EC06A3"/>
    <w:rsid w:val="00EC1AEF"/>
    <w:rsid w:val="00EC25EA"/>
    <w:rsid w:val="00EC44E0"/>
    <w:rsid w:val="00EC46C6"/>
    <w:rsid w:val="00EC5F3B"/>
    <w:rsid w:val="00EC6DDC"/>
    <w:rsid w:val="00ED0830"/>
    <w:rsid w:val="00ED10BD"/>
    <w:rsid w:val="00ED123E"/>
    <w:rsid w:val="00ED166C"/>
    <w:rsid w:val="00ED1F15"/>
    <w:rsid w:val="00ED216B"/>
    <w:rsid w:val="00ED306E"/>
    <w:rsid w:val="00ED3449"/>
    <w:rsid w:val="00ED417C"/>
    <w:rsid w:val="00ED595F"/>
    <w:rsid w:val="00ED672A"/>
    <w:rsid w:val="00ED79A1"/>
    <w:rsid w:val="00ED7CDA"/>
    <w:rsid w:val="00EE00F4"/>
    <w:rsid w:val="00EE0FF6"/>
    <w:rsid w:val="00EE1813"/>
    <w:rsid w:val="00EE184A"/>
    <w:rsid w:val="00EE1B5A"/>
    <w:rsid w:val="00EE2030"/>
    <w:rsid w:val="00EE24CB"/>
    <w:rsid w:val="00EE41F7"/>
    <w:rsid w:val="00EE4223"/>
    <w:rsid w:val="00EE53E6"/>
    <w:rsid w:val="00EE6356"/>
    <w:rsid w:val="00EE655D"/>
    <w:rsid w:val="00EE72D2"/>
    <w:rsid w:val="00EE775E"/>
    <w:rsid w:val="00EE791D"/>
    <w:rsid w:val="00EF23BE"/>
    <w:rsid w:val="00EF2618"/>
    <w:rsid w:val="00EF2788"/>
    <w:rsid w:val="00EF3103"/>
    <w:rsid w:val="00EF3C67"/>
    <w:rsid w:val="00EF4268"/>
    <w:rsid w:val="00EF65FA"/>
    <w:rsid w:val="00EF6E9B"/>
    <w:rsid w:val="00EF7714"/>
    <w:rsid w:val="00EF79C1"/>
    <w:rsid w:val="00EF7F03"/>
    <w:rsid w:val="00F00030"/>
    <w:rsid w:val="00F00171"/>
    <w:rsid w:val="00F00B01"/>
    <w:rsid w:val="00F01194"/>
    <w:rsid w:val="00F023DB"/>
    <w:rsid w:val="00F03669"/>
    <w:rsid w:val="00F03BB0"/>
    <w:rsid w:val="00F04420"/>
    <w:rsid w:val="00F07C22"/>
    <w:rsid w:val="00F105C9"/>
    <w:rsid w:val="00F10854"/>
    <w:rsid w:val="00F109D4"/>
    <w:rsid w:val="00F10A6F"/>
    <w:rsid w:val="00F10E2B"/>
    <w:rsid w:val="00F10F7F"/>
    <w:rsid w:val="00F11CAE"/>
    <w:rsid w:val="00F1204C"/>
    <w:rsid w:val="00F13166"/>
    <w:rsid w:val="00F15EE9"/>
    <w:rsid w:val="00F160A8"/>
    <w:rsid w:val="00F17356"/>
    <w:rsid w:val="00F17837"/>
    <w:rsid w:val="00F20685"/>
    <w:rsid w:val="00F20A3E"/>
    <w:rsid w:val="00F23386"/>
    <w:rsid w:val="00F24736"/>
    <w:rsid w:val="00F24B35"/>
    <w:rsid w:val="00F25042"/>
    <w:rsid w:val="00F26230"/>
    <w:rsid w:val="00F27344"/>
    <w:rsid w:val="00F3089E"/>
    <w:rsid w:val="00F30935"/>
    <w:rsid w:val="00F30ED3"/>
    <w:rsid w:val="00F32453"/>
    <w:rsid w:val="00F32663"/>
    <w:rsid w:val="00F32877"/>
    <w:rsid w:val="00F33880"/>
    <w:rsid w:val="00F343AA"/>
    <w:rsid w:val="00F352A4"/>
    <w:rsid w:val="00F40618"/>
    <w:rsid w:val="00F408E6"/>
    <w:rsid w:val="00F4241B"/>
    <w:rsid w:val="00F4289F"/>
    <w:rsid w:val="00F44196"/>
    <w:rsid w:val="00F45724"/>
    <w:rsid w:val="00F45F56"/>
    <w:rsid w:val="00F46704"/>
    <w:rsid w:val="00F46C17"/>
    <w:rsid w:val="00F47585"/>
    <w:rsid w:val="00F47704"/>
    <w:rsid w:val="00F47AA9"/>
    <w:rsid w:val="00F50AB9"/>
    <w:rsid w:val="00F5115E"/>
    <w:rsid w:val="00F52D7F"/>
    <w:rsid w:val="00F5335A"/>
    <w:rsid w:val="00F53EF3"/>
    <w:rsid w:val="00F5401A"/>
    <w:rsid w:val="00F55419"/>
    <w:rsid w:val="00F55441"/>
    <w:rsid w:val="00F562A6"/>
    <w:rsid w:val="00F57C8E"/>
    <w:rsid w:val="00F60C82"/>
    <w:rsid w:val="00F62083"/>
    <w:rsid w:val="00F6216C"/>
    <w:rsid w:val="00F6249C"/>
    <w:rsid w:val="00F626A7"/>
    <w:rsid w:val="00F62CAA"/>
    <w:rsid w:val="00F641F3"/>
    <w:rsid w:val="00F64AE3"/>
    <w:rsid w:val="00F6661E"/>
    <w:rsid w:val="00F6708F"/>
    <w:rsid w:val="00F678B8"/>
    <w:rsid w:val="00F67A9F"/>
    <w:rsid w:val="00F7021C"/>
    <w:rsid w:val="00F7078E"/>
    <w:rsid w:val="00F70CC1"/>
    <w:rsid w:val="00F71933"/>
    <w:rsid w:val="00F725E7"/>
    <w:rsid w:val="00F72E62"/>
    <w:rsid w:val="00F73917"/>
    <w:rsid w:val="00F7444D"/>
    <w:rsid w:val="00F74686"/>
    <w:rsid w:val="00F74830"/>
    <w:rsid w:val="00F754F6"/>
    <w:rsid w:val="00F75BDB"/>
    <w:rsid w:val="00F80518"/>
    <w:rsid w:val="00F81232"/>
    <w:rsid w:val="00F8291C"/>
    <w:rsid w:val="00F82DA3"/>
    <w:rsid w:val="00F8387E"/>
    <w:rsid w:val="00F84382"/>
    <w:rsid w:val="00F847B1"/>
    <w:rsid w:val="00F84D1A"/>
    <w:rsid w:val="00F85360"/>
    <w:rsid w:val="00F855A8"/>
    <w:rsid w:val="00F8583F"/>
    <w:rsid w:val="00F85E6F"/>
    <w:rsid w:val="00F86E8A"/>
    <w:rsid w:val="00F905E0"/>
    <w:rsid w:val="00F91529"/>
    <w:rsid w:val="00F91CFA"/>
    <w:rsid w:val="00F9457E"/>
    <w:rsid w:val="00F9470A"/>
    <w:rsid w:val="00F95449"/>
    <w:rsid w:val="00F96F31"/>
    <w:rsid w:val="00F97A1A"/>
    <w:rsid w:val="00F97EC3"/>
    <w:rsid w:val="00FA08AC"/>
    <w:rsid w:val="00FA16F7"/>
    <w:rsid w:val="00FA1942"/>
    <w:rsid w:val="00FA35B7"/>
    <w:rsid w:val="00FA380A"/>
    <w:rsid w:val="00FA38A8"/>
    <w:rsid w:val="00FA3E54"/>
    <w:rsid w:val="00FA486D"/>
    <w:rsid w:val="00FA5872"/>
    <w:rsid w:val="00FA587F"/>
    <w:rsid w:val="00FA5B59"/>
    <w:rsid w:val="00FA5CAB"/>
    <w:rsid w:val="00FA64B2"/>
    <w:rsid w:val="00FA6DFA"/>
    <w:rsid w:val="00FA728B"/>
    <w:rsid w:val="00FA7A07"/>
    <w:rsid w:val="00FA7B0F"/>
    <w:rsid w:val="00FB08D1"/>
    <w:rsid w:val="00FB2DED"/>
    <w:rsid w:val="00FB4305"/>
    <w:rsid w:val="00FB49F8"/>
    <w:rsid w:val="00FB5448"/>
    <w:rsid w:val="00FB588B"/>
    <w:rsid w:val="00FB61F7"/>
    <w:rsid w:val="00FB7044"/>
    <w:rsid w:val="00FB7CB4"/>
    <w:rsid w:val="00FC069E"/>
    <w:rsid w:val="00FC2CB5"/>
    <w:rsid w:val="00FC38D9"/>
    <w:rsid w:val="00FC3A8F"/>
    <w:rsid w:val="00FC3CAC"/>
    <w:rsid w:val="00FC43B0"/>
    <w:rsid w:val="00FC48F5"/>
    <w:rsid w:val="00FC595E"/>
    <w:rsid w:val="00FC6196"/>
    <w:rsid w:val="00FC64C2"/>
    <w:rsid w:val="00FD0D62"/>
    <w:rsid w:val="00FD10FD"/>
    <w:rsid w:val="00FD1146"/>
    <w:rsid w:val="00FD19F7"/>
    <w:rsid w:val="00FD232F"/>
    <w:rsid w:val="00FD4286"/>
    <w:rsid w:val="00FD4CE3"/>
    <w:rsid w:val="00FD54FC"/>
    <w:rsid w:val="00FD63EB"/>
    <w:rsid w:val="00FD6659"/>
    <w:rsid w:val="00FD7402"/>
    <w:rsid w:val="00FE04E4"/>
    <w:rsid w:val="00FE15B5"/>
    <w:rsid w:val="00FE1D29"/>
    <w:rsid w:val="00FE27DC"/>
    <w:rsid w:val="00FE2983"/>
    <w:rsid w:val="00FE2DD7"/>
    <w:rsid w:val="00FE6075"/>
    <w:rsid w:val="00FE73F9"/>
    <w:rsid w:val="00FE74D7"/>
    <w:rsid w:val="00FE7C15"/>
    <w:rsid w:val="00FF1057"/>
    <w:rsid w:val="00FF29BB"/>
    <w:rsid w:val="00FF2A19"/>
    <w:rsid w:val="00FF3450"/>
    <w:rsid w:val="00FF3E25"/>
    <w:rsid w:val="00FF58FE"/>
    <w:rsid w:val="00FF5FD8"/>
    <w:rsid w:val="00FF643F"/>
    <w:rsid w:val="0238D398"/>
    <w:rsid w:val="02392926"/>
    <w:rsid w:val="023B9F19"/>
    <w:rsid w:val="024EB33D"/>
    <w:rsid w:val="03D80DE6"/>
    <w:rsid w:val="0481D87D"/>
    <w:rsid w:val="04A82201"/>
    <w:rsid w:val="04F4963C"/>
    <w:rsid w:val="07B9793F"/>
    <w:rsid w:val="07D43ED0"/>
    <w:rsid w:val="0A3C6EE0"/>
    <w:rsid w:val="0DDFF99B"/>
    <w:rsid w:val="0F384C14"/>
    <w:rsid w:val="101CBFC0"/>
    <w:rsid w:val="103F0F37"/>
    <w:rsid w:val="10DBFA65"/>
    <w:rsid w:val="11649F95"/>
    <w:rsid w:val="11D60A43"/>
    <w:rsid w:val="124D0F73"/>
    <w:rsid w:val="13006FF6"/>
    <w:rsid w:val="133E43A8"/>
    <w:rsid w:val="1405BC3C"/>
    <w:rsid w:val="147B8F1E"/>
    <w:rsid w:val="15040703"/>
    <w:rsid w:val="16036CCE"/>
    <w:rsid w:val="16612433"/>
    <w:rsid w:val="16964BAF"/>
    <w:rsid w:val="171DDBAD"/>
    <w:rsid w:val="180F89BC"/>
    <w:rsid w:val="19083852"/>
    <w:rsid w:val="190920B6"/>
    <w:rsid w:val="1A6A2ECB"/>
    <w:rsid w:val="1B68CF4C"/>
    <w:rsid w:val="1C75641C"/>
    <w:rsid w:val="1D9220F2"/>
    <w:rsid w:val="1F197923"/>
    <w:rsid w:val="20017344"/>
    <w:rsid w:val="205375B7"/>
    <w:rsid w:val="2160EC4A"/>
    <w:rsid w:val="21867FBF"/>
    <w:rsid w:val="219D43A5"/>
    <w:rsid w:val="22E6B68D"/>
    <w:rsid w:val="235A5DD8"/>
    <w:rsid w:val="25D07844"/>
    <w:rsid w:val="275B6E4E"/>
    <w:rsid w:val="2A3AA6A8"/>
    <w:rsid w:val="2B3E8115"/>
    <w:rsid w:val="2BB9CE6A"/>
    <w:rsid w:val="2CAB71BC"/>
    <w:rsid w:val="2CF61421"/>
    <w:rsid w:val="2D98109C"/>
    <w:rsid w:val="2FCD620D"/>
    <w:rsid w:val="2FE5D97B"/>
    <w:rsid w:val="30D9F6DD"/>
    <w:rsid w:val="321059E4"/>
    <w:rsid w:val="33DFC381"/>
    <w:rsid w:val="34C59293"/>
    <w:rsid w:val="34F220D6"/>
    <w:rsid w:val="35807A02"/>
    <w:rsid w:val="35FF8D5A"/>
    <w:rsid w:val="3A4E9F63"/>
    <w:rsid w:val="3B36CD50"/>
    <w:rsid w:val="3B3C1A75"/>
    <w:rsid w:val="3BE9DBCE"/>
    <w:rsid w:val="3BEA42EB"/>
    <w:rsid w:val="3DC95409"/>
    <w:rsid w:val="3DE8F0F8"/>
    <w:rsid w:val="3EFAF63E"/>
    <w:rsid w:val="3FB78DEA"/>
    <w:rsid w:val="4096C69F"/>
    <w:rsid w:val="40E0AA29"/>
    <w:rsid w:val="4152DC03"/>
    <w:rsid w:val="41970CDA"/>
    <w:rsid w:val="41BE241E"/>
    <w:rsid w:val="41C65F51"/>
    <w:rsid w:val="41E97EC3"/>
    <w:rsid w:val="42405C12"/>
    <w:rsid w:val="42CEB13C"/>
    <w:rsid w:val="456783BA"/>
    <w:rsid w:val="45D621BB"/>
    <w:rsid w:val="45E62DA2"/>
    <w:rsid w:val="48954CDF"/>
    <w:rsid w:val="48F27716"/>
    <w:rsid w:val="4A5D7A60"/>
    <w:rsid w:val="4AE34343"/>
    <w:rsid w:val="4C3DA88A"/>
    <w:rsid w:val="4DD469BA"/>
    <w:rsid w:val="4EFD3182"/>
    <w:rsid w:val="4F5FAAA4"/>
    <w:rsid w:val="516C59CC"/>
    <w:rsid w:val="523F0712"/>
    <w:rsid w:val="524328A0"/>
    <w:rsid w:val="5275E3A8"/>
    <w:rsid w:val="54916234"/>
    <w:rsid w:val="55CE6DF6"/>
    <w:rsid w:val="55FF2926"/>
    <w:rsid w:val="560FEE73"/>
    <w:rsid w:val="5731724E"/>
    <w:rsid w:val="59C3C9C1"/>
    <w:rsid w:val="5A0405EB"/>
    <w:rsid w:val="5A4F2E90"/>
    <w:rsid w:val="5B2E6745"/>
    <w:rsid w:val="5B2F794A"/>
    <w:rsid w:val="5C8AAF9A"/>
    <w:rsid w:val="5C8C0F1E"/>
    <w:rsid w:val="5D925345"/>
    <w:rsid w:val="5DFFA0FE"/>
    <w:rsid w:val="5E18DC8C"/>
    <w:rsid w:val="5EC8B2DC"/>
    <w:rsid w:val="5F7B4489"/>
    <w:rsid w:val="60408152"/>
    <w:rsid w:val="606DC261"/>
    <w:rsid w:val="61046322"/>
    <w:rsid w:val="611714EA"/>
    <w:rsid w:val="61B9FD2B"/>
    <w:rsid w:val="634D974C"/>
    <w:rsid w:val="683BC542"/>
    <w:rsid w:val="684ABDFF"/>
    <w:rsid w:val="6A2F11FB"/>
    <w:rsid w:val="6AA5B6B3"/>
    <w:rsid w:val="6C1298A8"/>
    <w:rsid w:val="6DC91125"/>
    <w:rsid w:val="6DD49664"/>
    <w:rsid w:val="6DF485A8"/>
    <w:rsid w:val="6E72473E"/>
    <w:rsid w:val="6EE591A7"/>
    <w:rsid w:val="70816208"/>
    <w:rsid w:val="717843E6"/>
    <w:rsid w:val="74E6CF36"/>
    <w:rsid w:val="75F81833"/>
    <w:rsid w:val="76F3F152"/>
    <w:rsid w:val="77DDEDDA"/>
    <w:rsid w:val="785E592D"/>
    <w:rsid w:val="79C29C26"/>
    <w:rsid w:val="7B5B2D62"/>
    <w:rsid w:val="7E26A89B"/>
    <w:rsid w:val="7EA23ABF"/>
    <w:rsid w:val="7F364BCA"/>
    <w:rsid w:val="7F9BC526"/>
    <w:rsid w:val="7FA196D8"/>
    <w:rsid w:val="7FAE6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A526"/>
  <w15:docId w15:val="{DE69B042-C77A-4D96-BAE4-9DF07CE2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6448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4481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4"/>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5"/>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5"/>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5"/>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Heading2Char">
    <w:name w:val="Heading 2 Char"/>
    <w:basedOn w:val="DefaultParagraphFont"/>
    <w:link w:val="Heading2"/>
    <w:rsid w:val="00C82F93"/>
    <w:rPr>
      <w:b/>
      <w:sz w:val="28"/>
      <w:u w:val="single"/>
    </w:rPr>
  </w:style>
  <w:style w:type="character" w:customStyle="1" w:styleId="Heading6Char">
    <w:name w:val="Heading 6 Char"/>
    <w:basedOn w:val="DefaultParagraphFont"/>
    <w:link w:val="Heading6"/>
    <w:uiPriority w:val="9"/>
    <w:rsid w:val="0064481F"/>
    <w:rPr>
      <w:rFonts w:asciiTheme="majorHAnsi" w:eastAsiaTheme="majorEastAsia" w:hAnsiTheme="majorHAnsi" w:cstheme="majorBidi"/>
      <w:color w:val="243F60" w:themeColor="accent1" w:themeShade="7F"/>
      <w:sz w:val="24"/>
    </w:rPr>
  </w:style>
  <w:style w:type="character" w:customStyle="1" w:styleId="Heading5Char">
    <w:name w:val="Heading 5 Char"/>
    <w:basedOn w:val="DefaultParagraphFont"/>
    <w:link w:val="Heading5"/>
    <w:uiPriority w:val="9"/>
    <w:rsid w:val="0064481F"/>
    <w:rPr>
      <w:rFonts w:asciiTheme="majorHAnsi" w:eastAsiaTheme="majorEastAsia" w:hAnsiTheme="majorHAnsi" w:cstheme="majorBidi"/>
      <w:color w:val="365F91" w:themeColor="accent1" w:themeShade="BF"/>
      <w:sz w:val="24"/>
    </w:rPr>
  </w:style>
  <w:style w:type="paragraph" w:customStyle="1" w:styleId="paragraph">
    <w:name w:val="paragraph"/>
    <w:aliases w:val="a"/>
    <w:basedOn w:val="Normal"/>
    <w:link w:val="paragraphChar"/>
    <w:rsid w:val="00280B10"/>
    <w:pPr>
      <w:tabs>
        <w:tab w:val="right" w:pos="1531"/>
      </w:tabs>
      <w:spacing w:before="40" w:after="0"/>
      <w:ind w:left="1644" w:hanging="1644"/>
    </w:pPr>
    <w:rPr>
      <w:sz w:val="22"/>
    </w:rPr>
  </w:style>
  <w:style w:type="character" w:customStyle="1" w:styleId="paragraphChar">
    <w:name w:val="paragraph Char"/>
    <w:aliases w:val="a Char"/>
    <w:link w:val="paragraph"/>
    <w:rsid w:val="00280B10"/>
    <w:rPr>
      <w:sz w:val="22"/>
    </w:rPr>
  </w:style>
  <w:style w:type="paragraph" w:customStyle="1" w:styleId="ActHead5">
    <w:name w:val="ActHead 5"/>
    <w:aliases w:val="s"/>
    <w:basedOn w:val="Normal"/>
    <w:next w:val="Normal"/>
    <w:qFormat/>
    <w:rsid w:val="00CA2E76"/>
    <w:pPr>
      <w:keepNext/>
      <w:keepLines/>
      <w:spacing w:before="280" w:after="0"/>
      <w:ind w:left="1134" w:hanging="1134"/>
      <w:outlineLvl w:val="4"/>
    </w:pPr>
    <w:rPr>
      <w:b/>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471EB0B2D4A8D8F777659EFA83B64"/>
        <w:category>
          <w:name w:val="General"/>
          <w:gallery w:val="placeholder"/>
        </w:category>
        <w:types>
          <w:type w:val="bbPlcHdr"/>
        </w:types>
        <w:behaviors>
          <w:behavior w:val="content"/>
        </w:behaviors>
        <w:guid w:val="{94132486-497B-47C9-8114-4A10C1DFCAEA}"/>
      </w:docPartPr>
      <w:docPartBody>
        <w:p w:rsidR="00793044" w:rsidRDefault="00793044" w:rsidP="00793044">
          <w:pPr>
            <w:pStyle w:val="3A2471EB0B2D4A8D8F777659EFA83B64"/>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F"/>
    <w:rsid w:val="00003046"/>
    <w:rsid w:val="000161C6"/>
    <w:rsid w:val="0007123D"/>
    <w:rsid w:val="000E58FC"/>
    <w:rsid w:val="001A72B6"/>
    <w:rsid w:val="001F60C3"/>
    <w:rsid w:val="002B05D5"/>
    <w:rsid w:val="00311EBF"/>
    <w:rsid w:val="00324EC1"/>
    <w:rsid w:val="00400E9F"/>
    <w:rsid w:val="00564871"/>
    <w:rsid w:val="00686FC1"/>
    <w:rsid w:val="006E596D"/>
    <w:rsid w:val="00793044"/>
    <w:rsid w:val="00800B56"/>
    <w:rsid w:val="008B77C5"/>
    <w:rsid w:val="008D0C28"/>
    <w:rsid w:val="00A1044D"/>
    <w:rsid w:val="00A6348A"/>
    <w:rsid w:val="00A63A88"/>
    <w:rsid w:val="00AA7B4F"/>
    <w:rsid w:val="00CC60D9"/>
    <w:rsid w:val="00D13196"/>
    <w:rsid w:val="00D57706"/>
    <w:rsid w:val="00E179CF"/>
    <w:rsid w:val="00EC36B9"/>
    <w:rsid w:val="00ED6E66"/>
    <w:rsid w:val="00EE2E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044"/>
    <w:rPr>
      <w:color w:val="808080"/>
    </w:rPr>
  </w:style>
  <w:style w:type="paragraph" w:customStyle="1" w:styleId="3A2471EB0B2D4A8D8F777659EFA83B64">
    <w:name w:val="3A2471EB0B2D4A8D8F777659EFA83B64"/>
    <w:rsid w:val="00793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e25bdd0d6464e36b066695d9e81d63d xmlns="fe39d773-a83d-4623-ae74-f25711a76616">
      <Terms xmlns="http://schemas.microsoft.com/office/infopath/2007/PartnerControls"/>
    </ge25bdd0d6464e36b066695d9e81d63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lcf76f155ced4ddcb4097134ff3c332f xmlns="30b813c2-29e2-43aa-bac2-1ed67b791ce7">
      <Terms xmlns="http://schemas.microsoft.com/office/infopath/2007/PartnerControls"/>
    </lcf76f155ced4ddcb4097134ff3c332f>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 xmlns="fe39d773-a83d-4623-ae74-f25711a76616">S574FYTY5PW6-969949929-1353</_dlc_DocId>
    <_dlc_DocIdUrl xmlns="fe39d773-a83d-4623-ae74-f25711a76616">
      <Url>https://austreasury.sharepoint.com/sites/leg-cord-function/_layouts/15/DocIdRedir.aspx?ID=S574FYTY5PW6-969949929-1353</Url>
      <Description>S574FYTY5PW6-969949929-1353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8" ma:contentTypeDescription="Create a new document." ma:contentTypeScope="" ma:versionID="716eae1b0526bb5a094827cd1cebbe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aff8fd8d13efa679f179f3e943812b5"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8533-3486-40E5-9013-DD26FD164D39}">
  <ds:schemaRefs>
    <ds:schemaRef ds:uri="http://purl.org/dc/dcmitype/"/>
    <ds:schemaRef ds:uri="http://schemas.openxmlformats.org/package/2006/metadata/core-properties"/>
    <ds:schemaRef ds:uri="30b813c2-29e2-43aa-bac2-1ed67b791ce7"/>
    <ds:schemaRef ds:uri="http://schemas.microsoft.com/office/infopath/2007/PartnerControls"/>
    <ds:schemaRef ds:uri="http://purl.org/dc/terms/"/>
    <ds:schemaRef ds:uri="http://purl.org/dc/elements/1.1/"/>
    <ds:schemaRef ds:uri="http://schemas.microsoft.com/office/2006/documentManagement/types"/>
    <ds:schemaRef ds:uri="fe39d773-a83d-4623-ae74-f25711a76616"/>
    <ds:schemaRef ds:uri="42f4cb5a-261c-4c59-b165-7132460581a3"/>
    <ds:schemaRef ds:uri="ff38c824-6e29-4496-8487-69f397e7ed2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8E9F0B-9FCD-44B1-87AD-5745A6518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7718B-49A6-4C63-B6EA-4BBAF2AA9077}">
  <ds:schemaRefs>
    <ds:schemaRef ds:uri="http://schemas.microsoft.com/sharepoint/event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10</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Exposure Draft Sub ES Designated Complaints</vt:lpstr>
    </vt:vector>
  </TitlesOfParts>
  <Company>Treasury</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 ES Designated Complaints</dc:title>
  <dc:subject/>
  <dc:creator>Mawire, Rumbie</dc:creator>
  <cp:keywords/>
  <dc:description/>
  <cp:lastModifiedBy>Cuming, Anita</cp:lastModifiedBy>
  <cp:revision>2</cp:revision>
  <cp:lastPrinted>2019-02-22T17:23:00Z</cp:lastPrinted>
  <dcterms:created xsi:type="dcterms:W3CDTF">2024-04-29T04:14:00Z</dcterms:created>
  <dcterms:modified xsi:type="dcterms:W3CDTF">2024-04-29T04:14:00Z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vt:lpwstr>
  </property>
  <property fmtid="{D5CDD505-2E9C-101B-9397-08002B2CF9AE}" pid="7" name="TSYStatus">
    <vt:lpwstr/>
  </property>
  <property fmtid="{D5CDD505-2E9C-101B-9397-08002B2CF9AE}" pid="8" name="MediaServiceImageTags">
    <vt:lpwstr/>
  </property>
  <property fmtid="{D5CDD505-2E9C-101B-9397-08002B2CF9AE}" pid="9" name="eDocumentType">
    <vt:lpwstr>153;#Explanatory Materials|ac61e78e-992e-40fd-ae93-2c9522960b05</vt:lpwstr>
  </property>
  <property fmtid="{D5CDD505-2E9C-101B-9397-08002B2CF9AE}" pid="10" name="TSYOffice">
    <vt:lpwstr/>
  </property>
  <property fmtid="{D5CDD505-2E9C-101B-9397-08002B2CF9AE}" pid="11" name="eTopic">
    <vt:lpwstr>82;#Regulator powers|297ee9ed-b49e-4075-8974-fd1c53affea2;#66;#Superannuation|8707c3d5-9bae-49be-8cb7-545caaf1b8a8;#89;#Competition|81d9f373-20dd-4302-803b-382d7df6488e</vt:lpwstr>
  </property>
  <property fmtid="{D5CDD505-2E9C-101B-9397-08002B2CF9AE}" pid="12" name="eActivity">
    <vt:lpwstr>28;#Legislative measures|0d31ce10-0017-4a46-8d2d-ba60058cb6a2</vt:lpwstr>
  </property>
  <property fmtid="{D5CDD505-2E9C-101B-9397-08002B2CF9AE}" pid="13" name="k8424359e03846678cc4a99dd97e9705">
    <vt:lpwstr>Treasury Enterprise Terms|69519368-d55f-4403-adc0-7b3d464d5501</vt:lpwstr>
  </property>
  <property fmtid="{D5CDD505-2E9C-101B-9397-08002B2CF9AE}" pid="14" name="LMDivision">
    <vt:lpwstr>3;#Treasury Enterprise Terms|69519368-d55f-4403-adc0-7b3d464d5501</vt:lpwstr>
  </property>
  <property fmtid="{D5CDD505-2E9C-101B-9397-08002B2CF9AE}" pid="15" name="_dlc_DocIdItemGuid">
    <vt:lpwstr>a6da2fac-ff26-4c70-955d-9a3b3c8ff2b5</vt:lpwstr>
  </property>
  <property fmtid="{D5CDD505-2E9C-101B-9397-08002B2CF9AE}" pid="16" name="Activity">
    <vt:lpwstr>35</vt:lpwstr>
  </property>
  <property fmtid="{D5CDD505-2E9C-101B-9397-08002B2CF9AE}" pid="17" name="Topic">
    <vt:lpwstr>36;#Legislation Coordination|58c6712e-e847-48f4-81ab-b25e2bbd3986</vt:lpwstr>
  </property>
  <property fmtid="{D5CDD505-2E9C-101B-9397-08002B2CF9AE}" pid="18" name="Document Type">
    <vt:lpwstr>42;#Legislation|25c35cca-98fe-4d3e-a63c-3dda1c39f3ec</vt:lpwstr>
  </property>
  <property fmtid="{D5CDD505-2E9C-101B-9397-08002B2CF9AE}" pid="19" name="_docset_NoMedatataSyncRequired">
    <vt:lpwstr>True</vt:lpwstr>
  </property>
</Properties>
</file>