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5A47F" w14:textId="4BA21DC6" w:rsidR="0072278D" w:rsidRPr="00A11039" w:rsidRDefault="0072278D" w:rsidP="0072278D">
      <w:pPr>
        <w:jc w:val="center"/>
        <w:rPr>
          <w:rFonts w:ascii="Times New Roman" w:hAnsi="Times New Roman"/>
          <w:b/>
          <w:sz w:val="24"/>
          <w:szCs w:val="24"/>
          <w:u w:val="single"/>
        </w:rPr>
      </w:pPr>
      <w:r>
        <w:rPr>
          <w:rFonts w:ascii="Times New Roman" w:hAnsi="Times New Roman"/>
          <w:b/>
          <w:sz w:val="24"/>
          <w:szCs w:val="24"/>
          <w:u w:val="single"/>
        </w:rPr>
        <w:t xml:space="preserve">SUPPLEMENTARY </w:t>
      </w:r>
      <w:r w:rsidRPr="00A11039">
        <w:rPr>
          <w:rFonts w:ascii="Times New Roman" w:hAnsi="Times New Roman"/>
          <w:b/>
          <w:sz w:val="24"/>
          <w:szCs w:val="24"/>
          <w:u w:val="single"/>
        </w:rPr>
        <w:t>EXPLANATORY STATEMEN</w:t>
      </w:r>
      <w:r>
        <w:rPr>
          <w:rFonts w:ascii="Times New Roman" w:hAnsi="Times New Roman"/>
          <w:b/>
          <w:sz w:val="24"/>
          <w:szCs w:val="24"/>
          <w:u w:val="single"/>
        </w:rPr>
        <w:t>T</w:t>
      </w:r>
    </w:p>
    <w:p w14:paraId="09347A66" w14:textId="77777777" w:rsidR="0072278D" w:rsidRPr="00A11039" w:rsidRDefault="0072278D" w:rsidP="0072278D">
      <w:pPr>
        <w:jc w:val="center"/>
        <w:rPr>
          <w:rFonts w:ascii="Times New Roman" w:hAnsi="Times New Roman"/>
          <w:sz w:val="24"/>
          <w:szCs w:val="24"/>
          <w:u w:val="single"/>
        </w:rPr>
      </w:pPr>
    </w:p>
    <w:p w14:paraId="3D4861DD" w14:textId="00E3AAD7" w:rsidR="0072278D" w:rsidRDefault="0072278D" w:rsidP="0072278D">
      <w:pPr>
        <w:jc w:val="center"/>
        <w:rPr>
          <w:rFonts w:ascii="Times New Roman" w:hAnsi="Times New Roman"/>
          <w:sz w:val="24"/>
          <w:szCs w:val="24"/>
        </w:rPr>
      </w:pPr>
      <w:r w:rsidRPr="00A11039">
        <w:rPr>
          <w:rFonts w:ascii="Times New Roman" w:hAnsi="Times New Roman"/>
          <w:sz w:val="24"/>
          <w:szCs w:val="24"/>
        </w:rPr>
        <w:t xml:space="preserve">Issued by </w:t>
      </w:r>
      <w:r>
        <w:rPr>
          <w:rFonts w:ascii="Times New Roman" w:hAnsi="Times New Roman"/>
          <w:sz w:val="24"/>
          <w:szCs w:val="24"/>
        </w:rPr>
        <w:t xml:space="preserve">the </w:t>
      </w:r>
      <w:r w:rsidRPr="00A11039">
        <w:rPr>
          <w:rFonts w:ascii="Times New Roman" w:hAnsi="Times New Roman"/>
          <w:sz w:val="24"/>
          <w:szCs w:val="24"/>
        </w:rPr>
        <w:t>authority of the Ministe</w:t>
      </w:r>
      <w:r>
        <w:rPr>
          <w:rFonts w:ascii="Times New Roman" w:hAnsi="Times New Roman"/>
          <w:sz w:val="24"/>
          <w:szCs w:val="24"/>
        </w:rPr>
        <w:t>r for the Environment and Water</w:t>
      </w:r>
    </w:p>
    <w:p w14:paraId="1CDF27B7" w14:textId="77777777" w:rsidR="0072278D" w:rsidRDefault="0072278D" w:rsidP="0072278D">
      <w:pPr>
        <w:jc w:val="center"/>
        <w:rPr>
          <w:rFonts w:ascii="Times New Roman" w:hAnsi="Times New Roman"/>
          <w:sz w:val="24"/>
          <w:szCs w:val="24"/>
        </w:rPr>
      </w:pPr>
    </w:p>
    <w:p w14:paraId="38035572" w14:textId="028EE2D8" w:rsidR="0072278D" w:rsidRPr="00792A9F" w:rsidRDefault="000C69D0" w:rsidP="0072278D">
      <w:pPr>
        <w:jc w:val="center"/>
        <w:rPr>
          <w:rFonts w:ascii="Times New Roman" w:hAnsi="Times New Roman"/>
          <w:i/>
          <w:iCs/>
          <w:sz w:val="24"/>
          <w:szCs w:val="24"/>
        </w:rPr>
      </w:pPr>
      <w:r>
        <w:rPr>
          <w:rFonts w:ascii="Times New Roman" w:hAnsi="Times New Roman"/>
          <w:i/>
          <w:iCs/>
          <w:sz w:val="24"/>
          <w:szCs w:val="24"/>
        </w:rPr>
        <w:t>Recycling and Waste Reduction Act 2020</w:t>
      </w:r>
    </w:p>
    <w:p w14:paraId="72F1D891" w14:textId="77777777" w:rsidR="0072278D" w:rsidRDefault="0072278D" w:rsidP="0072278D">
      <w:pPr>
        <w:jc w:val="center"/>
        <w:rPr>
          <w:rFonts w:ascii="Times New Roman" w:hAnsi="Times New Roman"/>
          <w:sz w:val="24"/>
          <w:szCs w:val="24"/>
        </w:rPr>
      </w:pPr>
    </w:p>
    <w:p w14:paraId="430E30EE" w14:textId="35C46ABA" w:rsidR="0072278D" w:rsidRPr="00792A9F" w:rsidRDefault="000C69D0" w:rsidP="0072278D">
      <w:pPr>
        <w:jc w:val="center"/>
        <w:rPr>
          <w:rFonts w:ascii="Times New Roman" w:hAnsi="Times New Roman"/>
          <w:i/>
          <w:iCs/>
          <w:sz w:val="24"/>
          <w:szCs w:val="24"/>
        </w:rPr>
      </w:pPr>
      <w:r>
        <w:rPr>
          <w:rFonts w:ascii="Times New Roman" w:hAnsi="Times New Roman"/>
          <w:i/>
          <w:iCs/>
          <w:sz w:val="24"/>
          <w:szCs w:val="24"/>
        </w:rPr>
        <w:t xml:space="preserve">Recycling and Waste Reduction (Export – </w:t>
      </w:r>
      <w:proofErr w:type="gramStart"/>
      <w:r>
        <w:rPr>
          <w:rFonts w:ascii="Times New Roman" w:hAnsi="Times New Roman"/>
          <w:i/>
          <w:iCs/>
          <w:sz w:val="24"/>
          <w:szCs w:val="24"/>
        </w:rPr>
        <w:t>Waste Paper</w:t>
      </w:r>
      <w:proofErr w:type="gramEnd"/>
      <w:r>
        <w:rPr>
          <w:rFonts w:ascii="Times New Roman" w:hAnsi="Times New Roman"/>
          <w:i/>
          <w:iCs/>
          <w:sz w:val="24"/>
          <w:szCs w:val="24"/>
        </w:rPr>
        <w:t xml:space="preserve"> and Cardb</w:t>
      </w:r>
      <w:r w:rsidR="00CF1EBE">
        <w:rPr>
          <w:rFonts w:ascii="Times New Roman" w:hAnsi="Times New Roman"/>
          <w:i/>
          <w:iCs/>
          <w:sz w:val="24"/>
          <w:szCs w:val="24"/>
        </w:rPr>
        <w:t>oard) Rules 2024</w:t>
      </w:r>
    </w:p>
    <w:p w14:paraId="69BC91DF" w14:textId="01D2D75C" w:rsidR="008021F6" w:rsidRDefault="008021F6" w:rsidP="000C69D0"/>
    <w:p w14:paraId="4CD69326" w14:textId="6F35EF29" w:rsidR="00F4466F" w:rsidRPr="00AC6D62" w:rsidRDefault="00F4466F" w:rsidP="00AC6D62">
      <w:pPr>
        <w:tabs>
          <w:tab w:val="right" w:pos="9072"/>
        </w:tabs>
        <w:rPr>
          <w:rFonts w:ascii="Times New Roman" w:hAnsi="Times New Roman"/>
          <w:sz w:val="24"/>
          <w:szCs w:val="24"/>
        </w:rPr>
      </w:pPr>
      <w:r w:rsidRPr="001D3D02">
        <w:rPr>
          <w:rFonts w:ascii="Times New Roman" w:hAnsi="Times New Roman"/>
          <w:sz w:val="24"/>
          <w:szCs w:val="24"/>
        </w:rPr>
        <w:t xml:space="preserve">The </w:t>
      </w:r>
      <w:r w:rsidRPr="001D3D02">
        <w:rPr>
          <w:rFonts w:ascii="Times New Roman" w:hAnsi="Times New Roman"/>
          <w:i/>
          <w:sz w:val="24"/>
          <w:szCs w:val="24"/>
        </w:rPr>
        <w:t>Recycling and Waste Reduction (Export</w:t>
      </w:r>
      <w:r w:rsidRPr="001D3D02">
        <w:rPr>
          <w:rFonts w:eastAsia="Times New Roman"/>
        </w:rPr>
        <w:t>—</w:t>
      </w:r>
      <w:proofErr w:type="gramStart"/>
      <w:r w:rsidRPr="001D3D02">
        <w:rPr>
          <w:rFonts w:ascii="Times New Roman" w:hAnsi="Times New Roman"/>
          <w:i/>
          <w:sz w:val="24"/>
          <w:szCs w:val="24"/>
        </w:rPr>
        <w:t xml:space="preserve">Waste </w:t>
      </w:r>
      <w:r>
        <w:rPr>
          <w:rFonts w:ascii="Times New Roman" w:hAnsi="Times New Roman"/>
          <w:i/>
          <w:sz w:val="24"/>
          <w:szCs w:val="24"/>
        </w:rPr>
        <w:t>Paper</w:t>
      </w:r>
      <w:proofErr w:type="gramEnd"/>
      <w:r>
        <w:rPr>
          <w:rFonts w:ascii="Times New Roman" w:hAnsi="Times New Roman"/>
          <w:i/>
          <w:sz w:val="24"/>
          <w:szCs w:val="24"/>
        </w:rPr>
        <w:t xml:space="preserve"> and Cardboard</w:t>
      </w:r>
      <w:r w:rsidRPr="001D3D02">
        <w:rPr>
          <w:rFonts w:ascii="Times New Roman" w:hAnsi="Times New Roman"/>
          <w:i/>
          <w:sz w:val="24"/>
          <w:szCs w:val="24"/>
        </w:rPr>
        <w:t>) Rules 202</w:t>
      </w:r>
      <w:r>
        <w:rPr>
          <w:rFonts w:ascii="Times New Roman" w:hAnsi="Times New Roman"/>
          <w:i/>
          <w:sz w:val="24"/>
          <w:szCs w:val="24"/>
        </w:rPr>
        <w:t>4</w:t>
      </w:r>
      <w:r w:rsidRPr="001D3D02">
        <w:rPr>
          <w:rFonts w:ascii="Times New Roman" w:hAnsi="Times New Roman"/>
          <w:sz w:val="24"/>
          <w:szCs w:val="24"/>
        </w:rPr>
        <w:t xml:space="preserve"> (the Rules) are made under subsection 188(1) of the </w:t>
      </w:r>
      <w:r w:rsidRPr="001D3D02">
        <w:rPr>
          <w:rFonts w:ascii="Times New Roman" w:hAnsi="Times New Roman"/>
          <w:i/>
          <w:sz w:val="24"/>
          <w:szCs w:val="24"/>
        </w:rPr>
        <w:t>Recycling and Waste Reduction Act 2020</w:t>
      </w:r>
      <w:r w:rsidRPr="001D3D02">
        <w:rPr>
          <w:rFonts w:ascii="Times New Roman" w:hAnsi="Times New Roman"/>
          <w:sz w:val="24"/>
          <w:szCs w:val="24"/>
        </w:rPr>
        <w:t xml:space="preserve"> (the Act).</w:t>
      </w:r>
      <w:r w:rsidR="00AC6D62">
        <w:rPr>
          <w:rFonts w:ascii="Times New Roman" w:hAnsi="Times New Roman"/>
          <w:sz w:val="24"/>
          <w:szCs w:val="24"/>
        </w:rPr>
        <w:t xml:space="preserve"> </w:t>
      </w:r>
      <w:r w:rsidRPr="001D3D02">
        <w:rPr>
          <w:rFonts w:ascii="Times New Roman" w:eastAsia="Times New Roman" w:hAnsi="Times New Roman"/>
          <w:color w:val="000000"/>
          <w:sz w:val="24"/>
          <w:szCs w:val="24"/>
        </w:rPr>
        <w:t>Subsection 188(1) of the Act provides that the Minister may, by legislative instrument, make rules prescribing matters required or permitted by the Act to be prescribed by the rules.</w:t>
      </w:r>
    </w:p>
    <w:p w14:paraId="48CC7102" w14:textId="77777777" w:rsidR="00AC6D62" w:rsidRDefault="00AC6D62" w:rsidP="00F4466F">
      <w:pPr>
        <w:shd w:val="clear" w:color="auto" w:fill="FFFFFF"/>
        <w:rPr>
          <w:rFonts w:ascii="Times New Roman" w:eastAsia="Times New Roman" w:hAnsi="Times New Roman"/>
          <w:color w:val="000000"/>
          <w:sz w:val="24"/>
          <w:szCs w:val="24"/>
        </w:rPr>
      </w:pPr>
    </w:p>
    <w:p w14:paraId="5ABDA7BD" w14:textId="438F37B2" w:rsidR="00AC6D62" w:rsidRPr="00863B7D" w:rsidRDefault="00AC6D62" w:rsidP="00AC6D62">
      <w:pPr>
        <w:rPr>
          <w:rFonts w:ascii="Times New Roman" w:eastAsia="Times New Roman" w:hAnsi="Times New Roman"/>
          <w:sz w:val="24"/>
          <w:szCs w:val="24"/>
        </w:rPr>
      </w:pPr>
      <w:r w:rsidRPr="00863B7D">
        <w:rPr>
          <w:rFonts w:ascii="Times New Roman" w:eastAsia="Times New Roman" w:hAnsi="Times New Roman"/>
          <w:sz w:val="24"/>
          <w:szCs w:val="24"/>
        </w:rPr>
        <w:t xml:space="preserve">The </w:t>
      </w:r>
      <w:r w:rsidR="004D4DDB" w:rsidRPr="004D4DDB">
        <w:rPr>
          <w:rFonts w:ascii="Times New Roman" w:eastAsia="Times New Roman" w:hAnsi="Times New Roman"/>
          <w:i/>
          <w:iCs/>
          <w:sz w:val="24"/>
          <w:szCs w:val="24"/>
        </w:rPr>
        <w:t>Recycling and Waste Reduction Act 2020</w:t>
      </w:r>
      <w:r w:rsidR="004D4DDB">
        <w:rPr>
          <w:rFonts w:ascii="Times New Roman" w:eastAsia="Times New Roman" w:hAnsi="Times New Roman"/>
          <w:sz w:val="24"/>
          <w:szCs w:val="24"/>
        </w:rPr>
        <w:t xml:space="preserve"> (the RAWR Act)</w:t>
      </w:r>
      <w:r w:rsidRPr="00863B7D">
        <w:rPr>
          <w:rFonts w:ascii="Times New Roman" w:eastAsia="Times New Roman" w:hAnsi="Times New Roman"/>
          <w:sz w:val="24"/>
          <w:szCs w:val="24"/>
        </w:rPr>
        <w:t xml:space="preserve"> establishes a legislative framework to enable Australia to effectively manage the human and environmental health impacts of products and waste material, and in particular, the impacts associated with the disposal of waste materials and products.</w:t>
      </w:r>
    </w:p>
    <w:p w14:paraId="5ED7E7B4" w14:textId="1639F72F" w:rsidR="00F4466F" w:rsidRPr="001D3D02" w:rsidRDefault="00F4466F" w:rsidP="00F4466F">
      <w:pPr>
        <w:shd w:val="clear" w:color="auto" w:fill="FFFFFF"/>
        <w:rPr>
          <w:rFonts w:ascii="Arial" w:eastAsia="Times New Roman" w:hAnsi="Arial" w:cs="Arial"/>
          <w:color w:val="000000"/>
        </w:rPr>
      </w:pPr>
      <w:r w:rsidRPr="001D3D02">
        <w:rPr>
          <w:rFonts w:ascii="Times New Roman" w:eastAsia="Times New Roman" w:hAnsi="Times New Roman"/>
          <w:color w:val="000000"/>
          <w:sz w:val="24"/>
          <w:szCs w:val="24"/>
        </w:rPr>
        <w:t> </w:t>
      </w:r>
    </w:p>
    <w:p w14:paraId="1FA1B1E0" w14:textId="64F96A76" w:rsidR="0072278D" w:rsidRDefault="00F4466F" w:rsidP="00F4466F">
      <w:pPr>
        <w:rPr>
          <w:rFonts w:ascii="Times New Roman" w:eastAsia="Times New Roman" w:hAnsi="Times New Roman"/>
          <w:color w:val="000000"/>
          <w:sz w:val="24"/>
          <w:szCs w:val="24"/>
        </w:rPr>
      </w:pPr>
      <w:r w:rsidRPr="001D3D02">
        <w:rPr>
          <w:rFonts w:ascii="Times New Roman" w:eastAsia="Times New Roman" w:hAnsi="Times New Roman"/>
          <w:color w:val="000000"/>
          <w:sz w:val="24"/>
          <w:szCs w:val="24"/>
        </w:rPr>
        <w:t xml:space="preserve">Chapter 2 of the </w:t>
      </w:r>
      <w:r w:rsidR="0051560A">
        <w:rPr>
          <w:rFonts w:ascii="Times New Roman" w:eastAsia="Times New Roman" w:hAnsi="Times New Roman"/>
          <w:color w:val="000000"/>
          <w:sz w:val="24"/>
          <w:szCs w:val="24"/>
        </w:rPr>
        <w:t xml:space="preserve">RAWR </w:t>
      </w:r>
      <w:r w:rsidRPr="001D3D02">
        <w:rPr>
          <w:rFonts w:ascii="Times New Roman" w:eastAsia="Times New Roman" w:hAnsi="Times New Roman"/>
          <w:color w:val="000000"/>
          <w:sz w:val="24"/>
          <w:szCs w:val="24"/>
        </w:rPr>
        <w:t xml:space="preserve">Act provides for the regulation of the export of waste material. A number of provisions in Chapter 2 set the parameters of the Minister’s rule making power and either provide examples of the kinds of things for which the Minister may make provision in the </w:t>
      </w:r>
      <w:proofErr w:type="gramStart"/>
      <w:r w:rsidRPr="001D3D02">
        <w:rPr>
          <w:rFonts w:ascii="Times New Roman" w:eastAsia="Times New Roman" w:hAnsi="Times New Roman"/>
          <w:color w:val="000000"/>
          <w:sz w:val="24"/>
          <w:szCs w:val="24"/>
        </w:rPr>
        <w:t>rules, or</w:t>
      </w:r>
      <w:proofErr w:type="gramEnd"/>
      <w:r w:rsidRPr="001D3D02">
        <w:rPr>
          <w:rFonts w:ascii="Times New Roman" w:eastAsia="Times New Roman" w:hAnsi="Times New Roman"/>
          <w:color w:val="000000"/>
        </w:rPr>
        <w:t> </w:t>
      </w:r>
      <w:r w:rsidRPr="001D3D02">
        <w:rPr>
          <w:rFonts w:ascii="Times New Roman" w:eastAsia="Times New Roman" w:hAnsi="Times New Roman"/>
          <w:color w:val="000000"/>
          <w:sz w:val="24"/>
          <w:szCs w:val="24"/>
        </w:rPr>
        <w:t>set out the default matters for the provision and allow the Minister to give further detail in the rules</w:t>
      </w:r>
      <w:r>
        <w:rPr>
          <w:rFonts w:ascii="Times New Roman" w:eastAsia="Times New Roman" w:hAnsi="Times New Roman"/>
          <w:color w:val="000000"/>
          <w:sz w:val="24"/>
          <w:szCs w:val="24"/>
        </w:rPr>
        <w:t>.</w:t>
      </w:r>
    </w:p>
    <w:p w14:paraId="07B52ECA" w14:textId="77777777" w:rsidR="00F4466F" w:rsidRDefault="00F4466F" w:rsidP="00F4466F">
      <w:pPr>
        <w:rPr>
          <w:rFonts w:ascii="Times New Roman" w:eastAsia="Times New Roman" w:hAnsi="Times New Roman"/>
          <w:color w:val="000000"/>
          <w:sz w:val="24"/>
          <w:szCs w:val="24"/>
        </w:rPr>
      </w:pPr>
    </w:p>
    <w:p w14:paraId="7E5ACDDF" w14:textId="3E157D60" w:rsidR="00F4466F" w:rsidRDefault="005748E3" w:rsidP="00F4466F">
      <w:pPr>
        <w:rPr>
          <w:rFonts w:ascii="Times New Roman" w:hAnsi="Times New Roman"/>
          <w:sz w:val="24"/>
          <w:szCs w:val="24"/>
          <w:lang w:val="en-US"/>
        </w:rPr>
      </w:pPr>
      <w:r w:rsidRPr="001D3D02">
        <w:rPr>
          <w:rFonts w:ascii="Times New Roman" w:hAnsi="Times New Roman"/>
          <w:sz w:val="24"/>
          <w:szCs w:val="24"/>
          <w:lang w:val="en-US"/>
        </w:rPr>
        <w:t xml:space="preserve">The purpose of the </w:t>
      </w:r>
      <w:r w:rsidR="004D4DDB" w:rsidRPr="001D3D02">
        <w:rPr>
          <w:rFonts w:ascii="Times New Roman" w:hAnsi="Times New Roman"/>
          <w:i/>
          <w:sz w:val="24"/>
          <w:szCs w:val="24"/>
        </w:rPr>
        <w:t>Recycling and Waste Reduction (Export</w:t>
      </w:r>
      <w:r w:rsidR="004D4DDB" w:rsidRPr="001D3D02">
        <w:rPr>
          <w:rFonts w:eastAsia="Times New Roman"/>
        </w:rPr>
        <w:t>—</w:t>
      </w:r>
      <w:proofErr w:type="gramStart"/>
      <w:r w:rsidR="004D4DDB" w:rsidRPr="001D3D02">
        <w:rPr>
          <w:rFonts w:ascii="Times New Roman" w:hAnsi="Times New Roman"/>
          <w:i/>
          <w:sz w:val="24"/>
          <w:szCs w:val="24"/>
        </w:rPr>
        <w:t xml:space="preserve">Waste </w:t>
      </w:r>
      <w:r w:rsidR="004D4DDB">
        <w:rPr>
          <w:rFonts w:ascii="Times New Roman" w:hAnsi="Times New Roman"/>
          <w:i/>
          <w:sz w:val="24"/>
          <w:szCs w:val="24"/>
        </w:rPr>
        <w:t>Paper</w:t>
      </w:r>
      <w:proofErr w:type="gramEnd"/>
      <w:r w:rsidR="004D4DDB">
        <w:rPr>
          <w:rFonts w:ascii="Times New Roman" w:hAnsi="Times New Roman"/>
          <w:i/>
          <w:sz w:val="24"/>
          <w:szCs w:val="24"/>
        </w:rPr>
        <w:t xml:space="preserve"> and Cardboard</w:t>
      </w:r>
      <w:r w:rsidR="004D4DDB" w:rsidRPr="001D3D02">
        <w:rPr>
          <w:rFonts w:ascii="Times New Roman" w:hAnsi="Times New Roman"/>
          <w:i/>
          <w:sz w:val="24"/>
          <w:szCs w:val="24"/>
        </w:rPr>
        <w:t>) Rules 202</w:t>
      </w:r>
      <w:r w:rsidR="004D4DDB">
        <w:rPr>
          <w:rFonts w:ascii="Times New Roman" w:hAnsi="Times New Roman"/>
          <w:i/>
          <w:sz w:val="24"/>
          <w:szCs w:val="24"/>
        </w:rPr>
        <w:t>4</w:t>
      </w:r>
      <w:r w:rsidR="004D4DDB" w:rsidRPr="001D3D02">
        <w:rPr>
          <w:rFonts w:ascii="Times New Roman" w:hAnsi="Times New Roman"/>
          <w:sz w:val="24"/>
          <w:szCs w:val="24"/>
        </w:rPr>
        <w:t xml:space="preserve"> (the Rules)</w:t>
      </w:r>
      <w:r w:rsidR="004D4DDB">
        <w:rPr>
          <w:rFonts w:ascii="Times New Roman" w:hAnsi="Times New Roman"/>
          <w:sz w:val="24"/>
          <w:szCs w:val="24"/>
        </w:rPr>
        <w:t xml:space="preserve"> </w:t>
      </w:r>
      <w:r w:rsidRPr="001D3D02">
        <w:rPr>
          <w:rFonts w:ascii="Times New Roman" w:hAnsi="Times New Roman"/>
          <w:sz w:val="24"/>
          <w:szCs w:val="24"/>
          <w:lang w:val="en-US"/>
        </w:rPr>
        <w:t>is to regulate the export of</w:t>
      </w:r>
      <w:r>
        <w:rPr>
          <w:rFonts w:ascii="Times New Roman" w:hAnsi="Times New Roman"/>
          <w:sz w:val="24"/>
          <w:szCs w:val="24"/>
          <w:lang w:val="en-US"/>
        </w:rPr>
        <w:t xml:space="preserve"> mixed</w:t>
      </w:r>
      <w:r w:rsidRPr="001D3D02">
        <w:rPr>
          <w:rFonts w:ascii="Times New Roman" w:hAnsi="Times New Roman"/>
          <w:sz w:val="24"/>
          <w:szCs w:val="24"/>
          <w:lang w:val="en-US"/>
        </w:rPr>
        <w:t xml:space="preserve"> waste </w:t>
      </w:r>
      <w:r>
        <w:rPr>
          <w:rFonts w:ascii="Times New Roman" w:hAnsi="Times New Roman"/>
          <w:sz w:val="24"/>
          <w:szCs w:val="24"/>
          <w:lang w:val="en-US"/>
        </w:rPr>
        <w:t>paper and cardboard</w:t>
      </w:r>
      <w:r w:rsidRPr="001D3D02">
        <w:rPr>
          <w:rFonts w:ascii="Times New Roman" w:hAnsi="Times New Roman"/>
          <w:sz w:val="24"/>
          <w:szCs w:val="24"/>
          <w:lang w:val="en-US"/>
        </w:rPr>
        <w:t xml:space="preserve"> from Australia. It implements the commitment of all Australian Governments by setting out the requirements which must be met for the export of </w:t>
      </w:r>
      <w:proofErr w:type="gramStart"/>
      <w:r w:rsidRPr="001D3D02">
        <w:rPr>
          <w:rFonts w:ascii="Times New Roman" w:hAnsi="Times New Roman"/>
          <w:sz w:val="24"/>
          <w:szCs w:val="24"/>
          <w:lang w:val="en-US"/>
        </w:rPr>
        <w:t xml:space="preserve">waste </w:t>
      </w:r>
      <w:r>
        <w:rPr>
          <w:rFonts w:ascii="Times New Roman" w:hAnsi="Times New Roman"/>
          <w:sz w:val="24"/>
          <w:szCs w:val="24"/>
          <w:lang w:val="en-US"/>
        </w:rPr>
        <w:t>paper</w:t>
      </w:r>
      <w:proofErr w:type="gramEnd"/>
      <w:r>
        <w:rPr>
          <w:rFonts w:ascii="Times New Roman" w:hAnsi="Times New Roman"/>
          <w:sz w:val="24"/>
          <w:szCs w:val="24"/>
          <w:lang w:val="en-US"/>
        </w:rPr>
        <w:t xml:space="preserve"> and cardboard</w:t>
      </w:r>
      <w:r w:rsidRPr="001D3D02">
        <w:rPr>
          <w:rFonts w:ascii="Times New Roman" w:hAnsi="Times New Roman"/>
          <w:sz w:val="24"/>
          <w:szCs w:val="24"/>
          <w:lang w:val="en-US"/>
        </w:rPr>
        <w:t xml:space="preserve"> from Australia. These requirements are generally that</w:t>
      </w:r>
      <w:r>
        <w:rPr>
          <w:rFonts w:ascii="Times New Roman" w:hAnsi="Times New Roman"/>
          <w:sz w:val="24"/>
          <w:szCs w:val="24"/>
          <w:lang w:val="en-US"/>
        </w:rPr>
        <w:t>, from 1 October 2024,</w:t>
      </w:r>
      <w:r w:rsidRPr="001D3D02">
        <w:rPr>
          <w:rFonts w:ascii="Times New Roman" w:hAnsi="Times New Roman"/>
          <w:sz w:val="24"/>
          <w:szCs w:val="24"/>
          <w:lang w:val="en-US"/>
        </w:rPr>
        <w:t xml:space="preserve"> the exporter </w:t>
      </w:r>
      <w:r w:rsidR="0051560A">
        <w:rPr>
          <w:rFonts w:ascii="Times New Roman" w:hAnsi="Times New Roman"/>
          <w:sz w:val="24"/>
          <w:szCs w:val="24"/>
          <w:lang w:val="en-US"/>
        </w:rPr>
        <w:t xml:space="preserve">must </w:t>
      </w:r>
      <w:r w:rsidRPr="001D3D02">
        <w:rPr>
          <w:rFonts w:ascii="Times New Roman" w:hAnsi="Times New Roman"/>
          <w:sz w:val="24"/>
          <w:szCs w:val="24"/>
          <w:lang w:val="en-US"/>
        </w:rPr>
        <w:t>h</w:t>
      </w:r>
      <w:r>
        <w:rPr>
          <w:rFonts w:ascii="Times New Roman" w:hAnsi="Times New Roman"/>
          <w:sz w:val="24"/>
          <w:szCs w:val="24"/>
          <w:lang w:val="en-US"/>
        </w:rPr>
        <w:t>old</w:t>
      </w:r>
      <w:r w:rsidRPr="001D3D02">
        <w:rPr>
          <w:rFonts w:ascii="Times New Roman" w:hAnsi="Times New Roman"/>
          <w:sz w:val="24"/>
          <w:szCs w:val="24"/>
          <w:lang w:val="en-US"/>
        </w:rPr>
        <w:t xml:space="preserve"> a </w:t>
      </w:r>
      <w:proofErr w:type="gramStart"/>
      <w:r w:rsidRPr="001D3D02">
        <w:rPr>
          <w:rFonts w:ascii="Times New Roman" w:hAnsi="Times New Roman"/>
          <w:sz w:val="24"/>
          <w:szCs w:val="24"/>
          <w:lang w:val="en-US"/>
        </w:rPr>
        <w:t xml:space="preserve">waste </w:t>
      </w:r>
      <w:r>
        <w:rPr>
          <w:rFonts w:ascii="Times New Roman" w:hAnsi="Times New Roman"/>
          <w:sz w:val="24"/>
          <w:szCs w:val="24"/>
          <w:lang w:val="en-US"/>
        </w:rPr>
        <w:t>paper</w:t>
      </w:r>
      <w:proofErr w:type="gramEnd"/>
      <w:r>
        <w:rPr>
          <w:rFonts w:ascii="Times New Roman" w:hAnsi="Times New Roman"/>
          <w:sz w:val="24"/>
          <w:szCs w:val="24"/>
          <w:lang w:val="en-US"/>
        </w:rPr>
        <w:t xml:space="preserve"> and cardboard</w:t>
      </w:r>
      <w:r w:rsidRPr="001D3D02">
        <w:rPr>
          <w:rFonts w:ascii="Times New Roman" w:hAnsi="Times New Roman"/>
          <w:sz w:val="24"/>
          <w:szCs w:val="24"/>
          <w:lang w:val="en-US"/>
        </w:rPr>
        <w:t xml:space="preserve"> export </w:t>
      </w:r>
      <w:proofErr w:type="spellStart"/>
      <w:r w:rsidRPr="001D3D02">
        <w:rPr>
          <w:rFonts w:ascii="Times New Roman" w:hAnsi="Times New Roman"/>
          <w:sz w:val="24"/>
          <w:szCs w:val="24"/>
          <w:lang w:val="en-US"/>
        </w:rPr>
        <w:t>licence</w:t>
      </w:r>
      <w:proofErr w:type="spellEnd"/>
      <w:r w:rsidRPr="001D3D02">
        <w:rPr>
          <w:rFonts w:ascii="Times New Roman" w:hAnsi="Times New Roman"/>
          <w:sz w:val="24"/>
          <w:szCs w:val="24"/>
          <w:lang w:val="en-US"/>
        </w:rPr>
        <w:t xml:space="preserve"> and make an export declaration for each consignment of regulated waste </w:t>
      </w:r>
      <w:r>
        <w:rPr>
          <w:rFonts w:ascii="Times New Roman" w:hAnsi="Times New Roman"/>
          <w:sz w:val="24"/>
          <w:szCs w:val="24"/>
          <w:lang w:val="en-US"/>
        </w:rPr>
        <w:t>paper and cardboard</w:t>
      </w:r>
      <w:r w:rsidRPr="001D3D02">
        <w:rPr>
          <w:rFonts w:ascii="Times New Roman" w:hAnsi="Times New Roman"/>
          <w:sz w:val="24"/>
          <w:szCs w:val="24"/>
          <w:lang w:val="en-US"/>
        </w:rPr>
        <w:t xml:space="preserve"> that is to be exported</w:t>
      </w:r>
      <w:r>
        <w:rPr>
          <w:rFonts w:ascii="Times New Roman" w:hAnsi="Times New Roman"/>
          <w:sz w:val="24"/>
          <w:szCs w:val="24"/>
          <w:lang w:val="en-US"/>
        </w:rPr>
        <w:t xml:space="preserve">. </w:t>
      </w:r>
      <w:r w:rsidR="00272B40">
        <w:rPr>
          <w:rFonts w:ascii="Times New Roman" w:hAnsi="Times New Roman"/>
          <w:sz w:val="24"/>
          <w:szCs w:val="24"/>
          <w:lang w:val="en-US"/>
        </w:rPr>
        <w:t>The Rules also con</w:t>
      </w:r>
      <w:r w:rsidR="00531BF7">
        <w:rPr>
          <w:rFonts w:ascii="Times New Roman" w:hAnsi="Times New Roman"/>
          <w:sz w:val="24"/>
          <w:szCs w:val="24"/>
          <w:lang w:val="en-US"/>
        </w:rPr>
        <w:t xml:space="preserve">tain conditions that are imposed on </w:t>
      </w:r>
      <w:proofErr w:type="gramStart"/>
      <w:r w:rsidR="00531BF7">
        <w:rPr>
          <w:rFonts w:ascii="Times New Roman" w:hAnsi="Times New Roman"/>
          <w:sz w:val="24"/>
          <w:szCs w:val="24"/>
          <w:lang w:val="en-US"/>
        </w:rPr>
        <w:t>waste paper</w:t>
      </w:r>
      <w:proofErr w:type="gramEnd"/>
      <w:r w:rsidR="00531BF7">
        <w:rPr>
          <w:rFonts w:ascii="Times New Roman" w:hAnsi="Times New Roman"/>
          <w:sz w:val="24"/>
          <w:szCs w:val="24"/>
          <w:lang w:val="en-US"/>
        </w:rPr>
        <w:t xml:space="preserve"> and export </w:t>
      </w:r>
      <w:proofErr w:type="spellStart"/>
      <w:r w:rsidR="00531BF7">
        <w:rPr>
          <w:rFonts w:ascii="Times New Roman" w:hAnsi="Times New Roman"/>
          <w:sz w:val="24"/>
          <w:szCs w:val="24"/>
          <w:lang w:val="en-US"/>
        </w:rPr>
        <w:t>licences</w:t>
      </w:r>
      <w:proofErr w:type="spellEnd"/>
      <w:r w:rsidR="00531BF7">
        <w:rPr>
          <w:rFonts w:ascii="Times New Roman" w:hAnsi="Times New Roman"/>
          <w:sz w:val="24"/>
          <w:szCs w:val="24"/>
          <w:lang w:val="en-US"/>
        </w:rPr>
        <w:t xml:space="preserve">, as well as record keeping requirements and other regulatory </w:t>
      </w:r>
      <w:r w:rsidR="00CF2A99">
        <w:rPr>
          <w:rFonts w:ascii="Times New Roman" w:hAnsi="Times New Roman"/>
          <w:sz w:val="24"/>
          <w:szCs w:val="24"/>
          <w:lang w:val="en-US"/>
        </w:rPr>
        <w:t>controls.</w:t>
      </w:r>
    </w:p>
    <w:p w14:paraId="37B9DD98" w14:textId="77777777" w:rsidR="00AC6D62" w:rsidRDefault="00AC6D62" w:rsidP="00F4466F">
      <w:pPr>
        <w:rPr>
          <w:rFonts w:ascii="Times New Roman" w:hAnsi="Times New Roman"/>
          <w:sz w:val="24"/>
          <w:szCs w:val="24"/>
          <w:lang w:val="en-US"/>
        </w:rPr>
      </w:pPr>
    </w:p>
    <w:p w14:paraId="1CFB4A41" w14:textId="73A0E541" w:rsidR="00AC6D62" w:rsidRDefault="00AC6D62" w:rsidP="00F4466F">
      <w:pPr>
        <w:rPr>
          <w:rFonts w:ascii="Times New Roman" w:hAnsi="Times New Roman"/>
          <w:sz w:val="24"/>
          <w:szCs w:val="24"/>
          <w:lang w:val="en-US"/>
        </w:rPr>
      </w:pPr>
      <w:r w:rsidRPr="00AC6D62">
        <w:rPr>
          <w:rFonts w:ascii="Times New Roman" w:hAnsi="Times New Roman"/>
          <w:sz w:val="24"/>
          <w:szCs w:val="24"/>
          <w:lang w:val="en-US"/>
        </w:rPr>
        <w:t xml:space="preserve">The intention of regulating the export of mixed </w:t>
      </w:r>
      <w:proofErr w:type="gramStart"/>
      <w:r w:rsidRPr="00AC6D62">
        <w:rPr>
          <w:rFonts w:ascii="Times New Roman" w:hAnsi="Times New Roman"/>
          <w:sz w:val="24"/>
          <w:szCs w:val="24"/>
          <w:lang w:val="en-US"/>
        </w:rPr>
        <w:t>waste paper</w:t>
      </w:r>
      <w:proofErr w:type="gramEnd"/>
      <w:r w:rsidRPr="00AC6D62">
        <w:rPr>
          <w:rFonts w:ascii="Times New Roman" w:hAnsi="Times New Roman"/>
          <w:sz w:val="24"/>
          <w:szCs w:val="24"/>
          <w:lang w:val="en-US"/>
        </w:rPr>
        <w:t xml:space="preserve"> and cardboard is to control the export of unsorted material, which can include high levels of non-paper and cardboard waste, from having a negative impact on human or environmental health in the receiving country. Managing Australia’s waste in an environmentally sound way encourages reuse, remanufacture, recycling and recovery of discarded material</w:t>
      </w:r>
      <w:r w:rsidR="00CD7D9E">
        <w:rPr>
          <w:rFonts w:ascii="Times New Roman" w:hAnsi="Times New Roman"/>
          <w:sz w:val="24"/>
          <w:szCs w:val="24"/>
          <w:lang w:val="en-US"/>
        </w:rPr>
        <w:t>.</w:t>
      </w:r>
    </w:p>
    <w:p w14:paraId="3BEA81C6" w14:textId="77777777" w:rsidR="00863B7D" w:rsidRDefault="00863B7D" w:rsidP="00F4466F">
      <w:pPr>
        <w:rPr>
          <w:rFonts w:ascii="Times New Roman" w:hAnsi="Times New Roman"/>
          <w:sz w:val="24"/>
          <w:szCs w:val="24"/>
          <w:lang w:val="en-US"/>
        </w:rPr>
      </w:pPr>
    </w:p>
    <w:p w14:paraId="32838A96" w14:textId="4F761AF7" w:rsidR="00863B7D" w:rsidRDefault="00471C60" w:rsidP="00863B7D">
      <w:pPr>
        <w:rPr>
          <w:rFonts w:ascii="Times New Roman" w:eastAsia="Times New Roman" w:hAnsi="Times New Roman"/>
          <w:sz w:val="24"/>
          <w:szCs w:val="24"/>
        </w:rPr>
      </w:pPr>
      <w:r w:rsidRPr="00471C60">
        <w:rPr>
          <w:rFonts w:ascii="Times New Roman" w:eastAsia="Times New Roman" w:hAnsi="Times New Roman"/>
          <w:sz w:val="24"/>
          <w:szCs w:val="24"/>
        </w:rPr>
        <w:t>This is the fourth waste stream to be regulated under the former COAG’s commitment to regulate waste exports. It was preceded by waste glass (1 January 2021), sorted and unprocessed waste plastic (1 July 2021), waste tyres (1 December 2021) and processed waste plastic (1 July 2022).</w:t>
      </w:r>
    </w:p>
    <w:p w14:paraId="1AF38A91" w14:textId="77777777" w:rsidR="0072278D" w:rsidRDefault="0072278D" w:rsidP="0072278D">
      <w:pPr>
        <w:shd w:val="clear" w:color="auto" w:fill="FFFFFF"/>
        <w:spacing w:line="260" w:lineRule="atLeast"/>
        <w:rPr>
          <w:rFonts w:ascii="Times New Roman" w:eastAsia="Times New Roman" w:hAnsi="Times New Roman"/>
          <w:sz w:val="24"/>
          <w:szCs w:val="24"/>
        </w:rPr>
      </w:pPr>
    </w:p>
    <w:p w14:paraId="09B3C720" w14:textId="0997192D" w:rsidR="004E1196" w:rsidRPr="004E1196" w:rsidRDefault="004E1196" w:rsidP="004E1196">
      <w:pPr>
        <w:shd w:val="clear" w:color="auto" w:fill="FFFFFF"/>
        <w:spacing w:line="260" w:lineRule="atLeast"/>
        <w:rPr>
          <w:rFonts w:ascii="Times New Roman" w:eastAsia="Times New Roman" w:hAnsi="Times New Roman"/>
          <w:sz w:val="24"/>
          <w:szCs w:val="24"/>
        </w:rPr>
      </w:pPr>
      <w:r w:rsidRPr="004E1196">
        <w:rPr>
          <w:rFonts w:ascii="Times New Roman" w:eastAsia="Times New Roman" w:hAnsi="Times New Roman"/>
          <w:sz w:val="24"/>
          <w:szCs w:val="24"/>
        </w:rPr>
        <w:t xml:space="preserve">The details of the </w:t>
      </w:r>
      <w:r w:rsidR="00411F2C">
        <w:rPr>
          <w:rFonts w:ascii="Times New Roman" w:eastAsia="Times New Roman" w:hAnsi="Times New Roman"/>
          <w:sz w:val="24"/>
          <w:szCs w:val="24"/>
        </w:rPr>
        <w:t>Rules</w:t>
      </w:r>
      <w:r w:rsidRPr="004E1196">
        <w:rPr>
          <w:rFonts w:ascii="Times New Roman" w:eastAsia="Times New Roman" w:hAnsi="Times New Roman"/>
          <w:sz w:val="24"/>
          <w:szCs w:val="24"/>
        </w:rPr>
        <w:t xml:space="preserve"> are set out in the initial Explanatory Statement. </w:t>
      </w:r>
    </w:p>
    <w:p w14:paraId="5402281B" w14:textId="77777777" w:rsidR="004E1196" w:rsidRDefault="004E1196" w:rsidP="004E1196">
      <w:pPr>
        <w:shd w:val="clear" w:color="auto" w:fill="FFFFFF"/>
        <w:spacing w:line="260" w:lineRule="atLeast"/>
        <w:rPr>
          <w:rFonts w:ascii="Times New Roman" w:eastAsia="Times New Roman" w:hAnsi="Times New Roman"/>
          <w:sz w:val="24"/>
          <w:szCs w:val="24"/>
        </w:rPr>
      </w:pPr>
    </w:p>
    <w:p w14:paraId="370E6FE1" w14:textId="77777777" w:rsidR="003C1415" w:rsidRDefault="004E1196" w:rsidP="004E1196">
      <w:pPr>
        <w:shd w:val="clear" w:color="auto" w:fill="FFFFFF"/>
        <w:spacing w:line="260" w:lineRule="atLeast"/>
        <w:rPr>
          <w:rFonts w:ascii="Times New Roman" w:eastAsia="Times New Roman" w:hAnsi="Times New Roman"/>
          <w:sz w:val="24"/>
          <w:szCs w:val="24"/>
        </w:rPr>
      </w:pPr>
      <w:r w:rsidRPr="004E1196">
        <w:rPr>
          <w:rFonts w:ascii="Times New Roman" w:eastAsia="Times New Roman" w:hAnsi="Times New Roman"/>
          <w:sz w:val="24"/>
          <w:szCs w:val="24"/>
        </w:rPr>
        <w:t>The purpose of this Supplementary Explanatory Statement is to provide additional information relating to</w:t>
      </w:r>
      <w:r w:rsidR="003C1415">
        <w:rPr>
          <w:rFonts w:ascii="Times New Roman" w:eastAsia="Times New Roman" w:hAnsi="Times New Roman"/>
          <w:sz w:val="24"/>
          <w:szCs w:val="24"/>
        </w:rPr>
        <w:t>:</w:t>
      </w:r>
    </w:p>
    <w:p w14:paraId="032C69DD" w14:textId="7E9B8C5F" w:rsidR="0072278D" w:rsidRDefault="007B2E31" w:rsidP="007B2E31">
      <w:pPr>
        <w:pStyle w:val="ListParagraph"/>
        <w:numPr>
          <w:ilvl w:val="0"/>
          <w:numId w:val="3"/>
        </w:numPr>
        <w:shd w:val="clear" w:color="auto" w:fill="FFFFFF"/>
        <w:spacing w:line="260" w:lineRule="atLeast"/>
        <w:rPr>
          <w:rFonts w:ascii="Times New Roman" w:eastAsia="Times New Roman" w:hAnsi="Times New Roman"/>
          <w:sz w:val="24"/>
          <w:szCs w:val="24"/>
        </w:rPr>
      </w:pPr>
      <w:r w:rsidRPr="007B2E31">
        <w:rPr>
          <w:rFonts w:ascii="Times New Roman" w:eastAsia="Times New Roman" w:hAnsi="Times New Roman"/>
          <w:sz w:val="24"/>
          <w:szCs w:val="24"/>
        </w:rPr>
        <w:lastRenderedPageBreak/>
        <w:t xml:space="preserve">the nature and scope of personal information that may be collected under the instrument and applicable privacy protections including the application of the </w:t>
      </w:r>
      <w:r w:rsidRPr="00351326">
        <w:rPr>
          <w:rFonts w:ascii="Times New Roman" w:eastAsia="Times New Roman" w:hAnsi="Times New Roman"/>
          <w:i/>
          <w:iCs/>
          <w:sz w:val="24"/>
          <w:szCs w:val="24"/>
        </w:rPr>
        <w:t>Privacy Act 1988</w:t>
      </w:r>
      <w:r w:rsidR="00351326">
        <w:rPr>
          <w:rFonts w:ascii="Times New Roman" w:eastAsia="Times New Roman" w:hAnsi="Times New Roman"/>
          <w:sz w:val="24"/>
          <w:szCs w:val="24"/>
        </w:rPr>
        <w:t xml:space="preserve"> (Privacy Act)</w:t>
      </w:r>
      <w:r>
        <w:rPr>
          <w:rFonts w:ascii="Times New Roman" w:eastAsia="Times New Roman" w:hAnsi="Times New Roman"/>
          <w:sz w:val="24"/>
          <w:szCs w:val="24"/>
        </w:rPr>
        <w:t>; and</w:t>
      </w:r>
    </w:p>
    <w:p w14:paraId="1934987A" w14:textId="77777777" w:rsidR="00351326" w:rsidRDefault="00351326" w:rsidP="00351326">
      <w:pPr>
        <w:pStyle w:val="ListParagraph"/>
        <w:shd w:val="clear" w:color="auto" w:fill="FFFFFF"/>
        <w:spacing w:line="260" w:lineRule="atLeast"/>
        <w:ind w:left="780"/>
        <w:rPr>
          <w:rFonts w:ascii="Times New Roman" w:eastAsia="Times New Roman" w:hAnsi="Times New Roman"/>
          <w:sz w:val="24"/>
          <w:szCs w:val="24"/>
        </w:rPr>
      </w:pPr>
    </w:p>
    <w:p w14:paraId="71CA58DB" w14:textId="4DB939E8" w:rsidR="007B2E31" w:rsidRPr="007B2E31" w:rsidRDefault="007B2E31" w:rsidP="007B2E31">
      <w:pPr>
        <w:pStyle w:val="ListParagraph"/>
        <w:numPr>
          <w:ilvl w:val="0"/>
          <w:numId w:val="3"/>
        </w:numPr>
        <w:shd w:val="clear" w:color="auto" w:fill="FFFFFF"/>
        <w:spacing w:line="260" w:lineRule="atLeast"/>
        <w:rPr>
          <w:rFonts w:ascii="Times New Roman" w:eastAsia="Times New Roman" w:hAnsi="Times New Roman"/>
          <w:sz w:val="24"/>
          <w:szCs w:val="24"/>
        </w:rPr>
      </w:pPr>
      <w:r>
        <w:rPr>
          <w:rFonts w:ascii="Times New Roman" w:eastAsia="Times New Roman" w:hAnsi="Times New Roman"/>
          <w:sz w:val="24"/>
          <w:szCs w:val="24"/>
        </w:rPr>
        <w:t xml:space="preserve">examples of </w:t>
      </w:r>
      <w:r w:rsidR="00573487">
        <w:rPr>
          <w:rFonts w:ascii="Times New Roman" w:eastAsia="Times New Roman" w:hAnsi="Times New Roman"/>
          <w:sz w:val="24"/>
          <w:szCs w:val="24"/>
        </w:rPr>
        <w:t xml:space="preserve">other relevant matters the Minister may consider in deciding whether to </w:t>
      </w:r>
      <w:r w:rsidR="00682549">
        <w:rPr>
          <w:rFonts w:ascii="Times New Roman" w:eastAsia="Times New Roman" w:hAnsi="Times New Roman"/>
          <w:sz w:val="24"/>
          <w:szCs w:val="24"/>
        </w:rPr>
        <w:t>accept an undertaking by a person to pay a</w:t>
      </w:r>
      <w:r w:rsidR="00351326">
        <w:rPr>
          <w:rFonts w:ascii="Times New Roman" w:eastAsia="Times New Roman" w:hAnsi="Times New Roman"/>
          <w:sz w:val="24"/>
          <w:szCs w:val="24"/>
        </w:rPr>
        <w:t xml:space="preserve"> relevant</w:t>
      </w:r>
      <w:r w:rsidR="00682549">
        <w:rPr>
          <w:rFonts w:ascii="Times New Roman" w:eastAsia="Times New Roman" w:hAnsi="Times New Roman"/>
          <w:sz w:val="24"/>
          <w:szCs w:val="24"/>
        </w:rPr>
        <w:t xml:space="preserve"> Commonwealth liabilit</w:t>
      </w:r>
      <w:r w:rsidR="00351326">
        <w:rPr>
          <w:rFonts w:ascii="Times New Roman" w:eastAsia="Times New Roman" w:hAnsi="Times New Roman"/>
          <w:sz w:val="24"/>
          <w:szCs w:val="24"/>
        </w:rPr>
        <w:t>y.</w:t>
      </w:r>
    </w:p>
    <w:p w14:paraId="3A5E7795" w14:textId="77777777" w:rsidR="004E1196" w:rsidRDefault="004E1196" w:rsidP="004E1196">
      <w:pPr>
        <w:shd w:val="clear" w:color="auto" w:fill="FFFFFF"/>
        <w:spacing w:line="260" w:lineRule="atLeast"/>
        <w:rPr>
          <w:rFonts w:ascii="Times New Roman" w:eastAsia="Times New Roman" w:hAnsi="Times New Roman"/>
          <w:sz w:val="24"/>
          <w:szCs w:val="24"/>
        </w:rPr>
      </w:pPr>
    </w:p>
    <w:p w14:paraId="30E51CA4" w14:textId="0B7F188F" w:rsidR="00351326" w:rsidRPr="00FD796B" w:rsidRDefault="00FD796B" w:rsidP="004E1196">
      <w:pPr>
        <w:shd w:val="clear" w:color="auto" w:fill="FFFFFF"/>
        <w:spacing w:line="260" w:lineRule="atLeast"/>
        <w:rPr>
          <w:rFonts w:ascii="Times New Roman" w:eastAsia="Times New Roman" w:hAnsi="Times New Roman"/>
          <w:b/>
          <w:bCs/>
          <w:sz w:val="24"/>
          <w:szCs w:val="24"/>
        </w:rPr>
      </w:pPr>
      <w:r w:rsidRPr="00FD796B">
        <w:rPr>
          <w:rFonts w:ascii="Times New Roman" w:eastAsia="Times New Roman" w:hAnsi="Times New Roman"/>
          <w:b/>
          <w:bCs/>
          <w:sz w:val="24"/>
          <w:szCs w:val="24"/>
        </w:rPr>
        <w:t>Privacy</w:t>
      </w:r>
    </w:p>
    <w:p w14:paraId="5D548862" w14:textId="77777777" w:rsidR="008D6AF9" w:rsidRDefault="008D6AF9" w:rsidP="008D6AF9">
      <w:pPr>
        <w:shd w:val="clear" w:color="auto" w:fill="FFFFFF"/>
        <w:spacing w:line="260" w:lineRule="atLeast"/>
        <w:rPr>
          <w:rFonts w:ascii="Times New Roman" w:eastAsia="Times New Roman" w:hAnsi="Times New Roman"/>
          <w:sz w:val="24"/>
          <w:szCs w:val="24"/>
        </w:rPr>
      </w:pPr>
    </w:p>
    <w:p w14:paraId="186E5D8A" w14:textId="08451573" w:rsidR="008D6AF9" w:rsidRPr="008D6AF9" w:rsidRDefault="008D6AF9" w:rsidP="008D6AF9">
      <w:pPr>
        <w:shd w:val="clear" w:color="auto" w:fill="FFFFFF"/>
        <w:spacing w:line="260" w:lineRule="atLeast"/>
        <w:rPr>
          <w:rFonts w:ascii="Times New Roman" w:eastAsia="Times New Roman" w:hAnsi="Times New Roman"/>
          <w:sz w:val="24"/>
          <w:szCs w:val="24"/>
        </w:rPr>
      </w:pPr>
      <w:r w:rsidRPr="008D6AF9">
        <w:rPr>
          <w:rFonts w:ascii="Times New Roman" w:eastAsia="Times New Roman" w:hAnsi="Times New Roman"/>
          <w:sz w:val="24"/>
          <w:szCs w:val="24"/>
        </w:rPr>
        <w:t xml:space="preserve">Section 19 of the Rules sets out record-keeping requirements that apply to the holder of a </w:t>
      </w:r>
      <w:proofErr w:type="gramStart"/>
      <w:r w:rsidRPr="008D6AF9">
        <w:rPr>
          <w:rFonts w:ascii="Times New Roman" w:eastAsia="Times New Roman" w:hAnsi="Times New Roman"/>
          <w:sz w:val="24"/>
          <w:szCs w:val="24"/>
        </w:rPr>
        <w:t>waste paper</w:t>
      </w:r>
      <w:proofErr w:type="gramEnd"/>
      <w:r w:rsidRPr="008D6AF9">
        <w:rPr>
          <w:rFonts w:ascii="Times New Roman" w:eastAsia="Times New Roman" w:hAnsi="Times New Roman"/>
          <w:sz w:val="24"/>
          <w:szCs w:val="24"/>
        </w:rPr>
        <w:t xml:space="preserve"> and cardboard export licence. These requirements include retaining export declarations and supporting evidence, copies of receipts for payment of consignments, photographs of </w:t>
      </w:r>
      <w:proofErr w:type="gramStart"/>
      <w:r w:rsidRPr="008D6AF9">
        <w:rPr>
          <w:rFonts w:ascii="Times New Roman" w:eastAsia="Times New Roman" w:hAnsi="Times New Roman"/>
          <w:sz w:val="24"/>
          <w:szCs w:val="24"/>
        </w:rPr>
        <w:t>waste paper</w:t>
      </w:r>
      <w:proofErr w:type="gramEnd"/>
      <w:r w:rsidRPr="008D6AF9">
        <w:rPr>
          <w:rFonts w:ascii="Times New Roman" w:eastAsia="Times New Roman" w:hAnsi="Times New Roman"/>
          <w:sz w:val="24"/>
          <w:szCs w:val="24"/>
        </w:rPr>
        <w:t xml:space="preserve"> and cardboard that has been packed for export, and other documents relevant to showing compliance with the RAWR Act. </w:t>
      </w:r>
    </w:p>
    <w:p w14:paraId="5D07353F" w14:textId="77777777" w:rsidR="008D6AF9" w:rsidRPr="008D6AF9" w:rsidRDefault="008D6AF9" w:rsidP="008D6AF9">
      <w:pPr>
        <w:shd w:val="clear" w:color="auto" w:fill="FFFFFF"/>
        <w:spacing w:line="260" w:lineRule="atLeast"/>
        <w:rPr>
          <w:rFonts w:ascii="Times New Roman" w:eastAsia="Times New Roman" w:hAnsi="Times New Roman"/>
          <w:sz w:val="24"/>
          <w:szCs w:val="24"/>
        </w:rPr>
      </w:pPr>
    </w:p>
    <w:p w14:paraId="7892A1FA" w14:textId="77777777" w:rsidR="008D6AF9" w:rsidRPr="008D6AF9" w:rsidRDefault="008D6AF9" w:rsidP="008D6AF9">
      <w:pPr>
        <w:shd w:val="clear" w:color="auto" w:fill="FFFFFF"/>
        <w:spacing w:line="260" w:lineRule="atLeast"/>
        <w:rPr>
          <w:rFonts w:ascii="Times New Roman" w:eastAsia="Times New Roman" w:hAnsi="Times New Roman"/>
          <w:sz w:val="24"/>
          <w:szCs w:val="24"/>
        </w:rPr>
      </w:pPr>
      <w:r w:rsidRPr="008D6AF9">
        <w:rPr>
          <w:rFonts w:ascii="Times New Roman" w:eastAsia="Times New Roman" w:hAnsi="Times New Roman"/>
          <w:sz w:val="24"/>
          <w:szCs w:val="24"/>
        </w:rPr>
        <w:t xml:space="preserve">Although it is not anticipated that personal information other than the licence holder’s name and personal contact details would be required to be retained under this provision, it is possible that some other personal information may be inadvertently retained and subsequently audited or required to be provided to the Minister. It is also possible that a small amount of personal information could be contained in documents required to be retained under paragraph 19(1)(c), the intent of which is to ensure that all documents relevant to demonstrating compliance are retained. </w:t>
      </w:r>
    </w:p>
    <w:p w14:paraId="2C5CE9D5" w14:textId="77777777" w:rsidR="008D6AF9" w:rsidRPr="008D6AF9" w:rsidRDefault="008D6AF9" w:rsidP="008D6AF9">
      <w:pPr>
        <w:shd w:val="clear" w:color="auto" w:fill="FFFFFF"/>
        <w:spacing w:line="260" w:lineRule="atLeast"/>
        <w:rPr>
          <w:rFonts w:ascii="Times New Roman" w:eastAsia="Times New Roman" w:hAnsi="Times New Roman"/>
          <w:sz w:val="24"/>
          <w:szCs w:val="24"/>
        </w:rPr>
      </w:pPr>
    </w:p>
    <w:p w14:paraId="4D57E056" w14:textId="23F7DA74" w:rsidR="00FD796B" w:rsidRDefault="004D236C" w:rsidP="008D6AF9">
      <w:pPr>
        <w:shd w:val="clear" w:color="auto" w:fill="FFFFFF"/>
        <w:spacing w:line="260" w:lineRule="atLeast"/>
        <w:rPr>
          <w:rFonts w:ascii="Times New Roman" w:eastAsia="Times New Roman" w:hAnsi="Times New Roman"/>
          <w:sz w:val="24"/>
          <w:szCs w:val="24"/>
        </w:rPr>
      </w:pPr>
      <w:r>
        <w:rPr>
          <w:rFonts w:ascii="Times New Roman" w:eastAsia="Times New Roman" w:hAnsi="Times New Roman"/>
          <w:sz w:val="24"/>
          <w:szCs w:val="24"/>
        </w:rPr>
        <w:t>I</w:t>
      </w:r>
      <w:r w:rsidR="008D6AF9" w:rsidRPr="008D6AF9">
        <w:rPr>
          <w:rFonts w:ascii="Times New Roman" w:eastAsia="Times New Roman" w:hAnsi="Times New Roman"/>
          <w:sz w:val="24"/>
          <w:szCs w:val="24"/>
        </w:rPr>
        <w:t>t is anticipated that most licence holders would be bodies corporate. However, where a licence holder was an individual, the Australian Privacy Principles contained in Schedule 1 of the Privacy Act would apply to any personal information collected under section 19. Any information collected under the RAWR Act must also be managed consistently with the Department’s Privacy Policy</w:t>
      </w:r>
      <w:r>
        <w:rPr>
          <w:rFonts w:ascii="Times New Roman" w:eastAsia="Times New Roman" w:hAnsi="Times New Roman"/>
          <w:sz w:val="24"/>
          <w:szCs w:val="24"/>
        </w:rPr>
        <w:t>.</w:t>
      </w:r>
    </w:p>
    <w:p w14:paraId="4BD34909" w14:textId="77777777" w:rsidR="004D236C" w:rsidRDefault="004D236C" w:rsidP="008D6AF9">
      <w:pPr>
        <w:shd w:val="clear" w:color="auto" w:fill="FFFFFF"/>
        <w:spacing w:line="260" w:lineRule="atLeast"/>
        <w:rPr>
          <w:rFonts w:ascii="Times New Roman" w:eastAsia="Times New Roman" w:hAnsi="Times New Roman"/>
          <w:sz w:val="24"/>
          <w:szCs w:val="24"/>
        </w:rPr>
      </w:pPr>
    </w:p>
    <w:p w14:paraId="0858530E" w14:textId="7CD44508" w:rsidR="004D236C" w:rsidRPr="00031707" w:rsidRDefault="00031707" w:rsidP="008D6AF9">
      <w:pPr>
        <w:shd w:val="clear" w:color="auto" w:fill="FFFFFF"/>
        <w:spacing w:line="260" w:lineRule="atLeast"/>
        <w:rPr>
          <w:rFonts w:ascii="Times New Roman" w:eastAsia="Times New Roman" w:hAnsi="Times New Roman"/>
          <w:b/>
          <w:bCs/>
          <w:sz w:val="24"/>
          <w:szCs w:val="24"/>
        </w:rPr>
      </w:pPr>
      <w:r w:rsidRPr="00031707">
        <w:rPr>
          <w:rFonts w:ascii="Times New Roman" w:eastAsia="Times New Roman" w:hAnsi="Times New Roman"/>
          <w:b/>
          <w:bCs/>
          <w:sz w:val="24"/>
          <w:szCs w:val="24"/>
        </w:rPr>
        <w:t>Matters relevant to accepting an undertaking to pay a relevant Commonwealth liability</w:t>
      </w:r>
    </w:p>
    <w:p w14:paraId="3F35DA31" w14:textId="77777777" w:rsidR="00031707" w:rsidRDefault="00031707" w:rsidP="008D6AF9">
      <w:pPr>
        <w:shd w:val="clear" w:color="auto" w:fill="FFFFFF"/>
        <w:spacing w:line="260" w:lineRule="atLeast"/>
        <w:rPr>
          <w:rFonts w:ascii="Times New Roman" w:eastAsia="Times New Roman" w:hAnsi="Times New Roman"/>
          <w:sz w:val="24"/>
          <w:szCs w:val="24"/>
        </w:rPr>
      </w:pPr>
    </w:p>
    <w:p w14:paraId="1A1D39BE" w14:textId="088A3995" w:rsidR="00210448" w:rsidRPr="00210448"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The Rule</w:t>
      </w:r>
      <w:r w:rsidR="00EE5225">
        <w:rPr>
          <w:rFonts w:ascii="Times New Roman" w:eastAsia="Times New Roman" w:hAnsi="Times New Roman"/>
          <w:sz w:val="24"/>
          <w:szCs w:val="24"/>
        </w:rPr>
        <w:t>s</w:t>
      </w:r>
      <w:r w:rsidRPr="00210448">
        <w:rPr>
          <w:rFonts w:ascii="Times New Roman" w:eastAsia="Times New Roman" w:hAnsi="Times New Roman"/>
          <w:sz w:val="24"/>
          <w:szCs w:val="24"/>
        </w:rPr>
        <w:t xml:space="preserve"> provides for circumstances in which a relevant Commonwealth liability of a person is taken to have been paid. A relevant Commonwealth liability includes a fee or charge, or a penalty for a late payment of a fee or charge, that is payable under the RAWR Act. </w:t>
      </w:r>
    </w:p>
    <w:p w14:paraId="6E3CDD60" w14:textId="77777777" w:rsidR="00210448" w:rsidRPr="00210448" w:rsidRDefault="00210448" w:rsidP="00210448">
      <w:pPr>
        <w:shd w:val="clear" w:color="auto" w:fill="FFFFFF"/>
        <w:spacing w:line="260" w:lineRule="atLeast"/>
        <w:rPr>
          <w:rFonts w:ascii="Times New Roman" w:eastAsia="Times New Roman" w:hAnsi="Times New Roman"/>
          <w:sz w:val="24"/>
          <w:szCs w:val="24"/>
        </w:rPr>
      </w:pPr>
    </w:p>
    <w:p w14:paraId="3005A449" w14:textId="6CA0D90C" w:rsidR="00210448" w:rsidRPr="00210448"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Section 21 of the</w:t>
      </w:r>
      <w:r w:rsidR="00E24DB4">
        <w:rPr>
          <w:rFonts w:ascii="Times New Roman" w:eastAsia="Times New Roman" w:hAnsi="Times New Roman"/>
          <w:sz w:val="24"/>
          <w:szCs w:val="24"/>
        </w:rPr>
        <w:t xml:space="preserve"> </w:t>
      </w:r>
      <w:r w:rsidRPr="00210448">
        <w:rPr>
          <w:rFonts w:ascii="Times New Roman" w:eastAsia="Times New Roman" w:hAnsi="Times New Roman"/>
          <w:sz w:val="24"/>
          <w:szCs w:val="24"/>
        </w:rPr>
        <w:t xml:space="preserve">Rules has the practical effect that a fee charged for a </w:t>
      </w:r>
      <w:proofErr w:type="gramStart"/>
      <w:r w:rsidRPr="00210448">
        <w:rPr>
          <w:rFonts w:ascii="Times New Roman" w:eastAsia="Times New Roman" w:hAnsi="Times New Roman"/>
          <w:sz w:val="24"/>
          <w:szCs w:val="24"/>
        </w:rPr>
        <w:t>waste paper</w:t>
      </w:r>
      <w:proofErr w:type="gramEnd"/>
      <w:r w:rsidRPr="00210448">
        <w:rPr>
          <w:rFonts w:ascii="Times New Roman" w:eastAsia="Times New Roman" w:hAnsi="Times New Roman"/>
          <w:sz w:val="24"/>
          <w:szCs w:val="24"/>
        </w:rPr>
        <w:t xml:space="preserve"> and cardboard export licence, licence renewal, or licence variation, is taken to have been paid if the person liable to pay the fee has given an undertaking to pay the amount of the fee to the Minister, and the Minister has accepted (and not subsequently revoked) the undertaking. </w:t>
      </w:r>
    </w:p>
    <w:p w14:paraId="637C5A76" w14:textId="77777777" w:rsidR="00210448" w:rsidRPr="00210448" w:rsidRDefault="00210448" w:rsidP="00210448">
      <w:pPr>
        <w:shd w:val="clear" w:color="auto" w:fill="FFFFFF"/>
        <w:spacing w:line="260" w:lineRule="atLeast"/>
        <w:rPr>
          <w:rFonts w:ascii="Times New Roman" w:eastAsia="Times New Roman" w:hAnsi="Times New Roman"/>
          <w:sz w:val="24"/>
          <w:szCs w:val="24"/>
        </w:rPr>
      </w:pPr>
    </w:p>
    <w:p w14:paraId="34A747D2" w14:textId="6183E884" w:rsidR="00210448" w:rsidRPr="00210448"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 xml:space="preserve">This provision provides a mechanism to allow a person who has incurred a fee related to a </w:t>
      </w:r>
      <w:proofErr w:type="gramStart"/>
      <w:r w:rsidRPr="00210448">
        <w:rPr>
          <w:rFonts w:ascii="Times New Roman" w:eastAsia="Times New Roman" w:hAnsi="Times New Roman"/>
          <w:sz w:val="24"/>
          <w:szCs w:val="24"/>
        </w:rPr>
        <w:t>waste paper</w:t>
      </w:r>
      <w:proofErr w:type="gramEnd"/>
      <w:r w:rsidRPr="00210448">
        <w:rPr>
          <w:rFonts w:ascii="Times New Roman" w:eastAsia="Times New Roman" w:hAnsi="Times New Roman"/>
          <w:sz w:val="24"/>
          <w:szCs w:val="24"/>
        </w:rPr>
        <w:t xml:space="preserve"> and cardboard export licence application to be provided with the service associated with the application before that fee has been fully paid. This provision does not impose any additional obligations, rights, liberties or interests on a person, rather, it allows a person to discharge their existing Commonwealth liability in accordance with an undertaking. The intention of this provision is to benefit a person who is subject to a Commonwealth liability. The explanatory statement to the Rules outlines that although a person generally should not be able to obtain a benefit under the RAWR Act without first discharging their liabilities, it is recognised that there may be some circumstances in which it may be </w:t>
      </w:r>
      <w:r w:rsidRPr="00210448">
        <w:rPr>
          <w:rFonts w:ascii="Times New Roman" w:eastAsia="Times New Roman" w:hAnsi="Times New Roman"/>
          <w:sz w:val="24"/>
          <w:szCs w:val="24"/>
        </w:rPr>
        <w:lastRenderedPageBreak/>
        <w:t>appropriate for allowing payment to be made in accordance with an undertaking, such as where the ability to pay is outside the control of the person who is subject to the liability.</w:t>
      </w:r>
    </w:p>
    <w:p w14:paraId="107B0CCC" w14:textId="77777777" w:rsidR="00210448" w:rsidRPr="00210448" w:rsidRDefault="00210448" w:rsidP="00210448">
      <w:pPr>
        <w:shd w:val="clear" w:color="auto" w:fill="FFFFFF"/>
        <w:spacing w:line="260" w:lineRule="atLeast"/>
        <w:rPr>
          <w:rFonts w:ascii="Times New Roman" w:eastAsia="Times New Roman" w:hAnsi="Times New Roman"/>
          <w:sz w:val="24"/>
          <w:szCs w:val="24"/>
        </w:rPr>
      </w:pPr>
    </w:p>
    <w:p w14:paraId="289E4398" w14:textId="77777777" w:rsidR="001C1104"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 xml:space="preserve">Allowing a person to obtain a benefit under the RAWR Act without first discharging a relevant fee creates a risk that services provided by the Commonwealth may not be paid for. To reduce this risk, section 21 requires the person to provide an undertaking to the Minister that they will discharge their liability. </w:t>
      </w:r>
    </w:p>
    <w:p w14:paraId="789D74C2" w14:textId="77777777" w:rsidR="001C1104" w:rsidRDefault="001C1104" w:rsidP="00210448">
      <w:pPr>
        <w:shd w:val="clear" w:color="auto" w:fill="FFFFFF"/>
        <w:spacing w:line="260" w:lineRule="atLeast"/>
        <w:rPr>
          <w:rFonts w:ascii="Times New Roman" w:eastAsia="Times New Roman" w:hAnsi="Times New Roman"/>
          <w:sz w:val="24"/>
          <w:szCs w:val="24"/>
        </w:rPr>
      </w:pPr>
    </w:p>
    <w:p w14:paraId="5BA6A8DA" w14:textId="5A93F150" w:rsidR="00210448" w:rsidRPr="00210448"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Subsection 21(3) of the Rules sets out matters that the Minister must consider before accepting an undertaking from a person. These criteria go to the financial position of the person and whether they will be able to pay the liability in accordance with the undertaking. These criteria must be considered by the Minister in all cases.</w:t>
      </w:r>
    </w:p>
    <w:p w14:paraId="23A89C9F" w14:textId="77777777" w:rsidR="00210448" w:rsidRPr="00210448" w:rsidRDefault="00210448" w:rsidP="00210448">
      <w:pPr>
        <w:shd w:val="clear" w:color="auto" w:fill="FFFFFF"/>
        <w:spacing w:line="260" w:lineRule="atLeast"/>
        <w:rPr>
          <w:rFonts w:ascii="Times New Roman" w:eastAsia="Times New Roman" w:hAnsi="Times New Roman"/>
          <w:sz w:val="24"/>
          <w:szCs w:val="24"/>
        </w:rPr>
      </w:pPr>
    </w:p>
    <w:p w14:paraId="7B03D059" w14:textId="0DAACA8B" w:rsidR="00031707" w:rsidRDefault="00210448" w:rsidP="00210448">
      <w:pPr>
        <w:shd w:val="clear" w:color="auto" w:fill="FFFFFF"/>
        <w:spacing w:line="260" w:lineRule="atLeast"/>
        <w:rPr>
          <w:rFonts w:ascii="Times New Roman" w:eastAsia="Times New Roman" w:hAnsi="Times New Roman"/>
          <w:sz w:val="24"/>
          <w:szCs w:val="24"/>
        </w:rPr>
      </w:pPr>
      <w:r w:rsidRPr="00210448">
        <w:rPr>
          <w:rFonts w:ascii="Times New Roman" w:eastAsia="Times New Roman" w:hAnsi="Times New Roman"/>
          <w:sz w:val="24"/>
          <w:szCs w:val="24"/>
        </w:rPr>
        <w:t>In addition, subsection 21(3) provides that the Minister may also consider any other matter that the Minister considers relevant before accepting an undertaking. This allows the Minister to consider other factors that may be unique to an individual case and so are not easily identifiable or appropriate to expressly set out in the Rules</w:t>
      </w:r>
      <w:r w:rsidR="00906E3C">
        <w:rPr>
          <w:rFonts w:ascii="Times New Roman" w:eastAsia="Times New Roman" w:hAnsi="Times New Roman"/>
          <w:sz w:val="24"/>
          <w:szCs w:val="24"/>
        </w:rPr>
        <w:t xml:space="preserve">. </w:t>
      </w:r>
    </w:p>
    <w:p w14:paraId="7E9A4E86" w14:textId="77777777" w:rsidR="00FD796B" w:rsidRDefault="00FD796B" w:rsidP="004E1196">
      <w:pPr>
        <w:shd w:val="clear" w:color="auto" w:fill="FFFFFF"/>
        <w:spacing w:line="260" w:lineRule="atLeast"/>
        <w:rPr>
          <w:rFonts w:ascii="Times New Roman" w:eastAsia="Times New Roman" w:hAnsi="Times New Roman"/>
          <w:sz w:val="24"/>
          <w:szCs w:val="24"/>
        </w:rPr>
      </w:pPr>
    </w:p>
    <w:p w14:paraId="71E2ECB3" w14:textId="77777777" w:rsidR="001C1104" w:rsidRPr="001C1104" w:rsidRDefault="001C1104" w:rsidP="001C1104">
      <w:p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Examples of relevant matters may include:</w:t>
      </w:r>
    </w:p>
    <w:p w14:paraId="299F9407" w14:textId="77777777" w:rsidR="001C1104" w:rsidRPr="001C1104" w:rsidRDefault="001C1104" w:rsidP="001C1104">
      <w:pPr>
        <w:shd w:val="clear" w:color="auto" w:fill="FFFFFF"/>
        <w:spacing w:line="260" w:lineRule="atLeast"/>
        <w:rPr>
          <w:rFonts w:ascii="Times New Roman" w:eastAsia="Times New Roman" w:hAnsi="Times New Roman"/>
          <w:sz w:val="24"/>
          <w:szCs w:val="24"/>
        </w:rPr>
      </w:pPr>
    </w:p>
    <w:p w14:paraId="5E1B08EE"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 xml:space="preserve">the amount of the outstanding </w:t>
      </w:r>
      <w:proofErr w:type="gramStart"/>
      <w:r w:rsidRPr="001C1104">
        <w:rPr>
          <w:rFonts w:ascii="Times New Roman" w:eastAsia="Times New Roman" w:hAnsi="Times New Roman"/>
          <w:sz w:val="24"/>
          <w:szCs w:val="24"/>
        </w:rPr>
        <w:t>liability;</w:t>
      </w:r>
      <w:proofErr w:type="gramEnd"/>
      <w:r w:rsidRPr="001C1104">
        <w:rPr>
          <w:rFonts w:ascii="Times New Roman" w:eastAsia="Times New Roman" w:hAnsi="Times New Roman"/>
          <w:sz w:val="24"/>
          <w:szCs w:val="24"/>
        </w:rPr>
        <w:t xml:space="preserve"> </w:t>
      </w:r>
    </w:p>
    <w:p w14:paraId="191DA766"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 xml:space="preserve">the reason the liability has not been paid by the </w:t>
      </w:r>
      <w:proofErr w:type="gramStart"/>
      <w:r w:rsidRPr="001C1104">
        <w:rPr>
          <w:rFonts w:ascii="Times New Roman" w:eastAsia="Times New Roman" w:hAnsi="Times New Roman"/>
          <w:sz w:val="24"/>
          <w:szCs w:val="24"/>
        </w:rPr>
        <w:t>person;</w:t>
      </w:r>
      <w:proofErr w:type="gramEnd"/>
    </w:p>
    <w:p w14:paraId="2886A209"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the person’s financial history under the RAWR Act (including whether the person has previously had outstanding liabilities, or has made (or complied with) a payment undertaking</w:t>
      </w:r>
      <w:proofErr w:type="gramStart"/>
      <w:r w:rsidRPr="001C1104">
        <w:rPr>
          <w:rFonts w:ascii="Times New Roman" w:eastAsia="Times New Roman" w:hAnsi="Times New Roman"/>
          <w:sz w:val="24"/>
          <w:szCs w:val="24"/>
        </w:rPr>
        <w:t>);</w:t>
      </w:r>
      <w:proofErr w:type="gramEnd"/>
    </w:p>
    <w:p w14:paraId="2F4B7943"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 xml:space="preserve">the purpose of the export operations to which the application relates and whether those operations could be considered to be in the public or national </w:t>
      </w:r>
      <w:proofErr w:type="gramStart"/>
      <w:r w:rsidRPr="001C1104">
        <w:rPr>
          <w:rFonts w:ascii="Times New Roman" w:eastAsia="Times New Roman" w:hAnsi="Times New Roman"/>
          <w:sz w:val="24"/>
          <w:szCs w:val="24"/>
        </w:rPr>
        <w:t>interest;</w:t>
      </w:r>
      <w:proofErr w:type="gramEnd"/>
    </w:p>
    <w:p w14:paraId="2375A5CC"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 xml:space="preserve">any written policy of the Australian Government in relation to the treatment of outstanding </w:t>
      </w:r>
      <w:proofErr w:type="gramStart"/>
      <w:r w:rsidRPr="001C1104">
        <w:rPr>
          <w:rFonts w:ascii="Times New Roman" w:eastAsia="Times New Roman" w:hAnsi="Times New Roman"/>
          <w:sz w:val="24"/>
          <w:szCs w:val="24"/>
        </w:rPr>
        <w:t>liabilities;</w:t>
      </w:r>
      <w:proofErr w:type="gramEnd"/>
    </w:p>
    <w:p w14:paraId="5DBFE7FD" w14:textId="77777777" w:rsid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 xml:space="preserve">Australia’s international </w:t>
      </w:r>
      <w:proofErr w:type="gramStart"/>
      <w:r w:rsidRPr="001C1104">
        <w:rPr>
          <w:rFonts w:ascii="Times New Roman" w:eastAsia="Times New Roman" w:hAnsi="Times New Roman"/>
          <w:sz w:val="24"/>
          <w:szCs w:val="24"/>
        </w:rPr>
        <w:t>obligations;</w:t>
      </w:r>
      <w:proofErr w:type="gramEnd"/>
    </w:p>
    <w:p w14:paraId="78508D3F" w14:textId="4B95297E" w:rsidR="004E1196" w:rsidRPr="001C1104" w:rsidRDefault="001C1104" w:rsidP="001C1104">
      <w:pPr>
        <w:pStyle w:val="ListParagraph"/>
        <w:numPr>
          <w:ilvl w:val="0"/>
          <w:numId w:val="4"/>
        </w:numPr>
        <w:shd w:val="clear" w:color="auto" w:fill="FFFFFF"/>
        <w:spacing w:line="260" w:lineRule="atLeast"/>
        <w:rPr>
          <w:rFonts w:ascii="Times New Roman" w:eastAsia="Times New Roman" w:hAnsi="Times New Roman"/>
          <w:sz w:val="24"/>
          <w:szCs w:val="24"/>
        </w:rPr>
      </w:pPr>
      <w:r w:rsidRPr="001C1104">
        <w:rPr>
          <w:rFonts w:ascii="Times New Roman" w:eastAsia="Times New Roman" w:hAnsi="Times New Roman"/>
          <w:sz w:val="24"/>
          <w:szCs w:val="24"/>
        </w:rPr>
        <w:t>Australia’s relations with the relevant importing country</w:t>
      </w:r>
      <w:r>
        <w:rPr>
          <w:rFonts w:ascii="Times New Roman" w:eastAsia="Times New Roman" w:hAnsi="Times New Roman"/>
          <w:sz w:val="24"/>
          <w:szCs w:val="24"/>
        </w:rPr>
        <w:t>.</w:t>
      </w:r>
    </w:p>
    <w:sectPr w:rsidR="004E1196" w:rsidRPr="001C11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60B14" w14:textId="77777777" w:rsidR="003F09D9" w:rsidRDefault="003F09D9" w:rsidP="004E1196">
      <w:r>
        <w:separator/>
      </w:r>
    </w:p>
  </w:endnote>
  <w:endnote w:type="continuationSeparator" w:id="0">
    <w:p w14:paraId="561FC43D" w14:textId="77777777" w:rsidR="003F09D9" w:rsidRDefault="003F09D9" w:rsidP="004E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FC23" w14:textId="1A55847E" w:rsidR="004E1196" w:rsidRDefault="004E1196">
    <w:pPr>
      <w:pStyle w:val="Footer"/>
    </w:pPr>
    <w:r>
      <w:rPr>
        <w:noProof/>
        <w14:ligatures w14:val="standardContextual"/>
      </w:rPr>
      <mc:AlternateContent>
        <mc:Choice Requires="wps">
          <w:drawing>
            <wp:anchor distT="0" distB="0" distL="0" distR="0" simplePos="0" relativeHeight="251668480" behindDoc="0" locked="0" layoutInCell="1" allowOverlap="1" wp14:anchorId="5DC8A2B9" wp14:editId="3E93FAEC">
              <wp:simplePos x="635" y="635"/>
              <wp:positionH relativeFrom="page">
                <wp:align>center</wp:align>
              </wp:positionH>
              <wp:positionV relativeFrom="page">
                <wp:align>bottom</wp:align>
              </wp:positionV>
              <wp:extent cx="551815" cy="376555"/>
              <wp:effectExtent l="0" t="0" r="635" b="0"/>
              <wp:wrapNone/>
              <wp:docPr id="82878554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E132F4" w14:textId="576C6EDD"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8A2B9"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1E132F4" w14:textId="576C6EDD"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5ECE1" w14:textId="4D6F0AB5" w:rsidR="004E1196" w:rsidRDefault="00000000">
    <w:pPr>
      <w:pStyle w:val="Footer"/>
      <w:jc w:val="right"/>
    </w:pPr>
    <w:sdt>
      <w:sdtPr>
        <w:id w:val="-1339074499"/>
        <w:docPartObj>
          <w:docPartGallery w:val="Page Numbers (Bottom of Page)"/>
          <w:docPartUnique/>
        </w:docPartObj>
      </w:sdtPr>
      <w:sdtEndPr>
        <w:rPr>
          <w:noProof/>
        </w:rPr>
      </w:sdtEndPr>
      <w:sdtContent>
        <w:r w:rsidR="004E1196">
          <w:fldChar w:fldCharType="begin"/>
        </w:r>
        <w:r w:rsidR="004E1196">
          <w:instrText xml:space="preserve"> PAGE   \* MERGEFORMAT </w:instrText>
        </w:r>
        <w:r w:rsidR="004E1196">
          <w:fldChar w:fldCharType="separate"/>
        </w:r>
        <w:r w:rsidR="004E1196">
          <w:rPr>
            <w:noProof/>
          </w:rPr>
          <w:t>2</w:t>
        </w:r>
        <w:r w:rsidR="004E1196">
          <w:rPr>
            <w:noProof/>
          </w:rPr>
          <w:fldChar w:fldCharType="end"/>
        </w:r>
      </w:sdtContent>
    </w:sdt>
  </w:p>
  <w:p w14:paraId="6EB66768" w14:textId="77777777" w:rsidR="004E1196" w:rsidRDefault="004E1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A0E6" w14:textId="224BEF4A" w:rsidR="004E1196" w:rsidRDefault="004E1196">
    <w:pPr>
      <w:pStyle w:val="Footer"/>
    </w:pPr>
    <w:r>
      <w:rPr>
        <w:noProof/>
        <w14:ligatures w14:val="standardContextual"/>
      </w:rPr>
      <mc:AlternateContent>
        <mc:Choice Requires="wps">
          <w:drawing>
            <wp:anchor distT="0" distB="0" distL="0" distR="0" simplePos="0" relativeHeight="251667456" behindDoc="0" locked="0" layoutInCell="1" allowOverlap="1" wp14:anchorId="5627A2C1" wp14:editId="1EAA4CD4">
              <wp:simplePos x="635" y="635"/>
              <wp:positionH relativeFrom="page">
                <wp:align>center</wp:align>
              </wp:positionH>
              <wp:positionV relativeFrom="page">
                <wp:align>bottom</wp:align>
              </wp:positionV>
              <wp:extent cx="551815" cy="376555"/>
              <wp:effectExtent l="0" t="0" r="635" b="0"/>
              <wp:wrapNone/>
              <wp:docPr id="153381348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8DCE3C" w14:textId="682DBCFE"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7A2C1" id="_x0000_t202" coordsize="21600,21600" o:spt="202" path="m,l,21600r21600,l21600,xe">
              <v:stroke joinstyle="miter"/>
              <v:path gradientshapeok="t" o:connecttype="rect"/>
            </v:shapetype>
            <v:shape id="Text Box 10" o:spid="_x0000_s1030"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718DCE3C" w14:textId="682DBCFE"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C0055" w14:textId="77777777" w:rsidR="003F09D9" w:rsidRDefault="003F09D9" w:rsidP="004E1196">
      <w:r>
        <w:separator/>
      </w:r>
    </w:p>
  </w:footnote>
  <w:footnote w:type="continuationSeparator" w:id="0">
    <w:p w14:paraId="1487B6E5" w14:textId="77777777" w:rsidR="003F09D9" w:rsidRDefault="003F09D9" w:rsidP="004E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F5E62" w14:textId="16BF7C8A" w:rsidR="004E1196" w:rsidRDefault="004E1196">
    <w:pPr>
      <w:pStyle w:val="Header"/>
    </w:pPr>
    <w:r>
      <w:rPr>
        <w:noProof/>
        <w14:ligatures w14:val="standardContextual"/>
      </w:rPr>
      <mc:AlternateContent>
        <mc:Choice Requires="wps">
          <w:drawing>
            <wp:anchor distT="0" distB="0" distL="0" distR="0" simplePos="0" relativeHeight="251665408" behindDoc="0" locked="0" layoutInCell="1" allowOverlap="1" wp14:anchorId="4B1986C9" wp14:editId="306C39BC">
              <wp:simplePos x="635" y="635"/>
              <wp:positionH relativeFrom="page">
                <wp:align>center</wp:align>
              </wp:positionH>
              <wp:positionV relativeFrom="page">
                <wp:align>top</wp:align>
              </wp:positionV>
              <wp:extent cx="551815" cy="376555"/>
              <wp:effectExtent l="0" t="0" r="635" b="4445"/>
              <wp:wrapNone/>
              <wp:docPr id="212548594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86C3A0" w14:textId="270B83C7"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986C9"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286C3A0" w14:textId="270B83C7"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F01D" w14:textId="7F221F75" w:rsidR="004E1196" w:rsidRDefault="004E1196">
    <w:pPr>
      <w:pStyle w:val="Header"/>
    </w:pPr>
    <w:r>
      <w:rPr>
        <w:noProof/>
        <w14:ligatures w14:val="standardContextual"/>
      </w:rPr>
      <mc:AlternateContent>
        <mc:Choice Requires="wps">
          <w:drawing>
            <wp:anchor distT="0" distB="0" distL="0" distR="0" simplePos="0" relativeHeight="251666432" behindDoc="0" locked="0" layoutInCell="1" allowOverlap="1" wp14:anchorId="5B1DBD78" wp14:editId="2D606787">
              <wp:simplePos x="635" y="635"/>
              <wp:positionH relativeFrom="page">
                <wp:align>center</wp:align>
              </wp:positionH>
              <wp:positionV relativeFrom="page">
                <wp:align>top</wp:align>
              </wp:positionV>
              <wp:extent cx="551815" cy="376555"/>
              <wp:effectExtent l="0" t="0" r="635" b="4445"/>
              <wp:wrapNone/>
              <wp:docPr id="45560076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6967A3" w14:textId="1731C7AC" w:rsidR="004E1196" w:rsidRPr="004E1196" w:rsidRDefault="004E1196" w:rsidP="004E1196">
                          <w:pPr>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DBD78"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C6967A3" w14:textId="1731C7AC" w:rsidR="004E1196" w:rsidRPr="004E1196" w:rsidRDefault="004E1196" w:rsidP="004E1196">
                    <w:pPr>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97AC" w14:textId="68C1BB90" w:rsidR="004E1196" w:rsidRDefault="004E1196">
    <w:pPr>
      <w:pStyle w:val="Header"/>
    </w:pPr>
    <w:r>
      <w:rPr>
        <w:noProof/>
        <w14:ligatures w14:val="standardContextual"/>
      </w:rPr>
      <mc:AlternateContent>
        <mc:Choice Requires="wps">
          <w:drawing>
            <wp:anchor distT="0" distB="0" distL="0" distR="0" simplePos="0" relativeHeight="251664384" behindDoc="0" locked="0" layoutInCell="1" allowOverlap="1" wp14:anchorId="6B457367" wp14:editId="411564A7">
              <wp:simplePos x="635" y="635"/>
              <wp:positionH relativeFrom="page">
                <wp:align>center</wp:align>
              </wp:positionH>
              <wp:positionV relativeFrom="page">
                <wp:align>top</wp:align>
              </wp:positionV>
              <wp:extent cx="551815" cy="376555"/>
              <wp:effectExtent l="0" t="0" r="635" b="4445"/>
              <wp:wrapNone/>
              <wp:docPr id="28668653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DA5518" w14:textId="0DFF7175"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7367"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7DA5518" w14:textId="0DFF7175" w:rsidR="004E1196" w:rsidRPr="004E1196" w:rsidRDefault="004E1196" w:rsidP="004E1196">
                    <w:pPr>
                      <w:rPr>
                        <w:rFonts w:eastAsia="Calibri" w:cs="Calibri"/>
                        <w:noProof/>
                        <w:color w:val="FF0000"/>
                        <w:sz w:val="24"/>
                        <w:szCs w:val="24"/>
                      </w:rPr>
                    </w:pPr>
                    <w:r w:rsidRPr="004E1196">
                      <w:rPr>
                        <w:rFonts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F08DF"/>
    <w:multiLevelType w:val="hybridMultilevel"/>
    <w:tmpl w:val="06647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F76A5D"/>
    <w:multiLevelType w:val="hybridMultilevel"/>
    <w:tmpl w:val="9086E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296828"/>
    <w:multiLevelType w:val="hybridMultilevel"/>
    <w:tmpl w:val="4A90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FE2D18"/>
    <w:multiLevelType w:val="hybridMultilevel"/>
    <w:tmpl w:val="6A9C39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54997533">
    <w:abstractNumId w:val="1"/>
  </w:num>
  <w:num w:numId="2" w16cid:durableId="522288085">
    <w:abstractNumId w:val="2"/>
  </w:num>
  <w:num w:numId="3" w16cid:durableId="785464803">
    <w:abstractNumId w:val="3"/>
  </w:num>
  <w:num w:numId="4" w16cid:durableId="179274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8D"/>
    <w:rsid w:val="00031707"/>
    <w:rsid w:val="00075E55"/>
    <w:rsid w:val="00094DEC"/>
    <w:rsid w:val="000C69D0"/>
    <w:rsid w:val="001C1104"/>
    <w:rsid w:val="00210448"/>
    <w:rsid w:val="00272B40"/>
    <w:rsid w:val="002852E2"/>
    <w:rsid w:val="002917E5"/>
    <w:rsid w:val="002F4940"/>
    <w:rsid w:val="00340E3D"/>
    <w:rsid w:val="00351326"/>
    <w:rsid w:val="00353EE1"/>
    <w:rsid w:val="00356F22"/>
    <w:rsid w:val="003875A4"/>
    <w:rsid w:val="003C1415"/>
    <w:rsid w:val="003F09D9"/>
    <w:rsid w:val="00411F2C"/>
    <w:rsid w:val="00471C60"/>
    <w:rsid w:val="004752EA"/>
    <w:rsid w:val="004D236C"/>
    <w:rsid w:val="004D4DDB"/>
    <w:rsid w:val="004E1196"/>
    <w:rsid w:val="0051560A"/>
    <w:rsid w:val="00531BF7"/>
    <w:rsid w:val="00561E37"/>
    <w:rsid w:val="00573487"/>
    <w:rsid w:val="005748E3"/>
    <w:rsid w:val="006014EA"/>
    <w:rsid w:val="006157A7"/>
    <w:rsid w:val="00621C06"/>
    <w:rsid w:val="0063113B"/>
    <w:rsid w:val="006701EA"/>
    <w:rsid w:val="00682549"/>
    <w:rsid w:val="0072278D"/>
    <w:rsid w:val="007B2E31"/>
    <w:rsid w:val="008021F6"/>
    <w:rsid w:val="00863B7D"/>
    <w:rsid w:val="008D6AF9"/>
    <w:rsid w:val="00906E3C"/>
    <w:rsid w:val="0097176C"/>
    <w:rsid w:val="009774DC"/>
    <w:rsid w:val="00AB14FD"/>
    <w:rsid w:val="00AB4027"/>
    <w:rsid w:val="00AC6D62"/>
    <w:rsid w:val="00B57385"/>
    <w:rsid w:val="00BC335D"/>
    <w:rsid w:val="00C45453"/>
    <w:rsid w:val="00CD7D9E"/>
    <w:rsid w:val="00CF1EBE"/>
    <w:rsid w:val="00CF2A99"/>
    <w:rsid w:val="00DB1E69"/>
    <w:rsid w:val="00E24DB4"/>
    <w:rsid w:val="00EE5225"/>
    <w:rsid w:val="00F4466F"/>
    <w:rsid w:val="00F8350A"/>
    <w:rsid w:val="00FA2133"/>
    <w:rsid w:val="00FB371A"/>
    <w:rsid w:val="00FD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4B7DC"/>
  <w15:chartTrackingRefBased/>
  <w15:docId w15:val="{170E5009-E092-4C70-88C1-CBD194DF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8D"/>
    <w:pPr>
      <w:spacing w:after="0" w:line="240" w:lineRule="auto"/>
    </w:pPr>
    <w:rPr>
      <w:rFonts w:ascii="Calibri" w:hAnsi="Calibri" w:cs="Times New Roman"/>
      <w:kern w:val="0"/>
      <w:lang w:eastAsia="en-AU"/>
      <w14:ligatures w14:val="none"/>
    </w:rPr>
  </w:style>
  <w:style w:type="paragraph" w:styleId="Heading1">
    <w:name w:val="heading 1"/>
    <w:basedOn w:val="Normal"/>
    <w:next w:val="Normal"/>
    <w:link w:val="Heading1Char"/>
    <w:uiPriority w:val="9"/>
    <w:qFormat/>
    <w:rsid w:val="00722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7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7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7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7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78D"/>
    <w:rPr>
      <w:rFonts w:eastAsiaTheme="majorEastAsia" w:cstheme="majorBidi"/>
      <w:color w:val="272727" w:themeColor="text1" w:themeTint="D8"/>
    </w:rPr>
  </w:style>
  <w:style w:type="paragraph" w:styleId="Title">
    <w:name w:val="Title"/>
    <w:basedOn w:val="Normal"/>
    <w:next w:val="Normal"/>
    <w:link w:val="TitleChar"/>
    <w:uiPriority w:val="10"/>
    <w:qFormat/>
    <w:rsid w:val="007227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78D"/>
    <w:pPr>
      <w:spacing w:before="160"/>
      <w:jc w:val="center"/>
    </w:pPr>
    <w:rPr>
      <w:i/>
      <w:iCs/>
      <w:color w:val="404040" w:themeColor="text1" w:themeTint="BF"/>
    </w:rPr>
  </w:style>
  <w:style w:type="character" w:customStyle="1" w:styleId="QuoteChar">
    <w:name w:val="Quote Char"/>
    <w:basedOn w:val="DefaultParagraphFont"/>
    <w:link w:val="Quote"/>
    <w:uiPriority w:val="29"/>
    <w:rsid w:val="0072278D"/>
    <w:rPr>
      <w:i/>
      <w:iCs/>
      <w:color w:val="404040" w:themeColor="text1" w:themeTint="BF"/>
    </w:rPr>
  </w:style>
  <w:style w:type="paragraph" w:styleId="ListParagraph">
    <w:name w:val="List Paragraph"/>
    <w:basedOn w:val="Normal"/>
    <w:uiPriority w:val="34"/>
    <w:qFormat/>
    <w:rsid w:val="0072278D"/>
    <w:pPr>
      <w:ind w:left="720"/>
      <w:contextualSpacing/>
    </w:pPr>
  </w:style>
  <w:style w:type="character" w:styleId="IntenseEmphasis">
    <w:name w:val="Intense Emphasis"/>
    <w:basedOn w:val="DefaultParagraphFont"/>
    <w:uiPriority w:val="21"/>
    <w:qFormat/>
    <w:rsid w:val="0072278D"/>
    <w:rPr>
      <w:i/>
      <w:iCs/>
      <w:color w:val="0F4761" w:themeColor="accent1" w:themeShade="BF"/>
    </w:rPr>
  </w:style>
  <w:style w:type="paragraph" w:styleId="IntenseQuote">
    <w:name w:val="Intense Quote"/>
    <w:basedOn w:val="Normal"/>
    <w:next w:val="Normal"/>
    <w:link w:val="IntenseQuoteChar"/>
    <w:uiPriority w:val="30"/>
    <w:qFormat/>
    <w:rsid w:val="00722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78D"/>
    <w:rPr>
      <w:i/>
      <w:iCs/>
      <w:color w:val="0F4761" w:themeColor="accent1" w:themeShade="BF"/>
    </w:rPr>
  </w:style>
  <w:style w:type="character" w:styleId="IntenseReference">
    <w:name w:val="Intense Reference"/>
    <w:basedOn w:val="DefaultParagraphFont"/>
    <w:uiPriority w:val="32"/>
    <w:qFormat/>
    <w:rsid w:val="0072278D"/>
    <w:rPr>
      <w:b/>
      <w:bCs/>
      <w:smallCaps/>
      <w:color w:val="0F4761" w:themeColor="accent1" w:themeShade="BF"/>
      <w:spacing w:val="5"/>
    </w:rPr>
  </w:style>
  <w:style w:type="paragraph" w:styleId="Header">
    <w:name w:val="header"/>
    <w:basedOn w:val="Normal"/>
    <w:link w:val="HeaderChar"/>
    <w:uiPriority w:val="99"/>
    <w:unhideWhenUsed/>
    <w:rsid w:val="004E1196"/>
    <w:pPr>
      <w:tabs>
        <w:tab w:val="center" w:pos="4513"/>
        <w:tab w:val="right" w:pos="9026"/>
      </w:tabs>
    </w:pPr>
  </w:style>
  <w:style w:type="character" w:customStyle="1" w:styleId="HeaderChar">
    <w:name w:val="Header Char"/>
    <w:basedOn w:val="DefaultParagraphFont"/>
    <w:link w:val="Header"/>
    <w:uiPriority w:val="99"/>
    <w:rsid w:val="004E1196"/>
    <w:rPr>
      <w:rFonts w:ascii="Calibri" w:hAnsi="Calibri" w:cs="Times New Roman"/>
      <w:kern w:val="0"/>
      <w:lang w:eastAsia="en-AU"/>
      <w14:ligatures w14:val="none"/>
    </w:rPr>
  </w:style>
  <w:style w:type="paragraph" w:styleId="Footer">
    <w:name w:val="footer"/>
    <w:basedOn w:val="Normal"/>
    <w:link w:val="FooterChar"/>
    <w:uiPriority w:val="99"/>
    <w:unhideWhenUsed/>
    <w:rsid w:val="004E1196"/>
    <w:pPr>
      <w:tabs>
        <w:tab w:val="center" w:pos="4513"/>
        <w:tab w:val="right" w:pos="9026"/>
      </w:tabs>
    </w:pPr>
  </w:style>
  <w:style w:type="character" w:customStyle="1" w:styleId="FooterChar">
    <w:name w:val="Footer Char"/>
    <w:basedOn w:val="DefaultParagraphFont"/>
    <w:link w:val="Footer"/>
    <w:uiPriority w:val="99"/>
    <w:rsid w:val="004E1196"/>
    <w:rPr>
      <w:rFonts w:ascii="Calibri" w:hAnsi="Calibri" w:cs="Times New Roman"/>
      <w:kern w:val="0"/>
      <w:lang w:eastAsia="en-AU"/>
      <w14:ligatures w14:val="none"/>
    </w:rPr>
  </w:style>
  <w:style w:type="paragraph" w:styleId="Revision">
    <w:name w:val="Revision"/>
    <w:hidden/>
    <w:uiPriority w:val="99"/>
    <w:semiHidden/>
    <w:rsid w:val="00094DEC"/>
    <w:pPr>
      <w:spacing w:after="0" w:line="240" w:lineRule="auto"/>
    </w:pPr>
    <w:rPr>
      <w:rFonts w:ascii="Calibri" w:hAnsi="Calibri" w:cs="Times New Roman"/>
      <w:kern w:val="0"/>
      <w:lang w:eastAsia="en-AU"/>
      <w14:ligatures w14:val="none"/>
    </w:rPr>
  </w:style>
  <w:style w:type="character" w:styleId="CommentReference">
    <w:name w:val="annotation reference"/>
    <w:basedOn w:val="DefaultParagraphFont"/>
    <w:uiPriority w:val="99"/>
    <w:semiHidden/>
    <w:unhideWhenUsed/>
    <w:rsid w:val="00094DEC"/>
    <w:rPr>
      <w:sz w:val="16"/>
      <w:szCs w:val="16"/>
    </w:rPr>
  </w:style>
  <w:style w:type="paragraph" w:styleId="CommentText">
    <w:name w:val="annotation text"/>
    <w:basedOn w:val="Normal"/>
    <w:link w:val="CommentTextChar"/>
    <w:uiPriority w:val="99"/>
    <w:unhideWhenUsed/>
    <w:rsid w:val="00094DEC"/>
    <w:rPr>
      <w:sz w:val="20"/>
      <w:szCs w:val="20"/>
    </w:rPr>
  </w:style>
  <w:style w:type="character" w:customStyle="1" w:styleId="CommentTextChar">
    <w:name w:val="Comment Text Char"/>
    <w:basedOn w:val="DefaultParagraphFont"/>
    <w:link w:val="CommentText"/>
    <w:uiPriority w:val="99"/>
    <w:rsid w:val="00094DEC"/>
    <w:rPr>
      <w:rFonts w:ascii="Calibri" w:hAnsi="Calibri"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094DEC"/>
    <w:rPr>
      <w:b/>
      <w:bCs/>
    </w:rPr>
  </w:style>
  <w:style w:type="character" w:customStyle="1" w:styleId="CommentSubjectChar">
    <w:name w:val="Comment Subject Char"/>
    <w:basedOn w:val="CommentTextChar"/>
    <w:link w:val="CommentSubject"/>
    <w:uiPriority w:val="99"/>
    <w:semiHidden/>
    <w:rsid w:val="00094DEC"/>
    <w:rPr>
      <w:rFonts w:ascii="Calibri" w:hAnsi="Calibri" w:cs="Times New Roman"/>
      <w:b/>
      <w:bCs/>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898591">
      <w:bodyDiv w:val="1"/>
      <w:marLeft w:val="0"/>
      <w:marRight w:val="0"/>
      <w:marTop w:val="0"/>
      <w:marBottom w:val="0"/>
      <w:divBdr>
        <w:top w:val="none" w:sz="0" w:space="0" w:color="auto"/>
        <w:left w:val="none" w:sz="0" w:space="0" w:color="auto"/>
        <w:bottom w:val="none" w:sz="0" w:space="0" w:color="auto"/>
        <w:right w:val="none" w:sz="0" w:space="0" w:color="auto"/>
      </w:divBdr>
    </w:div>
    <w:div w:id="19856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REDMAN</dc:creator>
  <cp:keywords/>
  <dc:description/>
  <cp:lastModifiedBy>Lisa REDMAN</cp:lastModifiedBy>
  <cp:revision>35</cp:revision>
  <dcterms:created xsi:type="dcterms:W3CDTF">2024-09-09T06:59:00Z</dcterms:created>
  <dcterms:modified xsi:type="dcterms:W3CDTF">2024-09-09T07:37:00Z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11167d44,7eb05777,1b27ea79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5b6c22ed,31664385,4c85a99c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ies>
</file>