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78EC8" w14:textId="77777777" w:rsidR="0015362A" w:rsidRPr="00396FC6" w:rsidRDefault="0015362A" w:rsidP="0015362A">
      <w:pPr>
        <w:jc w:val="center"/>
        <w:rPr>
          <w:rFonts w:ascii="Times New Roman" w:hAnsi="Times New Roman" w:cs="Times New Roman"/>
          <w:sz w:val="24"/>
          <w:szCs w:val="24"/>
        </w:rPr>
      </w:pPr>
      <w:bookmarkStart w:id="0" w:name="_GoBack"/>
      <w:bookmarkEnd w:id="0"/>
      <w:r w:rsidRPr="00396FC6">
        <w:rPr>
          <w:rFonts w:ascii="Times New Roman" w:eastAsia="Times New Roman" w:hAnsi="Times New Roman" w:cs="Times New Roman"/>
          <w:b/>
          <w:bCs/>
          <w:caps/>
          <w:kern w:val="32"/>
          <w:sz w:val="24"/>
          <w:szCs w:val="24"/>
          <w:u w:val="single"/>
        </w:rPr>
        <w:t>FAMILY LAW (CHILD ABDUCTION CONVENTION) AMENDMENT (</w:t>
      </w:r>
      <w:r>
        <w:rPr>
          <w:rFonts w:ascii="Times New Roman" w:eastAsia="Times New Roman" w:hAnsi="Times New Roman" w:cs="Times New Roman"/>
          <w:b/>
          <w:bCs/>
          <w:caps/>
          <w:kern w:val="32"/>
          <w:sz w:val="24"/>
          <w:szCs w:val="24"/>
          <w:u w:val="single"/>
        </w:rPr>
        <w:t>CHILD’S OBJECTION</w:t>
      </w:r>
      <w:r w:rsidRPr="00396FC6">
        <w:rPr>
          <w:rFonts w:ascii="Times New Roman" w:eastAsia="Times New Roman" w:hAnsi="Times New Roman" w:cs="Times New Roman"/>
          <w:b/>
          <w:bCs/>
          <w:caps/>
          <w:kern w:val="32"/>
          <w:sz w:val="24"/>
          <w:szCs w:val="24"/>
          <w:u w:val="single"/>
        </w:rPr>
        <w:t>) REGULATIONS 202</w:t>
      </w:r>
      <w:r>
        <w:rPr>
          <w:rFonts w:ascii="Times New Roman" w:eastAsia="Times New Roman" w:hAnsi="Times New Roman" w:cs="Times New Roman"/>
          <w:b/>
          <w:bCs/>
          <w:caps/>
          <w:kern w:val="32"/>
          <w:sz w:val="24"/>
          <w:szCs w:val="24"/>
          <w:u w:val="single"/>
        </w:rPr>
        <w:t>4</w:t>
      </w:r>
    </w:p>
    <w:p w14:paraId="194D7589" w14:textId="77777777" w:rsidR="0015362A" w:rsidRPr="00396FC6" w:rsidRDefault="0015362A" w:rsidP="0015362A">
      <w:pPr>
        <w:pStyle w:val="Heading1"/>
        <w:spacing w:before="0" w:after="0"/>
        <w:jc w:val="center"/>
        <w:rPr>
          <w:rFonts w:ascii="Times New Roman" w:hAnsi="Times New Roman"/>
          <w:b/>
          <w:sz w:val="24"/>
          <w:szCs w:val="24"/>
          <w:u w:val="single"/>
        </w:rPr>
      </w:pPr>
      <w:r w:rsidRPr="00396FC6">
        <w:rPr>
          <w:rFonts w:ascii="Times New Roman" w:hAnsi="Times New Roman"/>
          <w:b/>
          <w:sz w:val="24"/>
          <w:szCs w:val="24"/>
          <w:u w:val="single"/>
        </w:rPr>
        <w:t xml:space="preserve">EXPLANATORY STATEMENT </w:t>
      </w:r>
      <w:r w:rsidRPr="00396FC6">
        <w:rPr>
          <w:rFonts w:ascii="Times New Roman" w:hAnsi="Times New Roman"/>
          <w:b/>
          <w:sz w:val="24"/>
          <w:szCs w:val="24"/>
          <w:u w:val="single"/>
        </w:rPr>
        <w:br/>
      </w:r>
    </w:p>
    <w:p w14:paraId="4BA2CB4E" w14:textId="77777777" w:rsidR="0015362A" w:rsidRPr="00396FC6" w:rsidRDefault="0015362A" w:rsidP="0015362A">
      <w:pPr>
        <w:jc w:val="center"/>
        <w:rPr>
          <w:rFonts w:ascii="Times New Roman" w:hAnsi="Times New Roman" w:cs="Times New Roman"/>
          <w:sz w:val="24"/>
          <w:szCs w:val="24"/>
        </w:rPr>
      </w:pPr>
      <w:r w:rsidRPr="00396FC6">
        <w:rPr>
          <w:rFonts w:ascii="Times New Roman" w:hAnsi="Times New Roman" w:cs="Times New Roman"/>
          <w:sz w:val="24"/>
          <w:szCs w:val="24"/>
        </w:rPr>
        <w:t xml:space="preserve">Issued by authority of the Attorney-General </w:t>
      </w:r>
    </w:p>
    <w:p w14:paraId="3F5E5490" w14:textId="77777777" w:rsidR="0015362A" w:rsidRPr="00396FC6" w:rsidRDefault="0015362A" w:rsidP="0015362A">
      <w:pPr>
        <w:jc w:val="center"/>
        <w:rPr>
          <w:rFonts w:ascii="Times New Roman" w:hAnsi="Times New Roman" w:cs="Times New Roman"/>
          <w:i/>
          <w:sz w:val="24"/>
          <w:szCs w:val="24"/>
        </w:rPr>
      </w:pPr>
      <w:r w:rsidRPr="00396FC6">
        <w:rPr>
          <w:rFonts w:ascii="Times New Roman" w:hAnsi="Times New Roman" w:cs="Times New Roman"/>
          <w:sz w:val="24"/>
          <w:szCs w:val="24"/>
        </w:rPr>
        <w:t>under subsection 125(1) of the</w:t>
      </w:r>
      <w:r w:rsidRPr="00396FC6">
        <w:rPr>
          <w:rFonts w:ascii="Times New Roman" w:hAnsi="Times New Roman" w:cs="Times New Roman"/>
          <w:i/>
          <w:sz w:val="24"/>
          <w:szCs w:val="24"/>
        </w:rPr>
        <w:t xml:space="preserve"> Family Law Act 1975</w:t>
      </w:r>
    </w:p>
    <w:p w14:paraId="20DF015D" w14:textId="77777777" w:rsidR="0015362A" w:rsidRPr="00396FC6" w:rsidRDefault="0015362A" w:rsidP="0015362A">
      <w:pPr>
        <w:jc w:val="center"/>
        <w:rPr>
          <w:rFonts w:ascii="Times New Roman" w:hAnsi="Times New Roman" w:cs="Times New Roman"/>
          <w:sz w:val="24"/>
          <w:szCs w:val="24"/>
        </w:rPr>
      </w:pPr>
      <w:r w:rsidRPr="00396FC6">
        <w:rPr>
          <w:rFonts w:ascii="Times New Roman" w:eastAsia="Times New Roman" w:hAnsi="Times New Roman" w:cs="Times New Roman"/>
          <w:i/>
          <w:color w:val="000000" w:themeColor="text1"/>
          <w:sz w:val="24"/>
          <w:szCs w:val="24"/>
          <w:lang w:eastAsia="en-AU"/>
        </w:rPr>
        <w:t>Family Law (Child Abduction Convention) Regulations 1986</w:t>
      </w:r>
    </w:p>
    <w:p w14:paraId="26441997" w14:textId="77777777" w:rsidR="0015362A" w:rsidRPr="00396FC6" w:rsidRDefault="0015362A" w:rsidP="00685C91">
      <w:pPr>
        <w:rPr>
          <w:rFonts w:ascii="Times New Roman" w:hAnsi="Times New Roman" w:cs="Times New Roman"/>
          <w:b/>
          <w:sz w:val="24"/>
          <w:szCs w:val="24"/>
        </w:rPr>
      </w:pPr>
      <w:r w:rsidRPr="00396FC6">
        <w:rPr>
          <w:rFonts w:ascii="Times New Roman" w:hAnsi="Times New Roman" w:cs="Times New Roman"/>
          <w:b/>
          <w:caps/>
          <w:sz w:val="24"/>
          <w:szCs w:val="24"/>
        </w:rPr>
        <w:t>Purpose and operation of the Instrument</w:t>
      </w:r>
    </w:p>
    <w:p w14:paraId="1D96704D" w14:textId="77777777" w:rsidR="0015362A" w:rsidRPr="00396FC6" w:rsidRDefault="0015362A" w:rsidP="00685C91">
      <w:pPr>
        <w:spacing w:before="240" w:after="0"/>
        <w:rPr>
          <w:rFonts w:ascii="Times New Roman" w:hAnsi="Times New Roman" w:cs="Times New Roman"/>
          <w:color w:val="000000" w:themeColor="text1"/>
          <w:sz w:val="24"/>
          <w:szCs w:val="24"/>
        </w:rPr>
      </w:pPr>
      <w:r w:rsidRPr="00396FC6">
        <w:rPr>
          <w:rFonts w:ascii="Times New Roman" w:hAnsi="Times New Roman" w:cs="Times New Roman"/>
          <w:color w:val="000000" w:themeColor="text1"/>
          <w:sz w:val="24"/>
          <w:szCs w:val="24"/>
        </w:rPr>
        <w:t>Subsection 125(1) of the </w:t>
      </w:r>
      <w:r w:rsidRPr="00396FC6">
        <w:rPr>
          <w:rFonts w:ascii="Times New Roman" w:hAnsi="Times New Roman" w:cs="Times New Roman"/>
          <w:i/>
          <w:color w:val="000000" w:themeColor="text1"/>
          <w:sz w:val="24"/>
          <w:szCs w:val="24"/>
        </w:rPr>
        <w:t>Family Law Act 1975</w:t>
      </w:r>
      <w:r w:rsidRPr="00396FC6">
        <w:rPr>
          <w:rFonts w:ascii="Times New Roman" w:hAnsi="Times New Roman" w:cs="Times New Roman"/>
          <w:color w:val="000000" w:themeColor="text1"/>
          <w:sz w:val="24"/>
          <w:szCs w:val="24"/>
        </w:rPr>
        <w:t> (the Act) provides, in part, that the Governor</w:t>
      </w:r>
      <w:r w:rsidRPr="00396FC6">
        <w:rPr>
          <w:rFonts w:ascii="Times New Roman" w:hAnsi="Times New Roman" w:cs="Times New Roman"/>
          <w:color w:val="000000" w:themeColor="text1"/>
          <w:sz w:val="24"/>
          <w:szCs w:val="24"/>
        </w:rPr>
        <w:noBreakHyphen/>
        <w:t>General may make regulations, not inconsistent with this Act, prescribing all matters that are required or permitted by the Act to be prescribed or are necessary or convenient to be prescribed for carrying out or giving effect to the Act.</w:t>
      </w:r>
    </w:p>
    <w:p w14:paraId="2F5F0786" w14:textId="77777777" w:rsidR="0015362A" w:rsidRPr="00396FC6" w:rsidRDefault="0015362A" w:rsidP="00685C91">
      <w:pPr>
        <w:spacing w:before="240" w:after="0"/>
        <w:rPr>
          <w:rFonts w:ascii="Times New Roman" w:hAnsi="Times New Roman" w:cs="Times New Roman"/>
          <w:color w:val="000000" w:themeColor="text1"/>
          <w:sz w:val="24"/>
          <w:szCs w:val="24"/>
        </w:rPr>
      </w:pPr>
      <w:r w:rsidRPr="00396FC6">
        <w:rPr>
          <w:rFonts w:ascii="Times New Roman" w:hAnsi="Times New Roman" w:cs="Times New Roman"/>
          <w:color w:val="000000" w:themeColor="text1"/>
          <w:sz w:val="24"/>
          <w:szCs w:val="24"/>
        </w:rPr>
        <w:t xml:space="preserve">Section 111B of the Act provides that the regulations may make such provision as is necessary or convenient to enable Australia to perform its obligations, or obtain any advantage or benefit, under the 1980 Hague </w:t>
      </w:r>
      <w:r w:rsidRPr="008328B3">
        <w:rPr>
          <w:rFonts w:ascii="Times New Roman" w:hAnsi="Times New Roman" w:cs="Times New Roman"/>
          <w:i/>
          <w:color w:val="000000" w:themeColor="text1"/>
          <w:sz w:val="24"/>
          <w:szCs w:val="24"/>
        </w:rPr>
        <w:t>Convention on the Civil Aspects of International Child Abduction</w:t>
      </w:r>
      <w:r w:rsidRPr="00396FC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the Child Abduction </w:t>
      </w:r>
      <w:r w:rsidRPr="00396FC6">
        <w:rPr>
          <w:rFonts w:ascii="Times New Roman" w:hAnsi="Times New Roman" w:cs="Times New Roman"/>
          <w:color w:val="000000" w:themeColor="text1"/>
          <w:sz w:val="24"/>
          <w:szCs w:val="24"/>
        </w:rPr>
        <w:t>Convention)</w:t>
      </w:r>
      <w:r>
        <w:rPr>
          <w:rFonts w:ascii="Times New Roman" w:hAnsi="Times New Roman" w:cs="Times New Roman"/>
          <w:color w:val="000000" w:themeColor="text1"/>
          <w:sz w:val="24"/>
          <w:szCs w:val="24"/>
        </w:rPr>
        <w:t xml:space="preserve">, which entered into force in Australia on 1 January 1987. </w:t>
      </w:r>
    </w:p>
    <w:p w14:paraId="6BB07971" w14:textId="77777777" w:rsidR="0015362A" w:rsidRDefault="0015362A" w:rsidP="00685C91">
      <w:pPr>
        <w:spacing w:before="240" w:after="0"/>
        <w:rPr>
          <w:rFonts w:ascii="Times New Roman" w:eastAsia="Times New Roman" w:hAnsi="Times New Roman" w:cs="Times New Roman"/>
          <w:color w:val="000000"/>
          <w:sz w:val="24"/>
          <w:szCs w:val="24"/>
          <w:lang w:eastAsia="en-AU"/>
        </w:rPr>
      </w:pPr>
      <w:r w:rsidRPr="00396FC6">
        <w:rPr>
          <w:rFonts w:ascii="Times New Roman" w:eastAsia="Times New Roman" w:hAnsi="Times New Roman" w:cs="Times New Roman"/>
          <w:color w:val="000000"/>
          <w:sz w:val="24"/>
          <w:szCs w:val="24"/>
          <w:lang w:eastAsia="en-AU"/>
        </w:rPr>
        <w:t xml:space="preserve">Regulation 1A of the </w:t>
      </w:r>
      <w:r w:rsidRPr="008328B3">
        <w:rPr>
          <w:rFonts w:ascii="Times New Roman" w:eastAsia="Times New Roman" w:hAnsi="Times New Roman" w:cs="Times New Roman"/>
          <w:i/>
          <w:color w:val="000000"/>
          <w:sz w:val="24"/>
          <w:szCs w:val="24"/>
          <w:lang w:eastAsia="en-AU"/>
        </w:rPr>
        <w:t>Family Law (Child Abduction Convention) Regulations 1986</w:t>
      </w:r>
      <w:r w:rsidRPr="00396FC6">
        <w:rPr>
          <w:rFonts w:ascii="Times New Roman" w:eastAsia="Times New Roman" w:hAnsi="Times New Roman" w:cs="Times New Roman"/>
          <w:color w:val="000000"/>
          <w:sz w:val="24"/>
          <w:szCs w:val="24"/>
          <w:lang w:eastAsia="en-AU"/>
        </w:rPr>
        <w:t xml:space="preserve"> (the</w:t>
      </w:r>
      <w:r>
        <w:rPr>
          <w:rFonts w:ascii="Times New Roman" w:eastAsia="Times New Roman" w:hAnsi="Times New Roman" w:cs="Times New Roman"/>
          <w:color w:val="000000"/>
          <w:sz w:val="24"/>
          <w:szCs w:val="24"/>
          <w:lang w:eastAsia="en-AU"/>
        </w:rPr>
        <w:t> </w:t>
      </w:r>
      <w:r w:rsidRPr="00396FC6">
        <w:rPr>
          <w:rFonts w:ascii="Times New Roman" w:eastAsia="Times New Roman" w:hAnsi="Times New Roman" w:cs="Times New Roman"/>
          <w:color w:val="000000"/>
          <w:sz w:val="24"/>
          <w:szCs w:val="24"/>
          <w:lang w:eastAsia="en-AU"/>
        </w:rPr>
        <w:t xml:space="preserve">Principal Regulations) provides that the purpose of the Regulations is to give effect to section 111B of the Act, and that the Regulations are to be construed having regard to the principles and objects of the </w:t>
      </w:r>
      <w:r>
        <w:rPr>
          <w:rFonts w:ascii="Times New Roman" w:eastAsia="Times New Roman" w:hAnsi="Times New Roman" w:cs="Times New Roman"/>
          <w:color w:val="000000"/>
          <w:sz w:val="24"/>
          <w:szCs w:val="24"/>
          <w:lang w:eastAsia="en-AU"/>
        </w:rPr>
        <w:t xml:space="preserve">Child Abduction </w:t>
      </w:r>
      <w:r w:rsidRPr="00396FC6">
        <w:rPr>
          <w:rFonts w:ascii="Times New Roman" w:eastAsia="Times New Roman" w:hAnsi="Times New Roman" w:cs="Times New Roman"/>
          <w:color w:val="000000"/>
          <w:sz w:val="24"/>
          <w:szCs w:val="24"/>
          <w:lang w:eastAsia="en-AU"/>
        </w:rPr>
        <w:t>Convention.</w:t>
      </w:r>
    </w:p>
    <w:p w14:paraId="6C2FD51D" w14:textId="77777777" w:rsidR="0015362A" w:rsidRPr="00390DA2" w:rsidRDefault="0015362A" w:rsidP="00685C91">
      <w:pPr>
        <w:spacing w:before="240" w:after="0"/>
        <w:rPr>
          <w:rFonts w:ascii="Times New Roman" w:hAnsi="Times New Roman" w:cs="Times New Roman"/>
          <w:sz w:val="24"/>
          <w:szCs w:val="24"/>
        </w:rPr>
      </w:pPr>
      <w:r w:rsidRPr="00396FC6">
        <w:rPr>
          <w:rFonts w:ascii="Times New Roman" w:hAnsi="Times New Roman" w:cs="Times New Roman"/>
          <w:sz w:val="24"/>
          <w:szCs w:val="24"/>
        </w:rPr>
        <w:t xml:space="preserve">The Principal Regulations prescribe information to support the operation of the Act with respect to matters arising under the </w:t>
      </w:r>
      <w:r>
        <w:rPr>
          <w:rFonts w:ascii="Times New Roman" w:hAnsi="Times New Roman" w:cs="Times New Roman"/>
          <w:sz w:val="24"/>
          <w:szCs w:val="24"/>
        </w:rPr>
        <w:t xml:space="preserve">Child Abduction </w:t>
      </w:r>
      <w:r w:rsidRPr="00396FC6">
        <w:rPr>
          <w:rFonts w:ascii="Times New Roman" w:hAnsi="Times New Roman" w:cs="Times New Roman"/>
          <w:sz w:val="24"/>
          <w:szCs w:val="24"/>
        </w:rPr>
        <w:t>Convention.</w:t>
      </w:r>
    </w:p>
    <w:p w14:paraId="020FBD7D" w14:textId="77777777" w:rsidR="0015362A" w:rsidRDefault="0015362A" w:rsidP="00685C91">
      <w:pPr>
        <w:spacing w:before="240" w:after="0"/>
        <w:rPr>
          <w:rFonts w:ascii="Times New Roman" w:hAnsi="Times New Roman" w:cs="Times New Roman"/>
          <w:color w:val="000000" w:themeColor="text1"/>
          <w:sz w:val="24"/>
          <w:szCs w:val="24"/>
        </w:rPr>
      </w:pPr>
      <w:r w:rsidRPr="00396FC6">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Child Abduction</w:t>
      </w:r>
      <w:r w:rsidRPr="00396FC6">
        <w:rPr>
          <w:rFonts w:ascii="Times New Roman" w:hAnsi="Times New Roman" w:cs="Times New Roman"/>
          <w:color w:val="000000" w:themeColor="text1"/>
          <w:sz w:val="24"/>
          <w:szCs w:val="24"/>
        </w:rPr>
        <w:t xml:space="preserve"> Convention </w:t>
      </w:r>
      <w:r>
        <w:rPr>
          <w:rFonts w:ascii="Times New Roman" w:hAnsi="Times New Roman" w:cs="Times New Roman"/>
          <w:color w:val="000000" w:themeColor="text1"/>
          <w:sz w:val="24"/>
          <w:szCs w:val="24"/>
        </w:rPr>
        <w:t>seeks</w:t>
      </w:r>
      <w:r w:rsidRPr="00396FC6">
        <w:rPr>
          <w:rFonts w:ascii="Times New Roman" w:hAnsi="Times New Roman" w:cs="Times New Roman"/>
          <w:color w:val="000000" w:themeColor="text1"/>
          <w:sz w:val="24"/>
          <w:szCs w:val="24"/>
        </w:rPr>
        <w:t xml:space="preserve"> to secure the prompt return of children wrongfully removed to or retained in any Convention country, and to ensure that rights of custody and access to children under the laws of a Convention country are effectively respected in the other Convention countries.</w:t>
      </w:r>
      <w:r>
        <w:rPr>
          <w:rFonts w:ascii="Times New Roman" w:hAnsi="Times New Roman" w:cs="Times New Roman"/>
          <w:color w:val="000000" w:themeColor="text1"/>
          <w:sz w:val="24"/>
          <w:szCs w:val="24"/>
        </w:rPr>
        <w:t xml:space="preserve"> </w:t>
      </w:r>
    </w:p>
    <w:p w14:paraId="30E512F1" w14:textId="3C768B10" w:rsidR="0015362A" w:rsidRPr="00B14967" w:rsidRDefault="0015362A" w:rsidP="00685C91">
      <w:pPr>
        <w:spacing w:before="240"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Child Abduction Convention allows a number of exceptions to the return of a child. Under Article 13, a court does not have to order the return of a child if the child objects to being returned, and has attained an age and degree of maturity at which it is appropriate to take account of their views. </w:t>
      </w:r>
      <w:r>
        <w:rPr>
          <w:rFonts w:ascii="Times New Roman" w:hAnsi="Times New Roman" w:cs="Times New Roman"/>
          <w:color w:val="000000" w:themeColor="text1"/>
          <w:sz w:val="24"/>
          <w:szCs w:val="24"/>
        </w:rPr>
        <w:t xml:space="preserve">The Principal Regulations also require a child’s objection to </w:t>
      </w:r>
      <w:r w:rsidRPr="00710554">
        <w:rPr>
          <w:rFonts w:ascii="Times New Roman" w:eastAsia="Times New Roman" w:hAnsi="Times New Roman" w:cs="Times New Roman"/>
          <w:sz w:val="24"/>
          <w:lang w:val="en-GB" w:eastAsia="en-AU"/>
        </w:rPr>
        <w:t xml:space="preserve">show </w:t>
      </w:r>
      <w:r>
        <w:rPr>
          <w:rFonts w:ascii="Times New Roman" w:eastAsia="Times New Roman" w:hAnsi="Times New Roman" w:cs="Times New Roman"/>
          <w:sz w:val="24"/>
          <w:lang w:val="en-GB" w:eastAsia="en-AU"/>
        </w:rPr>
        <w:t>‘</w:t>
      </w:r>
      <w:r w:rsidRPr="00710554">
        <w:rPr>
          <w:rFonts w:ascii="Times New Roman" w:eastAsia="Times New Roman" w:hAnsi="Times New Roman" w:cs="Times New Roman"/>
          <w:sz w:val="24"/>
          <w:lang w:val="en-GB" w:eastAsia="en-AU"/>
        </w:rPr>
        <w:t>a strength of feeling beyond the mere expression of a preference or of ordinary wishes</w:t>
      </w:r>
      <w:r>
        <w:rPr>
          <w:rFonts w:ascii="Times New Roman" w:eastAsia="Times New Roman" w:hAnsi="Times New Roman" w:cs="Times New Roman"/>
          <w:sz w:val="24"/>
          <w:lang w:val="en-GB" w:eastAsia="en-AU"/>
        </w:rPr>
        <w:t xml:space="preserve">’. This is </w:t>
      </w:r>
      <w:r>
        <w:rPr>
          <w:rFonts w:ascii="Times New Roman" w:eastAsia="Times New Roman" w:hAnsi="Times New Roman" w:cs="Times New Roman"/>
          <w:sz w:val="24"/>
          <w:szCs w:val="24"/>
          <w:lang w:eastAsia="en-AU"/>
        </w:rPr>
        <w:t>an additional requirement under Australian domestic law.</w:t>
      </w:r>
    </w:p>
    <w:p w14:paraId="5F1479AC" w14:textId="56BEE02A" w:rsidR="0015362A" w:rsidRPr="00396FC6" w:rsidRDefault="0015362A" w:rsidP="00685C91">
      <w:pPr>
        <w:spacing w:before="240" w:after="0"/>
        <w:rPr>
          <w:rFonts w:ascii="Times New Roman" w:hAnsi="Times New Roman" w:cs="Times New Roman"/>
          <w:color w:val="000000" w:themeColor="text1"/>
          <w:sz w:val="24"/>
          <w:szCs w:val="24"/>
        </w:rPr>
      </w:pPr>
      <w:r w:rsidRPr="00396FC6">
        <w:rPr>
          <w:rFonts w:ascii="Times New Roman" w:hAnsi="Times New Roman" w:cs="Times New Roman"/>
          <w:color w:val="000000" w:themeColor="text1"/>
          <w:sz w:val="24"/>
          <w:szCs w:val="24"/>
        </w:rPr>
        <w:t xml:space="preserve">The purpose of the </w:t>
      </w:r>
      <w:r w:rsidRPr="00396FC6">
        <w:rPr>
          <w:rFonts w:ascii="Times New Roman" w:hAnsi="Times New Roman" w:cs="Times New Roman"/>
          <w:i/>
          <w:color w:val="000000" w:themeColor="text1"/>
          <w:sz w:val="24"/>
          <w:szCs w:val="24"/>
        </w:rPr>
        <w:t>Family Law (Child Abduction Convention) Amendment (</w:t>
      </w:r>
      <w:r>
        <w:rPr>
          <w:rFonts w:ascii="Times New Roman" w:hAnsi="Times New Roman" w:cs="Times New Roman"/>
          <w:i/>
          <w:color w:val="000000" w:themeColor="text1"/>
          <w:sz w:val="24"/>
          <w:szCs w:val="24"/>
        </w:rPr>
        <w:t>Child’s Objection</w:t>
      </w:r>
      <w:r w:rsidRPr="00396FC6">
        <w:rPr>
          <w:rFonts w:ascii="Times New Roman" w:hAnsi="Times New Roman" w:cs="Times New Roman"/>
          <w:i/>
          <w:color w:val="000000" w:themeColor="text1"/>
          <w:sz w:val="24"/>
          <w:szCs w:val="24"/>
        </w:rPr>
        <w:t>) Regulations 202</w:t>
      </w:r>
      <w:r>
        <w:rPr>
          <w:rFonts w:ascii="Times New Roman" w:hAnsi="Times New Roman" w:cs="Times New Roman"/>
          <w:i/>
          <w:color w:val="000000" w:themeColor="text1"/>
          <w:sz w:val="24"/>
          <w:szCs w:val="24"/>
        </w:rPr>
        <w:t>4</w:t>
      </w:r>
      <w:r w:rsidRPr="00396FC6">
        <w:rPr>
          <w:rFonts w:ascii="Times New Roman" w:hAnsi="Times New Roman" w:cs="Times New Roman"/>
          <w:color w:val="000000" w:themeColor="text1"/>
          <w:sz w:val="24"/>
          <w:szCs w:val="24"/>
        </w:rPr>
        <w:t xml:space="preserve"> (the Amendment Regulations) </w:t>
      </w:r>
      <w:r w:rsidRPr="00396FC6">
        <w:rPr>
          <w:rFonts w:ascii="Times New Roman" w:eastAsia="Times New Roman" w:hAnsi="Times New Roman" w:cs="Times New Roman"/>
          <w:sz w:val="24"/>
          <w:szCs w:val="24"/>
          <w:lang w:eastAsia="en-AU"/>
        </w:rPr>
        <w:t xml:space="preserve">is to amend the Principal Regulations </w:t>
      </w:r>
      <w:r>
        <w:rPr>
          <w:rFonts w:ascii="Times New Roman" w:eastAsia="Times New Roman" w:hAnsi="Times New Roman" w:cs="Times New Roman"/>
          <w:sz w:val="24"/>
          <w:szCs w:val="24"/>
          <w:lang w:eastAsia="en-AU"/>
        </w:rPr>
        <w:t xml:space="preserve">by repealing the higher threshold requirement </w:t>
      </w:r>
      <w:r w:rsidRPr="00396FC6">
        <w:rPr>
          <w:rFonts w:ascii="Times New Roman" w:eastAsia="Times New Roman" w:hAnsi="Times New Roman" w:cs="Times New Roman"/>
          <w:sz w:val="24"/>
          <w:szCs w:val="24"/>
          <w:lang w:eastAsia="en-AU"/>
        </w:rPr>
        <w:t>to</w:t>
      </w:r>
      <w:r>
        <w:rPr>
          <w:rFonts w:ascii="Times New Roman" w:eastAsia="Times New Roman" w:hAnsi="Times New Roman" w:cs="Times New Roman"/>
          <w:sz w:val="24"/>
          <w:szCs w:val="24"/>
          <w:lang w:eastAsia="en-AU"/>
        </w:rPr>
        <w:t xml:space="preserve"> realign Australia’s </w:t>
      </w:r>
      <w:r>
        <w:rPr>
          <w:rFonts w:ascii="Times New Roman" w:eastAsia="Times New Roman" w:hAnsi="Times New Roman" w:cs="Times New Roman"/>
          <w:sz w:val="24"/>
          <w:szCs w:val="24"/>
          <w:lang w:eastAsia="en-AU"/>
        </w:rPr>
        <w:lastRenderedPageBreak/>
        <w:t xml:space="preserve">implementation of the Child Abduction Convention with international obligations. </w:t>
      </w:r>
      <w:r w:rsidRPr="00396FC6">
        <w:rPr>
          <w:rFonts w:ascii="Times New Roman" w:eastAsia="Times New Roman" w:hAnsi="Times New Roman" w:cs="Times New Roman"/>
          <w:sz w:val="24"/>
          <w:szCs w:val="24"/>
          <w:lang w:eastAsia="en-AU"/>
        </w:rPr>
        <w:t xml:space="preserve">Specifically, the </w:t>
      </w:r>
      <w:r>
        <w:rPr>
          <w:rFonts w:ascii="Times New Roman" w:eastAsia="Times New Roman" w:hAnsi="Times New Roman" w:cs="Times New Roman"/>
          <w:sz w:val="24"/>
          <w:szCs w:val="24"/>
          <w:lang w:eastAsia="en-AU"/>
        </w:rPr>
        <w:t xml:space="preserve">Amendment </w:t>
      </w:r>
      <w:r w:rsidRPr="00396FC6">
        <w:rPr>
          <w:rFonts w:ascii="Times New Roman" w:eastAsia="Times New Roman" w:hAnsi="Times New Roman" w:cs="Times New Roman"/>
          <w:sz w:val="24"/>
          <w:szCs w:val="24"/>
          <w:lang w:eastAsia="en-AU"/>
        </w:rPr>
        <w:t>Regulations:</w:t>
      </w:r>
    </w:p>
    <w:p w14:paraId="2F8CAF53" w14:textId="77777777" w:rsidR="0015362A" w:rsidRPr="00396FC6" w:rsidRDefault="0015362A" w:rsidP="00685C91">
      <w:pPr>
        <w:spacing w:after="0"/>
        <w:ind w:right="91"/>
        <w:rPr>
          <w:rFonts w:ascii="Times New Roman" w:eastAsia="Times New Roman" w:hAnsi="Times New Roman" w:cs="Times New Roman"/>
          <w:sz w:val="24"/>
          <w:szCs w:val="24"/>
          <w:lang w:eastAsia="en-AU"/>
        </w:rPr>
      </w:pPr>
    </w:p>
    <w:p w14:paraId="432ED5F3" w14:textId="77777777" w:rsidR="0015362A" w:rsidRPr="00710554" w:rsidRDefault="0015362A" w:rsidP="00685C91">
      <w:pPr>
        <w:pStyle w:val="ListParagraph"/>
        <w:numPr>
          <w:ilvl w:val="0"/>
          <w:numId w:val="16"/>
        </w:numPr>
        <w:spacing w:after="120" w:line="264" w:lineRule="auto"/>
        <w:rPr>
          <w:rFonts w:ascii="Times New Roman" w:hAnsi="Times New Roman" w:cs="Times New Roman"/>
          <w:sz w:val="24"/>
          <w:szCs w:val="24"/>
        </w:rPr>
      </w:pPr>
      <w:r>
        <w:rPr>
          <w:rFonts w:ascii="Times New Roman" w:eastAsia="Times New Roman" w:hAnsi="Times New Roman" w:cs="Times New Roman"/>
          <w:sz w:val="24"/>
          <w:lang w:val="en-GB" w:eastAsia="en-AU"/>
        </w:rPr>
        <w:t>r</w:t>
      </w:r>
      <w:r w:rsidRPr="00710554">
        <w:rPr>
          <w:rFonts w:ascii="Times New Roman" w:eastAsia="Times New Roman" w:hAnsi="Times New Roman" w:cs="Times New Roman"/>
          <w:sz w:val="24"/>
          <w:lang w:val="en-GB" w:eastAsia="en-AU"/>
        </w:rPr>
        <w:t xml:space="preserve">epeal subregulation 16(3)(c)(ii) of the Principal Regulations so that </w:t>
      </w:r>
      <w:r>
        <w:rPr>
          <w:rFonts w:ascii="Times New Roman" w:eastAsia="Times New Roman" w:hAnsi="Times New Roman" w:cs="Times New Roman"/>
          <w:sz w:val="24"/>
          <w:lang w:val="en-GB" w:eastAsia="en-AU"/>
        </w:rPr>
        <w:t>it is no longer necessary</w:t>
      </w:r>
      <w:r w:rsidRPr="00710554">
        <w:rPr>
          <w:rFonts w:ascii="Times New Roman" w:eastAsia="Times New Roman" w:hAnsi="Times New Roman" w:cs="Times New Roman"/>
          <w:sz w:val="24"/>
          <w:lang w:val="en-GB" w:eastAsia="en-AU"/>
        </w:rPr>
        <w:t xml:space="preserve"> to </w:t>
      </w:r>
      <w:r>
        <w:rPr>
          <w:rFonts w:ascii="Times New Roman" w:eastAsia="Times New Roman" w:hAnsi="Times New Roman" w:cs="Times New Roman"/>
          <w:sz w:val="24"/>
          <w:lang w:val="en-GB" w:eastAsia="en-AU"/>
        </w:rPr>
        <w:t>show</w:t>
      </w:r>
      <w:r w:rsidRPr="00710554">
        <w:rPr>
          <w:rFonts w:ascii="Times New Roman" w:eastAsia="Times New Roman" w:hAnsi="Times New Roman" w:cs="Times New Roman"/>
          <w:sz w:val="24"/>
          <w:lang w:val="en-GB" w:eastAsia="en-AU"/>
        </w:rPr>
        <w:t xml:space="preserve"> </w:t>
      </w:r>
      <w:r>
        <w:rPr>
          <w:rFonts w:ascii="Times New Roman" w:eastAsia="Times New Roman" w:hAnsi="Times New Roman" w:cs="Times New Roman"/>
          <w:sz w:val="24"/>
          <w:lang w:val="en-GB" w:eastAsia="en-AU"/>
        </w:rPr>
        <w:t>that</w:t>
      </w:r>
      <w:r w:rsidRPr="00710554">
        <w:rPr>
          <w:rFonts w:ascii="Times New Roman" w:eastAsia="Times New Roman" w:hAnsi="Times New Roman" w:cs="Times New Roman"/>
          <w:sz w:val="24"/>
          <w:lang w:val="en-GB" w:eastAsia="en-AU"/>
        </w:rPr>
        <w:t xml:space="preserve"> </w:t>
      </w:r>
      <w:r>
        <w:rPr>
          <w:rFonts w:ascii="Times New Roman" w:eastAsia="Times New Roman" w:hAnsi="Times New Roman" w:cs="Times New Roman"/>
          <w:sz w:val="24"/>
          <w:lang w:val="en-GB" w:eastAsia="en-AU"/>
        </w:rPr>
        <w:t>a</w:t>
      </w:r>
      <w:r w:rsidRPr="00710554">
        <w:rPr>
          <w:rFonts w:ascii="Times New Roman" w:eastAsia="Times New Roman" w:hAnsi="Times New Roman" w:cs="Times New Roman"/>
          <w:sz w:val="24"/>
          <w:lang w:val="en-GB" w:eastAsia="en-AU"/>
        </w:rPr>
        <w:t xml:space="preserve"> child’s objection ‘shows a strength of feeling beyond the mere expression of a preference or of ordinary wishes,’ </w:t>
      </w:r>
      <w:r>
        <w:rPr>
          <w:rFonts w:ascii="Times New Roman" w:eastAsia="Times New Roman" w:hAnsi="Times New Roman" w:cs="Times New Roman"/>
          <w:sz w:val="24"/>
          <w:lang w:val="en-GB" w:eastAsia="en-AU"/>
        </w:rPr>
        <w:t>in order to be considered by the court</w:t>
      </w:r>
    </w:p>
    <w:p w14:paraId="76D29A19" w14:textId="73AA7D60" w:rsidR="0015362A" w:rsidRPr="00382D14" w:rsidRDefault="0015362A" w:rsidP="00685C91">
      <w:pPr>
        <w:pStyle w:val="ListParagraph"/>
        <w:numPr>
          <w:ilvl w:val="0"/>
          <w:numId w:val="16"/>
        </w:numPr>
        <w:rPr>
          <w:rFonts w:ascii="Times New Roman" w:hAnsi="Times New Roman" w:cs="Times New Roman"/>
          <w:sz w:val="24"/>
          <w:szCs w:val="24"/>
        </w:rPr>
      </w:pPr>
      <w:r w:rsidRPr="00382D14">
        <w:rPr>
          <w:rFonts w:ascii="Times New Roman" w:hAnsi="Times New Roman" w:cs="Times New Roman"/>
          <w:sz w:val="24"/>
          <w:szCs w:val="24"/>
        </w:rPr>
        <w:t>realign</w:t>
      </w:r>
      <w:r>
        <w:rPr>
          <w:rFonts w:ascii="Times New Roman" w:hAnsi="Times New Roman" w:cs="Times New Roman"/>
          <w:sz w:val="24"/>
          <w:szCs w:val="24"/>
        </w:rPr>
        <w:t>s</w:t>
      </w:r>
      <w:r w:rsidRPr="00382D14">
        <w:rPr>
          <w:rFonts w:ascii="Times New Roman" w:hAnsi="Times New Roman" w:cs="Times New Roman"/>
          <w:sz w:val="24"/>
          <w:szCs w:val="24"/>
        </w:rPr>
        <w:t xml:space="preserve"> the Principal Regulations and Australia’s approach to the child’s objection </w:t>
      </w:r>
      <w:r>
        <w:rPr>
          <w:rFonts w:ascii="Times New Roman" w:hAnsi="Times New Roman" w:cs="Times New Roman"/>
          <w:sz w:val="24"/>
          <w:szCs w:val="24"/>
        </w:rPr>
        <w:t>exception</w:t>
      </w:r>
      <w:r w:rsidRPr="00382D14">
        <w:rPr>
          <w:rFonts w:ascii="Times New Roman" w:hAnsi="Times New Roman" w:cs="Times New Roman"/>
          <w:sz w:val="24"/>
          <w:szCs w:val="24"/>
        </w:rPr>
        <w:t xml:space="preserve"> with </w:t>
      </w:r>
      <w:r>
        <w:rPr>
          <w:rFonts w:ascii="Times New Roman" w:hAnsi="Times New Roman" w:cs="Times New Roman"/>
          <w:sz w:val="24"/>
          <w:szCs w:val="24"/>
        </w:rPr>
        <w:t xml:space="preserve">international obligations under </w:t>
      </w:r>
      <w:r w:rsidRPr="00382D14">
        <w:rPr>
          <w:rFonts w:ascii="Times New Roman" w:hAnsi="Times New Roman" w:cs="Times New Roman"/>
          <w:sz w:val="24"/>
          <w:szCs w:val="24"/>
        </w:rPr>
        <w:t xml:space="preserve">Article 13 of the </w:t>
      </w:r>
      <w:r>
        <w:rPr>
          <w:rFonts w:ascii="Times New Roman" w:hAnsi="Times New Roman" w:cs="Times New Roman"/>
          <w:sz w:val="24"/>
          <w:szCs w:val="24"/>
        </w:rPr>
        <w:t xml:space="preserve">Child Abduction </w:t>
      </w:r>
      <w:r w:rsidRPr="00382D14">
        <w:rPr>
          <w:rFonts w:ascii="Times New Roman" w:hAnsi="Times New Roman" w:cs="Times New Roman"/>
          <w:sz w:val="24"/>
          <w:szCs w:val="24"/>
        </w:rPr>
        <w:t>Convention</w:t>
      </w:r>
      <w:r>
        <w:rPr>
          <w:rFonts w:ascii="Times New Roman" w:hAnsi="Times New Roman" w:cs="Times New Roman"/>
          <w:sz w:val="24"/>
          <w:szCs w:val="24"/>
        </w:rPr>
        <w:t>, consistent with</w:t>
      </w:r>
      <w:r w:rsidRPr="00382D14">
        <w:rPr>
          <w:rFonts w:ascii="Times New Roman" w:hAnsi="Times New Roman" w:cs="Times New Roman"/>
          <w:sz w:val="24"/>
          <w:szCs w:val="24"/>
        </w:rPr>
        <w:t xml:space="preserve"> Article 12 of the United Nations </w:t>
      </w:r>
      <w:r w:rsidRPr="001B20D4">
        <w:rPr>
          <w:rFonts w:ascii="Times New Roman" w:hAnsi="Times New Roman" w:cs="Times New Roman"/>
          <w:sz w:val="24"/>
          <w:szCs w:val="24"/>
        </w:rPr>
        <w:t>Convention on the Rights of the Child</w:t>
      </w:r>
      <w:r w:rsidRPr="00382D14">
        <w:rPr>
          <w:rFonts w:ascii="Times New Roman" w:hAnsi="Times New Roman" w:cs="Times New Roman"/>
          <w:sz w:val="24"/>
          <w:szCs w:val="24"/>
        </w:rPr>
        <w:t xml:space="preserve">. </w:t>
      </w:r>
    </w:p>
    <w:p w14:paraId="086EB496" w14:textId="73216232" w:rsidR="0015362A" w:rsidRPr="00390DA2" w:rsidRDefault="0015362A" w:rsidP="00685C91">
      <w:pPr>
        <w:spacing w:after="0"/>
        <w:ind w:right="91"/>
        <w:contextualSpacing/>
        <w:rPr>
          <w:rFonts w:ascii="Times New Roman" w:eastAsia="Times New Roman" w:hAnsi="Times New Roman" w:cs="Times New Roman"/>
          <w:sz w:val="24"/>
          <w:lang w:val="en-GB" w:eastAsia="en-AU"/>
        </w:rPr>
      </w:pPr>
      <w:r>
        <w:rPr>
          <w:rFonts w:ascii="Times New Roman" w:eastAsia="Times New Roman" w:hAnsi="Times New Roman" w:cs="Times New Roman"/>
          <w:sz w:val="24"/>
          <w:lang w:val="en-GB" w:eastAsia="en-AU"/>
        </w:rPr>
        <w:t xml:space="preserve">The Amendment Regulations implement recommendation </w:t>
      </w:r>
      <w:r w:rsidR="00985094">
        <w:rPr>
          <w:rFonts w:ascii="Times New Roman" w:eastAsia="Times New Roman" w:hAnsi="Times New Roman" w:cs="Times New Roman"/>
          <w:sz w:val="24"/>
          <w:lang w:val="en-GB" w:eastAsia="en-AU"/>
        </w:rPr>
        <w:t>6</w:t>
      </w:r>
      <w:r>
        <w:rPr>
          <w:rFonts w:ascii="Times New Roman" w:eastAsia="Times New Roman" w:hAnsi="Times New Roman" w:cs="Times New Roman"/>
          <w:sz w:val="24"/>
          <w:lang w:val="en-GB" w:eastAsia="en-AU"/>
        </w:rPr>
        <w:t xml:space="preserve"> of the </w:t>
      </w:r>
      <w:r w:rsidRPr="00390DA2">
        <w:rPr>
          <w:rFonts w:ascii="Times New Roman" w:eastAsia="Times New Roman" w:hAnsi="Times New Roman" w:cs="Times New Roman"/>
          <w:sz w:val="24"/>
          <w:lang w:val="en-GB" w:eastAsia="en-AU"/>
        </w:rPr>
        <w:t xml:space="preserve">Senate Legal and Constitutional Affairs Legislation Committee’s Inquiry into the </w:t>
      </w:r>
      <w:r w:rsidRPr="00390DA2">
        <w:rPr>
          <w:rFonts w:ascii="Times New Roman" w:eastAsia="Times New Roman" w:hAnsi="Times New Roman" w:cs="Times New Roman"/>
          <w:i/>
          <w:sz w:val="24"/>
          <w:lang w:val="en-GB" w:eastAsia="en-AU"/>
        </w:rPr>
        <w:t>Family Law Amendment Bill 2023</w:t>
      </w:r>
      <w:r w:rsidRPr="00390DA2">
        <w:rPr>
          <w:rFonts w:ascii="Times New Roman" w:eastAsia="Times New Roman" w:hAnsi="Times New Roman" w:cs="Times New Roman"/>
          <w:sz w:val="24"/>
          <w:lang w:val="en-GB" w:eastAsia="en-AU"/>
        </w:rPr>
        <w:t xml:space="preserve"> (the Committee Inquiry)</w:t>
      </w:r>
      <w:r>
        <w:rPr>
          <w:rFonts w:ascii="Times New Roman" w:eastAsia="Times New Roman" w:hAnsi="Times New Roman" w:cs="Times New Roman"/>
          <w:sz w:val="24"/>
          <w:lang w:val="en-GB" w:eastAsia="en-AU"/>
        </w:rPr>
        <w:t>. The Committee recommended</w:t>
      </w:r>
      <w:r w:rsidRPr="00390DA2">
        <w:rPr>
          <w:rFonts w:ascii="Times New Roman" w:eastAsia="Times New Roman" w:hAnsi="Times New Roman" w:cs="Times New Roman"/>
          <w:sz w:val="24"/>
          <w:lang w:val="en-GB" w:eastAsia="en-AU"/>
        </w:rPr>
        <w:t xml:space="preserve"> repeal</w:t>
      </w:r>
      <w:r>
        <w:rPr>
          <w:rFonts w:ascii="Times New Roman" w:eastAsia="Times New Roman" w:hAnsi="Times New Roman" w:cs="Times New Roman"/>
          <w:sz w:val="24"/>
          <w:lang w:val="en-GB" w:eastAsia="en-AU"/>
        </w:rPr>
        <w:t>ing</w:t>
      </w:r>
      <w:r w:rsidRPr="00390DA2">
        <w:rPr>
          <w:rFonts w:ascii="Times New Roman" w:eastAsia="Times New Roman" w:hAnsi="Times New Roman" w:cs="Times New Roman"/>
          <w:sz w:val="24"/>
          <w:lang w:val="en-GB" w:eastAsia="en-AU"/>
        </w:rPr>
        <w:t xml:space="preserve"> section 111B(1B) of the Act and regulation 16(3)(c)(ii) of the Principal Regulations. The </w:t>
      </w:r>
      <w:r w:rsidRPr="00390DA2">
        <w:rPr>
          <w:rFonts w:ascii="Times New Roman" w:eastAsia="Times New Roman" w:hAnsi="Times New Roman" w:cs="Times New Roman"/>
          <w:i/>
          <w:sz w:val="24"/>
          <w:lang w:val="en-GB" w:eastAsia="en-AU"/>
        </w:rPr>
        <w:t>Family Law Amendment Act 2023</w:t>
      </w:r>
      <w:r w:rsidRPr="00390DA2">
        <w:rPr>
          <w:rFonts w:ascii="Times New Roman" w:eastAsia="Times New Roman" w:hAnsi="Times New Roman" w:cs="Times New Roman"/>
          <w:sz w:val="24"/>
          <w:lang w:val="en-GB" w:eastAsia="en-AU"/>
        </w:rPr>
        <w:t xml:space="preserve"> (the Amendment Act) was </w:t>
      </w:r>
      <w:r>
        <w:rPr>
          <w:rFonts w:ascii="Times New Roman" w:eastAsia="Times New Roman" w:hAnsi="Times New Roman" w:cs="Times New Roman"/>
          <w:sz w:val="24"/>
          <w:lang w:val="en-GB" w:eastAsia="en-AU"/>
        </w:rPr>
        <w:t>passed</w:t>
      </w:r>
      <w:r w:rsidRPr="00390DA2">
        <w:rPr>
          <w:rFonts w:ascii="Times New Roman" w:eastAsia="Times New Roman" w:hAnsi="Times New Roman" w:cs="Times New Roman"/>
          <w:sz w:val="24"/>
          <w:lang w:val="en-GB" w:eastAsia="en-AU"/>
        </w:rPr>
        <w:t xml:space="preserve"> by </w:t>
      </w:r>
      <w:r>
        <w:rPr>
          <w:rFonts w:ascii="Times New Roman" w:eastAsia="Times New Roman" w:hAnsi="Times New Roman" w:cs="Times New Roman"/>
          <w:sz w:val="24"/>
          <w:lang w:val="en-GB" w:eastAsia="en-AU"/>
        </w:rPr>
        <w:t>Parliament</w:t>
      </w:r>
      <w:r w:rsidRPr="00390DA2">
        <w:rPr>
          <w:rFonts w:ascii="Times New Roman" w:eastAsia="Times New Roman" w:hAnsi="Times New Roman" w:cs="Times New Roman"/>
          <w:sz w:val="24"/>
          <w:lang w:val="en-GB" w:eastAsia="en-AU"/>
        </w:rPr>
        <w:t xml:space="preserve"> </w:t>
      </w:r>
      <w:r>
        <w:rPr>
          <w:rFonts w:ascii="Times New Roman" w:eastAsia="Times New Roman" w:hAnsi="Times New Roman" w:cs="Times New Roman"/>
          <w:sz w:val="24"/>
          <w:lang w:val="en-GB" w:eastAsia="en-AU"/>
        </w:rPr>
        <w:t>to repeal section 111B(1B) of the Act</w:t>
      </w:r>
      <w:r w:rsidRPr="00390DA2">
        <w:rPr>
          <w:rFonts w:ascii="Times New Roman" w:eastAsia="Times New Roman" w:hAnsi="Times New Roman" w:cs="Times New Roman"/>
          <w:sz w:val="24"/>
          <w:lang w:val="en-GB" w:eastAsia="en-AU"/>
        </w:rPr>
        <w:t xml:space="preserve">. The </w:t>
      </w:r>
      <w:r>
        <w:rPr>
          <w:rFonts w:ascii="Times New Roman" w:eastAsia="Times New Roman" w:hAnsi="Times New Roman" w:cs="Times New Roman"/>
          <w:sz w:val="24"/>
          <w:lang w:val="en-GB" w:eastAsia="en-AU"/>
        </w:rPr>
        <w:t>Amendment</w:t>
      </w:r>
      <w:r w:rsidRPr="00390DA2">
        <w:rPr>
          <w:rFonts w:ascii="Times New Roman" w:eastAsia="Times New Roman" w:hAnsi="Times New Roman" w:cs="Times New Roman"/>
          <w:sz w:val="24"/>
          <w:lang w:val="en-GB" w:eastAsia="en-AU"/>
        </w:rPr>
        <w:t xml:space="preserve"> Regulations </w:t>
      </w:r>
      <w:r>
        <w:rPr>
          <w:rFonts w:ascii="Times New Roman" w:eastAsia="Times New Roman" w:hAnsi="Times New Roman" w:cs="Times New Roman"/>
          <w:sz w:val="24"/>
          <w:lang w:val="en-GB" w:eastAsia="en-AU"/>
        </w:rPr>
        <w:t>will complete the removal of the higher threshold in relation to the child’s objections from Australia’s approach</w:t>
      </w:r>
      <w:r w:rsidRPr="00390DA2">
        <w:rPr>
          <w:rFonts w:ascii="Times New Roman" w:eastAsia="Times New Roman" w:hAnsi="Times New Roman" w:cs="Times New Roman"/>
          <w:sz w:val="24"/>
          <w:lang w:val="en-GB" w:eastAsia="en-AU"/>
        </w:rPr>
        <w:t>.</w:t>
      </w:r>
    </w:p>
    <w:p w14:paraId="1A128994" w14:textId="77777777" w:rsidR="0015362A" w:rsidRPr="00396FC6" w:rsidRDefault="0015362A" w:rsidP="00685C91">
      <w:pPr>
        <w:spacing w:before="240" w:after="0"/>
        <w:rPr>
          <w:rFonts w:ascii="Times New Roman" w:hAnsi="Times New Roman" w:cs="Times New Roman"/>
          <w:color w:val="000000" w:themeColor="text1"/>
          <w:sz w:val="24"/>
          <w:szCs w:val="24"/>
        </w:rPr>
      </w:pPr>
      <w:r w:rsidRPr="00396FC6">
        <w:rPr>
          <w:rFonts w:ascii="Times New Roman" w:hAnsi="Times New Roman" w:cs="Times New Roman"/>
          <w:color w:val="000000" w:themeColor="text1"/>
          <w:sz w:val="24"/>
          <w:szCs w:val="24"/>
        </w:rPr>
        <w:t xml:space="preserve">Details of the Amendment Regulations are set out in </w:t>
      </w:r>
      <w:r w:rsidRPr="00396FC6">
        <w:rPr>
          <w:rFonts w:ascii="Times New Roman" w:hAnsi="Times New Roman" w:cs="Times New Roman"/>
          <w:color w:val="000000" w:themeColor="text1"/>
          <w:sz w:val="24"/>
          <w:szCs w:val="24"/>
          <w:u w:val="single"/>
        </w:rPr>
        <w:t>Attachment A</w:t>
      </w:r>
      <w:r w:rsidRPr="00396FC6">
        <w:rPr>
          <w:rFonts w:ascii="Times New Roman" w:hAnsi="Times New Roman" w:cs="Times New Roman"/>
          <w:color w:val="000000" w:themeColor="text1"/>
          <w:sz w:val="24"/>
          <w:szCs w:val="24"/>
        </w:rPr>
        <w:t xml:space="preserve">. </w:t>
      </w:r>
    </w:p>
    <w:p w14:paraId="5434B740" w14:textId="77777777" w:rsidR="0015362A" w:rsidRPr="00396FC6" w:rsidRDefault="0015362A" w:rsidP="00685C91">
      <w:pPr>
        <w:spacing w:before="240" w:after="0"/>
        <w:rPr>
          <w:rFonts w:ascii="Times New Roman" w:hAnsi="Times New Roman" w:cs="Times New Roman"/>
          <w:color w:val="000000" w:themeColor="text1"/>
          <w:sz w:val="24"/>
          <w:szCs w:val="24"/>
        </w:rPr>
      </w:pPr>
      <w:r w:rsidRPr="00396FC6">
        <w:rPr>
          <w:rFonts w:ascii="Times New Roman" w:eastAsia="Times New Roman" w:hAnsi="Times New Roman" w:cs="Times New Roman"/>
          <w:sz w:val="24"/>
          <w:szCs w:val="24"/>
          <w:lang w:eastAsia="en-AU"/>
        </w:rPr>
        <w:t xml:space="preserve">The Act specifies no conditions that need to be met before the power to make </w:t>
      </w:r>
    </w:p>
    <w:p w14:paraId="0566ECD8" w14:textId="77777777" w:rsidR="0015362A" w:rsidRPr="00396FC6" w:rsidRDefault="0015362A" w:rsidP="00685C91">
      <w:pPr>
        <w:spacing w:after="0"/>
        <w:ind w:right="91"/>
        <w:rPr>
          <w:rFonts w:ascii="Times New Roman" w:eastAsia="Times New Roman" w:hAnsi="Times New Roman" w:cs="Times New Roman"/>
          <w:sz w:val="24"/>
          <w:szCs w:val="24"/>
          <w:lang w:eastAsia="en-AU"/>
        </w:rPr>
      </w:pPr>
      <w:r w:rsidRPr="00396FC6">
        <w:rPr>
          <w:rFonts w:ascii="Times New Roman" w:eastAsia="Times New Roman" w:hAnsi="Times New Roman" w:cs="Times New Roman"/>
          <w:sz w:val="24"/>
          <w:szCs w:val="24"/>
          <w:lang w:eastAsia="en-AU"/>
        </w:rPr>
        <w:t xml:space="preserve">Regulations may be exercised. </w:t>
      </w:r>
    </w:p>
    <w:p w14:paraId="5898BEBC" w14:textId="77777777" w:rsidR="0015362A" w:rsidRPr="00396FC6" w:rsidRDefault="0015362A" w:rsidP="00685C91">
      <w:pPr>
        <w:spacing w:after="0"/>
        <w:ind w:right="91"/>
        <w:rPr>
          <w:rFonts w:ascii="Times New Roman" w:hAnsi="Times New Roman" w:cs="Times New Roman"/>
          <w:color w:val="000000" w:themeColor="text1"/>
          <w:sz w:val="24"/>
          <w:szCs w:val="24"/>
        </w:rPr>
      </w:pPr>
    </w:p>
    <w:p w14:paraId="76DA08D6" w14:textId="77777777" w:rsidR="0015362A" w:rsidRPr="00396FC6" w:rsidRDefault="0015362A" w:rsidP="00685C91">
      <w:pPr>
        <w:rPr>
          <w:rFonts w:ascii="Times New Roman" w:eastAsia="Times New Roman" w:hAnsi="Times New Roman" w:cs="Times New Roman"/>
          <w:sz w:val="24"/>
          <w:szCs w:val="24"/>
          <w:lang w:eastAsia="en-AU"/>
        </w:rPr>
      </w:pPr>
      <w:r w:rsidRPr="00396FC6">
        <w:rPr>
          <w:rFonts w:ascii="Times New Roman" w:hAnsi="Times New Roman" w:cs="Times New Roman"/>
          <w:color w:val="000000" w:themeColor="text1"/>
          <w:sz w:val="24"/>
          <w:szCs w:val="24"/>
        </w:rPr>
        <w:t xml:space="preserve">The Amendment Regulations are a legislative instrument for the purposes of the </w:t>
      </w:r>
      <w:r w:rsidRPr="00396FC6">
        <w:rPr>
          <w:rFonts w:ascii="Times New Roman" w:hAnsi="Times New Roman" w:cs="Times New Roman"/>
          <w:i/>
          <w:color w:val="000000" w:themeColor="text1"/>
          <w:sz w:val="24"/>
          <w:szCs w:val="24"/>
        </w:rPr>
        <w:t>Legislation Act 2003</w:t>
      </w:r>
      <w:r w:rsidRPr="00396FC6">
        <w:rPr>
          <w:rFonts w:ascii="Times New Roman" w:hAnsi="Times New Roman" w:cs="Times New Roman"/>
          <w:color w:val="000000" w:themeColor="text1"/>
          <w:sz w:val="24"/>
          <w:szCs w:val="24"/>
        </w:rPr>
        <w:t xml:space="preserve"> (Cth). </w:t>
      </w:r>
      <w:r w:rsidRPr="00396FC6">
        <w:rPr>
          <w:rFonts w:ascii="Times New Roman" w:eastAsia="Times New Roman" w:hAnsi="Times New Roman" w:cs="Times New Roman"/>
          <w:sz w:val="24"/>
          <w:szCs w:val="24"/>
          <w:lang w:eastAsia="en-AU"/>
        </w:rPr>
        <w:t xml:space="preserve">The </w:t>
      </w:r>
      <w:r w:rsidRPr="00D75C5A">
        <w:rPr>
          <w:rFonts w:ascii="Times New Roman" w:hAnsi="Times New Roman" w:cs="Times New Roman"/>
          <w:color w:val="000000" w:themeColor="text1"/>
          <w:sz w:val="24"/>
          <w:szCs w:val="24"/>
        </w:rPr>
        <w:t>Regulations</w:t>
      </w:r>
      <w:r w:rsidRPr="00396FC6">
        <w:rPr>
          <w:rFonts w:ascii="Times New Roman" w:eastAsia="Times New Roman" w:hAnsi="Times New Roman" w:cs="Times New Roman"/>
          <w:sz w:val="24"/>
          <w:szCs w:val="24"/>
          <w:lang w:eastAsia="en-AU"/>
        </w:rPr>
        <w:t xml:space="preserve"> commence on the day after they are registered on the Federal Register of Legislative Instruments. </w:t>
      </w:r>
    </w:p>
    <w:p w14:paraId="2591F214" w14:textId="77777777" w:rsidR="0015362A" w:rsidRPr="00D75C5A" w:rsidRDefault="0015362A" w:rsidP="00685C91">
      <w:pPr>
        <w:rPr>
          <w:rFonts w:ascii="Times New Roman" w:hAnsi="Times New Roman" w:cs="Times New Roman"/>
          <w:color w:val="000000" w:themeColor="text1"/>
          <w:sz w:val="24"/>
          <w:szCs w:val="24"/>
        </w:rPr>
      </w:pPr>
      <w:r w:rsidRPr="00D75C5A">
        <w:rPr>
          <w:rFonts w:ascii="Times New Roman" w:hAnsi="Times New Roman" w:cs="Times New Roman"/>
          <w:color w:val="000000" w:themeColor="text1"/>
          <w:sz w:val="24"/>
          <w:szCs w:val="24"/>
        </w:rPr>
        <w:t>A person who is dissatisfied with a judicial decision made under the Principal Regulations, once amended, could seek to appeal that decision in accordance with the appeal procedures set out in the Act.</w:t>
      </w:r>
    </w:p>
    <w:p w14:paraId="6B00B850" w14:textId="77777777" w:rsidR="0015362A" w:rsidRPr="00396FC6" w:rsidRDefault="0015362A" w:rsidP="00685C91">
      <w:pPr>
        <w:spacing w:before="240" w:after="0"/>
        <w:rPr>
          <w:rFonts w:ascii="Times New Roman" w:hAnsi="Times New Roman" w:cs="Times New Roman"/>
          <w:color w:val="000000" w:themeColor="text1"/>
          <w:sz w:val="24"/>
          <w:szCs w:val="24"/>
        </w:rPr>
      </w:pPr>
      <w:r w:rsidRPr="00396FC6">
        <w:rPr>
          <w:rFonts w:ascii="Times New Roman" w:hAnsi="Times New Roman" w:cs="Times New Roman"/>
          <w:b/>
          <w:caps/>
          <w:color w:val="000000" w:themeColor="text1"/>
          <w:sz w:val="24"/>
          <w:szCs w:val="24"/>
        </w:rPr>
        <w:t>Consultation</w:t>
      </w:r>
    </w:p>
    <w:p w14:paraId="4A3D01F6" w14:textId="441741BA" w:rsidR="00985094" w:rsidRDefault="0015362A" w:rsidP="00685C9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Pr="00396FC6">
        <w:rPr>
          <w:rFonts w:ascii="Times New Roman" w:hAnsi="Times New Roman" w:cs="Times New Roman"/>
          <w:color w:val="000000" w:themeColor="text1"/>
          <w:sz w:val="24"/>
          <w:szCs w:val="24"/>
        </w:rPr>
        <w:t xml:space="preserve">he </w:t>
      </w:r>
      <w:r w:rsidRPr="00146E6B">
        <w:rPr>
          <w:rFonts w:ascii="Times New Roman" w:hAnsi="Times New Roman" w:cs="Times New Roman"/>
          <w:sz w:val="24"/>
          <w:szCs w:val="24"/>
        </w:rPr>
        <w:t xml:space="preserve">Amendment Regulations </w:t>
      </w:r>
      <w:r>
        <w:rPr>
          <w:rFonts w:ascii="Times New Roman" w:hAnsi="Times New Roman" w:cs="Times New Roman"/>
          <w:sz w:val="24"/>
          <w:szCs w:val="24"/>
        </w:rPr>
        <w:t>implement recommendation six of the</w:t>
      </w:r>
      <w:r w:rsidRPr="00146E6B">
        <w:rPr>
          <w:rFonts w:ascii="Times New Roman" w:hAnsi="Times New Roman" w:cs="Times New Roman"/>
          <w:sz w:val="24"/>
          <w:szCs w:val="24"/>
        </w:rPr>
        <w:t xml:space="preserve"> Committee Inquiry, which consulted with the Family Law Council and</w:t>
      </w:r>
      <w:r>
        <w:rPr>
          <w:rFonts w:ascii="Times New Roman" w:hAnsi="Times New Roman" w:cs="Times New Roman"/>
          <w:sz w:val="24"/>
          <w:szCs w:val="24"/>
        </w:rPr>
        <w:t xml:space="preserve"> Child Abduction</w:t>
      </w:r>
      <w:r w:rsidRPr="00146E6B">
        <w:rPr>
          <w:rFonts w:ascii="Times New Roman" w:hAnsi="Times New Roman" w:cs="Times New Roman"/>
          <w:sz w:val="24"/>
          <w:szCs w:val="24"/>
        </w:rPr>
        <w:t xml:space="preserve"> Convention academics. The Amendment Regulations have been informed by consultation with State Central Authorities, the Federal Circuit and Family Court of Australia, the Family Court of Western Australia, and the International Hague Network of Judges.</w:t>
      </w:r>
      <w:r w:rsidR="00985094">
        <w:rPr>
          <w:rFonts w:ascii="Times New Roman" w:hAnsi="Times New Roman" w:cs="Times New Roman"/>
          <w:sz w:val="24"/>
          <w:szCs w:val="24"/>
        </w:rPr>
        <w:t xml:space="preserve"> </w:t>
      </w:r>
      <w:r w:rsidR="00985094" w:rsidRPr="00985094">
        <w:rPr>
          <w:rFonts w:ascii="Times New Roman" w:hAnsi="Times New Roman" w:cs="Times New Roman"/>
          <w:sz w:val="24"/>
          <w:szCs w:val="24"/>
        </w:rPr>
        <w:t>All stakeholders were broadly supportive of the proposal</w:t>
      </w:r>
      <w:r w:rsidR="00985094">
        <w:rPr>
          <w:rFonts w:ascii="Times New Roman" w:hAnsi="Times New Roman" w:cs="Times New Roman"/>
          <w:sz w:val="24"/>
          <w:szCs w:val="24"/>
        </w:rPr>
        <w:t>.</w:t>
      </w:r>
      <w:r w:rsidRPr="00146E6B">
        <w:rPr>
          <w:rFonts w:ascii="Times New Roman" w:hAnsi="Times New Roman" w:cs="Times New Roman"/>
          <w:sz w:val="24"/>
          <w:szCs w:val="24"/>
        </w:rPr>
        <w:t xml:space="preserve"> This is </w:t>
      </w:r>
      <w:r>
        <w:rPr>
          <w:rFonts w:ascii="Times New Roman" w:hAnsi="Times New Roman" w:cs="Times New Roman"/>
          <w:color w:val="000000" w:themeColor="text1"/>
          <w:sz w:val="24"/>
          <w:szCs w:val="24"/>
        </w:rPr>
        <w:t>c</w:t>
      </w:r>
      <w:r w:rsidRPr="00396FC6">
        <w:rPr>
          <w:rFonts w:ascii="Times New Roman" w:hAnsi="Times New Roman" w:cs="Times New Roman"/>
          <w:color w:val="000000" w:themeColor="text1"/>
          <w:sz w:val="24"/>
          <w:szCs w:val="24"/>
        </w:rPr>
        <w:t xml:space="preserve">onsistent with the requirements of the </w:t>
      </w:r>
      <w:r w:rsidRPr="00396FC6">
        <w:rPr>
          <w:rFonts w:ascii="Times New Roman" w:hAnsi="Times New Roman" w:cs="Times New Roman"/>
          <w:i/>
          <w:color w:val="000000" w:themeColor="text1"/>
          <w:sz w:val="24"/>
          <w:szCs w:val="24"/>
        </w:rPr>
        <w:t>Legislation Act 2003</w:t>
      </w:r>
      <w:r>
        <w:rPr>
          <w:rFonts w:ascii="Times New Roman" w:hAnsi="Times New Roman" w:cs="Times New Roman"/>
          <w:color w:val="000000" w:themeColor="text1"/>
          <w:sz w:val="24"/>
          <w:szCs w:val="24"/>
        </w:rPr>
        <w:t>.</w:t>
      </w:r>
    </w:p>
    <w:p w14:paraId="65672389" w14:textId="075B078B" w:rsidR="0015362A" w:rsidRPr="00396FC6" w:rsidRDefault="0015362A" w:rsidP="00685C91">
      <w:pPr>
        <w:tabs>
          <w:tab w:val="left" w:pos="7524"/>
        </w:tabs>
        <w:rPr>
          <w:rFonts w:ascii="Times New Roman" w:hAnsi="Times New Roman" w:cs="Times New Roman"/>
          <w:b/>
          <w:caps/>
          <w:color w:val="000000" w:themeColor="text1"/>
          <w:sz w:val="24"/>
          <w:szCs w:val="24"/>
        </w:rPr>
      </w:pPr>
      <w:r w:rsidRPr="00396FC6">
        <w:rPr>
          <w:rFonts w:ascii="Times New Roman" w:hAnsi="Times New Roman" w:cs="Times New Roman"/>
          <w:b/>
          <w:caps/>
          <w:color w:val="000000" w:themeColor="text1"/>
          <w:sz w:val="24"/>
          <w:szCs w:val="24"/>
        </w:rPr>
        <w:t>Regulation Impact Statement</w:t>
      </w:r>
    </w:p>
    <w:p w14:paraId="40CB269F" w14:textId="77777777" w:rsidR="0015362A" w:rsidRPr="00396FC6" w:rsidRDefault="0015362A" w:rsidP="00685C91">
      <w:pPr>
        <w:rPr>
          <w:rFonts w:ascii="Times New Roman" w:hAnsi="Times New Roman" w:cs="Times New Roman"/>
          <w:color w:val="000000" w:themeColor="text1"/>
          <w:sz w:val="24"/>
          <w:szCs w:val="24"/>
        </w:rPr>
      </w:pPr>
      <w:r w:rsidRPr="00396FC6">
        <w:rPr>
          <w:rFonts w:ascii="Times New Roman" w:hAnsi="Times New Roman" w:cs="Times New Roman"/>
          <w:color w:val="000000" w:themeColor="text1"/>
          <w:sz w:val="24"/>
          <w:szCs w:val="24"/>
        </w:rPr>
        <w:t xml:space="preserve">The Office of </w:t>
      </w:r>
      <w:r>
        <w:rPr>
          <w:rFonts w:ascii="Times New Roman" w:hAnsi="Times New Roman" w:cs="Times New Roman"/>
          <w:color w:val="000000" w:themeColor="text1"/>
          <w:sz w:val="24"/>
          <w:szCs w:val="24"/>
        </w:rPr>
        <w:t>Impact Analysis</w:t>
      </w:r>
      <w:r w:rsidRPr="00396FC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OIA</w:t>
      </w:r>
      <w:r w:rsidRPr="00396FC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was</w:t>
      </w:r>
      <w:r w:rsidRPr="00396FC6">
        <w:rPr>
          <w:rFonts w:ascii="Times New Roman" w:hAnsi="Times New Roman" w:cs="Times New Roman"/>
          <w:color w:val="000000" w:themeColor="text1"/>
          <w:sz w:val="24"/>
          <w:szCs w:val="24"/>
        </w:rPr>
        <w:t xml:space="preserve"> consulted and assessed the Amendment Regulations as unlikely to have a more than minor regulatory impact</w:t>
      </w:r>
      <w:r>
        <w:rPr>
          <w:rFonts w:ascii="Times New Roman" w:hAnsi="Times New Roman" w:cs="Times New Roman"/>
          <w:color w:val="000000" w:themeColor="text1"/>
          <w:sz w:val="24"/>
          <w:szCs w:val="24"/>
        </w:rPr>
        <w:t xml:space="preserve">, as the proposal relates </w:t>
      </w:r>
      <w:r>
        <w:rPr>
          <w:rFonts w:ascii="Times New Roman" w:hAnsi="Times New Roman" w:cs="Times New Roman"/>
          <w:color w:val="000000" w:themeColor="text1"/>
          <w:sz w:val="24"/>
          <w:szCs w:val="24"/>
        </w:rPr>
        <w:lastRenderedPageBreak/>
        <w:t>to a threshold test for specific legal proceedings and introduces no new regulatory burden.</w:t>
      </w:r>
      <w:r w:rsidRPr="00396FC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The OIA</w:t>
      </w:r>
      <w:r w:rsidRPr="00396FC6">
        <w:rPr>
          <w:rFonts w:ascii="Times New Roman" w:hAnsi="Times New Roman" w:cs="Times New Roman"/>
          <w:color w:val="000000" w:themeColor="text1"/>
          <w:sz w:val="24"/>
          <w:szCs w:val="24"/>
        </w:rPr>
        <w:t xml:space="preserve"> has confirmed that a Regulation Impact Statement is not required for the Regulations. The </w:t>
      </w:r>
      <w:r>
        <w:rPr>
          <w:rFonts w:ascii="Times New Roman" w:hAnsi="Times New Roman" w:cs="Times New Roman"/>
          <w:color w:val="000000" w:themeColor="text1"/>
          <w:sz w:val="24"/>
          <w:szCs w:val="24"/>
        </w:rPr>
        <w:t>OIA</w:t>
      </w:r>
      <w:r w:rsidRPr="00396FC6">
        <w:rPr>
          <w:rFonts w:ascii="Times New Roman" w:hAnsi="Times New Roman" w:cs="Times New Roman"/>
          <w:color w:val="000000" w:themeColor="text1"/>
          <w:sz w:val="24"/>
          <w:szCs w:val="24"/>
        </w:rPr>
        <w:t xml:space="preserve"> reference ID is </w:t>
      </w:r>
      <w:r w:rsidRPr="00E22AE4">
        <w:rPr>
          <w:rFonts w:ascii="Times New Roman" w:hAnsi="Times New Roman" w:cs="Times New Roman"/>
          <w:sz w:val="24"/>
          <w:szCs w:val="24"/>
        </w:rPr>
        <w:t>OIA23</w:t>
      </w:r>
      <w:r>
        <w:rPr>
          <w:rFonts w:ascii="Times New Roman" w:hAnsi="Times New Roman" w:cs="Times New Roman"/>
          <w:sz w:val="24"/>
          <w:szCs w:val="24"/>
        </w:rPr>
        <w:t>-</w:t>
      </w:r>
      <w:r w:rsidRPr="00E22AE4">
        <w:rPr>
          <w:rFonts w:ascii="Times New Roman" w:hAnsi="Times New Roman" w:cs="Times New Roman"/>
          <w:sz w:val="24"/>
          <w:szCs w:val="24"/>
        </w:rPr>
        <w:t>05536</w:t>
      </w:r>
      <w:r w:rsidRPr="00396FC6">
        <w:rPr>
          <w:rFonts w:ascii="Times New Roman" w:hAnsi="Times New Roman" w:cs="Times New Roman"/>
          <w:color w:val="000000" w:themeColor="text1"/>
          <w:sz w:val="24"/>
          <w:szCs w:val="24"/>
        </w:rPr>
        <w:t>.</w:t>
      </w:r>
    </w:p>
    <w:p w14:paraId="4C957229" w14:textId="77777777" w:rsidR="0015362A" w:rsidRPr="00396FC6" w:rsidRDefault="0015362A" w:rsidP="00685C91">
      <w:pPr>
        <w:rPr>
          <w:rFonts w:ascii="Times New Roman" w:hAnsi="Times New Roman" w:cs="Times New Roman"/>
          <w:b/>
          <w:caps/>
          <w:color w:val="000000" w:themeColor="text1"/>
          <w:sz w:val="24"/>
          <w:szCs w:val="24"/>
        </w:rPr>
      </w:pPr>
      <w:r w:rsidRPr="00396FC6">
        <w:rPr>
          <w:rFonts w:ascii="Times New Roman" w:hAnsi="Times New Roman" w:cs="Times New Roman"/>
          <w:b/>
          <w:caps/>
          <w:color w:val="000000" w:themeColor="text1"/>
          <w:sz w:val="24"/>
          <w:szCs w:val="24"/>
        </w:rPr>
        <w:t>Statement of Compatibility with Human Rights</w:t>
      </w:r>
    </w:p>
    <w:p w14:paraId="1C4964EA" w14:textId="77777777" w:rsidR="0015362A" w:rsidRPr="00396FC6" w:rsidRDefault="0015362A" w:rsidP="00685C91">
      <w:pPr>
        <w:pStyle w:val="Paragraph"/>
        <w:spacing w:before="0" w:after="120" w:line="276" w:lineRule="auto"/>
        <w:contextualSpacing/>
        <w:rPr>
          <w:u w:val="single"/>
        </w:rPr>
      </w:pPr>
      <w:r w:rsidRPr="00396FC6">
        <w:rPr>
          <w:color w:val="000000" w:themeColor="text1"/>
        </w:rPr>
        <w:t>The Amendment Regulations are compatible with the human rights and freedoms recognised or declared in the international instruments listed in section 3 of the</w:t>
      </w:r>
      <w:r>
        <w:rPr>
          <w:color w:val="000000" w:themeColor="text1"/>
        </w:rPr>
        <w:t xml:space="preserve"> </w:t>
      </w:r>
      <w:r w:rsidRPr="00396FC6">
        <w:rPr>
          <w:i/>
          <w:iCs/>
          <w:color w:val="000000" w:themeColor="text1"/>
        </w:rPr>
        <w:t>Human</w:t>
      </w:r>
      <w:r>
        <w:rPr>
          <w:i/>
          <w:iCs/>
          <w:color w:val="000000" w:themeColor="text1"/>
        </w:rPr>
        <w:t> </w:t>
      </w:r>
      <w:r w:rsidRPr="00396FC6">
        <w:rPr>
          <w:i/>
          <w:iCs/>
          <w:color w:val="000000" w:themeColor="text1"/>
        </w:rPr>
        <w:t>Rights</w:t>
      </w:r>
      <w:r>
        <w:rPr>
          <w:i/>
          <w:iCs/>
          <w:color w:val="000000" w:themeColor="text1"/>
        </w:rPr>
        <w:t> </w:t>
      </w:r>
      <w:r w:rsidRPr="00396FC6">
        <w:rPr>
          <w:i/>
          <w:iCs/>
          <w:color w:val="000000" w:themeColor="text1"/>
        </w:rPr>
        <w:t xml:space="preserve">(Parliamentary Scrutiny) Act 2011 </w:t>
      </w:r>
      <w:r w:rsidRPr="00396FC6">
        <w:rPr>
          <w:iCs/>
          <w:color w:val="000000" w:themeColor="text1"/>
        </w:rPr>
        <w:t>(Cth)</w:t>
      </w:r>
      <w:r w:rsidRPr="00396FC6">
        <w:rPr>
          <w:i/>
          <w:iCs/>
          <w:color w:val="000000" w:themeColor="text1"/>
        </w:rPr>
        <w:t xml:space="preserve">. </w:t>
      </w:r>
      <w:r w:rsidRPr="00396FC6">
        <w:rPr>
          <w:color w:val="000000" w:themeColor="text1"/>
        </w:rPr>
        <w:t xml:space="preserve">A Statement of Compatibility with Human Rights is set out in </w:t>
      </w:r>
      <w:r w:rsidRPr="00396FC6">
        <w:rPr>
          <w:color w:val="000000" w:themeColor="text1"/>
          <w:u w:val="single"/>
        </w:rPr>
        <w:t>Attachment B.</w:t>
      </w:r>
      <w:r w:rsidRPr="00396FC6">
        <w:rPr>
          <w:u w:val="single"/>
        </w:rPr>
        <w:br w:type="page"/>
      </w:r>
    </w:p>
    <w:p w14:paraId="46B12C90" w14:textId="77777777" w:rsidR="0015362A" w:rsidRPr="00396FC6" w:rsidRDefault="0015362A" w:rsidP="0015362A">
      <w:pPr>
        <w:jc w:val="right"/>
        <w:rPr>
          <w:rFonts w:ascii="Times New Roman" w:eastAsia="Times New Roman" w:hAnsi="Times New Roman" w:cs="Times New Roman"/>
          <w:b/>
          <w:sz w:val="24"/>
          <w:szCs w:val="24"/>
          <w:u w:val="single"/>
          <w:lang w:eastAsia="en-AU"/>
        </w:rPr>
      </w:pPr>
      <w:r w:rsidRPr="00396FC6">
        <w:rPr>
          <w:rFonts w:ascii="Times New Roman" w:eastAsia="Times New Roman" w:hAnsi="Times New Roman" w:cs="Times New Roman"/>
          <w:b/>
          <w:sz w:val="24"/>
          <w:szCs w:val="24"/>
          <w:u w:val="single"/>
          <w:lang w:eastAsia="en-AU"/>
        </w:rPr>
        <w:lastRenderedPageBreak/>
        <w:t>ATTACHMENT A</w:t>
      </w:r>
    </w:p>
    <w:p w14:paraId="16077C10" w14:textId="77777777" w:rsidR="0015362A" w:rsidRPr="00396FC6" w:rsidRDefault="0015362A" w:rsidP="0015362A">
      <w:pPr>
        <w:rPr>
          <w:rFonts w:ascii="Times New Roman" w:hAnsi="Times New Roman" w:cs="Times New Roman"/>
          <w:b/>
          <w:sz w:val="24"/>
          <w:szCs w:val="24"/>
        </w:rPr>
      </w:pPr>
      <w:r w:rsidRPr="00396FC6">
        <w:rPr>
          <w:rFonts w:ascii="Times New Roman" w:hAnsi="Times New Roman" w:cs="Times New Roman"/>
          <w:b/>
          <w:sz w:val="24"/>
          <w:szCs w:val="24"/>
        </w:rPr>
        <w:t>Details of the Family Law (Child Abduction Convention) Amendment (</w:t>
      </w:r>
      <w:r>
        <w:rPr>
          <w:rFonts w:ascii="Times New Roman" w:hAnsi="Times New Roman" w:cs="Times New Roman"/>
          <w:b/>
          <w:sz w:val="24"/>
          <w:szCs w:val="24"/>
        </w:rPr>
        <w:t>Child’s Objection</w:t>
      </w:r>
      <w:r w:rsidRPr="00396FC6">
        <w:rPr>
          <w:rFonts w:ascii="Times New Roman" w:hAnsi="Times New Roman" w:cs="Times New Roman"/>
          <w:b/>
          <w:sz w:val="24"/>
          <w:szCs w:val="24"/>
        </w:rPr>
        <w:t>) Regulations 202</w:t>
      </w:r>
      <w:r>
        <w:rPr>
          <w:rFonts w:ascii="Times New Roman" w:hAnsi="Times New Roman" w:cs="Times New Roman"/>
          <w:b/>
          <w:sz w:val="24"/>
          <w:szCs w:val="24"/>
        </w:rPr>
        <w:t>4</w:t>
      </w:r>
      <w:r w:rsidRPr="00396FC6">
        <w:rPr>
          <w:rFonts w:ascii="Times New Roman" w:hAnsi="Times New Roman" w:cs="Times New Roman"/>
          <w:b/>
          <w:sz w:val="24"/>
          <w:szCs w:val="24"/>
        </w:rPr>
        <w:t xml:space="preserve"> (Cth)</w:t>
      </w:r>
    </w:p>
    <w:p w14:paraId="382F2CEF" w14:textId="77777777" w:rsidR="0015362A" w:rsidRPr="00396FC6" w:rsidRDefault="0015362A" w:rsidP="0015362A">
      <w:pPr>
        <w:rPr>
          <w:rFonts w:ascii="Times New Roman" w:hAnsi="Times New Roman" w:cs="Times New Roman"/>
          <w:b/>
          <w:sz w:val="24"/>
          <w:szCs w:val="24"/>
        </w:rPr>
      </w:pPr>
      <w:r w:rsidRPr="00396FC6">
        <w:rPr>
          <w:rFonts w:ascii="Times New Roman" w:eastAsia="Times New Roman" w:hAnsi="Times New Roman" w:cs="Times New Roman"/>
          <w:b/>
          <w:bCs/>
          <w:caps/>
          <w:kern w:val="32"/>
          <w:sz w:val="24"/>
          <w:szCs w:val="24"/>
          <w:u w:val="single"/>
        </w:rPr>
        <w:t xml:space="preserve">FAMILY LAW (CHILD ABDUCTION CONVENTION) AMENDMENT </w:t>
      </w:r>
      <w:r>
        <w:rPr>
          <w:rFonts w:ascii="Times New Roman" w:eastAsia="Times New Roman" w:hAnsi="Times New Roman" w:cs="Times New Roman"/>
          <w:b/>
          <w:bCs/>
          <w:caps/>
          <w:kern w:val="32"/>
          <w:sz w:val="24"/>
          <w:szCs w:val="24"/>
          <w:u w:val="single"/>
        </w:rPr>
        <w:t xml:space="preserve">(CHILD’S OBJECTION) </w:t>
      </w:r>
      <w:r w:rsidRPr="00396FC6">
        <w:rPr>
          <w:rFonts w:ascii="Times New Roman" w:eastAsia="Times New Roman" w:hAnsi="Times New Roman" w:cs="Times New Roman"/>
          <w:b/>
          <w:bCs/>
          <w:caps/>
          <w:kern w:val="32"/>
          <w:sz w:val="24"/>
          <w:szCs w:val="24"/>
          <w:u w:val="single"/>
        </w:rPr>
        <w:t>REGULATIONS</w:t>
      </w:r>
      <w:r>
        <w:rPr>
          <w:rFonts w:ascii="Times New Roman" w:eastAsia="Times New Roman" w:hAnsi="Times New Roman" w:cs="Times New Roman"/>
          <w:b/>
          <w:bCs/>
          <w:caps/>
          <w:kern w:val="32"/>
          <w:sz w:val="24"/>
          <w:szCs w:val="24"/>
          <w:u w:val="single"/>
        </w:rPr>
        <w:t xml:space="preserve"> 2024</w:t>
      </w:r>
    </w:p>
    <w:p w14:paraId="04DB8C5E" w14:textId="77777777" w:rsidR="0015362A" w:rsidRPr="00396FC6" w:rsidRDefault="0015362A" w:rsidP="0015362A">
      <w:pPr>
        <w:rPr>
          <w:rFonts w:ascii="Times New Roman" w:hAnsi="Times New Roman" w:cs="Times New Roman"/>
          <w:sz w:val="24"/>
          <w:szCs w:val="24"/>
          <w:u w:val="single"/>
        </w:rPr>
      </w:pPr>
      <w:r w:rsidRPr="00396FC6">
        <w:rPr>
          <w:rFonts w:ascii="Times New Roman" w:hAnsi="Times New Roman" w:cs="Times New Roman"/>
          <w:sz w:val="24"/>
          <w:szCs w:val="24"/>
          <w:u w:val="single"/>
        </w:rPr>
        <w:t>Section 1 – Name</w:t>
      </w:r>
    </w:p>
    <w:p w14:paraId="75A4A6D2" w14:textId="6B86C4B9" w:rsidR="0015362A" w:rsidRPr="00396FC6" w:rsidRDefault="0015362A" w:rsidP="0015362A">
      <w:pPr>
        <w:rPr>
          <w:rFonts w:ascii="Times New Roman" w:hAnsi="Times New Roman" w:cs="Times New Roman"/>
          <w:sz w:val="24"/>
          <w:szCs w:val="24"/>
        </w:rPr>
      </w:pPr>
      <w:r w:rsidRPr="00396FC6">
        <w:rPr>
          <w:rFonts w:ascii="Times New Roman" w:hAnsi="Times New Roman" w:cs="Times New Roman"/>
          <w:sz w:val="24"/>
          <w:szCs w:val="24"/>
        </w:rPr>
        <w:t xml:space="preserve">This section provides that the title is the </w:t>
      </w:r>
      <w:r w:rsidRPr="000238AA">
        <w:rPr>
          <w:rFonts w:ascii="Times New Roman" w:hAnsi="Times New Roman" w:cs="Times New Roman"/>
          <w:i/>
          <w:sz w:val="24"/>
          <w:szCs w:val="24"/>
        </w:rPr>
        <w:t>Family Law (Child Abduction Convention) Amendment (Child’s Objection) Regulations 2024</w:t>
      </w:r>
      <w:r w:rsidRPr="00396FC6">
        <w:rPr>
          <w:rFonts w:ascii="Times New Roman" w:hAnsi="Times New Roman" w:cs="Times New Roman"/>
          <w:sz w:val="24"/>
          <w:szCs w:val="24"/>
        </w:rPr>
        <w:t xml:space="preserve"> (the Amendment Regulations).</w:t>
      </w:r>
    </w:p>
    <w:p w14:paraId="48A0BABA" w14:textId="77777777" w:rsidR="0015362A" w:rsidRPr="00396FC6" w:rsidRDefault="0015362A" w:rsidP="0015362A">
      <w:pPr>
        <w:jc w:val="both"/>
        <w:rPr>
          <w:rFonts w:ascii="Times New Roman" w:hAnsi="Times New Roman" w:cs="Times New Roman"/>
          <w:sz w:val="24"/>
          <w:szCs w:val="24"/>
          <w:u w:val="single"/>
        </w:rPr>
      </w:pPr>
      <w:r w:rsidRPr="00396FC6">
        <w:rPr>
          <w:rFonts w:ascii="Times New Roman" w:hAnsi="Times New Roman" w:cs="Times New Roman"/>
          <w:sz w:val="24"/>
          <w:szCs w:val="24"/>
          <w:u w:val="single"/>
        </w:rPr>
        <w:t>Section 2 – Commencement</w:t>
      </w:r>
    </w:p>
    <w:p w14:paraId="719211DA" w14:textId="72F8F21E" w:rsidR="000238AA" w:rsidRDefault="0015362A" w:rsidP="0015362A">
      <w:pPr>
        <w:jc w:val="both"/>
        <w:rPr>
          <w:rFonts w:ascii="Times New Roman" w:hAnsi="Times New Roman" w:cs="Times New Roman"/>
          <w:sz w:val="24"/>
          <w:szCs w:val="24"/>
        </w:rPr>
      </w:pPr>
      <w:r w:rsidRPr="00396FC6">
        <w:rPr>
          <w:rFonts w:ascii="Times New Roman" w:hAnsi="Times New Roman" w:cs="Times New Roman"/>
          <w:sz w:val="24"/>
          <w:szCs w:val="24"/>
        </w:rPr>
        <w:t xml:space="preserve">This section provides </w:t>
      </w:r>
      <w:r w:rsidR="000238AA" w:rsidRPr="00A20959">
        <w:rPr>
          <w:rFonts w:ascii="Times New Roman" w:hAnsi="Times New Roman" w:cs="Times New Roman"/>
          <w:sz w:val="24"/>
          <w:szCs w:val="24"/>
        </w:rPr>
        <w:t xml:space="preserve">that the </w:t>
      </w:r>
      <w:r w:rsidR="000238AA">
        <w:rPr>
          <w:rFonts w:ascii="Times New Roman" w:hAnsi="Times New Roman" w:cs="Times New Roman"/>
          <w:sz w:val="24"/>
          <w:szCs w:val="24"/>
        </w:rPr>
        <w:t>Amendment</w:t>
      </w:r>
      <w:r w:rsidR="000238AA" w:rsidRPr="00A20959">
        <w:rPr>
          <w:rFonts w:ascii="Times New Roman" w:hAnsi="Times New Roman" w:cs="Times New Roman"/>
          <w:sz w:val="24"/>
          <w:szCs w:val="24"/>
        </w:rPr>
        <w:t xml:space="preserve"> Regulations commence </w:t>
      </w:r>
      <w:r w:rsidR="000238AA">
        <w:rPr>
          <w:rFonts w:ascii="Times New Roman" w:hAnsi="Times New Roman" w:cs="Times New Roman"/>
          <w:sz w:val="24"/>
          <w:szCs w:val="24"/>
        </w:rPr>
        <w:t xml:space="preserve">the latter of: (a) the day after the Amendment Regulations are registered, or (b) the day on which Schedule 4 to the </w:t>
      </w:r>
      <w:r w:rsidR="000238AA">
        <w:rPr>
          <w:rFonts w:ascii="Times New Roman" w:hAnsi="Times New Roman" w:cs="Times New Roman"/>
          <w:i/>
          <w:sz w:val="24"/>
          <w:szCs w:val="24"/>
        </w:rPr>
        <w:t xml:space="preserve">Family Law Amendment Act 2023 </w:t>
      </w:r>
      <w:r w:rsidR="000238AA">
        <w:rPr>
          <w:rFonts w:ascii="Times New Roman" w:hAnsi="Times New Roman" w:cs="Times New Roman"/>
          <w:sz w:val="24"/>
          <w:szCs w:val="24"/>
        </w:rPr>
        <w:t>commences.</w:t>
      </w:r>
    </w:p>
    <w:p w14:paraId="7B743AB5" w14:textId="04A60ECA" w:rsidR="0015362A" w:rsidRPr="00396FC6" w:rsidRDefault="0015362A" w:rsidP="0015362A">
      <w:pPr>
        <w:jc w:val="both"/>
        <w:rPr>
          <w:rFonts w:ascii="Times New Roman" w:hAnsi="Times New Roman" w:cs="Times New Roman"/>
          <w:sz w:val="24"/>
          <w:szCs w:val="24"/>
          <w:u w:val="single"/>
        </w:rPr>
      </w:pPr>
      <w:r w:rsidRPr="00396FC6">
        <w:rPr>
          <w:rFonts w:ascii="Times New Roman" w:hAnsi="Times New Roman" w:cs="Times New Roman"/>
          <w:sz w:val="24"/>
          <w:szCs w:val="24"/>
          <w:u w:val="single"/>
        </w:rPr>
        <w:t>Section 3 – Authority</w:t>
      </w:r>
    </w:p>
    <w:p w14:paraId="34FD3002" w14:textId="77777777" w:rsidR="0015362A" w:rsidRPr="00396FC6" w:rsidRDefault="0015362A" w:rsidP="0015362A">
      <w:pPr>
        <w:jc w:val="both"/>
        <w:rPr>
          <w:rFonts w:ascii="Times New Roman" w:hAnsi="Times New Roman" w:cs="Times New Roman"/>
          <w:sz w:val="24"/>
          <w:szCs w:val="24"/>
        </w:rPr>
      </w:pPr>
      <w:r w:rsidRPr="00396FC6">
        <w:rPr>
          <w:rFonts w:ascii="Times New Roman" w:hAnsi="Times New Roman" w:cs="Times New Roman"/>
          <w:sz w:val="24"/>
          <w:szCs w:val="24"/>
        </w:rPr>
        <w:t xml:space="preserve">This section provides that the Amendment Regulations are made under the </w:t>
      </w:r>
      <w:r w:rsidRPr="00396FC6">
        <w:rPr>
          <w:rFonts w:ascii="Times New Roman" w:hAnsi="Times New Roman" w:cs="Times New Roman"/>
          <w:i/>
          <w:sz w:val="24"/>
          <w:szCs w:val="24"/>
        </w:rPr>
        <w:t>Family Law Act 1975</w:t>
      </w:r>
      <w:r w:rsidRPr="00396FC6">
        <w:rPr>
          <w:rFonts w:ascii="Times New Roman" w:hAnsi="Times New Roman" w:cs="Times New Roman"/>
          <w:sz w:val="24"/>
          <w:szCs w:val="24"/>
        </w:rPr>
        <w:t xml:space="preserve"> (Cth) (the Family Law Act).</w:t>
      </w:r>
    </w:p>
    <w:p w14:paraId="7027991C" w14:textId="77777777" w:rsidR="0015362A" w:rsidRPr="00396FC6" w:rsidRDefault="0015362A" w:rsidP="0015362A">
      <w:pPr>
        <w:jc w:val="both"/>
        <w:rPr>
          <w:rFonts w:ascii="Times New Roman" w:hAnsi="Times New Roman" w:cs="Times New Roman"/>
          <w:sz w:val="24"/>
          <w:szCs w:val="24"/>
          <w:u w:val="single"/>
        </w:rPr>
      </w:pPr>
      <w:r w:rsidRPr="00396FC6">
        <w:rPr>
          <w:rFonts w:ascii="Times New Roman" w:hAnsi="Times New Roman" w:cs="Times New Roman"/>
          <w:sz w:val="24"/>
          <w:szCs w:val="24"/>
          <w:u w:val="single"/>
        </w:rPr>
        <w:t>Section 4 – Schedules</w:t>
      </w:r>
    </w:p>
    <w:p w14:paraId="3A29C5F4" w14:textId="77777777" w:rsidR="0015362A" w:rsidRPr="00396FC6" w:rsidRDefault="0015362A" w:rsidP="0015362A">
      <w:pPr>
        <w:rPr>
          <w:rFonts w:ascii="Times New Roman" w:hAnsi="Times New Roman" w:cs="Times New Roman"/>
          <w:sz w:val="24"/>
          <w:szCs w:val="24"/>
        </w:rPr>
      </w:pPr>
      <w:r w:rsidRPr="00396FC6">
        <w:rPr>
          <w:rFonts w:ascii="Times New Roman" w:hAnsi="Times New Roman" w:cs="Times New Roman"/>
          <w:sz w:val="24"/>
          <w:szCs w:val="24"/>
        </w:rPr>
        <w:t xml:space="preserve">This regulation provides that </w:t>
      </w:r>
      <w:r w:rsidRPr="000238AA">
        <w:rPr>
          <w:rFonts w:ascii="Times New Roman" w:hAnsi="Times New Roman" w:cs="Times New Roman"/>
          <w:sz w:val="24"/>
          <w:szCs w:val="24"/>
        </w:rPr>
        <w:t>the</w:t>
      </w:r>
      <w:r w:rsidRPr="000238AA">
        <w:rPr>
          <w:rFonts w:ascii="Times New Roman" w:hAnsi="Times New Roman" w:cs="Times New Roman"/>
          <w:i/>
          <w:sz w:val="24"/>
          <w:szCs w:val="24"/>
        </w:rPr>
        <w:t xml:space="preserve"> Family Law (Child Abduction Convention) Regulations 1986</w:t>
      </w:r>
      <w:r w:rsidRPr="00396FC6">
        <w:rPr>
          <w:rFonts w:ascii="Times New Roman" w:hAnsi="Times New Roman" w:cs="Times New Roman"/>
          <w:sz w:val="24"/>
          <w:szCs w:val="24"/>
        </w:rPr>
        <w:t xml:space="preserve"> (the Principal Regulations) are amended as set out in Schedule 1.</w:t>
      </w:r>
    </w:p>
    <w:p w14:paraId="6F9BE200" w14:textId="77777777" w:rsidR="0015362A" w:rsidRPr="00396FC6" w:rsidRDefault="0015362A" w:rsidP="0015362A">
      <w:pPr>
        <w:rPr>
          <w:rFonts w:ascii="Times New Roman" w:hAnsi="Times New Roman" w:cs="Times New Roman"/>
          <w:sz w:val="24"/>
          <w:szCs w:val="24"/>
          <w:u w:val="single"/>
        </w:rPr>
      </w:pPr>
      <w:r w:rsidRPr="00396FC6">
        <w:rPr>
          <w:rFonts w:ascii="Times New Roman" w:hAnsi="Times New Roman" w:cs="Times New Roman"/>
          <w:sz w:val="24"/>
          <w:szCs w:val="24"/>
          <w:u w:val="single"/>
        </w:rPr>
        <w:t>Schedule 1 – Amendments</w:t>
      </w:r>
    </w:p>
    <w:p w14:paraId="4A3A1B53" w14:textId="77777777" w:rsidR="0015362A" w:rsidRPr="00396FC6" w:rsidRDefault="0015362A" w:rsidP="0015362A">
      <w:pPr>
        <w:rPr>
          <w:rFonts w:ascii="Times New Roman" w:hAnsi="Times New Roman" w:cs="Times New Roman"/>
          <w:i/>
          <w:sz w:val="24"/>
          <w:szCs w:val="24"/>
          <w:u w:val="single"/>
        </w:rPr>
      </w:pPr>
      <w:r w:rsidRPr="00396FC6">
        <w:rPr>
          <w:rFonts w:ascii="Times New Roman" w:hAnsi="Times New Roman" w:cs="Times New Roman"/>
          <w:i/>
          <w:sz w:val="24"/>
          <w:szCs w:val="24"/>
          <w:u w:val="single"/>
        </w:rPr>
        <w:t>Family Law (Child Abduction Convention) Regulations 1986</w:t>
      </w:r>
    </w:p>
    <w:p w14:paraId="32372CC6" w14:textId="77777777" w:rsidR="0015362A" w:rsidRDefault="0015362A" w:rsidP="0015362A">
      <w:pPr>
        <w:rPr>
          <w:rFonts w:ascii="Times New Roman" w:hAnsi="Times New Roman" w:cs="Times New Roman"/>
          <w:b/>
          <w:sz w:val="24"/>
          <w:szCs w:val="24"/>
        </w:rPr>
      </w:pPr>
      <w:r>
        <w:rPr>
          <w:rFonts w:ascii="Times New Roman" w:hAnsi="Times New Roman" w:cs="Times New Roman"/>
          <w:b/>
          <w:sz w:val="24"/>
          <w:szCs w:val="24"/>
        </w:rPr>
        <w:t>Item [1]: Repeal of subregulation 16(3)(c)(ii)</w:t>
      </w:r>
    </w:p>
    <w:p w14:paraId="09BD77CF" w14:textId="77777777" w:rsidR="0015362A" w:rsidRDefault="0015362A" w:rsidP="0015362A">
      <w:pPr>
        <w:rPr>
          <w:rFonts w:ascii="Times New Roman" w:hAnsi="Times New Roman" w:cs="Times New Roman"/>
          <w:sz w:val="24"/>
          <w:szCs w:val="24"/>
        </w:rPr>
      </w:pPr>
      <w:r>
        <w:rPr>
          <w:rFonts w:ascii="Times New Roman" w:hAnsi="Times New Roman" w:cs="Times New Roman"/>
          <w:sz w:val="24"/>
          <w:szCs w:val="24"/>
        </w:rPr>
        <w:t>Subregulation 16(3) of the Principal Regulations states that ‘a court may refuse to make an order under subregulation (1) or (2) if a person opposing return establishes that (c) each of the following applies: (i) the child objects to being returned; (ii) the child’s objection shows a strength of feeling beyond the mere expression of a preference or of ordinary wishes; (iii) the child has attained an age, and a degree of maturity, at which it is appropriate to take account of his or her views.’</w:t>
      </w:r>
    </w:p>
    <w:p w14:paraId="44A9E570" w14:textId="77777777" w:rsidR="0015362A" w:rsidRDefault="0015362A" w:rsidP="0015362A">
      <w:pPr>
        <w:rPr>
          <w:rFonts w:ascii="Times New Roman" w:hAnsi="Times New Roman" w:cs="Times New Roman"/>
          <w:sz w:val="24"/>
          <w:szCs w:val="24"/>
        </w:rPr>
      </w:pPr>
      <w:r>
        <w:rPr>
          <w:rFonts w:ascii="Times New Roman" w:hAnsi="Times New Roman" w:cs="Times New Roman"/>
          <w:sz w:val="24"/>
          <w:szCs w:val="24"/>
        </w:rPr>
        <w:t>Item 1 repeals subregulation 16(3)(c)(ii), so that it is no longer necessary to show that a child’s objection ‘shows a strength of feeling beyond the mere expression of a preference or of ordinary wishes’ in order to be considered by the court.</w:t>
      </w:r>
    </w:p>
    <w:p w14:paraId="03019126" w14:textId="77777777" w:rsidR="000238AA" w:rsidRPr="00396FC6" w:rsidRDefault="000238AA" w:rsidP="000238AA">
      <w:pPr>
        <w:rPr>
          <w:rFonts w:ascii="Times New Roman" w:hAnsi="Times New Roman" w:cs="Times New Roman"/>
          <w:b/>
          <w:sz w:val="24"/>
          <w:szCs w:val="24"/>
        </w:rPr>
      </w:pPr>
      <w:r w:rsidRPr="00396FC6">
        <w:rPr>
          <w:rFonts w:ascii="Times New Roman" w:hAnsi="Times New Roman" w:cs="Times New Roman"/>
          <w:b/>
          <w:sz w:val="24"/>
          <w:szCs w:val="24"/>
        </w:rPr>
        <w:t>Item [</w:t>
      </w:r>
      <w:r>
        <w:rPr>
          <w:rFonts w:ascii="Times New Roman" w:hAnsi="Times New Roman" w:cs="Times New Roman"/>
          <w:b/>
          <w:sz w:val="24"/>
          <w:szCs w:val="24"/>
        </w:rPr>
        <w:t>2</w:t>
      </w:r>
      <w:r w:rsidRPr="00396FC6">
        <w:rPr>
          <w:rFonts w:ascii="Times New Roman" w:hAnsi="Times New Roman" w:cs="Times New Roman"/>
          <w:b/>
          <w:sz w:val="24"/>
          <w:szCs w:val="24"/>
        </w:rPr>
        <w:t xml:space="preserve">]: </w:t>
      </w:r>
      <w:r>
        <w:rPr>
          <w:rFonts w:ascii="Times New Roman" w:hAnsi="Times New Roman" w:cs="Times New Roman"/>
          <w:b/>
          <w:sz w:val="24"/>
          <w:szCs w:val="24"/>
        </w:rPr>
        <w:t>Application Provision</w:t>
      </w:r>
    </w:p>
    <w:p w14:paraId="6E2A17D3" w14:textId="729B568D" w:rsidR="000238AA" w:rsidRPr="00C1795E" w:rsidRDefault="000238AA" w:rsidP="000238AA">
      <w:pPr>
        <w:jc w:val="both"/>
      </w:pPr>
      <w:r w:rsidRPr="00396FC6">
        <w:rPr>
          <w:rFonts w:ascii="Times New Roman" w:hAnsi="Times New Roman" w:cs="Times New Roman"/>
          <w:sz w:val="24"/>
          <w:szCs w:val="24"/>
        </w:rPr>
        <w:t xml:space="preserve">Item </w:t>
      </w:r>
      <w:r>
        <w:rPr>
          <w:rFonts w:ascii="Times New Roman" w:hAnsi="Times New Roman" w:cs="Times New Roman"/>
          <w:sz w:val="24"/>
          <w:szCs w:val="24"/>
        </w:rPr>
        <w:t xml:space="preserve">2 would </w:t>
      </w:r>
      <w:r w:rsidRPr="00396FC6">
        <w:rPr>
          <w:rFonts w:ascii="Times New Roman" w:hAnsi="Times New Roman" w:cs="Times New Roman"/>
          <w:sz w:val="24"/>
          <w:szCs w:val="24"/>
        </w:rPr>
        <w:t>clarif</w:t>
      </w:r>
      <w:r>
        <w:rPr>
          <w:rFonts w:ascii="Times New Roman" w:hAnsi="Times New Roman" w:cs="Times New Roman"/>
          <w:sz w:val="24"/>
          <w:szCs w:val="24"/>
        </w:rPr>
        <w:t>y</w:t>
      </w:r>
      <w:r w:rsidRPr="00396FC6">
        <w:rPr>
          <w:rFonts w:ascii="Times New Roman" w:hAnsi="Times New Roman" w:cs="Times New Roman"/>
          <w:sz w:val="24"/>
          <w:szCs w:val="24"/>
        </w:rPr>
        <w:t xml:space="preserve"> that the </w:t>
      </w:r>
      <w:r>
        <w:rPr>
          <w:rFonts w:ascii="Times New Roman" w:hAnsi="Times New Roman" w:cs="Times New Roman"/>
          <w:color w:val="000000" w:themeColor="text1"/>
          <w:sz w:val="24"/>
          <w:szCs w:val="24"/>
        </w:rPr>
        <w:t>Amendment</w:t>
      </w:r>
      <w:r w:rsidRPr="00396FC6">
        <w:rPr>
          <w:rFonts w:ascii="Times New Roman" w:hAnsi="Times New Roman" w:cs="Times New Roman"/>
          <w:color w:val="000000" w:themeColor="text1"/>
          <w:sz w:val="24"/>
          <w:szCs w:val="24"/>
        </w:rPr>
        <w:t xml:space="preserve"> Regulations </w:t>
      </w:r>
      <w:r w:rsidRPr="00396FC6">
        <w:rPr>
          <w:rFonts w:ascii="Times New Roman" w:hAnsi="Times New Roman" w:cs="Times New Roman"/>
          <w:sz w:val="24"/>
          <w:szCs w:val="24"/>
        </w:rPr>
        <w:t xml:space="preserve">apply </w:t>
      </w:r>
      <w:r>
        <w:rPr>
          <w:rFonts w:ascii="Times New Roman" w:hAnsi="Times New Roman" w:cs="Times New Roman"/>
          <w:sz w:val="24"/>
          <w:szCs w:val="24"/>
        </w:rPr>
        <w:t xml:space="preserve">in relation to the following proceedings: (a) proceedings instituted on or after the day that Schedule 4 to the </w:t>
      </w:r>
      <w:r>
        <w:rPr>
          <w:rFonts w:ascii="Times New Roman" w:hAnsi="Times New Roman" w:cs="Times New Roman"/>
          <w:i/>
          <w:sz w:val="24"/>
          <w:szCs w:val="24"/>
        </w:rPr>
        <w:t xml:space="preserve">Family Law </w:t>
      </w:r>
      <w:r>
        <w:rPr>
          <w:rFonts w:ascii="Times New Roman" w:hAnsi="Times New Roman" w:cs="Times New Roman"/>
          <w:i/>
          <w:sz w:val="24"/>
          <w:szCs w:val="24"/>
        </w:rPr>
        <w:lastRenderedPageBreak/>
        <w:t xml:space="preserve">Amendment Act 2023 </w:t>
      </w:r>
      <w:r>
        <w:rPr>
          <w:rFonts w:ascii="Times New Roman" w:hAnsi="Times New Roman" w:cs="Times New Roman"/>
          <w:sz w:val="24"/>
          <w:szCs w:val="24"/>
        </w:rPr>
        <w:t xml:space="preserve"> commences (the commencement day), and (b) proceedings instituted before, and not finally determined by, the commencement day, other than proceedings in respect of which a final hearing has commenced by the commencement day. </w:t>
      </w:r>
    </w:p>
    <w:p w14:paraId="74D19F73" w14:textId="77777777" w:rsidR="0015362A" w:rsidRPr="00396FC6" w:rsidRDefault="0015362A" w:rsidP="0015362A">
      <w:pPr>
        <w:jc w:val="both"/>
        <w:rPr>
          <w:rFonts w:ascii="Times New Roman" w:hAnsi="Times New Roman" w:cs="Times New Roman"/>
          <w:sz w:val="24"/>
          <w:szCs w:val="24"/>
        </w:rPr>
      </w:pPr>
    </w:p>
    <w:p w14:paraId="28DF01D4" w14:textId="77777777" w:rsidR="0015362A" w:rsidRPr="00396FC6" w:rsidRDefault="0015362A" w:rsidP="0015362A">
      <w:pPr>
        <w:jc w:val="both"/>
        <w:rPr>
          <w:rFonts w:ascii="Times New Roman" w:eastAsia="Times New Roman" w:hAnsi="Times New Roman" w:cs="Times New Roman"/>
          <w:b/>
          <w:sz w:val="24"/>
          <w:szCs w:val="24"/>
          <w:u w:val="single"/>
          <w:lang w:eastAsia="en-AU"/>
        </w:rPr>
      </w:pPr>
      <w:r w:rsidRPr="00396FC6">
        <w:rPr>
          <w:rFonts w:ascii="Times New Roman" w:eastAsia="Times New Roman" w:hAnsi="Times New Roman" w:cs="Times New Roman"/>
          <w:b/>
          <w:sz w:val="24"/>
          <w:szCs w:val="24"/>
          <w:u w:val="single"/>
          <w:lang w:eastAsia="en-AU"/>
        </w:rPr>
        <w:br w:type="page"/>
      </w:r>
    </w:p>
    <w:p w14:paraId="0E55F005" w14:textId="77777777" w:rsidR="0015362A" w:rsidRPr="00396FC6" w:rsidRDefault="0015362A" w:rsidP="0015362A">
      <w:pPr>
        <w:jc w:val="right"/>
        <w:rPr>
          <w:rFonts w:ascii="Times New Roman" w:eastAsia="Times New Roman" w:hAnsi="Times New Roman" w:cs="Times New Roman"/>
          <w:b/>
          <w:sz w:val="24"/>
          <w:szCs w:val="24"/>
          <w:u w:val="single"/>
          <w:lang w:eastAsia="en-AU"/>
        </w:rPr>
      </w:pPr>
      <w:r w:rsidRPr="00396FC6">
        <w:rPr>
          <w:rFonts w:ascii="Times New Roman" w:eastAsia="Times New Roman" w:hAnsi="Times New Roman" w:cs="Times New Roman"/>
          <w:b/>
          <w:sz w:val="24"/>
          <w:szCs w:val="24"/>
          <w:u w:val="single"/>
          <w:lang w:eastAsia="en-AU"/>
        </w:rPr>
        <w:lastRenderedPageBreak/>
        <w:t>ATTACHMENT B</w:t>
      </w:r>
    </w:p>
    <w:p w14:paraId="11E5A6AB" w14:textId="77777777" w:rsidR="0015362A" w:rsidRPr="00396FC6" w:rsidRDefault="0015362A" w:rsidP="0015362A">
      <w:pPr>
        <w:rPr>
          <w:rFonts w:ascii="Times New Roman" w:hAnsi="Times New Roman" w:cs="Times New Roman"/>
          <w:b/>
          <w:sz w:val="24"/>
          <w:szCs w:val="24"/>
          <w:u w:val="single"/>
        </w:rPr>
      </w:pPr>
      <w:r w:rsidRPr="00396FC6">
        <w:rPr>
          <w:rFonts w:ascii="Times New Roman" w:hAnsi="Times New Roman" w:cs="Times New Roman"/>
          <w:b/>
          <w:sz w:val="24"/>
          <w:szCs w:val="24"/>
          <w:u w:val="single"/>
        </w:rPr>
        <w:t xml:space="preserve">STATEMENT OF COMPATIBILITY WITH HUMAN RIGHTS </w:t>
      </w:r>
    </w:p>
    <w:p w14:paraId="3237A019" w14:textId="77777777" w:rsidR="0015362A" w:rsidRPr="00396FC6" w:rsidRDefault="0015362A" w:rsidP="0015362A">
      <w:pPr>
        <w:rPr>
          <w:rFonts w:ascii="Times New Roman" w:hAnsi="Times New Roman" w:cs="Times New Roman"/>
          <w:b/>
          <w:sz w:val="24"/>
          <w:szCs w:val="24"/>
          <w:u w:val="single"/>
        </w:rPr>
      </w:pPr>
    </w:p>
    <w:p w14:paraId="1B05BED8" w14:textId="77777777" w:rsidR="0015362A" w:rsidRPr="00396FC6" w:rsidRDefault="0015362A" w:rsidP="0015362A">
      <w:pPr>
        <w:rPr>
          <w:rFonts w:ascii="Times New Roman" w:hAnsi="Times New Roman" w:cs="Times New Roman"/>
          <w:i/>
          <w:sz w:val="24"/>
          <w:szCs w:val="24"/>
        </w:rPr>
      </w:pPr>
      <w:r w:rsidRPr="00396FC6">
        <w:rPr>
          <w:rFonts w:ascii="Times New Roman" w:hAnsi="Times New Roman" w:cs="Times New Roman"/>
          <w:i/>
          <w:sz w:val="24"/>
          <w:szCs w:val="24"/>
        </w:rPr>
        <w:t xml:space="preserve">Prepared in accordance with Part 3 of the Human Rights (Parliamentary Scrutiny) Act 2011 </w:t>
      </w:r>
    </w:p>
    <w:p w14:paraId="46771D30" w14:textId="77777777" w:rsidR="0015362A" w:rsidRPr="00396FC6" w:rsidRDefault="0015362A" w:rsidP="00685C91">
      <w:pPr>
        <w:rPr>
          <w:rFonts w:ascii="Times New Roman" w:hAnsi="Times New Roman" w:cs="Times New Roman"/>
          <w:i/>
          <w:sz w:val="24"/>
          <w:szCs w:val="24"/>
        </w:rPr>
      </w:pPr>
    </w:p>
    <w:p w14:paraId="62A7A788" w14:textId="77777777" w:rsidR="0015362A" w:rsidRPr="00396FC6" w:rsidRDefault="0015362A" w:rsidP="00685C91">
      <w:pPr>
        <w:rPr>
          <w:rFonts w:ascii="Times New Roman" w:hAnsi="Times New Roman" w:cs="Times New Roman"/>
          <w:b/>
          <w:sz w:val="24"/>
          <w:szCs w:val="24"/>
        </w:rPr>
      </w:pPr>
      <w:r w:rsidRPr="00396FC6">
        <w:rPr>
          <w:rFonts w:ascii="Times New Roman" w:hAnsi="Times New Roman" w:cs="Times New Roman"/>
          <w:b/>
          <w:sz w:val="24"/>
          <w:szCs w:val="24"/>
        </w:rPr>
        <w:t>FAMILY LAW (CHILD ABDUCTION CONVENTION) AMENDMENT (</w:t>
      </w:r>
      <w:r>
        <w:rPr>
          <w:rFonts w:ascii="Times New Roman" w:hAnsi="Times New Roman" w:cs="Times New Roman"/>
          <w:b/>
          <w:sz w:val="24"/>
          <w:szCs w:val="24"/>
        </w:rPr>
        <w:t>CHILD’S OBJECTION</w:t>
      </w:r>
      <w:r w:rsidRPr="00396FC6">
        <w:rPr>
          <w:rFonts w:ascii="Times New Roman" w:hAnsi="Times New Roman" w:cs="Times New Roman"/>
          <w:b/>
          <w:sz w:val="24"/>
          <w:szCs w:val="24"/>
        </w:rPr>
        <w:t>) REGULATIONS 202</w:t>
      </w:r>
      <w:r>
        <w:rPr>
          <w:rFonts w:ascii="Times New Roman" w:hAnsi="Times New Roman" w:cs="Times New Roman"/>
          <w:b/>
          <w:sz w:val="24"/>
          <w:szCs w:val="24"/>
        </w:rPr>
        <w:t>4</w:t>
      </w:r>
    </w:p>
    <w:p w14:paraId="54D2F83A" w14:textId="77777777" w:rsidR="0015362A" w:rsidRPr="0078216F" w:rsidRDefault="0015362A" w:rsidP="00685C91">
      <w:pPr>
        <w:rPr>
          <w:rFonts w:ascii="Times New Roman" w:hAnsi="Times New Roman" w:cs="Times New Roman"/>
          <w:sz w:val="24"/>
          <w:szCs w:val="24"/>
        </w:rPr>
      </w:pPr>
      <w:r w:rsidRPr="0078216F">
        <w:rPr>
          <w:rFonts w:ascii="Times New Roman" w:hAnsi="Times New Roman" w:cs="Times New Roman"/>
          <w:sz w:val="24"/>
          <w:szCs w:val="24"/>
        </w:rPr>
        <w:t xml:space="preserve">This Disallowable Legislative Instrument is compatible with the human rights and freedoms recognised or declared in the international instruments listed in section 3 of the </w:t>
      </w:r>
      <w:r w:rsidRPr="0078216F">
        <w:rPr>
          <w:rFonts w:ascii="Times New Roman" w:hAnsi="Times New Roman" w:cs="Times New Roman"/>
          <w:i/>
          <w:sz w:val="24"/>
          <w:szCs w:val="24"/>
        </w:rPr>
        <w:t>Human Rights (Parliamentary Scrutiny) Act 2011</w:t>
      </w:r>
      <w:r w:rsidRPr="0078216F">
        <w:rPr>
          <w:rFonts w:ascii="Times New Roman" w:hAnsi="Times New Roman" w:cs="Times New Roman"/>
          <w:sz w:val="24"/>
          <w:szCs w:val="24"/>
        </w:rPr>
        <w:t xml:space="preserve">. </w:t>
      </w:r>
    </w:p>
    <w:p w14:paraId="3C89B185" w14:textId="77777777" w:rsidR="0015362A" w:rsidRPr="00396FC6" w:rsidRDefault="0015362A" w:rsidP="00685C91">
      <w:pPr>
        <w:rPr>
          <w:rFonts w:ascii="Times New Roman" w:hAnsi="Times New Roman" w:cs="Times New Roman"/>
          <w:sz w:val="24"/>
          <w:szCs w:val="24"/>
        </w:rPr>
      </w:pPr>
      <w:r w:rsidRPr="00396FC6">
        <w:rPr>
          <w:rFonts w:ascii="Times New Roman" w:hAnsi="Times New Roman" w:cs="Times New Roman"/>
          <w:b/>
          <w:sz w:val="24"/>
          <w:szCs w:val="24"/>
        </w:rPr>
        <w:t xml:space="preserve">Overview of the Instrument </w:t>
      </w:r>
    </w:p>
    <w:p w14:paraId="096C1D1A" w14:textId="4B414E3E" w:rsidR="0015362A" w:rsidRPr="0078216F" w:rsidRDefault="0015362A" w:rsidP="00685C91">
      <w:pPr>
        <w:rPr>
          <w:rFonts w:ascii="Times New Roman" w:hAnsi="Times New Roman" w:cs="Times New Roman"/>
          <w:sz w:val="24"/>
          <w:szCs w:val="24"/>
        </w:rPr>
      </w:pPr>
      <w:r w:rsidRPr="0078216F">
        <w:rPr>
          <w:rFonts w:ascii="Times New Roman" w:hAnsi="Times New Roman" w:cs="Times New Roman"/>
          <w:sz w:val="24"/>
          <w:szCs w:val="24"/>
        </w:rPr>
        <w:t xml:space="preserve">The </w:t>
      </w:r>
      <w:r w:rsidRPr="0078216F">
        <w:rPr>
          <w:rFonts w:ascii="Times New Roman" w:hAnsi="Times New Roman" w:cs="Times New Roman"/>
          <w:i/>
          <w:sz w:val="24"/>
          <w:szCs w:val="24"/>
        </w:rPr>
        <w:t>Family Law (Child Abduction Convention) Amendment (Child’s Objection) Regulations 2024</w:t>
      </w:r>
      <w:r w:rsidRPr="0078216F">
        <w:rPr>
          <w:rFonts w:ascii="Times New Roman" w:hAnsi="Times New Roman" w:cs="Times New Roman"/>
          <w:sz w:val="24"/>
          <w:szCs w:val="24"/>
        </w:rPr>
        <w:t xml:space="preserve"> (‘the Instrument’) </w:t>
      </w:r>
      <w:r>
        <w:rPr>
          <w:rFonts w:ascii="Times New Roman" w:hAnsi="Times New Roman" w:cs="Times New Roman"/>
          <w:sz w:val="24"/>
          <w:szCs w:val="24"/>
        </w:rPr>
        <w:t xml:space="preserve">will </w:t>
      </w:r>
      <w:r w:rsidRPr="0078216F">
        <w:rPr>
          <w:rFonts w:ascii="Times New Roman" w:hAnsi="Times New Roman" w:cs="Times New Roman"/>
          <w:sz w:val="24"/>
          <w:szCs w:val="24"/>
        </w:rPr>
        <w:t xml:space="preserve">amend the </w:t>
      </w:r>
      <w:r w:rsidRPr="0078216F">
        <w:rPr>
          <w:rFonts w:ascii="Times New Roman" w:hAnsi="Times New Roman" w:cs="Times New Roman"/>
          <w:i/>
          <w:sz w:val="24"/>
          <w:szCs w:val="24"/>
        </w:rPr>
        <w:t>Family Law (Child Abduction Convention) Regulations 1986</w:t>
      </w:r>
      <w:r w:rsidRPr="0078216F">
        <w:rPr>
          <w:rFonts w:ascii="Times New Roman" w:hAnsi="Times New Roman" w:cs="Times New Roman"/>
          <w:sz w:val="24"/>
          <w:szCs w:val="24"/>
        </w:rPr>
        <w:t xml:space="preserve"> (‘the </w:t>
      </w:r>
      <w:r>
        <w:rPr>
          <w:rFonts w:ascii="Times New Roman" w:hAnsi="Times New Roman" w:cs="Times New Roman"/>
          <w:sz w:val="24"/>
          <w:szCs w:val="24"/>
        </w:rPr>
        <w:t>Principal</w:t>
      </w:r>
      <w:r w:rsidRPr="0078216F">
        <w:rPr>
          <w:rFonts w:ascii="Times New Roman" w:hAnsi="Times New Roman" w:cs="Times New Roman"/>
          <w:sz w:val="24"/>
          <w:szCs w:val="24"/>
        </w:rPr>
        <w:t xml:space="preserve"> Regulations’) to realign Australia’s implementation of the 1980 Hague </w:t>
      </w:r>
      <w:r w:rsidRPr="0078216F">
        <w:rPr>
          <w:rFonts w:ascii="Times New Roman" w:hAnsi="Times New Roman" w:cs="Times New Roman"/>
          <w:i/>
          <w:sz w:val="24"/>
          <w:szCs w:val="24"/>
        </w:rPr>
        <w:t xml:space="preserve">Convention on the Civil Aspects of International Child Abduction </w:t>
      </w:r>
      <w:r>
        <w:rPr>
          <w:rFonts w:ascii="Times New Roman" w:hAnsi="Times New Roman" w:cs="Times New Roman"/>
          <w:sz w:val="24"/>
          <w:szCs w:val="24"/>
        </w:rPr>
        <w:t xml:space="preserve">(Child Abduction Convention) </w:t>
      </w:r>
      <w:r w:rsidRPr="0078216F">
        <w:rPr>
          <w:rFonts w:ascii="Times New Roman" w:hAnsi="Times New Roman" w:cs="Times New Roman"/>
          <w:sz w:val="24"/>
          <w:szCs w:val="24"/>
        </w:rPr>
        <w:t xml:space="preserve">with international </w:t>
      </w:r>
      <w:r>
        <w:rPr>
          <w:rFonts w:ascii="Times New Roman" w:hAnsi="Times New Roman" w:cs="Times New Roman"/>
          <w:sz w:val="24"/>
          <w:szCs w:val="24"/>
        </w:rPr>
        <w:t>obligations</w:t>
      </w:r>
      <w:r w:rsidRPr="0078216F">
        <w:rPr>
          <w:rFonts w:ascii="Times New Roman" w:hAnsi="Times New Roman" w:cs="Times New Roman"/>
          <w:sz w:val="24"/>
          <w:szCs w:val="24"/>
        </w:rPr>
        <w:t xml:space="preserve">, by repealing the higher threshold requirement </w:t>
      </w:r>
      <w:r>
        <w:rPr>
          <w:rFonts w:ascii="Times New Roman" w:hAnsi="Times New Roman" w:cs="Times New Roman"/>
          <w:sz w:val="24"/>
          <w:szCs w:val="24"/>
        </w:rPr>
        <w:t>within</w:t>
      </w:r>
      <w:r w:rsidRPr="0078216F">
        <w:rPr>
          <w:rFonts w:ascii="Times New Roman" w:hAnsi="Times New Roman" w:cs="Times New Roman"/>
          <w:sz w:val="24"/>
          <w:szCs w:val="24"/>
        </w:rPr>
        <w:t xml:space="preserve"> the child’s objection </w:t>
      </w:r>
      <w:r>
        <w:rPr>
          <w:rFonts w:ascii="Times New Roman" w:hAnsi="Times New Roman" w:cs="Times New Roman"/>
          <w:sz w:val="24"/>
          <w:szCs w:val="24"/>
        </w:rPr>
        <w:t xml:space="preserve">exception </w:t>
      </w:r>
      <w:r w:rsidRPr="0078216F">
        <w:rPr>
          <w:rFonts w:ascii="Times New Roman" w:hAnsi="Times New Roman" w:cs="Times New Roman"/>
          <w:sz w:val="24"/>
          <w:szCs w:val="24"/>
        </w:rPr>
        <w:t xml:space="preserve">to a return order. </w:t>
      </w:r>
    </w:p>
    <w:p w14:paraId="13A5237F" w14:textId="77777777" w:rsidR="0015362A" w:rsidRPr="0078216F" w:rsidRDefault="0015362A" w:rsidP="00685C91">
      <w:pPr>
        <w:rPr>
          <w:rFonts w:ascii="Times New Roman" w:hAnsi="Times New Roman" w:cs="Times New Roman"/>
          <w:sz w:val="24"/>
          <w:szCs w:val="24"/>
        </w:rPr>
      </w:pPr>
      <w:r w:rsidRPr="0078216F">
        <w:rPr>
          <w:rFonts w:ascii="Times New Roman" w:hAnsi="Times New Roman" w:cs="Times New Roman"/>
          <w:sz w:val="24"/>
          <w:szCs w:val="24"/>
        </w:rPr>
        <w:t xml:space="preserve">The </w:t>
      </w:r>
      <w:r>
        <w:rPr>
          <w:rFonts w:ascii="Times New Roman" w:hAnsi="Times New Roman" w:cs="Times New Roman"/>
          <w:sz w:val="24"/>
          <w:szCs w:val="24"/>
        </w:rPr>
        <w:t>Principal</w:t>
      </w:r>
      <w:r w:rsidRPr="0078216F">
        <w:rPr>
          <w:rFonts w:ascii="Times New Roman" w:hAnsi="Times New Roman" w:cs="Times New Roman"/>
          <w:sz w:val="24"/>
          <w:szCs w:val="24"/>
        </w:rPr>
        <w:t xml:space="preserve"> Regulations are made under the </w:t>
      </w:r>
      <w:r w:rsidRPr="0078216F">
        <w:rPr>
          <w:rFonts w:ascii="Times New Roman" w:hAnsi="Times New Roman" w:cs="Times New Roman"/>
          <w:i/>
          <w:sz w:val="24"/>
          <w:szCs w:val="24"/>
        </w:rPr>
        <w:t>Family Law Act 1975</w:t>
      </w:r>
      <w:r w:rsidRPr="0078216F">
        <w:rPr>
          <w:rFonts w:ascii="Times New Roman" w:hAnsi="Times New Roman" w:cs="Times New Roman"/>
          <w:sz w:val="24"/>
          <w:szCs w:val="24"/>
        </w:rPr>
        <w:t xml:space="preserve"> (Cth)</w:t>
      </w:r>
      <w:r w:rsidRPr="0078216F">
        <w:rPr>
          <w:rFonts w:ascii="Times New Roman" w:hAnsi="Times New Roman" w:cs="Times New Roman"/>
          <w:i/>
          <w:sz w:val="24"/>
          <w:szCs w:val="24"/>
        </w:rPr>
        <w:t xml:space="preserve"> </w:t>
      </w:r>
      <w:r w:rsidRPr="0078216F">
        <w:rPr>
          <w:rFonts w:ascii="Times New Roman" w:hAnsi="Times New Roman" w:cs="Times New Roman"/>
          <w:sz w:val="24"/>
          <w:szCs w:val="24"/>
        </w:rPr>
        <w:t xml:space="preserve">(the Act). The </w:t>
      </w:r>
      <w:r>
        <w:rPr>
          <w:rFonts w:ascii="Times New Roman" w:hAnsi="Times New Roman" w:cs="Times New Roman"/>
          <w:sz w:val="24"/>
          <w:szCs w:val="24"/>
        </w:rPr>
        <w:t>Principal</w:t>
      </w:r>
      <w:r w:rsidRPr="0078216F">
        <w:rPr>
          <w:rFonts w:ascii="Times New Roman" w:hAnsi="Times New Roman" w:cs="Times New Roman"/>
          <w:sz w:val="24"/>
          <w:szCs w:val="24"/>
        </w:rPr>
        <w:t xml:space="preserve"> Regulations prescribe information to support the operation of the Act with respect to matters arising under the </w:t>
      </w:r>
      <w:r>
        <w:rPr>
          <w:rFonts w:ascii="Times New Roman" w:hAnsi="Times New Roman" w:cs="Times New Roman"/>
          <w:sz w:val="24"/>
          <w:szCs w:val="24"/>
        </w:rPr>
        <w:t xml:space="preserve">Child Abduction </w:t>
      </w:r>
      <w:r w:rsidRPr="0078216F">
        <w:rPr>
          <w:rFonts w:ascii="Times New Roman" w:hAnsi="Times New Roman" w:cs="Times New Roman"/>
          <w:sz w:val="24"/>
          <w:szCs w:val="24"/>
        </w:rPr>
        <w:t>Convention.</w:t>
      </w:r>
    </w:p>
    <w:p w14:paraId="414F89B1" w14:textId="77777777" w:rsidR="0015362A" w:rsidRDefault="0015362A" w:rsidP="00685C91">
      <w:pPr>
        <w:rPr>
          <w:rFonts w:ascii="Times New Roman" w:hAnsi="Times New Roman" w:cs="Times New Roman"/>
          <w:sz w:val="24"/>
          <w:szCs w:val="24"/>
        </w:rPr>
      </w:pPr>
      <w:r w:rsidRPr="0078216F">
        <w:rPr>
          <w:rFonts w:ascii="Times New Roman" w:hAnsi="Times New Roman" w:cs="Times New Roman"/>
          <w:sz w:val="24"/>
          <w:szCs w:val="24"/>
        </w:rPr>
        <w:t xml:space="preserve">The Instrument repeals </w:t>
      </w:r>
      <w:r>
        <w:rPr>
          <w:rFonts w:ascii="Times New Roman" w:hAnsi="Times New Roman" w:cs="Times New Roman"/>
          <w:sz w:val="24"/>
          <w:szCs w:val="24"/>
        </w:rPr>
        <w:t>sub</w:t>
      </w:r>
      <w:r w:rsidRPr="0078216F">
        <w:rPr>
          <w:rFonts w:ascii="Times New Roman" w:hAnsi="Times New Roman" w:cs="Times New Roman"/>
          <w:sz w:val="24"/>
          <w:szCs w:val="24"/>
        </w:rPr>
        <w:t xml:space="preserve">regulation 16(3)(c)(ii) of the Principal Regulations </w:t>
      </w:r>
      <w:r>
        <w:rPr>
          <w:rFonts w:ascii="Times New Roman" w:hAnsi="Times New Roman" w:cs="Times New Roman"/>
          <w:sz w:val="24"/>
          <w:szCs w:val="24"/>
        </w:rPr>
        <w:t xml:space="preserve">so that it is no longer necessary to show that a child’s objection ‘shows a strength of feeling beyond the mere expression of a preference or of ordinary wishes’ in order to be considered by the court. </w:t>
      </w:r>
    </w:p>
    <w:p w14:paraId="23621AE0" w14:textId="77777777" w:rsidR="0015362A" w:rsidRDefault="0015362A" w:rsidP="00685C91">
      <w:pPr>
        <w:rPr>
          <w:rFonts w:ascii="Times New Roman" w:hAnsi="Times New Roman" w:cs="Times New Roman"/>
          <w:sz w:val="24"/>
          <w:szCs w:val="24"/>
        </w:rPr>
      </w:pPr>
      <w:r w:rsidRPr="00396FC6">
        <w:rPr>
          <w:rFonts w:ascii="Times New Roman" w:hAnsi="Times New Roman" w:cs="Times New Roman"/>
          <w:b/>
          <w:sz w:val="24"/>
          <w:szCs w:val="24"/>
        </w:rPr>
        <w:t xml:space="preserve">Human Rights Implications </w:t>
      </w:r>
    </w:p>
    <w:p w14:paraId="05ADD979" w14:textId="77777777" w:rsidR="0015362A" w:rsidRPr="0078216F" w:rsidRDefault="0015362A" w:rsidP="00685C91">
      <w:pPr>
        <w:rPr>
          <w:rFonts w:ascii="Times New Roman" w:hAnsi="Times New Roman" w:cs="Times New Roman"/>
          <w:sz w:val="24"/>
          <w:szCs w:val="24"/>
        </w:rPr>
      </w:pPr>
      <w:r w:rsidRPr="0078216F">
        <w:rPr>
          <w:rFonts w:ascii="Times New Roman" w:hAnsi="Times New Roman" w:cs="Times New Roman"/>
          <w:sz w:val="24"/>
          <w:szCs w:val="24"/>
        </w:rPr>
        <w:t xml:space="preserve">The Instrument engages the following rights: </w:t>
      </w:r>
    </w:p>
    <w:p w14:paraId="797C9F1E" w14:textId="77777777" w:rsidR="0015362A" w:rsidRDefault="0015362A" w:rsidP="00685C91">
      <w:pPr>
        <w:pStyle w:val="ListParagraph"/>
        <w:numPr>
          <w:ilvl w:val="0"/>
          <w:numId w:val="25"/>
        </w:numPr>
        <w:spacing w:after="0"/>
        <w:contextualSpacing w:val="0"/>
        <w:rPr>
          <w:rFonts w:ascii="Times New Roman" w:hAnsi="Times New Roman" w:cs="Times New Roman"/>
          <w:sz w:val="24"/>
          <w:szCs w:val="24"/>
        </w:rPr>
      </w:pPr>
      <w:r>
        <w:rPr>
          <w:rFonts w:ascii="Times New Roman" w:hAnsi="Times New Roman" w:cs="Times New Roman"/>
          <w:sz w:val="24"/>
          <w:szCs w:val="24"/>
        </w:rPr>
        <w:t>The right of children to be heard:</w:t>
      </w:r>
    </w:p>
    <w:p w14:paraId="3CF12986" w14:textId="77777777" w:rsidR="0015362A" w:rsidRPr="0058670B" w:rsidRDefault="0015362A" w:rsidP="00685C91">
      <w:pPr>
        <w:pStyle w:val="ListParagraph"/>
        <w:numPr>
          <w:ilvl w:val="1"/>
          <w:numId w:val="25"/>
        </w:numPr>
        <w:spacing w:after="0"/>
        <w:contextualSpacing w:val="0"/>
        <w:rPr>
          <w:rFonts w:ascii="Times New Roman" w:hAnsi="Times New Roman" w:cs="Times New Roman"/>
          <w:sz w:val="24"/>
          <w:szCs w:val="24"/>
        </w:rPr>
      </w:pPr>
      <w:r>
        <w:rPr>
          <w:rFonts w:ascii="Times New Roman" w:hAnsi="Times New Roman" w:cs="Times New Roman"/>
          <w:sz w:val="24"/>
          <w:szCs w:val="24"/>
        </w:rPr>
        <w:t xml:space="preserve">Articles 9(1) and (2), and 12(1) and (2) of the United Nations </w:t>
      </w:r>
      <w:r w:rsidRPr="00396FC6">
        <w:rPr>
          <w:rFonts w:ascii="Times New Roman" w:hAnsi="Times New Roman" w:cs="Times New Roman"/>
          <w:sz w:val="24"/>
          <w:szCs w:val="24"/>
        </w:rPr>
        <w:t>Convention on the Rights of the Child (‘CRC’)</w:t>
      </w:r>
      <w:r>
        <w:rPr>
          <w:rFonts w:ascii="Times New Roman" w:hAnsi="Times New Roman" w:cs="Times New Roman"/>
          <w:sz w:val="24"/>
          <w:szCs w:val="24"/>
        </w:rPr>
        <w:t>.</w:t>
      </w:r>
    </w:p>
    <w:p w14:paraId="0AD2DB9D" w14:textId="77777777" w:rsidR="0015362A" w:rsidRDefault="0015362A" w:rsidP="00685C91">
      <w:pPr>
        <w:pStyle w:val="ListParagraph"/>
        <w:numPr>
          <w:ilvl w:val="0"/>
          <w:numId w:val="25"/>
        </w:numPr>
        <w:spacing w:after="0"/>
        <w:contextualSpacing w:val="0"/>
        <w:rPr>
          <w:rFonts w:ascii="Times New Roman" w:hAnsi="Times New Roman" w:cs="Times New Roman"/>
          <w:sz w:val="24"/>
          <w:szCs w:val="24"/>
        </w:rPr>
      </w:pPr>
      <w:r w:rsidRPr="00396FC6">
        <w:rPr>
          <w:rFonts w:ascii="Times New Roman" w:hAnsi="Times New Roman" w:cs="Times New Roman"/>
          <w:sz w:val="24"/>
          <w:szCs w:val="24"/>
        </w:rPr>
        <w:t>The right to respect for the family</w:t>
      </w:r>
      <w:r>
        <w:rPr>
          <w:rFonts w:ascii="Times New Roman" w:hAnsi="Times New Roman" w:cs="Times New Roman"/>
          <w:sz w:val="24"/>
          <w:szCs w:val="24"/>
        </w:rPr>
        <w:t>:</w:t>
      </w:r>
    </w:p>
    <w:p w14:paraId="563FD905" w14:textId="77777777" w:rsidR="0015362A" w:rsidRDefault="0015362A" w:rsidP="00685C91">
      <w:pPr>
        <w:pStyle w:val="ListParagraph"/>
        <w:numPr>
          <w:ilvl w:val="1"/>
          <w:numId w:val="25"/>
        </w:numPr>
        <w:spacing w:after="0"/>
        <w:contextualSpacing w:val="0"/>
        <w:rPr>
          <w:rFonts w:ascii="Times New Roman" w:hAnsi="Times New Roman" w:cs="Times New Roman"/>
          <w:sz w:val="24"/>
          <w:szCs w:val="24"/>
        </w:rPr>
      </w:pPr>
      <w:r w:rsidRPr="00396FC6">
        <w:rPr>
          <w:rFonts w:ascii="Times New Roman" w:hAnsi="Times New Roman" w:cs="Times New Roman"/>
          <w:sz w:val="24"/>
          <w:szCs w:val="24"/>
        </w:rPr>
        <w:t xml:space="preserve">Articles 16(1) and (2) of the </w:t>
      </w:r>
      <w:r>
        <w:rPr>
          <w:rFonts w:ascii="Times New Roman" w:hAnsi="Times New Roman" w:cs="Times New Roman"/>
          <w:sz w:val="24"/>
          <w:szCs w:val="24"/>
        </w:rPr>
        <w:t>CRC; and</w:t>
      </w:r>
    </w:p>
    <w:p w14:paraId="6A757D7D" w14:textId="77777777" w:rsidR="0015362A" w:rsidRDefault="0015362A" w:rsidP="00685C91">
      <w:pPr>
        <w:pStyle w:val="ListParagraph"/>
        <w:numPr>
          <w:ilvl w:val="1"/>
          <w:numId w:val="25"/>
        </w:numPr>
        <w:spacing w:after="0"/>
        <w:contextualSpacing w:val="0"/>
        <w:rPr>
          <w:rFonts w:ascii="Times New Roman" w:hAnsi="Times New Roman" w:cs="Times New Roman"/>
          <w:sz w:val="24"/>
          <w:szCs w:val="24"/>
        </w:rPr>
      </w:pPr>
      <w:r>
        <w:rPr>
          <w:rFonts w:ascii="Times New Roman" w:hAnsi="Times New Roman" w:cs="Times New Roman"/>
          <w:sz w:val="24"/>
          <w:szCs w:val="24"/>
        </w:rPr>
        <w:t>Articles 17(1) and 23(1) of the International Covenant on Civil and Political Rights (‘ICCPR’).</w:t>
      </w:r>
    </w:p>
    <w:p w14:paraId="385C1B19" w14:textId="77777777" w:rsidR="0015362A" w:rsidRDefault="0015362A" w:rsidP="00685C91">
      <w:pPr>
        <w:pStyle w:val="ListParagraph"/>
        <w:numPr>
          <w:ilvl w:val="0"/>
          <w:numId w:val="25"/>
        </w:numPr>
        <w:spacing w:after="0"/>
        <w:contextualSpacing w:val="0"/>
        <w:rPr>
          <w:rFonts w:ascii="Times New Roman" w:hAnsi="Times New Roman" w:cs="Times New Roman"/>
          <w:sz w:val="24"/>
          <w:szCs w:val="24"/>
        </w:rPr>
      </w:pPr>
      <w:r>
        <w:rPr>
          <w:rFonts w:ascii="Times New Roman" w:hAnsi="Times New Roman" w:cs="Times New Roman"/>
          <w:sz w:val="24"/>
          <w:szCs w:val="24"/>
        </w:rPr>
        <w:t>The right to protection from exploitation, violence and abuse:</w:t>
      </w:r>
    </w:p>
    <w:p w14:paraId="40885D22" w14:textId="1BCC924B" w:rsidR="0015362A" w:rsidRDefault="0015362A" w:rsidP="00685C91">
      <w:pPr>
        <w:pStyle w:val="ListParagraph"/>
        <w:numPr>
          <w:ilvl w:val="1"/>
          <w:numId w:val="25"/>
        </w:numPr>
        <w:spacing w:after="0"/>
        <w:contextualSpacing w:val="0"/>
        <w:rPr>
          <w:rFonts w:ascii="Times New Roman" w:hAnsi="Times New Roman" w:cs="Times New Roman"/>
          <w:sz w:val="24"/>
          <w:szCs w:val="24"/>
        </w:rPr>
      </w:pPr>
      <w:r>
        <w:rPr>
          <w:rFonts w:ascii="Times New Roman" w:hAnsi="Times New Roman" w:cs="Times New Roman"/>
          <w:sz w:val="24"/>
          <w:szCs w:val="24"/>
        </w:rPr>
        <w:t xml:space="preserve">Articles 11(1), 19(1) and (2) of the CRC. </w:t>
      </w:r>
    </w:p>
    <w:p w14:paraId="1215127A" w14:textId="48F4743A" w:rsidR="005E2394" w:rsidRDefault="005E2394" w:rsidP="00685C91">
      <w:pPr>
        <w:pStyle w:val="ListParagraph"/>
        <w:numPr>
          <w:ilvl w:val="0"/>
          <w:numId w:val="25"/>
        </w:numPr>
        <w:spacing w:after="0"/>
        <w:contextualSpacing w:val="0"/>
        <w:rPr>
          <w:rFonts w:ascii="Times New Roman" w:hAnsi="Times New Roman" w:cs="Times New Roman"/>
          <w:sz w:val="24"/>
          <w:szCs w:val="24"/>
        </w:rPr>
      </w:pPr>
      <w:r>
        <w:rPr>
          <w:rFonts w:ascii="Times New Roman" w:hAnsi="Times New Roman" w:cs="Times New Roman"/>
          <w:sz w:val="24"/>
          <w:szCs w:val="24"/>
        </w:rPr>
        <w:t>The rights of parents and children:</w:t>
      </w:r>
    </w:p>
    <w:p w14:paraId="7D955D1E" w14:textId="77777777" w:rsidR="00E910C1" w:rsidRDefault="005E2394" w:rsidP="00685C91">
      <w:pPr>
        <w:pStyle w:val="ListParagraph"/>
        <w:numPr>
          <w:ilvl w:val="1"/>
          <w:numId w:val="25"/>
        </w:numPr>
        <w:spacing w:after="0"/>
        <w:contextualSpacing w:val="0"/>
        <w:rPr>
          <w:rFonts w:ascii="Times New Roman" w:hAnsi="Times New Roman" w:cs="Times New Roman"/>
          <w:sz w:val="24"/>
          <w:szCs w:val="24"/>
        </w:rPr>
      </w:pPr>
      <w:r>
        <w:rPr>
          <w:rFonts w:ascii="Times New Roman" w:hAnsi="Times New Roman" w:cs="Times New Roman"/>
          <w:sz w:val="24"/>
          <w:szCs w:val="24"/>
        </w:rPr>
        <w:lastRenderedPageBreak/>
        <w:t>Article 3 of the CRC</w:t>
      </w:r>
      <w:r w:rsidR="00E910C1">
        <w:rPr>
          <w:rFonts w:ascii="Times New Roman" w:hAnsi="Times New Roman" w:cs="Times New Roman"/>
          <w:sz w:val="24"/>
          <w:szCs w:val="24"/>
        </w:rPr>
        <w:t>;</w:t>
      </w:r>
      <w:r>
        <w:rPr>
          <w:rFonts w:ascii="Times New Roman" w:hAnsi="Times New Roman" w:cs="Times New Roman"/>
          <w:sz w:val="24"/>
          <w:szCs w:val="24"/>
        </w:rPr>
        <w:t xml:space="preserve"> and </w:t>
      </w:r>
    </w:p>
    <w:p w14:paraId="69A33897" w14:textId="71419F9E" w:rsidR="005E2394" w:rsidRDefault="005E2394" w:rsidP="00685C91">
      <w:pPr>
        <w:pStyle w:val="ListParagraph"/>
        <w:numPr>
          <w:ilvl w:val="1"/>
          <w:numId w:val="25"/>
        </w:numPr>
        <w:spacing w:after="0"/>
        <w:contextualSpacing w:val="0"/>
        <w:rPr>
          <w:rFonts w:ascii="Times New Roman" w:hAnsi="Times New Roman" w:cs="Times New Roman"/>
          <w:sz w:val="24"/>
          <w:szCs w:val="24"/>
        </w:rPr>
      </w:pPr>
      <w:r>
        <w:rPr>
          <w:rFonts w:ascii="Times New Roman" w:hAnsi="Times New Roman" w:cs="Times New Roman"/>
          <w:sz w:val="24"/>
          <w:szCs w:val="24"/>
        </w:rPr>
        <w:t>Article 24(1) of the ICCPR.</w:t>
      </w:r>
    </w:p>
    <w:p w14:paraId="4A69AD07" w14:textId="77777777" w:rsidR="0015362A" w:rsidRDefault="0015362A" w:rsidP="00685C91">
      <w:pPr>
        <w:spacing w:after="0"/>
        <w:rPr>
          <w:rFonts w:ascii="Times New Roman" w:hAnsi="Times New Roman" w:cs="Times New Roman"/>
          <w:sz w:val="24"/>
          <w:szCs w:val="24"/>
          <w:u w:val="single"/>
        </w:rPr>
      </w:pPr>
    </w:p>
    <w:p w14:paraId="531FD0EA" w14:textId="77777777" w:rsidR="0015362A" w:rsidRPr="00396FC6" w:rsidRDefault="0015362A" w:rsidP="00685C91">
      <w:pPr>
        <w:keepNext/>
        <w:spacing w:after="0"/>
        <w:rPr>
          <w:rFonts w:ascii="Times New Roman" w:eastAsia="Times New Roman" w:hAnsi="Times New Roman" w:cs="Times New Roman"/>
          <w:color w:val="000000"/>
          <w:sz w:val="24"/>
          <w:szCs w:val="24"/>
          <w:lang w:eastAsia="en-AU"/>
        </w:rPr>
      </w:pPr>
      <w:r w:rsidRPr="00396FC6">
        <w:rPr>
          <w:rFonts w:ascii="Times New Roman" w:hAnsi="Times New Roman" w:cs="Times New Roman"/>
          <w:sz w:val="24"/>
          <w:szCs w:val="24"/>
          <w:u w:val="single"/>
        </w:rPr>
        <w:t>The right of children</w:t>
      </w:r>
      <w:r>
        <w:rPr>
          <w:rFonts w:ascii="Times New Roman" w:hAnsi="Times New Roman" w:cs="Times New Roman"/>
          <w:sz w:val="24"/>
          <w:szCs w:val="24"/>
          <w:u w:val="single"/>
        </w:rPr>
        <w:t xml:space="preserve"> to be heard</w:t>
      </w:r>
      <w:r w:rsidRPr="00396FC6">
        <w:rPr>
          <w:rFonts w:ascii="Times New Roman" w:hAnsi="Times New Roman" w:cs="Times New Roman"/>
          <w:sz w:val="24"/>
          <w:szCs w:val="24"/>
          <w:u w:val="single"/>
        </w:rPr>
        <w:t>:</w:t>
      </w:r>
    </w:p>
    <w:p w14:paraId="069E8604" w14:textId="77777777" w:rsidR="0015362A" w:rsidRDefault="0015362A" w:rsidP="00685C91">
      <w:pPr>
        <w:spacing w:after="0"/>
        <w:rPr>
          <w:rFonts w:ascii="Times New Roman" w:hAnsi="Times New Roman" w:cs="Times New Roman"/>
          <w:sz w:val="24"/>
          <w:szCs w:val="24"/>
        </w:rPr>
      </w:pPr>
    </w:p>
    <w:p w14:paraId="0A87F53D" w14:textId="77777777" w:rsidR="0015362A" w:rsidRDefault="0015362A" w:rsidP="00685C91">
      <w:pPr>
        <w:spacing w:after="0"/>
        <w:rPr>
          <w:rFonts w:ascii="Times New Roman" w:hAnsi="Times New Roman" w:cs="Times New Roman"/>
          <w:sz w:val="24"/>
          <w:szCs w:val="24"/>
        </w:rPr>
      </w:pPr>
      <w:r>
        <w:rPr>
          <w:rFonts w:ascii="Times New Roman" w:hAnsi="Times New Roman" w:cs="Times New Roman"/>
          <w:sz w:val="24"/>
          <w:szCs w:val="24"/>
        </w:rPr>
        <w:t>In relation to the right of children to be heard, the CRC provides that:</w:t>
      </w:r>
    </w:p>
    <w:p w14:paraId="1CD7D7F7" w14:textId="2B115E26" w:rsidR="0015362A" w:rsidRDefault="0015362A" w:rsidP="00685C91">
      <w:pPr>
        <w:pStyle w:val="ListParagraph"/>
        <w:numPr>
          <w:ilvl w:val="0"/>
          <w:numId w:val="36"/>
        </w:numPr>
        <w:spacing w:after="0"/>
        <w:rPr>
          <w:rFonts w:ascii="Times New Roman" w:hAnsi="Times New Roman" w:cs="Times New Roman"/>
          <w:sz w:val="24"/>
          <w:szCs w:val="24"/>
        </w:rPr>
      </w:pPr>
      <w:r>
        <w:rPr>
          <w:rFonts w:ascii="Times New Roman" w:hAnsi="Times New Roman" w:cs="Times New Roman"/>
          <w:sz w:val="24"/>
          <w:szCs w:val="24"/>
        </w:rPr>
        <w:t>State</w:t>
      </w:r>
      <w:r w:rsidR="00685C91">
        <w:rPr>
          <w:rFonts w:ascii="Times New Roman" w:hAnsi="Times New Roman" w:cs="Times New Roman"/>
          <w:sz w:val="24"/>
          <w:szCs w:val="24"/>
        </w:rPr>
        <w:t>s</w:t>
      </w:r>
      <w:r>
        <w:rPr>
          <w:rFonts w:ascii="Times New Roman" w:hAnsi="Times New Roman" w:cs="Times New Roman"/>
          <w:sz w:val="24"/>
          <w:szCs w:val="24"/>
        </w:rPr>
        <w:t xml:space="preserve"> Parties shall assure to the child who is capable of forming his or her own views the right to express those views freely in all matters affecting the child, the views of the child being given due weight in accordance with the age and maturity of the child (Article 12(1)); and </w:t>
      </w:r>
    </w:p>
    <w:p w14:paraId="1F84D80E" w14:textId="77777777" w:rsidR="0015362A" w:rsidRPr="0058670B" w:rsidRDefault="0015362A" w:rsidP="00685C91">
      <w:pPr>
        <w:pStyle w:val="ListParagraph"/>
        <w:numPr>
          <w:ilvl w:val="0"/>
          <w:numId w:val="36"/>
        </w:numPr>
        <w:spacing w:after="0"/>
        <w:rPr>
          <w:rFonts w:ascii="Times New Roman" w:hAnsi="Times New Roman" w:cs="Times New Roman"/>
          <w:sz w:val="24"/>
          <w:szCs w:val="24"/>
        </w:rPr>
      </w:pPr>
      <w:r>
        <w:rPr>
          <w:rFonts w:ascii="Times New Roman" w:hAnsi="Times New Roman" w:cs="Times New Roman"/>
          <w:sz w:val="24"/>
          <w:szCs w:val="24"/>
        </w:rPr>
        <w:t xml:space="preserve">For this purpose, the child shall in particular be provided the opportunity to be heard in any judicial and administrative proceedings affecting the child, either directly, or through a representative or an appropriate body, in a manner consistent with the procedural rules of national law (Article 12(2)). </w:t>
      </w:r>
    </w:p>
    <w:p w14:paraId="466142D7" w14:textId="77777777" w:rsidR="0015362A" w:rsidRDefault="0015362A" w:rsidP="00685C91">
      <w:pPr>
        <w:spacing w:after="0"/>
        <w:rPr>
          <w:rFonts w:ascii="Times New Roman" w:hAnsi="Times New Roman" w:cs="Times New Roman"/>
          <w:sz w:val="24"/>
          <w:szCs w:val="24"/>
        </w:rPr>
      </w:pPr>
    </w:p>
    <w:p w14:paraId="1C4DFCF6" w14:textId="77777777" w:rsidR="0015362A" w:rsidRDefault="0015362A" w:rsidP="00685C91">
      <w:pPr>
        <w:spacing w:after="0"/>
        <w:rPr>
          <w:rFonts w:ascii="Times New Roman" w:hAnsi="Times New Roman" w:cs="Times New Roman"/>
          <w:sz w:val="24"/>
          <w:szCs w:val="24"/>
        </w:rPr>
      </w:pPr>
      <w:r>
        <w:rPr>
          <w:rFonts w:ascii="Times New Roman" w:hAnsi="Times New Roman" w:cs="Times New Roman"/>
          <w:sz w:val="24"/>
          <w:szCs w:val="24"/>
        </w:rPr>
        <w:t xml:space="preserve">The Instrument promotes and strengthens the right of the child to be heard in proceedings affecting them. The Instrument removes the higher threshold requirement of regulation 16(3)(c)(ii), that a child’s objection must show ‘a strength of feeling beyond the mere expression of a preference or of ordinary wishes,’ in order to be considered by the court, and realigns it with the right set out in Article 12(1). The repeal of regulation 16(3)(c)(ii) will allow a child’s views to be more readily taken into account by a court in Child Abduction Convention proceedings. </w:t>
      </w:r>
      <w:r w:rsidRPr="00636DA4">
        <w:rPr>
          <w:rFonts w:ascii="Times New Roman" w:hAnsi="Times New Roman" w:cs="Times New Roman"/>
          <w:sz w:val="24"/>
          <w:szCs w:val="24"/>
        </w:rPr>
        <w:t xml:space="preserve">The </w:t>
      </w:r>
      <w:r>
        <w:rPr>
          <w:rFonts w:ascii="Times New Roman" w:hAnsi="Times New Roman" w:cs="Times New Roman"/>
          <w:sz w:val="24"/>
          <w:szCs w:val="24"/>
        </w:rPr>
        <w:t xml:space="preserve">Instrument </w:t>
      </w:r>
      <w:r w:rsidRPr="00636DA4">
        <w:rPr>
          <w:rFonts w:ascii="Times New Roman" w:hAnsi="Times New Roman" w:cs="Times New Roman"/>
          <w:sz w:val="24"/>
          <w:szCs w:val="24"/>
        </w:rPr>
        <w:t>ensure</w:t>
      </w:r>
      <w:r>
        <w:rPr>
          <w:rFonts w:ascii="Times New Roman" w:hAnsi="Times New Roman" w:cs="Times New Roman"/>
          <w:sz w:val="24"/>
          <w:szCs w:val="24"/>
        </w:rPr>
        <w:t>s</w:t>
      </w:r>
      <w:r w:rsidRPr="00636DA4">
        <w:rPr>
          <w:rFonts w:ascii="Times New Roman" w:hAnsi="Times New Roman" w:cs="Times New Roman"/>
          <w:sz w:val="24"/>
          <w:szCs w:val="24"/>
        </w:rPr>
        <w:t xml:space="preserve"> </w:t>
      </w:r>
      <w:r>
        <w:rPr>
          <w:rFonts w:ascii="Times New Roman" w:hAnsi="Times New Roman" w:cs="Times New Roman"/>
          <w:sz w:val="24"/>
          <w:szCs w:val="24"/>
        </w:rPr>
        <w:t>that the</w:t>
      </w:r>
      <w:r w:rsidRPr="00636DA4">
        <w:rPr>
          <w:rFonts w:ascii="Times New Roman" w:hAnsi="Times New Roman" w:cs="Times New Roman"/>
          <w:sz w:val="24"/>
          <w:szCs w:val="24"/>
        </w:rPr>
        <w:t xml:space="preserve"> right of the child to be heard in </w:t>
      </w:r>
      <w:r>
        <w:rPr>
          <w:rFonts w:ascii="Times New Roman" w:hAnsi="Times New Roman" w:cs="Times New Roman"/>
          <w:sz w:val="24"/>
          <w:szCs w:val="24"/>
        </w:rPr>
        <w:t xml:space="preserve">Child Abduction </w:t>
      </w:r>
      <w:r w:rsidRPr="00636DA4">
        <w:rPr>
          <w:rFonts w:ascii="Times New Roman" w:hAnsi="Times New Roman" w:cs="Times New Roman"/>
          <w:sz w:val="24"/>
          <w:szCs w:val="24"/>
        </w:rPr>
        <w:t xml:space="preserve">Convention cases </w:t>
      </w:r>
      <w:r>
        <w:rPr>
          <w:rFonts w:ascii="Times New Roman" w:hAnsi="Times New Roman" w:cs="Times New Roman"/>
          <w:sz w:val="24"/>
          <w:szCs w:val="24"/>
        </w:rPr>
        <w:t>will</w:t>
      </w:r>
      <w:r w:rsidRPr="00636DA4">
        <w:rPr>
          <w:rFonts w:ascii="Times New Roman" w:hAnsi="Times New Roman" w:cs="Times New Roman"/>
          <w:sz w:val="24"/>
          <w:szCs w:val="24"/>
        </w:rPr>
        <w:t xml:space="preserve"> be strengthened and promoted, while </w:t>
      </w:r>
      <w:r>
        <w:rPr>
          <w:rFonts w:ascii="Times New Roman" w:hAnsi="Times New Roman" w:cs="Times New Roman"/>
          <w:sz w:val="24"/>
          <w:szCs w:val="24"/>
        </w:rPr>
        <w:t xml:space="preserve">upholding </w:t>
      </w:r>
      <w:r w:rsidRPr="00636DA4">
        <w:rPr>
          <w:rFonts w:ascii="Times New Roman" w:hAnsi="Times New Roman" w:cs="Times New Roman"/>
          <w:sz w:val="24"/>
          <w:szCs w:val="24"/>
        </w:rPr>
        <w:t>the</w:t>
      </w:r>
      <w:r>
        <w:rPr>
          <w:rFonts w:ascii="Times New Roman" w:hAnsi="Times New Roman" w:cs="Times New Roman"/>
          <w:sz w:val="24"/>
          <w:szCs w:val="24"/>
        </w:rPr>
        <w:t xml:space="preserve"> Child Abduction</w:t>
      </w:r>
      <w:r w:rsidRPr="00636DA4">
        <w:rPr>
          <w:rFonts w:ascii="Times New Roman" w:hAnsi="Times New Roman" w:cs="Times New Roman"/>
          <w:sz w:val="24"/>
          <w:szCs w:val="24"/>
        </w:rPr>
        <w:t xml:space="preserve"> Convention’s objectives to protect children from the harmful effects of child abduction and ensure their prompt return in appropriate cases.</w:t>
      </w:r>
    </w:p>
    <w:p w14:paraId="76EE2E73" w14:textId="77777777" w:rsidR="0015362A" w:rsidRDefault="0015362A" w:rsidP="00685C91">
      <w:pPr>
        <w:spacing w:after="0"/>
        <w:rPr>
          <w:rFonts w:ascii="Times New Roman" w:hAnsi="Times New Roman" w:cs="Times New Roman"/>
          <w:sz w:val="24"/>
          <w:szCs w:val="24"/>
        </w:rPr>
      </w:pPr>
    </w:p>
    <w:p w14:paraId="2A78DDC0" w14:textId="77777777" w:rsidR="0015362A" w:rsidRDefault="0015362A" w:rsidP="00685C91">
      <w:pPr>
        <w:spacing w:after="0"/>
        <w:rPr>
          <w:rFonts w:ascii="Times New Roman" w:hAnsi="Times New Roman" w:cs="Times New Roman"/>
          <w:sz w:val="24"/>
          <w:szCs w:val="24"/>
        </w:rPr>
      </w:pPr>
      <w:r>
        <w:rPr>
          <w:rFonts w:ascii="Times New Roman" w:hAnsi="Times New Roman" w:cs="Times New Roman"/>
          <w:sz w:val="24"/>
          <w:szCs w:val="24"/>
        </w:rPr>
        <w:t>The CRC further provides that:</w:t>
      </w:r>
    </w:p>
    <w:p w14:paraId="79DFDED8" w14:textId="76BAD68B" w:rsidR="0015362A" w:rsidRDefault="0015362A" w:rsidP="00685C91">
      <w:pPr>
        <w:pStyle w:val="ListParagraph"/>
        <w:numPr>
          <w:ilvl w:val="0"/>
          <w:numId w:val="36"/>
        </w:numPr>
        <w:spacing w:after="0"/>
        <w:rPr>
          <w:rFonts w:ascii="Times New Roman" w:hAnsi="Times New Roman" w:cs="Times New Roman"/>
          <w:sz w:val="24"/>
          <w:szCs w:val="24"/>
        </w:rPr>
      </w:pPr>
      <w:r>
        <w:rPr>
          <w:rFonts w:ascii="Times New Roman" w:hAnsi="Times New Roman" w:cs="Times New Roman"/>
          <w:sz w:val="24"/>
          <w:szCs w:val="24"/>
        </w:rPr>
        <w:t>S</w:t>
      </w:r>
      <w:r w:rsidR="00685C91">
        <w:rPr>
          <w:rFonts w:ascii="Times New Roman" w:hAnsi="Times New Roman" w:cs="Times New Roman"/>
          <w:sz w:val="24"/>
          <w:szCs w:val="24"/>
        </w:rPr>
        <w:t>t</w:t>
      </w:r>
      <w:r>
        <w:rPr>
          <w:rFonts w:ascii="Times New Roman" w:hAnsi="Times New Roman" w:cs="Times New Roman"/>
          <w:sz w:val="24"/>
          <w:szCs w:val="24"/>
        </w:rPr>
        <w:t>ate</w:t>
      </w:r>
      <w:r w:rsidR="00685C91">
        <w:rPr>
          <w:rFonts w:ascii="Times New Roman" w:hAnsi="Times New Roman" w:cs="Times New Roman"/>
          <w:sz w:val="24"/>
          <w:szCs w:val="24"/>
        </w:rPr>
        <w:t>s</w:t>
      </w:r>
      <w:r>
        <w:rPr>
          <w:rFonts w:ascii="Times New Roman" w:hAnsi="Times New Roman" w:cs="Times New Roman"/>
          <w:sz w:val="24"/>
          <w:szCs w:val="24"/>
        </w:rPr>
        <w:t xml:space="preserve"> Parties shall ensure that a child shall not be separated from his or her parents against their will, except when competent authorities subject to judicial review determine, in accordance with applicable law and procedures, that such separation is necessary for the best interests of the child. Such determination may be necessary in a particular case such as one involving abuse or neglect of the child by the parents, or one where the parents are living separately and a decision must be made as to the child’s place of residence (Article 9(1)); and</w:t>
      </w:r>
    </w:p>
    <w:p w14:paraId="1C750B58" w14:textId="77777777" w:rsidR="0015362A" w:rsidRDefault="0015362A" w:rsidP="00685C91">
      <w:pPr>
        <w:pStyle w:val="ListParagraph"/>
        <w:numPr>
          <w:ilvl w:val="0"/>
          <w:numId w:val="36"/>
        </w:numPr>
        <w:spacing w:after="0"/>
        <w:rPr>
          <w:rFonts w:ascii="Times New Roman" w:hAnsi="Times New Roman" w:cs="Times New Roman"/>
          <w:sz w:val="24"/>
          <w:szCs w:val="24"/>
        </w:rPr>
      </w:pPr>
      <w:r>
        <w:rPr>
          <w:rFonts w:ascii="Times New Roman" w:hAnsi="Times New Roman" w:cs="Times New Roman"/>
          <w:sz w:val="24"/>
          <w:szCs w:val="24"/>
        </w:rPr>
        <w:t xml:space="preserve">In any proceedings pursuant to Article 9(1), all interested parties shall be given an opportunity to participate in the proceedings and make their views known (Article 9(2)). </w:t>
      </w:r>
    </w:p>
    <w:p w14:paraId="5140E0A5" w14:textId="77777777" w:rsidR="0015362A" w:rsidRDefault="0015362A" w:rsidP="00685C91">
      <w:pPr>
        <w:spacing w:after="0"/>
        <w:rPr>
          <w:rFonts w:ascii="Times New Roman" w:hAnsi="Times New Roman" w:cs="Times New Roman"/>
          <w:sz w:val="24"/>
          <w:szCs w:val="24"/>
        </w:rPr>
      </w:pPr>
    </w:p>
    <w:p w14:paraId="40F70431" w14:textId="2EDF3E92" w:rsidR="0015362A" w:rsidRPr="000B0253" w:rsidRDefault="0015362A" w:rsidP="00685C91">
      <w:pPr>
        <w:spacing w:after="0"/>
        <w:rPr>
          <w:rFonts w:ascii="Times New Roman" w:hAnsi="Times New Roman" w:cs="Times New Roman"/>
          <w:sz w:val="24"/>
          <w:szCs w:val="24"/>
        </w:rPr>
      </w:pPr>
      <w:r w:rsidRPr="000B0253">
        <w:rPr>
          <w:rFonts w:ascii="Times New Roman" w:hAnsi="Times New Roman" w:cs="Times New Roman"/>
          <w:sz w:val="24"/>
          <w:szCs w:val="24"/>
        </w:rPr>
        <w:t>The Instrument promotes the rights articulated in Article 9 of the CRC. Article 9(1) provides that State</w:t>
      </w:r>
      <w:r w:rsidR="00685C91">
        <w:rPr>
          <w:rFonts w:ascii="Times New Roman" w:hAnsi="Times New Roman" w:cs="Times New Roman"/>
          <w:sz w:val="24"/>
          <w:szCs w:val="24"/>
        </w:rPr>
        <w:t>s</w:t>
      </w:r>
      <w:r w:rsidRPr="000B0253">
        <w:rPr>
          <w:rFonts w:ascii="Times New Roman" w:hAnsi="Times New Roman" w:cs="Times New Roman"/>
          <w:sz w:val="24"/>
          <w:szCs w:val="24"/>
        </w:rPr>
        <w:t xml:space="preserve"> Parties shall ensure children are not separated from their parents against their will, unless such a separation is necessary for the best interests of the child. The Instrument enhances the ability for a child to</w:t>
      </w:r>
      <w:r>
        <w:rPr>
          <w:rFonts w:ascii="Times New Roman" w:hAnsi="Times New Roman" w:cs="Times New Roman"/>
          <w:sz w:val="24"/>
          <w:szCs w:val="24"/>
        </w:rPr>
        <w:t xml:space="preserve"> freely</w:t>
      </w:r>
      <w:r w:rsidRPr="000B0253">
        <w:rPr>
          <w:rFonts w:ascii="Times New Roman" w:hAnsi="Times New Roman" w:cs="Times New Roman"/>
          <w:sz w:val="24"/>
          <w:szCs w:val="24"/>
        </w:rPr>
        <w:t xml:space="preserve"> express their will and views</w:t>
      </w:r>
      <w:r>
        <w:rPr>
          <w:rFonts w:ascii="Times New Roman" w:hAnsi="Times New Roman" w:cs="Times New Roman"/>
          <w:sz w:val="24"/>
          <w:szCs w:val="24"/>
        </w:rPr>
        <w:t xml:space="preserve"> by allowing </w:t>
      </w:r>
      <w:r w:rsidRPr="000B0253">
        <w:rPr>
          <w:rFonts w:ascii="Times New Roman" w:hAnsi="Times New Roman" w:cs="Times New Roman"/>
          <w:sz w:val="24"/>
          <w:szCs w:val="24"/>
        </w:rPr>
        <w:t xml:space="preserve">a court to </w:t>
      </w:r>
      <w:r>
        <w:rPr>
          <w:rFonts w:ascii="Times New Roman" w:hAnsi="Times New Roman" w:cs="Times New Roman"/>
          <w:sz w:val="24"/>
          <w:szCs w:val="24"/>
        </w:rPr>
        <w:t xml:space="preserve">more readily </w:t>
      </w:r>
      <w:r w:rsidRPr="000B0253">
        <w:rPr>
          <w:rFonts w:ascii="Times New Roman" w:hAnsi="Times New Roman" w:cs="Times New Roman"/>
          <w:sz w:val="24"/>
          <w:szCs w:val="24"/>
        </w:rPr>
        <w:t xml:space="preserve">consider any objections they may </w:t>
      </w:r>
      <w:r>
        <w:rPr>
          <w:rFonts w:ascii="Times New Roman" w:hAnsi="Times New Roman" w:cs="Times New Roman"/>
          <w:sz w:val="24"/>
          <w:szCs w:val="24"/>
        </w:rPr>
        <w:t>voice</w:t>
      </w:r>
      <w:r w:rsidRPr="000B0253">
        <w:rPr>
          <w:rFonts w:ascii="Times New Roman" w:hAnsi="Times New Roman" w:cs="Times New Roman"/>
          <w:sz w:val="24"/>
          <w:szCs w:val="24"/>
        </w:rPr>
        <w:t xml:space="preserve">. At the same time, the Instrument </w:t>
      </w:r>
      <w:r w:rsidRPr="000B0253">
        <w:rPr>
          <w:rFonts w:ascii="Times New Roman" w:hAnsi="Times New Roman" w:cs="Times New Roman"/>
          <w:sz w:val="24"/>
          <w:szCs w:val="24"/>
        </w:rPr>
        <w:lastRenderedPageBreak/>
        <w:t>preserves the discretion of the court</w:t>
      </w:r>
      <w:r>
        <w:rPr>
          <w:rFonts w:ascii="Times New Roman" w:hAnsi="Times New Roman" w:cs="Times New Roman"/>
          <w:sz w:val="24"/>
          <w:szCs w:val="24"/>
        </w:rPr>
        <w:t xml:space="preserve">, </w:t>
      </w:r>
      <w:r w:rsidRPr="000B0253">
        <w:rPr>
          <w:rFonts w:ascii="Times New Roman" w:hAnsi="Times New Roman" w:cs="Times New Roman"/>
          <w:sz w:val="24"/>
          <w:szCs w:val="24"/>
        </w:rPr>
        <w:t>to either make or refuse to make an order for the return of the child</w:t>
      </w:r>
      <w:r>
        <w:rPr>
          <w:rFonts w:ascii="Times New Roman" w:hAnsi="Times New Roman" w:cs="Times New Roman"/>
          <w:sz w:val="24"/>
          <w:szCs w:val="24"/>
        </w:rPr>
        <w:t xml:space="preserve"> based on their determination. </w:t>
      </w:r>
      <w:r w:rsidR="00685C91">
        <w:rPr>
          <w:rFonts w:ascii="Times New Roman" w:hAnsi="Times New Roman" w:cs="Times New Roman"/>
          <w:sz w:val="24"/>
          <w:szCs w:val="24"/>
        </w:rPr>
        <w:br/>
      </w:r>
    </w:p>
    <w:p w14:paraId="4A2932F6" w14:textId="1521936A" w:rsidR="0015362A" w:rsidRDefault="0015362A" w:rsidP="00685C91">
      <w:pPr>
        <w:spacing w:after="0"/>
        <w:rPr>
          <w:rFonts w:ascii="Times New Roman" w:hAnsi="Times New Roman" w:cs="Times New Roman"/>
          <w:sz w:val="24"/>
          <w:szCs w:val="24"/>
        </w:rPr>
      </w:pPr>
      <w:r>
        <w:rPr>
          <w:rFonts w:ascii="Times New Roman" w:hAnsi="Times New Roman" w:cs="Times New Roman"/>
          <w:sz w:val="24"/>
          <w:szCs w:val="24"/>
        </w:rPr>
        <w:t xml:space="preserve">Article 9(2) provides that all interested parties shall be given the opportunity to participate in proceedings and make their views known. The Instrument, </w:t>
      </w:r>
      <w:r w:rsidR="00681D70">
        <w:rPr>
          <w:rFonts w:ascii="Times New Roman" w:hAnsi="Times New Roman" w:cs="Times New Roman"/>
          <w:sz w:val="24"/>
          <w:szCs w:val="24"/>
        </w:rPr>
        <w:t>by</w:t>
      </w:r>
      <w:r>
        <w:rPr>
          <w:rFonts w:ascii="Times New Roman" w:hAnsi="Times New Roman" w:cs="Times New Roman"/>
          <w:sz w:val="24"/>
          <w:szCs w:val="24"/>
        </w:rPr>
        <w:t xml:space="preserve"> removing the higher threshold requirement of the child’s objection exception, provides children subject to Child Abduction Convention proceedings with a greater opportunity to participate in proceedings and allow their views to be more easily considered. </w:t>
      </w:r>
    </w:p>
    <w:p w14:paraId="2994DAEA" w14:textId="77777777" w:rsidR="0015362A" w:rsidRDefault="0015362A" w:rsidP="00685C91">
      <w:pPr>
        <w:spacing w:after="0"/>
        <w:rPr>
          <w:rFonts w:ascii="Times New Roman" w:hAnsi="Times New Roman" w:cs="Times New Roman"/>
          <w:sz w:val="24"/>
          <w:szCs w:val="24"/>
        </w:rPr>
      </w:pPr>
    </w:p>
    <w:p w14:paraId="4E9F0ACA" w14:textId="77777777" w:rsidR="0015362A" w:rsidRDefault="0015362A" w:rsidP="00685C91">
      <w:pPr>
        <w:spacing w:after="0"/>
        <w:rPr>
          <w:rFonts w:ascii="Times New Roman" w:hAnsi="Times New Roman" w:cs="Times New Roman"/>
          <w:sz w:val="24"/>
          <w:szCs w:val="24"/>
        </w:rPr>
      </w:pPr>
      <w:r>
        <w:rPr>
          <w:rFonts w:ascii="Times New Roman" w:hAnsi="Times New Roman" w:cs="Times New Roman"/>
          <w:sz w:val="24"/>
          <w:szCs w:val="24"/>
        </w:rPr>
        <w:t xml:space="preserve">The Instrument ensures that children’s voices are heard more easily in matters under the Child Abduction Convention, therefore enhancing the right of children to be heard under Articles 9 and 12 of the CRC. </w:t>
      </w:r>
    </w:p>
    <w:p w14:paraId="466DC1AC" w14:textId="77777777" w:rsidR="0015362A" w:rsidRDefault="0015362A" w:rsidP="00685C91">
      <w:pPr>
        <w:spacing w:after="0"/>
        <w:rPr>
          <w:rFonts w:ascii="Times New Roman" w:hAnsi="Times New Roman" w:cs="Times New Roman"/>
          <w:sz w:val="24"/>
          <w:szCs w:val="24"/>
          <w:u w:val="single"/>
        </w:rPr>
      </w:pPr>
    </w:p>
    <w:p w14:paraId="7BABB899" w14:textId="77777777" w:rsidR="0015362A" w:rsidRPr="005E1FF1" w:rsidRDefault="0015362A" w:rsidP="00685C91">
      <w:pPr>
        <w:spacing w:after="0"/>
        <w:rPr>
          <w:rFonts w:ascii="Times New Roman" w:hAnsi="Times New Roman" w:cs="Times New Roman"/>
          <w:sz w:val="24"/>
          <w:szCs w:val="24"/>
          <w:u w:val="single"/>
        </w:rPr>
      </w:pPr>
      <w:r>
        <w:rPr>
          <w:rFonts w:ascii="Times New Roman" w:hAnsi="Times New Roman" w:cs="Times New Roman"/>
          <w:sz w:val="24"/>
          <w:szCs w:val="24"/>
          <w:u w:val="single"/>
        </w:rPr>
        <w:t>T</w:t>
      </w:r>
      <w:r w:rsidRPr="00396FC6">
        <w:rPr>
          <w:rFonts w:ascii="Times New Roman" w:hAnsi="Times New Roman" w:cs="Times New Roman"/>
          <w:sz w:val="24"/>
          <w:szCs w:val="24"/>
          <w:u w:val="single"/>
        </w:rPr>
        <w:t>he right to respect for the family</w:t>
      </w:r>
      <w:r>
        <w:rPr>
          <w:rFonts w:ascii="Times New Roman" w:hAnsi="Times New Roman" w:cs="Times New Roman"/>
          <w:sz w:val="24"/>
          <w:szCs w:val="24"/>
          <w:u w:val="single"/>
        </w:rPr>
        <w:t>:</w:t>
      </w:r>
    </w:p>
    <w:p w14:paraId="05D5D2FA" w14:textId="77777777" w:rsidR="0015362A" w:rsidRDefault="0015362A" w:rsidP="00685C91">
      <w:pPr>
        <w:spacing w:after="0"/>
        <w:rPr>
          <w:rFonts w:ascii="Times New Roman" w:hAnsi="Times New Roman" w:cs="Times New Roman"/>
          <w:sz w:val="24"/>
          <w:szCs w:val="24"/>
        </w:rPr>
      </w:pPr>
    </w:p>
    <w:p w14:paraId="770B6B00" w14:textId="77777777" w:rsidR="0015362A" w:rsidRDefault="0015362A" w:rsidP="00685C91">
      <w:pPr>
        <w:spacing w:after="0"/>
        <w:rPr>
          <w:rFonts w:ascii="Times New Roman" w:hAnsi="Times New Roman" w:cs="Times New Roman"/>
          <w:sz w:val="24"/>
          <w:szCs w:val="24"/>
        </w:rPr>
      </w:pPr>
      <w:r>
        <w:rPr>
          <w:rFonts w:ascii="Times New Roman" w:hAnsi="Times New Roman" w:cs="Times New Roman"/>
          <w:sz w:val="24"/>
          <w:szCs w:val="24"/>
        </w:rPr>
        <w:t>In relation to the right to respect for the family, the CRC provides that:</w:t>
      </w:r>
    </w:p>
    <w:p w14:paraId="0C14E952" w14:textId="77777777" w:rsidR="0015362A" w:rsidRDefault="0015362A" w:rsidP="00685C91">
      <w:pPr>
        <w:pStyle w:val="ListParagraph"/>
        <w:numPr>
          <w:ilvl w:val="0"/>
          <w:numId w:val="33"/>
        </w:numPr>
        <w:spacing w:after="0"/>
        <w:rPr>
          <w:rFonts w:ascii="Times New Roman" w:hAnsi="Times New Roman" w:cs="Times New Roman"/>
          <w:sz w:val="24"/>
          <w:szCs w:val="24"/>
        </w:rPr>
      </w:pPr>
      <w:r>
        <w:rPr>
          <w:rFonts w:ascii="Times New Roman" w:hAnsi="Times New Roman" w:cs="Times New Roman"/>
          <w:sz w:val="24"/>
          <w:szCs w:val="24"/>
        </w:rPr>
        <w:t xml:space="preserve">No child shall be subjected to arbitrary or unlawful interference with his or her family (Article 16(1)); and </w:t>
      </w:r>
    </w:p>
    <w:p w14:paraId="1947AE42" w14:textId="77777777" w:rsidR="0015362A" w:rsidRPr="009E5325" w:rsidRDefault="0015362A" w:rsidP="00685C91">
      <w:pPr>
        <w:pStyle w:val="ListParagraph"/>
        <w:numPr>
          <w:ilvl w:val="0"/>
          <w:numId w:val="33"/>
        </w:numPr>
        <w:spacing w:after="0"/>
        <w:rPr>
          <w:rFonts w:ascii="Times New Roman" w:hAnsi="Times New Roman" w:cs="Times New Roman"/>
          <w:sz w:val="24"/>
          <w:szCs w:val="24"/>
        </w:rPr>
      </w:pPr>
      <w:r>
        <w:rPr>
          <w:rFonts w:ascii="Times New Roman" w:hAnsi="Times New Roman" w:cs="Times New Roman"/>
          <w:sz w:val="24"/>
          <w:szCs w:val="24"/>
        </w:rPr>
        <w:t xml:space="preserve">The child has the right to the protection of the law against such interference or attacks (Article 16(2)). </w:t>
      </w:r>
    </w:p>
    <w:p w14:paraId="6DF4C7AE" w14:textId="77777777" w:rsidR="0015362A" w:rsidRDefault="0015362A" w:rsidP="00685C91">
      <w:pPr>
        <w:spacing w:after="0"/>
        <w:rPr>
          <w:rFonts w:ascii="Times New Roman" w:hAnsi="Times New Roman" w:cs="Times New Roman"/>
          <w:sz w:val="24"/>
          <w:szCs w:val="24"/>
        </w:rPr>
      </w:pPr>
    </w:p>
    <w:p w14:paraId="629D56C5" w14:textId="77777777" w:rsidR="0015362A" w:rsidRDefault="0015362A" w:rsidP="00685C91">
      <w:pPr>
        <w:spacing w:after="0"/>
        <w:rPr>
          <w:rFonts w:ascii="Times New Roman" w:hAnsi="Times New Roman" w:cs="Times New Roman"/>
          <w:sz w:val="24"/>
          <w:szCs w:val="24"/>
        </w:rPr>
      </w:pPr>
      <w:r>
        <w:rPr>
          <w:rFonts w:ascii="Times New Roman" w:hAnsi="Times New Roman" w:cs="Times New Roman"/>
          <w:sz w:val="24"/>
          <w:szCs w:val="24"/>
        </w:rPr>
        <w:t xml:space="preserve">The ICCPR further provides that: </w:t>
      </w:r>
    </w:p>
    <w:p w14:paraId="4916A772" w14:textId="77777777" w:rsidR="0015362A" w:rsidRPr="009E5325" w:rsidRDefault="0015362A" w:rsidP="00685C91">
      <w:pPr>
        <w:pStyle w:val="ListParagraph"/>
        <w:numPr>
          <w:ilvl w:val="0"/>
          <w:numId w:val="34"/>
        </w:numPr>
        <w:spacing w:after="0"/>
        <w:rPr>
          <w:rFonts w:ascii="Times New Roman" w:hAnsi="Times New Roman" w:cs="Times New Roman"/>
          <w:sz w:val="24"/>
          <w:szCs w:val="24"/>
        </w:rPr>
      </w:pPr>
      <w:r>
        <w:rPr>
          <w:rFonts w:ascii="Times New Roman" w:hAnsi="Times New Roman" w:cs="Times New Roman"/>
          <w:sz w:val="24"/>
          <w:szCs w:val="24"/>
        </w:rPr>
        <w:t>No one shall be subjected to arbitrary or unlawful interference with their family (Article 17(1)); and</w:t>
      </w:r>
    </w:p>
    <w:p w14:paraId="05229F21" w14:textId="77777777" w:rsidR="0015362A" w:rsidRPr="00241785" w:rsidRDefault="0015362A" w:rsidP="00685C91">
      <w:pPr>
        <w:pStyle w:val="ListParagraph"/>
        <w:numPr>
          <w:ilvl w:val="0"/>
          <w:numId w:val="34"/>
        </w:numPr>
        <w:spacing w:after="0"/>
        <w:rPr>
          <w:rFonts w:ascii="Times New Roman" w:hAnsi="Times New Roman" w:cs="Times New Roman"/>
          <w:sz w:val="24"/>
          <w:szCs w:val="24"/>
        </w:rPr>
      </w:pPr>
      <w:r>
        <w:rPr>
          <w:rFonts w:ascii="Times New Roman" w:hAnsi="Times New Roman" w:cs="Times New Roman"/>
          <w:sz w:val="24"/>
          <w:szCs w:val="24"/>
        </w:rPr>
        <w:t xml:space="preserve">The family is the natural and fundamental group unit of society and is entitled to protection by society and the State (Article 23(1)). </w:t>
      </w:r>
    </w:p>
    <w:p w14:paraId="1C3F58E2" w14:textId="77777777" w:rsidR="0015362A" w:rsidRDefault="0015362A" w:rsidP="00685C91">
      <w:pPr>
        <w:spacing w:after="0"/>
        <w:rPr>
          <w:rFonts w:ascii="Times New Roman" w:hAnsi="Times New Roman" w:cs="Times New Roman"/>
          <w:sz w:val="24"/>
          <w:szCs w:val="24"/>
        </w:rPr>
      </w:pPr>
    </w:p>
    <w:p w14:paraId="454189CD" w14:textId="77777777" w:rsidR="0015362A" w:rsidRDefault="0015362A" w:rsidP="00685C91">
      <w:pPr>
        <w:spacing w:after="0"/>
        <w:rPr>
          <w:rFonts w:ascii="Times New Roman" w:hAnsi="Times New Roman" w:cs="Times New Roman"/>
          <w:sz w:val="24"/>
          <w:szCs w:val="24"/>
        </w:rPr>
      </w:pPr>
      <w:r>
        <w:rPr>
          <w:rFonts w:ascii="Times New Roman" w:hAnsi="Times New Roman" w:cs="Times New Roman"/>
          <w:sz w:val="24"/>
          <w:szCs w:val="24"/>
        </w:rPr>
        <w:t xml:space="preserve">The Instrument does not provide for arbitrary or unlawful interference with a family. The Instrument enhances the right of the child and family to protection by the State. </w:t>
      </w:r>
    </w:p>
    <w:p w14:paraId="7E50640C" w14:textId="77777777" w:rsidR="0015362A" w:rsidRDefault="0015362A" w:rsidP="00685C91">
      <w:pPr>
        <w:spacing w:after="0"/>
        <w:rPr>
          <w:rFonts w:ascii="Times New Roman" w:hAnsi="Times New Roman" w:cs="Times New Roman"/>
          <w:sz w:val="24"/>
          <w:szCs w:val="24"/>
        </w:rPr>
      </w:pPr>
    </w:p>
    <w:p w14:paraId="6D1B13BF" w14:textId="5A00CE20" w:rsidR="0015362A" w:rsidRDefault="0015362A" w:rsidP="00685C91">
      <w:pPr>
        <w:spacing w:after="0"/>
        <w:rPr>
          <w:rFonts w:ascii="Times New Roman" w:hAnsi="Times New Roman" w:cs="Times New Roman"/>
          <w:sz w:val="24"/>
          <w:szCs w:val="24"/>
        </w:rPr>
      </w:pPr>
      <w:r>
        <w:rPr>
          <w:rFonts w:ascii="Times New Roman" w:hAnsi="Times New Roman" w:cs="Times New Roman"/>
          <w:sz w:val="24"/>
          <w:szCs w:val="24"/>
        </w:rPr>
        <w:t>The Instrument seeks</w:t>
      </w:r>
      <w:r w:rsidR="00681D70">
        <w:rPr>
          <w:rFonts w:ascii="Times New Roman" w:hAnsi="Times New Roman" w:cs="Times New Roman"/>
          <w:sz w:val="24"/>
          <w:szCs w:val="24"/>
        </w:rPr>
        <w:t xml:space="preserve"> to</w:t>
      </w:r>
      <w:r>
        <w:rPr>
          <w:rFonts w:ascii="Times New Roman" w:hAnsi="Times New Roman" w:cs="Times New Roman"/>
          <w:sz w:val="24"/>
          <w:szCs w:val="24"/>
        </w:rPr>
        <w:t xml:space="preserve"> protect and amplify the voices of children who are potentially subject to unlawful familial interference in the form of parental abduction, child abuse, or family violence. The Instrument seeks to lawfully enhance the voice of the child in Child Abduction Convention proceedings, importing them with a greater right to be heard and express their views. </w:t>
      </w:r>
    </w:p>
    <w:p w14:paraId="42D17C19" w14:textId="77777777" w:rsidR="0015362A" w:rsidRDefault="0015362A" w:rsidP="00685C91">
      <w:pPr>
        <w:spacing w:after="0"/>
        <w:rPr>
          <w:rFonts w:ascii="Times New Roman" w:hAnsi="Times New Roman" w:cs="Times New Roman"/>
          <w:sz w:val="24"/>
          <w:szCs w:val="24"/>
        </w:rPr>
      </w:pPr>
    </w:p>
    <w:p w14:paraId="7992B2B4" w14:textId="77777777" w:rsidR="0015362A" w:rsidRDefault="0015362A" w:rsidP="00685C91">
      <w:pPr>
        <w:spacing w:after="0"/>
        <w:rPr>
          <w:rFonts w:ascii="Times New Roman" w:hAnsi="Times New Roman" w:cs="Times New Roman"/>
          <w:sz w:val="24"/>
          <w:szCs w:val="24"/>
        </w:rPr>
      </w:pPr>
      <w:r>
        <w:rPr>
          <w:rFonts w:ascii="Times New Roman" w:hAnsi="Times New Roman" w:cs="Times New Roman"/>
          <w:sz w:val="24"/>
          <w:szCs w:val="24"/>
        </w:rPr>
        <w:t xml:space="preserve">The Instrument positively engages with and supports the right to respect for the family found within the CRC and ICCPR. </w:t>
      </w:r>
    </w:p>
    <w:p w14:paraId="0BDEAB9D" w14:textId="77777777" w:rsidR="0015362A" w:rsidRDefault="0015362A" w:rsidP="00685C91">
      <w:pPr>
        <w:spacing w:after="0"/>
        <w:rPr>
          <w:rFonts w:ascii="Times New Roman" w:hAnsi="Times New Roman" w:cs="Times New Roman"/>
          <w:sz w:val="24"/>
          <w:szCs w:val="24"/>
        </w:rPr>
      </w:pPr>
    </w:p>
    <w:p w14:paraId="350F8732" w14:textId="1F516A22" w:rsidR="0015362A" w:rsidRPr="00681D70" w:rsidRDefault="0015362A" w:rsidP="00685C91">
      <w:pPr>
        <w:rPr>
          <w:rFonts w:ascii="Times New Roman" w:hAnsi="Times New Roman" w:cs="Times New Roman"/>
          <w:sz w:val="24"/>
          <w:szCs w:val="24"/>
          <w:u w:val="single"/>
        </w:rPr>
      </w:pPr>
      <w:r w:rsidRPr="00BA5100">
        <w:rPr>
          <w:rFonts w:ascii="Times New Roman" w:hAnsi="Times New Roman" w:cs="Times New Roman"/>
          <w:sz w:val="24"/>
          <w:szCs w:val="24"/>
          <w:u w:val="single"/>
        </w:rPr>
        <w:t>The right to protection from exploitation, violence and abuse</w:t>
      </w:r>
    </w:p>
    <w:p w14:paraId="2FC26A6C" w14:textId="77777777" w:rsidR="0015362A" w:rsidRDefault="0015362A" w:rsidP="00685C91">
      <w:pPr>
        <w:spacing w:after="0"/>
        <w:rPr>
          <w:rFonts w:ascii="Times New Roman" w:hAnsi="Times New Roman" w:cs="Times New Roman"/>
          <w:sz w:val="24"/>
          <w:szCs w:val="24"/>
        </w:rPr>
      </w:pPr>
      <w:r>
        <w:rPr>
          <w:rFonts w:ascii="Times New Roman" w:hAnsi="Times New Roman" w:cs="Times New Roman"/>
          <w:sz w:val="24"/>
          <w:szCs w:val="24"/>
        </w:rPr>
        <w:t xml:space="preserve">In relation to the right to protection from exploitation, violence and abuse, the CRC provides that: </w:t>
      </w:r>
    </w:p>
    <w:p w14:paraId="5079823B" w14:textId="634D7DC8" w:rsidR="0015362A" w:rsidRDefault="0015362A" w:rsidP="00685C91">
      <w:pPr>
        <w:pStyle w:val="ListParagraph"/>
        <w:numPr>
          <w:ilvl w:val="0"/>
          <w:numId w:val="34"/>
        </w:numPr>
        <w:spacing w:after="0"/>
        <w:rPr>
          <w:rFonts w:ascii="Times New Roman" w:hAnsi="Times New Roman" w:cs="Times New Roman"/>
          <w:sz w:val="24"/>
          <w:szCs w:val="24"/>
        </w:rPr>
      </w:pPr>
      <w:r>
        <w:rPr>
          <w:rFonts w:ascii="Times New Roman" w:hAnsi="Times New Roman" w:cs="Times New Roman"/>
          <w:sz w:val="24"/>
          <w:szCs w:val="24"/>
        </w:rPr>
        <w:lastRenderedPageBreak/>
        <w:t>State</w:t>
      </w:r>
      <w:r w:rsidR="00685C91">
        <w:rPr>
          <w:rFonts w:ascii="Times New Roman" w:hAnsi="Times New Roman" w:cs="Times New Roman"/>
          <w:sz w:val="24"/>
          <w:szCs w:val="24"/>
        </w:rPr>
        <w:t>s</w:t>
      </w:r>
      <w:r>
        <w:rPr>
          <w:rFonts w:ascii="Times New Roman" w:hAnsi="Times New Roman" w:cs="Times New Roman"/>
          <w:sz w:val="24"/>
          <w:szCs w:val="24"/>
        </w:rPr>
        <w:t xml:space="preserve"> Parties shall take all appropriate legislative, administrative, social and educational measures to protect the child from all forms of physical or mental violence, injury or abuse, neglect or negligent treatment maltreatment or exploitation, including sexual abuse, while in the care of parent(s), legal guardian(s) or any other person who has care of the child (Article 19(1)); and </w:t>
      </w:r>
    </w:p>
    <w:p w14:paraId="6085F8D5" w14:textId="77777777" w:rsidR="0015362A" w:rsidRPr="00241785" w:rsidRDefault="0015362A" w:rsidP="00685C91">
      <w:pPr>
        <w:pStyle w:val="ListParagraph"/>
        <w:numPr>
          <w:ilvl w:val="0"/>
          <w:numId w:val="34"/>
        </w:numPr>
        <w:spacing w:after="0"/>
        <w:rPr>
          <w:rFonts w:ascii="Times New Roman" w:hAnsi="Times New Roman" w:cs="Times New Roman"/>
          <w:sz w:val="24"/>
          <w:szCs w:val="24"/>
        </w:rPr>
      </w:pPr>
      <w:r>
        <w:rPr>
          <w:rFonts w:ascii="Times New Roman" w:hAnsi="Times New Roman" w:cs="Times New Roman"/>
          <w:sz w:val="24"/>
          <w:szCs w:val="24"/>
        </w:rPr>
        <w:t xml:space="preserve">Such protective measures should, as appropriate, include effective procedures for the establishment of social programmes to provide necessary support for the child and for those who have the care of the child, as well as for other forms of prevention and for identification, reporting, referral, investigation, treatment and follow-up instances of child maltreatment described heretofore, and, as appropriate, for judicial involvement (Article 19(2)). </w:t>
      </w:r>
    </w:p>
    <w:p w14:paraId="0EA7F6B2" w14:textId="77777777" w:rsidR="0015362A" w:rsidRDefault="0015362A" w:rsidP="00685C91">
      <w:pPr>
        <w:spacing w:after="0"/>
        <w:rPr>
          <w:rFonts w:ascii="Times New Roman" w:hAnsi="Times New Roman" w:cs="Times New Roman"/>
          <w:sz w:val="24"/>
          <w:szCs w:val="24"/>
        </w:rPr>
      </w:pPr>
    </w:p>
    <w:p w14:paraId="5CAFD30B" w14:textId="77777777" w:rsidR="0015362A" w:rsidRDefault="0015362A" w:rsidP="00685C91">
      <w:pPr>
        <w:spacing w:after="0"/>
        <w:rPr>
          <w:rFonts w:ascii="Times New Roman" w:hAnsi="Times New Roman" w:cs="Times New Roman"/>
          <w:sz w:val="24"/>
          <w:szCs w:val="24"/>
        </w:rPr>
      </w:pPr>
      <w:r>
        <w:rPr>
          <w:rFonts w:ascii="Times New Roman" w:hAnsi="Times New Roman" w:cs="Times New Roman"/>
          <w:sz w:val="24"/>
          <w:szCs w:val="24"/>
        </w:rPr>
        <w:t xml:space="preserve">The Instrument upholds the rights articulated in Article 19 of the CRC. The Instrument will allow children to more readily express their independent views on any exploitation, violence or abuse they may be subjected to, which may form the basis of their objection to return. </w:t>
      </w:r>
    </w:p>
    <w:p w14:paraId="604038AB" w14:textId="77777777" w:rsidR="0015362A" w:rsidRDefault="0015362A" w:rsidP="00685C91">
      <w:pPr>
        <w:spacing w:after="0"/>
        <w:rPr>
          <w:rFonts w:ascii="Times New Roman" w:hAnsi="Times New Roman" w:cs="Times New Roman"/>
          <w:sz w:val="24"/>
          <w:szCs w:val="24"/>
        </w:rPr>
      </w:pPr>
      <w:r>
        <w:rPr>
          <w:rFonts w:ascii="Times New Roman" w:hAnsi="Times New Roman" w:cs="Times New Roman"/>
          <w:sz w:val="24"/>
          <w:szCs w:val="24"/>
        </w:rPr>
        <w:t xml:space="preserve">Over 70% of Child Abduction Convention cases in Australia raise allegations of family and domestic violence, meaning a large proportion of children to which the Instrument will apply may have been subjected or exposed to family and domestic violence. The Instrument will grant children who have experienced or been exposed to family and domestic violence a greater opportunity to express their views, and have those views considered and heard by the court. </w:t>
      </w:r>
    </w:p>
    <w:p w14:paraId="1ACAD2A3" w14:textId="77777777" w:rsidR="0015362A" w:rsidRDefault="0015362A" w:rsidP="00685C91">
      <w:pPr>
        <w:spacing w:after="0"/>
        <w:rPr>
          <w:rFonts w:ascii="Times New Roman" w:hAnsi="Times New Roman" w:cs="Times New Roman"/>
          <w:color w:val="FF0000"/>
          <w:sz w:val="24"/>
          <w:szCs w:val="24"/>
        </w:rPr>
      </w:pPr>
    </w:p>
    <w:p w14:paraId="71FF7ADF" w14:textId="77777777" w:rsidR="0015362A" w:rsidRPr="0042339E" w:rsidRDefault="0015362A" w:rsidP="00685C91">
      <w:pPr>
        <w:spacing w:after="0"/>
        <w:rPr>
          <w:rFonts w:ascii="Times New Roman" w:hAnsi="Times New Roman" w:cs="Times New Roman"/>
          <w:sz w:val="24"/>
          <w:szCs w:val="24"/>
        </w:rPr>
      </w:pPr>
      <w:r w:rsidRPr="0042339E">
        <w:rPr>
          <w:rFonts w:ascii="Times New Roman" w:hAnsi="Times New Roman" w:cs="Times New Roman"/>
          <w:sz w:val="24"/>
          <w:szCs w:val="24"/>
        </w:rPr>
        <w:t xml:space="preserve">The Instrument therefore enhances the right to be protected </w:t>
      </w:r>
      <w:r>
        <w:rPr>
          <w:rFonts w:ascii="Times New Roman" w:hAnsi="Times New Roman" w:cs="Times New Roman"/>
          <w:sz w:val="24"/>
          <w:szCs w:val="24"/>
        </w:rPr>
        <w:t>from</w:t>
      </w:r>
      <w:r w:rsidRPr="0042339E">
        <w:rPr>
          <w:rFonts w:ascii="Times New Roman" w:hAnsi="Times New Roman" w:cs="Times New Roman"/>
          <w:sz w:val="24"/>
          <w:szCs w:val="24"/>
        </w:rPr>
        <w:t xml:space="preserve"> exploitation, violence or abuse. </w:t>
      </w:r>
    </w:p>
    <w:p w14:paraId="7119BE09" w14:textId="77777777" w:rsidR="0015362A" w:rsidRPr="00670AC0" w:rsidRDefault="0015362A" w:rsidP="00685C91">
      <w:pPr>
        <w:pStyle w:val="ListParagraph"/>
        <w:spacing w:after="0"/>
        <w:rPr>
          <w:rFonts w:ascii="Times New Roman" w:hAnsi="Times New Roman" w:cs="Times New Roman"/>
          <w:color w:val="FF0000"/>
          <w:sz w:val="24"/>
          <w:szCs w:val="24"/>
        </w:rPr>
      </w:pPr>
    </w:p>
    <w:p w14:paraId="039C5762" w14:textId="77777777" w:rsidR="0015362A" w:rsidRDefault="0015362A" w:rsidP="00685C91">
      <w:pPr>
        <w:spacing w:after="0"/>
        <w:rPr>
          <w:rFonts w:ascii="Times New Roman" w:hAnsi="Times New Roman" w:cs="Times New Roman"/>
          <w:sz w:val="24"/>
          <w:szCs w:val="24"/>
        </w:rPr>
      </w:pPr>
      <w:r>
        <w:rPr>
          <w:rFonts w:ascii="Times New Roman" w:hAnsi="Times New Roman" w:cs="Times New Roman"/>
          <w:sz w:val="24"/>
          <w:szCs w:val="24"/>
        </w:rPr>
        <w:t>The CRC further provides that:</w:t>
      </w:r>
    </w:p>
    <w:p w14:paraId="1FD104AC" w14:textId="45702382" w:rsidR="0015362A" w:rsidRPr="00241785" w:rsidRDefault="0015362A" w:rsidP="00685C91">
      <w:pPr>
        <w:pStyle w:val="ListParagraph"/>
        <w:numPr>
          <w:ilvl w:val="0"/>
          <w:numId w:val="35"/>
        </w:numPr>
        <w:spacing w:after="0"/>
        <w:rPr>
          <w:rFonts w:ascii="Times New Roman" w:hAnsi="Times New Roman" w:cs="Times New Roman"/>
          <w:sz w:val="24"/>
          <w:szCs w:val="24"/>
        </w:rPr>
      </w:pPr>
      <w:r>
        <w:rPr>
          <w:rFonts w:ascii="Times New Roman" w:hAnsi="Times New Roman" w:cs="Times New Roman"/>
          <w:sz w:val="24"/>
          <w:szCs w:val="24"/>
        </w:rPr>
        <w:t>State</w:t>
      </w:r>
      <w:r w:rsidR="00685C91">
        <w:rPr>
          <w:rFonts w:ascii="Times New Roman" w:hAnsi="Times New Roman" w:cs="Times New Roman"/>
          <w:sz w:val="24"/>
          <w:szCs w:val="24"/>
        </w:rPr>
        <w:t>s</w:t>
      </w:r>
      <w:r>
        <w:rPr>
          <w:rFonts w:ascii="Times New Roman" w:hAnsi="Times New Roman" w:cs="Times New Roman"/>
          <w:sz w:val="24"/>
          <w:szCs w:val="24"/>
        </w:rPr>
        <w:t xml:space="preserve"> Parties shall take measures to combat the illicit transfer and non-return of children abroad (Article 11(1)); and </w:t>
      </w:r>
    </w:p>
    <w:p w14:paraId="30AD0B8F" w14:textId="7A0EFC1A" w:rsidR="0015362A" w:rsidRPr="00241785" w:rsidRDefault="0015362A" w:rsidP="00685C91">
      <w:pPr>
        <w:pStyle w:val="ListParagraph"/>
        <w:numPr>
          <w:ilvl w:val="0"/>
          <w:numId w:val="35"/>
        </w:numPr>
        <w:spacing w:after="0"/>
        <w:rPr>
          <w:rFonts w:ascii="Times New Roman" w:hAnsi="Times New Roman" w:cs="Times New Roman"/>
          <w:sz w:val="24"/>
          <w:szCs w:val="24"/>
        </w:rPr>
      </w:pPr>
      <w:r>
        <w:rPr>
          <w:rFonts w:ascii="Times New Roman" w:hAnsi="Times New Roman" w:cs="Times New Roman"/>
          <w:sz w:val="24"/>
          <w:szCs w:val="24"/>
        </w:rPr>
        <w:t>To end this, State</w:t>
      </w:r>
      <w:r w:rsidR="00685C91">
        <w:rPr>
          <w:rFonts w:ascii="Times New Roman" w:hAnsi="Times New Roman" w:cs="Times New Roman"/>
          <w:sz w:val="24"/>
          <w:szCs w:val="24"/>
        </w:rPr>
        <w:t>s</w:t>
      </w:r>
      <w:r>
        <w:rPr>
          <w:rFonts w:ascii="Times New Roman" w:hAnsi="Times New Roman" w:cs="Times New Roman"/>
          <w:sz w:val="24"/>
          <w:szCs w:val="24"/>
        </w:rPr>
        <w:t xml:space="preserve"> Parties shall promote the conclusion of bilateral or multilateral agreements or accession to existing agreements (Article 11(2)). </w:t>
      </w:r>
    </w:p>
    <w:p w14:paraId="79A134F4" w14:textId="77777777" w:rsidR="0015362A" w:rsidRDefault="0015362A" w:rsidP="00685C91">
      <w:pPr>
        <w:spacing w:after="0"/>
        <w:rPr>
          <w:rFonts w:ascii="Times New Roman" w:hAnsi="Times New Roman" w:cs="Times New Roman"/>
          <w:sz w:val="24"/>
          <w:szCs w:val="24"/>
        </w:rPr>
      </w:pPr>
    </w:p>
    <w:p w14:paraId="387963D6" w14:textId="77777777" w:rsidR="0015362A" w:rsidRDefault="0015362A" w:rsidP="00685C91">
      <w:pPr>
        <w:spacing w:after="0"/>
        <w:rPr>
          <w:rFonts w:ascii="Times New Roman" w:hAnsi="Times New Roman" w:cs="Times New Roman"/>
          <w:sz w:val="24"/>
          <w:szCs w:val="24"/>
        </w:rPr>
      </w:pPr>
      <w:r>
        <w:rPr>
          <w:rFonts w:ascii="Times New Roman" w:hAnsi="Times New Roman" w:cs="Times New Roman"/>
          <w:sz w:val="24"/>
          <w:szCs w:val="24"/>
        </w:rPr>
        <w:t xml:space="preserve">The Instrument promotes the rights set out at Article 11 of the CRC. The Child Abduction Convention and the Principal Regulations provide for the prompt return of abducted children and seek to both minimise the harmful effects of international child abduction and to discourage its occurrence. The Instrument does not alter, change or amend this fundamental purpose of the Child Abduction Convention or of the Principal Regulations. </w:t>
      </w:r>
    </w:p>
    <w:p w14:paraId="23F7D180" w14:textId="77777777" w:rsidR="0015362A" w:rsidRDefault="0015362A" w:rsidP="00685C91">
      <w:pPr>
        <w:spacing w:after="0"/>
        <w:rPr>
          <w:rFonts w:ascii="Times New Roman" w:hAnsi="Times New Roman" w:cs="Times New Roman"/>
          <w:sz w:val="24"/>
          <w:szCs w:val="24"/>
        </w:rPr>
      </w:pPr>
    </w:p>
    <w:p w14:paraId="752CDD49" w14:textId="7DEF662B" w:rsidR="0015362A" w:rsidRDefault="0015362A" w:rsidP="00685C91">
      <w:pPr>
        <w:spacing w:after="0"/>
        <w:rPr>
          <w:rFonts w:ascii="Times New Roman" w:hAnsi="Times New Roman" w:cs="Times New Roman"/>
          <w:sz w:val="24"/>
          <w:szCs w:val="24"/>
        </w:rPr>
      </w:pPr>
      <w:r>
        <w:rPr>
          <w:rFonts w:ascii="Times New Roman" w:hAnsi="Times New Roman" w:cs="Times New Roman"/>
          <w:sz w:val="24"/>
          <w:szCs w:val="24"/>
        </w:rPr>
        <w:t xml:space="preserve">The Instrument upholds the rights articulated in Article 11 of the CRC. </w:t>
      </w:r>
    </w:p>
    <w:p w14:paraId="642F7CD3" w14:textId="0CD49893" w:rsidR="005E2394" w:rsidRDefault="005E2394" w:rsidP="00685C91">
      <w:pPr>
        <w:spacing w:after="0"/>
        <w:rPr>
          <w:rFonts w:ascii="Times New Roman" w:hAnsi="Times New Roman" w:cs="Times New Roman"/>
          <w:sz w:val="24"/>
          <w:szCs w:val="24"/>
        </w:rPr>
      </w:pPr>
    </w:p>
    <w:p w14:paraId="103A7481" w14:textId="77777777" w:rsidR="005E2394" w:rsidRPr="00FE1621" w:rsidRDefault="005E2394" w:rsidP="00FE1621">
      <w:pPr>
        <w:spacing w:after="0"/>
        <w:rPr>
          <w:rFonts w:ascii="Times New Roman" w:hAnsi="Times New Roman" w:cs="Times New Roman"/>
          <w:sz w:val="24"/>
          <w:szCs w:val="24"/>
          <w:u w:val="single"/>
        </w:rPr>
      </w:pPr>
      <w:r w:rsidRPr="00FE1621">
        <w:rPr>
          <w:rFonts w:ascii="Times New Roman" w:hAnsi="Times New Roman" w:cs="Times New Roman"/>
          <w:sz w:val="24"/>
          <w:szCs w:val="24"/>
          <w:u w:val="single"/>
        </w:rPr>
        <w:t>The rights of parents and children:</w:t>
      </w:r>
    </w:p>
    <w:p w14:paraId="52EE04C9" w14:textId="4891E5AF" w:rsidR="005E2394" w:rsidRDefault="005E2394" w:rsidP="00685C91">
      <w:pPr>
        <w:spacing w:after="0"/>
        <w:rPr>
          <w:rFonts w:ascii="Times New Roman" w:hAnsi="Times New Roman" w:cs="Times New Roman"/>
          <w:sz w:val="24"/>
          <w:szCs w:val="24"/>
        </w:rPr>
      </w:pPr>
    </w:p>
    <w:p w14:paraId="20254A09" w14:textId="4D2208B8" w:rsidR="005E2394" w:rsidRDefault="005E2394" w:rsidP="00685C91">
      <w:pPr>
        <w:spacing w:after="0"/>
        <w:rPr>
          <w:rFonts w:ascii="Times New Roman" w:hAnsi="Times New Roman" w:cs="Times New Roman"/>
          <w:sz w:val="24"/>
          <w:szCs w:val="24"/>
        </w:rPr>
      </w:pPr>
      <w:r>
        <w:rPr>
          <w:rFonts w:ascii="Times New Roman" w:hAnsi="Times New Roman" w:cs="Times New Roman"/>
          <w:sz w:val="24"/>
          <w:szCs w:val="24"/>
        </w:rPr>
        <w:t>In relation to the rights of parents and children, the CRC provides that:</w:t>
      </w:r>
    </w:p>
    <w:p w14:paraId="0D419F71" w14:textId="6F2D7093" w:rsidR="005E2394" w:rsidRPr="00FE1621" w:rsidRDefault="005E2394" w:rsidP="00FE1621">
      <w:pPr>
        <w:pStyle w:val="ListParagraph"/>
        <w:numPr>
          <w:ilvl w:val="0"/>
          <w:numId w:val="35"/>
        </w:numPr>
        <w:spacing w:after="0"/>
        <w:rPr>
          <w:rFonts w:ascii="Times New Roman" w:hAnsi="Times New Roman" w:cs="Times New Roman"/>
        </w:rPr>
      </w:pPr>
      <w:r w:rsidRPr="00FE1621">
        <w:rPr>
          <w:rFonts w:ascii="Times New Roman" w:hAnsi="Times New Roman" w:cs="Times New Roman"/>
          <w:sz w:val="24"/>
          <w:szCs w:val="24"/>
        </w:rPr>
        <w:lastRenderedPageBreak/>
        <w:t>In all actions concerning children, whether undertaken by public or private social welfare institutions, courts of law, administrative authorities or legislative bodies, the best interests of the child shall be a primary consideration</w:t>
      </w:r>
      <w:r>
        <w:rPr>
          <w:rFonts w:ascii="Times New Roman" w:hAnsi="Times New Roman" w:cs="Times New Roman"/>
          <w:sz w:val="24"/>
          <w:szCs w:val="24"/>
        </w:rPr>
        <w:t xml:space="preserve"> (Article 3(1)); and</w:t>
      </w:r>
    </w:p>
    <w:p w14:paraId="298E57F7" w14:textId="64FB03A2" w:rsidR="005E2394" w:rsidRPr="00FE1621" w:rsidRDefault="005E2394" w:rsidP="00FE1621">
      <w:pPr>
        <w:pStyle w:val="ListParagraph"/>
        <w:numPr>
          <w:ilvl w:val="0"/>
          <w:numId w:val="35"/>
        </w:numPr>
        <w:spacing w:after="0"/>
        <w:rPr>
          <w:rFonts w:ascii="Times New Roman" w:hAnsi="Times New Roman" w:cs="Times New Roman"/>
        </w:rPr>
      </w:pPr>
      <w:r w:rsidRPr="00FE1621">
        <w:rPr>
          <w:rFonts w:ascii="Times New Roman" w:hAnsi="Times New Roman" w:cs="Times New Roman"/>
          <w:sz w:val="24"/>
          <w:szCs w:val="24"/>
        </w:rPr>
        <w:t>States Parties undertake to ensure the child such protection and care as is necessary for his or her well-being, taking into account the rights and duties of his or her parents, legal guardians, or other individuals legally responsible for him or her, and, to this end, shall take all appropriate legislative and administrative measures</w:t>
      </w:r>
      <w:r>
        <w:rPr>
          <w:rFonts w:ascii="Times New Roman" w:hAnsi="Times New Roman" w:cs="Times New Roman"/>
          <w:sz w:val="24"/>
          <w:szCs w:val="24"/>
        </w:rPr>
        <w:t xml:space="preserve"> (Article 3(2))</w:t>
      </w:r>
      <w:r w:rsidR="00844ABC">
        <w:rPr>
          <w:rFonts w:ascii="Times New Roman" w:hAnsi="Times New Roman" w:cs="Times New Roman"/>
          <w:sz w:val="24"/>
          <w:szCs w:val="24"/>
        </w:rPr>
        <w:t>.</w:t>
      </w:r>
    </w:p>
    <w:p w14:paraId="60C27FAB" w14:textId="77777777" w:rsidR="00844ABC" w:rsidRDefault="004730BD" w:rsidP="00685C91">
      <w:pPr>
        <w:spacing w:after="0"/>
        <w:rPr>
          <w:rFonts w:ascii="Times New Roman" w:hAnsi="Times New Roman" w:cs="Times New Roman"/>
          <w:sz w:val="24"/>
          <w:szCs w:val="24"/>
        </w:rPr>
      </w:pPr>
      <w:r>
        <w:rPr>
          <w:rFonts w:ascii="Times New Roman" w:hAnsi="Times New Roman" w:cs="Times New Roman"/>
          <w:sz w:val="24"/>
          <w:szCs w:val="24"/>
        </w:rPr>
        <w:br/>
      </w:r>
      <w:r w:rsidRPr="00FE1621" w:rsidDel="00E910C1">
        <w:rPr>
          <w:rFonts w:ascii="Times New Roman" w:hAnsi="Times New Roman" w:cs="Times New Roman"/>
          <w:sz w:val="24"/>
          <w:szCs w:val="24"/>
        </w:rPr>
        <w:t xml:space="preserve">In relation to the rights of parents and children, the </w:t>
      </w:r>
      <w:r w:rsidDel="00E910C1">
        <w:rPr>
          <w:rFonts w:ascii="Times New Roman" w:hAnsi="Times New Roman" w:cs="Times New Roman"/>
          <w:sz w:val="24"/>
          <w:szCs w:val="24"/>
        </w:rPr>
        <w:t xml:space="preserve">ICCPR </w:t>
      </w:r>
      <w:r w:rsidRPr="00FE1621" w:rsidDel="00E910C1">
        <w:rPr>
          <w:rFonts w:ascii="Times New Roman" w:hAnsi="Times New Roman" w:cs="Times New Roman"/>
          <w:sz w:val="24"/>
          <w:szCs w:val="24"/>
        </w:rPr>
        <w:t>provides that</w:t>
      </w:r>
      <w:r w:rsidR="00844ABC">
        <w:rPr>
          <w:rFonts w:ascii="Times New Roman" w:hAnsi="Times New Roman" w:cs="Times New Roman"/>
          <w:sz w:val="24"/>
          <w:szCs w:val="24"/>
        </w:rPr>
        <w:t>:</w:t>
      </w:r>
    </w:p>
    <w:p w14:paraId="61080800" w14:textId="20A8B085" w:rsidR="004730BD" w:rsidRPr="00FE1621" w:rsidRDefault="00844ABC" w:rsidP="00FE1621">
      <w:pPr>
        <w:pStyle w:val="ListParagraph"/>
        <w:numPr>
          <w:ilvl w:val="0"/>
          <w:numId w:val="44"/>
        </w:numPr>
        <w:spacing w:after="0"/>
        <w:rPr>
          <w:rFonts w:ascii="Times New Roman" w:hAnsi="Times New Roman" w:cs="Times New Roman"/>
          <w:sz w:val="24"/>
          <w:szCs w:val="24"/>
        </w:rPr>
      </w:pPr>
      <w:r w:rsidRPr="00FE1621">
        <w:rPr>
          <w:rFonts w:ascii="Times New Roman" w:hAnsi="Times New Roman" w:cs="Times New Roman"/>
          <w:sz w:val="24"/>
          <w:szCs w:val="24"/>
        </w:rPr>
        <w:t>E</w:t>
      </w:r>
      <w:r w:rsidR="004730BD" w:rsidRPr="00FE1621" w:rsidDel="00E910C1">
        <w:rPr>
          <w:rFonts w:ascii="Times New Roman" w:hAnsi="Times New Roman" w:cs="Times New Roman"/>
          <w:sz w:val="24"/>
          <w:szCs w:val="24"/>
        </w:rPr>
        <w:t>very child shall have, without any discrimination as to race, colour, sex, language, religion, national or social origin, property or birth, the right to such measures of protection as are required by his status as a minor, on the part of his family, society and the State (Article 24(1)).</w:t>
      </w:r>
    </w:p>
    <w:p w14:paraId="5D16894A" w14:textId="77777777" w:rsidR="004730BD" w:rsidRDefault="004730BD" w:rsidP="00685C91">
      <w:pPr>
        <w:spacing w:after="0"/>
        <w:rPr>
          <w:rFonts w:ascii="Times New Roman" w:hAnsi="Times New Roman" w:cs="Times New Roman"/>
          <w:sz w:val="24"/>
          <w:szCs w:val="24"/>
        </w:rPr>
      </w:pPr>
    </w:p>
    <w:p w14:paraId="470C6E92" w14:textId="68693221" w:rsidR="00A27196" w:rsidRDefault="00A27196" w:rsidP="00685C91">
      <w:pPr>
        <w:spacing w:after="0"/>
        <w:rPr>
          <w:rFonts w:ascii="Times New Roman" w:hAnsi="Times New Roman" w:cs="Times New Roman"/>
          <w:sz w:val="24"/>
          <w:szCs w:val="24"/>
        </w:rPr>
      </w:pPr>
      <w:r>
        <w:rPr>
          <w:rFonts w:ascii="Times New Roman" w:hAnsi="Times New Roman" w:cs="Times New Roman"/>
          <w:sz w:val="24"/>
          <w:szCs w:val="24"/>
        </w:rPr>
        <w:t xml:space="preserve">The </w:t>
      </w:r>
      <w:r w:rsidRPr="001A70BB">
        <w:rPr>
          <w:rFonts w:ascii="Times New Roman" w:hAnsi="Times New Roman" w:cs="Times New Roman"/>
          <w:sz w:val="24"/>
          <w:szCs w:val="24"/>
        </w:rPr>
        <w:t>child’s best interests are served when the court has appropriate evidence to make the determination as to whether they should be returned to their country of habitual residence so the court with the most appropriate jurisdiction can make decisions about the long-term care and custody of the child. The</w:t>
      </w:r>
      <w:r w:rsidR="001072F8">
        <w:rPr>
          <w:rFonts w:ascii="Times New Roman" w:hAnsi="Times New Roman" w:cs="Times New Roman"/>
          <w:sz w:val="24"/>
          <w:szCs w:val="24"/>
        </w:rPr>
        <w:t xml:space="preserve"> Child Abduction</w:t>
      </w:r>
      <w:r w:rsidRPr="001A70BB">
        <w:rPr>
          <w:rFonts w:ascii="Times New Roman" w:hAnsi="Times New Roman" w:cs="Times New Roman"/>
          <w:sz w:val="24"/>
          <w:szCs w:val="24"/>
        </w:rPr>
        <w:t xml:space="preserve"> Convention safeguards the best interests of the child by ensuring that orders relating to the child’s care, welfare and development are made in the jurisdiction which is ordinarily the child’s country of habitual residence prior to their abduction. The </w:t>
      </w:r>
      <w:r w:rsidR="001072F8">
        <w:rPr>
          <w:rFonts w:ascii="Times New Roman" w:hAnsi="Times New Roman" w:cs="Times New Roman"/>
          <w:sz w:val="24"/>
          <w:szCs w:val="24"/>
        </w:rPr>
        <w:t xml:space="preserve">Child Abduction </w:t>
      </w:r>
      <w:r w:rsidRPr="001A70BB">
        <w:rPr>
          <w:rFonts w:ascii="Times New Roman" w:hAnsi="Times New Roman" w:cs="Times New Roman"/>
          <w:sz w:val="24"/>
          <w:szCs w:val="24"/>
        </w:rPr>
        <w:t>Convention also sets out exceptions where the court has discretion to refuse to make an order for the return of a child.</w:t>
      </w:r>
      <w:r w:rsidR="00E910C1">
        <w:rPr>
          <w:rFonts w:ascii="Times New Roman" w:hAnsi="Times New Roman" w:cs="Times New Roman"/>
          <w:sz w:val="24"/>
          <w:szCs w:val="24"/>
        </w:rPr>
        <w:t xml:space="preserve"> The Instrument upholds the Articles 3(1), 3(2) of the CRC</w:t>
      </w:r>
      <w:r w:rsidR="000071FF">
        <w:rPr>
          <w:rFonts w:ascii="Times New Roman" w:hAnsi="Times New Roman" w:cs="Times New Roman"/>
          <w:sz w:val="24"/>
          <w:szCs w:val="24"/>
        </w:rPr>
        <w:t xml:space="preserve"> and Article 24(1) of the ICCPR</w:t>
      </w:r>
      <w:r w:rsidR="00E910C1">
        <w:rPr>
          <w:rFonts w:ascii="Times New Roman" w:hAnsi="Times New Roman" w:cs="Times New Roman"/>
          <w:sz w:val="24"/>
          <w:szCs w:val="24"/>
        </w:rPr>
        <w:t>. The amendment to the Principal regulations allow</w:t>
      </w:r>
      <w:r w:rsidR="000071FF">
        <w:rPr>
          <w:rFonts w:ascii="Times New Roman" w:hAnsi="Times New Roman" w:cs="Times New Roman"/>
          <w:sz w:val="24"/>
          <w:szCs w:val="24"/>
        </w:rPr>
        <w:t>s</w:t>
      </w:r>
      <w:r w:rsidR="00E910C1">
        <w:rPr>
          <w:rFonts w:ascii="Times New Roman" w:hAnsi="Times New Roman" w:cs="Times New Roman"/>
          <w:sz w:val="24"/>
          <w:szCs w:val="24"/>
        </w:rPr>
        <w:t xml:space="preserve"> the Court to exercise their disc</w:t>
      </w:r>
      <w:r w:rsidR="000071FF">
        <w:rPr>
          <w:rFonts w:ascii="Times New Roman" w:hAnsi="Times New Roman" w:cs="Times New Roman"/>
          <w:sz w:val="24"/>
          <w:szCs w:val="24"/>
        </w:rPr>
        <w:t xml:space="preserve">retion </w:t>
      </w:r>
      <w:r w:rsidR="00E910C1">
        <w:rPr>
          <w:rFonts w:ascii="Times New Roman" w:hAnsi="Times New Roman" w:cs="Times New Roman"/>
          <w:sz w:val="24"/>
          <w:szCs w:val="24"/>
        </w:rPr>
        <w:t>not to order a return when a child who is at an appropriate age and level of maturity expresses an objection to a return.</w:t>
      </w:r>
      <w:r w:rsidR="000071FF">
        <w:rPr>
          <w:rFonts w:ascii="Times New Roman" w:hAnsi="Times New Roman" w:cs="Times New Roman"/>
          <w:sz w:val="24"/>
          <w:szCs w:val="24"/>
        </w:rPr>
        <w:t xml:space="preserve"> This ability to exercise this discretion protects the child from a return which may not be in their best interests. </w:t>
      </w:r>
    </w:p>
    <w:p w14:paraId="553225CA" w14:textId="77777777" w:rsidR="0015362A" w:rsidRPr="00396FC6" w:rsidRDefault="0015362A" w:rsidP="00685C91">
      <w:pPr>
        <w:spacing w:after="0"/>
        <w:rPr>
          <w:rFonts w:ascii="Times New Roman" w:hAnsi="Times New Roman" w:cs="Times New Roman"/>
          <w:b/>
          <w:sz w:val="24"/>
          <w:szCs w:val="24"/>
        </w:rPr>
      </w:pPr>
    </w:p>
    <w:p w14:paraId="7FE0A25A" w14:textId="77777777" w:rsidR="0015362A" w:rsidRPr="00396FC6" w:rsidRDefault="0015362A" w:rsidP="00685C91">
      <w:pPr>
        <w:spacing w:after="0"/>
        <w:rPr>
          <w:rFonts w:ascii="Times New Roman" w:hAnsi="Times New Roman" w:cs="Times New Roman"/>
          <w:sz w:val="24"/>
          <w:szCs w:val="24"/>
        </w:rPr>
      </w:pPr>
      <w:r w:rsidRPr="00396FC6">
        <w:rPr>
          <w:rFonts w:ascii="Times New Roman" w:hAnsi="Times New Roman" w:cs="Times New Roman"/>
          <w:b/>
          <w:sz w:val="24"/>
          <w:szCs w:val="24"/>
        </w:rPr>
        <w:t xml:space="preserve">Conclusion </w:t>
      </w:r>
    </w:p>
    <w:p w14:paraId="67C14D14" w14:textId="77777777" w:rsidR="0015362A" w:rsidRPr="00396FC6" w:rsidRDefault="0015362A" w:rsidP="00685C91">
      <w:pPr>
        <w:shd w:val="clear" w:color="auto" w:fill="FFFFFF"/>
        <w:spacing w:after="100" w:afterAutospacing="1"/>
        <w:rPr>
          <w:rFonts w:ascii="Times New Roman" w:hAnsi="Times New Roman" w:cs="Times New Roman"/>
          <w:sz w:val="24"/>
          <w:szCs w:val="24"/>
        </w:rPr>
      </w:pPr>
      <w:r w:rsidRPr="00396FC6">
        <w:rPr>
          <w:rFonts w:ascii="Times New Roman" w:hAnsi="Times New Roman" w:cs="Times New Roman"/>
          <w:color w:val="000000"/>
          <w:sz w:val="24"/>
          <w:szCs w:val="24"/>
          <w:shd w:val="clear" w:color="auto" w:fill="FFFFFF"/>
        </w:rPr>
        <w:t>The Instrument is compatible with human rights because it advances the protection and enjoyment of human rights provided for under the CRC</w:t>
      </w:r>
      <w:r>
        <w:rPr>
          <w:rFonts w:ascii="Times New Roman" w:hAnsi="Times New Roman" w:cs="Times New Roman"/>
          <w:color w:val="000000"/>
          <w:sz w:val="24"/>
          <w:szCs w:val="24"/>
          <w:shd w:val="clear" w:color="auto" w:fill="FFFFFF"/>
        </w:rPr>
        <w:t xml:space="preserve"> </w:t>
      </w:r>
      <w:r w:rsidRPr="00396FC6">
        <w:rPr>
          <w:rFonts w:ascii="Times New Roman" w:hAnsi="Times New Roman" w:cs="Times New Roman"/>
          <w:color w:val="000000"/>
          <w:sz w:val="24"/>
          <w:szCs w:val="24"/>
          <w:shd w:val="clear" w:color="auto" w:fill="FFFFFF"/>
        </w:rPr>
        <w:t>and ICCPR.</w:t>
      </w:r>
    </w:p>
    <w:p w14:paraId="7DB6F82A" w14:textId="77777777" w:rsidR="0015362A" w:rsidRPr="00396FC6" w:rsidRDefault="0015362A" w:rsidP="00685C91">
      <w:pPr>
        <w:rPr>
          <w:rFonts w:ascii="Times New Roman" w:hAnsi="Times New Roman" w:cs="Times New Roman"/>
          <w:sz w:val="24"/>
          <w:szCs w:val="24"/>
        </w:rPr>
      </w:pPr>
    </w:p>
    <w:p w14:paraId="77DEF112" w14:textId="2081AC6F" w:rsidR="00935BDA" w:rsidRPr="00396FC6" w:rsidRDefault="00935BDA" w:rsidP="0053473E">
      <w:pPr>
        <w:rPr>
          <w:rFonts w:ascii="Times New Roman" w:hAnsi="Times New Roman" w:cs="Times New Roman"/>
          <w:sz w:val="24"/>
          <w:szCs w:val="24"/>
        </w:rPr>
      </w:pPr>
    </w:p>
    <w:sectPr w:rsidR="00935BDA" w:rsidRPr="00396FC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D6318" w14:textId="77777777" w:rsidR="00627B56" w:rsidRDefault="00627B56" w:rsidP="0002636A">
      <w:pPr>
        <w:spacing w:after="0" w:line="240" w:lineRule="auto"/>
      </w:pPr>
      <w:r>
        <w:separator/>
      </w:r>
    </w:p>
  </w:endnote>
  <w:endnote w:type="continuationSeparator" w:id="0">
    <w:p w14:paraId="3CC36CD8" w14:textId="77777777" w:rsidR="00627B56" w:rsidRDefault="00627B56" w:rsidP="00026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604314554"/>
      <w:docPartObj>
        <w:docPartGallery w:val="Page Numbers (Bottom of Page)"/>
        <w:docPartUnique/>
      </w:docPartObj>
    </w:sdtPr>
    <w:sdtEndPr>
      <w:rPr>
        <w:noProof/>
      </w:rPr>
    </w:sdtEndPr>
    <w:sdtContent>
      <w:p w14:paraId="09BFDD04" w14:textId="77777777" w:rsidR="0002636A" w:rsidRPr="00BE0B2A" w:rsidRDefault="0002636A">
        <w:pPr>
          <w:pStyle w:val="Footer"/>
          <w:jc w:val="right"/>
          <w:rPr>
            <w:rFonts w:ascii="Times New Roman" w:hAnsi="Times New Roman" w:cs="Times New Roman"/>
          </w:rPr>
        </w:pPr>
        <w:r w:rsidRPr="00BE0B2A">
          <w:rPr>
            <w:rFonts w:ascii="Times New Roman" w:hAnsi="Times New Roman" w:cs="Times New Roman"/>
          </w:rPr>
          <w:fldChar w:fldCharType="begin"/>
        </w:r>
        <w:r w:rsidRPr="00BE0B2A">
          <w:rPr>
            <w:rFonts w:ascii="Times New Roman" w:hAnsi="Times New Roman" w:cs="Times New Roman"/>
          </w:rPr>
          <w:instrText xml:space="preserve"> PAGE   \* MERGEFORMAT </w:instrText>
        </w:r>
        <w:r w:rsidRPr="00BE0B2A">
          <w:rPr>
            <w:rFonts w:ascii="Times New Roman" w:hAnsi="Times New Roman" w:cs="Times New Roman"/>
          </w:rPr>
          <w:fldChar w:fldCharType="separate"/>
        </w:r>
        <w:r w:rsidR="0053473E" w:rsidRPr="00BE0B2A">
          <w:rPr>
            <w:rFonts w:ascii="Times New Roman" w:hAnsi="Times New Roman" w:cs="Times New Roman"/>
            <w:noProof/>
          </w:rPr>
          <w:t>6</w:t>
        </w:r>
        <w:r w:rsidRPr="00BE0B2A">
          <w:rPr>
            <w:rFonts w:ascii="Times New Roman" w:hAnsi="Times New Roman" w:cs="Times New Roman"/>
            <w:noProof/>
          </w:rPr>
          <w:fldChar w:fldCharType="end"/>
        </w:r>
      </w:p>
    </w:sdtContent>
  </w:sdt>
  <w:p w14:paraId="09BFDD05" w14:textId="77777777" w:rsidR="0002636A" w:rsidRPr="00BE0B2A" w:rsidRDefault="0002636A">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61A6A" w14:textId="77777777" w:rsidR="00627B56" w:rsidRDefault="00627B56" w:rsidP="0002636A">
      <w:pPr>
        <w:spacing w:after="0" w:line="240" w:lineRule="auto"/>
      </w:pPr>
      <w:r>
        <w:separator/>
      </w:r>
    </w:p>
  </w:footnote>
  <w:footnote w:type="continuationSeparator" w:id="0">
    <w:p w14:paraId="0AFEAC6C" w14:textId="77777777" w:rsidR="00627B56" w:rsidRDefault="00627B56" w:rsidP="000263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84D6C"/>
    <w:multiLevelType w:val="hybridMultilevel"/>
    <w:tmpl w:val="EF4E1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9E6ABB"/>
    <w:multiLevelType w:val="hybridMultilevel"/>
    <w:tmpl w:val="182CB9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652EA9"/>
    <w:multiLevelType w:val="hybridMultilevel"/>
    <w:tmpl w:val="6BAC39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58918E6"/>
    <w:multiLevelType w:val="hybridMultilevel"/>
    <w:tmpl w:val="DA881898"/>
    <w:lvl w:ilvl="0" w:tplc="169A6140">
      <w:start w:val="1"/>
      <w:numFmt w:val="decimal"/>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B660DC"/>
    <w:multiLevelType w:val="hybridMultilevel"/>
    <w:tmpl w:val="BE2E97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6E494D"/>
    <w:multiLevelType w:val="hybridMultilevel"/>
    <w:tmpl w:val="AA1ED3FE"/>
    <w:lvl w:ilvl="0" w:tplc="169A6140">
      <w:start w:val="1"/>
      <w:numFmt w:val="decimal"/>
      <w:lvlText w:val="%1."/>
      <w:lvlJc w:val="left"/>
      <w:pPr>
        <w:ind w:left="720" w:hanging="360"/>
      </w:pPr>
      <w:rPr>
        <w:rFonts w:hint="default"/>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4BE77CD"/>
    <w:multiLevelType w:val="hybridMultilevel"/>
    <w:tmpl w:val="91C48408"/>
    <w:lvl w:ilvl="0" w:tplc="B8FAE5C0">
      <w:start w:val="5"/>
      <w:numFmt w:val="bullet"/>
      <w:lvlText w:val=""/>
      <w:lvlJc w:val="left"/>
      <w:pPr>
        <w:ind w:left="720" w:hanging="360"/>
      </w:pPr>
      <w:rPr>
        <w:rFonts w:ascii="Wingdings" w:eastAsiaTheme="minorHAnsi"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7E36E7"/>
    <w:multiLevelType w:val="hybridMultilevel"/>
    <w:tmpl w:val="3C02A35E"/>
    <w:lvl w:ilvl="0" w:tplc="E18077B2">
      <w:start w:val="1"/>
      <w:numFmt w:val="lowerLetter"/>
      <w:lvlText w:val="%1."/>
      <w:lvlJc w:val="left"/>
      <w:pPr>
        <w:ind w:left="1080" w:hanging="360"/>
      </w:pPr>
      <w:rPr>
        <w:rFonts w:ascii="Times New Roman" w:eastAsiaTheme="minorHAnsi" w:hAnsi="Times New Roman" w:cs="Times New Roman"/>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C2E3B90"/>
    <w:multiLevelType w:val="hybridMultilevel"/>
    <w:tmpl w:val="F3768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101019"/>
    <w:multiLevelType w:val="hybridMultilevel"/>
    <w:tmpl w:val="746CD1B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B56407"/>
    <w:multiLevelType w:val="hybridMultilevel"/>
    <w:tmpl w:val="446A0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DC6CCD"/>
    <w:multiLevelType w:val="hybridMultilevel"/>
    <w:tmpl w:val="85160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8C3DF9"/>
    <w:multiLevelType w:val="hybridMultilevel"/>
    <w:tmpl w:val="623C0C0C"/>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3229A2"/>
    <w:multiLevelType w:val="hybridMultilevel"/>
    <w:tmpl w:val="F12A9A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9A011B4"/>
    <w:multiLevelType w:val="hybridMultilevel"/>
    <w:tmpl w:val="3C4A2FC8"/>
    <w:lvl w:ilvl="0" w:tplc="D55229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F1C0793"/>
    <w:multiLevelType w:val="hybridMultilevel"/>
    <w:tmpl w:val="AA6A1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4A026F"/>
    <w:multiLevelType w:val="hybridMultilevel"/>
    <w:tmpl w:val="3D682790"/>
    <w:lvl w:ilvl="0" w:tplc="32C4F514">
      <w:start w:val="1"/>
      <w:numFmt w:val="lowerLetter"/>
      <w:lvlText w:val="%1."/>
      <w:lvlJc w:val="left"/>
      <w:pPr>
        <w:ind w:left="1080" w:hanging="360"/>
      </w:pPr>
      <w:rPr>
        <w:rFonts w:ascii="Times New Roman" w:eastAsia="Times New Roman" w:hAnsi="Times New Roman" w:cs="Times New Roman"/>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9B338A3"/>
    <w:multiLevelType w:val="hybridMultilevel"/>
    <w:tmpl w:val="E3D4F2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2374DD"/>
    <w:multiLevelType w:val="hybridMultilevel"/>
    <w:tmpl w:val="0A664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CEA0FD1"/>
    <w:multiLevelType w:val="hybridMultilevel"/>
    <w:tmpl w:val="154086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F7F3562"/>
    <w:multiLevelType w:val="hybridMultilevel"/>
    <w:tmpl w:val="B05AF238"/>
    <w:lvl w:ilvl="0" w:tplc="0C80D09E">
      <w:start w:val="1"/>
      <w:numFmt w:val="lowerLetter"/>
      <w:lvlText w:val="%1."/>
      <w:lvlJc w:val="left"/>
      <w:pPr>
        <w:ind w:left="1080" w:hanging="360"/>
      </w:pPr>
      <w:rPr>
        <w:rFonts w:ascii="Times New Roman" w:eastAsiaTheme="minorHAnsi" w:hAnsi="Times New Roman" w:cs="Times New Roman"/>
      </w:rPr>
    </w:lvl>
    <w:lvl w:ilvl="1" w:tplc="0C090001">
      <w:start w:val="1"/>
      <w:numFmt w:val="bullet"/>
      <w:lvlText w:val=""/>
      <w:lvlJc w:val="left"/>
      <w:pPr>
        <w:ind w:left="1800" w:hanging="360"/>
      </w:pPr>
      <w:rPr>
        <w:rFonts w:ascii="Symbol" w:hAnsi="Symbol"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41CC62D7"/>
    <w:multiLevelType w:val="hybridMultilevel"/>
    <w:tmpl w:val="3A08C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1F64BD"/>
    <w:multiLevelType w:val="hybridMultilevel"/>
    <w:tmpl w:val="D804981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479C70A4"/>
    <w:multiLevelType w:val="hybridMultilevel"/>
    <w:tmpl w:val="D41CD746"/>
    <w:lvl w:ilvl="0" w:tplc="27486F1C">
      <w:start w:val="1"/>
      <w:numFmt w:val="lowerLetter"/>
      <w:lvlText w:val="%1."/>
      <w:lvlJc w:val="left"/>
      <w:pPr>
        <w:ind w:left="1080" w:hanging="360"/>
      </w:pPr>
      <w:rPr>
        <w:rFonts w:ascii="Times New Roman" w:eastAsia="Times New Roman" w:hAnsi="Times New Roman" w:cs="Times New Roman"/>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523E657D"/>
    <w:multiLevelType w:val="hybridMultilevel"/>
    <w:tmpl w:val="58A89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C06D73"/>
    <w:multiLevelType w:val="hybridMultilevel"/>
    <w:tmpl w:val="DBC6CF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6DE484B"/>
    <w:multiLevelType w:val="hybridMultilevel"/>
    <w:tmpl w:val="BDC49336"/>
    <w:lvl w:ilvl="0" w:tplc="169A6140">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EE5CC7EA">
      <w:start w:val="1"/>
      <w:numFmt w:val="lowerLetter"/>
      <w:lvlText w:val="(%3)"/>
      <w:lvlJc w:val="left"/>
      <w:pPr>
        <w:ind w:left="1778"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9DF172E"/>
    <w:multiLevelType w:val="hybridMultilevel"/>
    <w:tmpl w:val="0814488A"/>
    <w:lvl w:ilvl="0" w:tplc="0C090019">
      <w:start w:val="1"/>
      <w:numFmt w:val="lowerLetter"/>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A386B6D"/>
    <w:multiLevelType w:val="hybridMultilevel"/>
    <w:tmpl w:val="7F7674F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DB250C5"/>
    <w:multiLevelType w:val="hybridMultilevel"/>
    <w:tmpl w:val="96DAD556"/>
    <w:lvl w:ilvl="0" w:tplc="B098319C">
      <w:start w:val="3"/>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E872E13"/>
    <w:multiLevelType w:val="hybridMultilevel"/>
    <w:tmpl w:val="9C60AC86"/>
    <w:lvl w:ilvl="0" w:tplc="221AA2EE">
      <w:start w:val="1"/>
      <w:numFmt w:val="lowerLetter"/>
      <w:lvlText w:val="%1."/>
      <w:lvlJc w:val="left"/>
      <w:pPr>
        <w:ind w:left="1080" w:hanging="360"/>
      </w:pPr>
      <w:rPr>
        <w:rFonts w:ascii="Times New Roman" w:eastAsiaTheme="minorHAnsi" w:hAnsi="Times New Roman" w:cs="Times New Roman"/>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F0931BC"/>
    <w:multiLevelType w:val="hybridMultilevel"/>
    <w:tmpl w:val="4DDC4CD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0031C77"/>
    <w:multiLevelType w:val="hybridMultilevel"/>
    <w:tmpl w:val="19B4645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1362741"/>
    <w:multiLevelType w:val="hybridMultilevel"/>
    <w:tmpl w:val="569AEB26"/>
    <w:lvl w:ilvl="0" w:tplc="88665288">
      <w:start w:val="1"/>
      <w:numFmt w:val="decimal"/>
      <w:lvlText w:val="%1."/>
      <w:lvlJc w:val="left"/>
      <w:pPr>
        <w:ind w:left="36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9DA15DA"/>
    <w:multiLevelType w:val="hybridMultilevel"/>
    <w:tmpl w:val="164CCC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A0335FE"/>
    <w:multiLevelType w:val="hybridMultilevel"/>
    <w:tmpl w:val="4574E45A"/>
    <w:lvl w:ilvl="0" w:tplc="7988EC9C">
      <w:start w:val="3"/>
      <w:numFmt w:val="bullet"/>
      <w:lvlText w:val="-"/>
      <w:lvlJc w:val="left"/>
      <w:pPr>
        <w:ind w:left="360" w:hanging="360"/>
      </w:pPr>
      <w:rPr>
        <w:rFonts w:ascii="Calibri" w:eastAsiaTheme="minorHAns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B38073C"/>
    <w:multiLevelType w:val="hybridMultilevel"/>
    <w:tmpl w:val="3C02A35E"/>
    <w:lvl w:ilvl="0" w:tplc="E18077B2">
      <w:start w:val="1"/>
      <w:numFmt w:val="lowerLetter"/>
      <w:lvlText w:val="%1."/>
      <w:lvlJc w:val="left"/>
      <w:pPr>
        <w:ind w:left="1080" w:hanging="360"/>
      </w:pPr>
      <w:rPr>
        <w:rFonts w:ascii="Times New Roman" w:eastAsiaTheme="minorHAnsi" w:hAnsi="Times New Roman" w:cs="Times New Roman"/>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6B643ADF"/>
    <w:multiLevelType w:val="hybridMultilevel"/>
    <w:tmpl w:val="17A42CCC"/>
    <w:lvl w:ilvl="0" w:tplc="94D4F7A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0AF2750"/>
    <w:multiLevelType w:val="hybridMultilevel"/>
    <w:tmpl w:val="E7AC3A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0DD0D1A"/>
    <w:multiLevelType w:val="hybridMultilevel"/>
    <w:tmpl w:val="A5F63E4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87F0225"/>
    <w:multiLevelType w:val="hybridMultilevel"/>
    <w:tmpl w:val="C72ED0B6"/>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B0B3972"/>
    <w:multiLevelType w:val="hybridMultilevel"/>
    <w:tmpl w:val="7F8CBBCA"/>
    <w:lvl w:ilvl="0" w:tplc="A52880F0">
      <w:start w:val="1"/>
      <w:numFmt w:val="decimal"/>
      <w:lvlText w:val="%1."/>
      <w:lvlJc w:val="left"/>
      <w:pPr>
        <w:ind w:left="1211" w:hanging="360"/>
      </w:pPr>
      <w:rPr>
        <w:rFonts w:hint="default"/>
        <w:b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DA15FE4"/>
    <w:multiLevelType w:val="hybridMultilevel"/>
    <w:tmpl w:val="CC28C5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DC67792"/>
    <w:multiLevelType w:val="hybridMultilevel"/>
    <w:tmpl w:val="DA301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6"/>
  </w:num>
  <w:num w:numId="2">
    <w:abstractNumId w:val="5"/>
  </w:num>
  <w:num w:numId="3">
    <w:abstractNumId w:val="29"/>
  </w:num>
  <w:num w:numId="4">
    <w:abstractNumId w:val="39"/>
  </w:num>
  <w:num w:numId="5">
    <w:abstractNumId w:val="9"/>
  </w:num>
  <w:num w:numId="6">
    <w:abstractNumId w:val="40"/>
  </w:num>
  <w:num w:numId="7">
    <w:abstractNumId w:val="3"/>
  </w:num>
  <w:num w:numId="8">
    <w:abstractNumId w:val="27"/>
  </w:num>
  <w:num w:numId="9">
    <w:abstractNumId w:val="12"/>
  </w:num>
  <w:num w:numId="10">
    <w:abstractNumId w:val="35"/>
  </w:num>
  <w:num w:numId="11">
    <w:abstractNumId w:val="33"/>
  </w:num>
  <w:num w:numId="12">
    <w:abstractNumId w:val="31"/>
  </w:num>
  <w:num w:numId="13">
    <w:abstractNumId w:val="14"/>
  </w:num>
  <w:num w:numId="14">
    <w:abstractNumId w:val="41"/>
  </w:num>
  <w:num w:numId="15">
    <w:abstractNumId w:val="37"/>
  </w:num>
  <w:num w:numId="16">
    <w:abstractNumId w:val="8"/>
  </w:num>
  <w:num w:numId="17">
    <w:abstractNumId w:val="38"/>
  </w:num>
  <w:num w:numId="18">
    <w:abstractNumId w:val="20"/>
  </w:num>
  <w:num w:numId="19">
    <w:abstractNumId w:val="23"/>
  </w:num>
  <w:num w:numId="20">
    <w:abstractNumId w:val="7"/>
  </w:num>
  <w:num w:numId="21">
    <w:abstractNumId w:val="30"/>
  </w:num>
  <w:num w:numId="22">
    <w:abstractNumId w:val="16"/>
  </w:num>
  <w:num w:numId="23">
    <w:abstractNumId w:val="28"/>
  </w:num>
  <w:num w:numId="24">
    <w:abstractNumId w:val="36"/>
  </w:num>
  <w:num w:numId="25">
    <w:abstractNumId w:val="1"/>
  </w:num>
  <w:num w:numId="26">
    <w:abstractNumId w:val="10"/>
  </w:num>
  <w:num w:numId="27">
    <w:abstractNumId w:val="22"/>
  </w:num>
  <w:num w:numId="28">
    <w:abstractNumId w:val="24"/>
  </w:num>
  <w:num w:numId="29">
    <w:abstractNumId w:val="34"/>
  </w:num>
  <w:num w:numId="30">
    <w:abstractNumId w:val="2"/>
  </w:num>
  <w:num w:numId="31">
    <w:abstractNumId w:val="42"/>
  </w:num>
  <w:num w:numId="32">
    <w:abstractNumId w:val="43"/>
  </w:num>
  <w:num w:numId="33">
    <w:abstractNumId w:val="25"/>
  </w:num>
  <w:num w:numId="34">
    <w:abstractNumId w:val="4"/>
  </w:num>
  <w:num w:numId="35">
    <w:abstractNumId w:val="15"/>
  </w:num>
  <w:num w:numId="36">
    <w:abstractNumId w:val="17"/>
  </w:num>
  <w:num w:numId="37">
    <w:abstractNumId w:val="32"/>
  </w:num>
  <w:num w:numId="38">
    <w:abstractNumId w:val="19"/>
  </w:num>
  <w:num w:numId="39">
    <w:abstractNumId w:val="13"/>
  </w:num>
  <w:num w:numId="40">
    <w:abstractNumId w:val="6"/>
  </w:num>
  <w:num w:numId="41">
    <w:abstractNumId w:val="21"/>
  </w:num>
  <w:num w:numId="42">
    <w:abstractNumId w:val="11"/>
  </w:num>
  <w:num w:numId="43">
    <w:abstractNumId w:val="18"/>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269"/>
    <w:rsid w:val="00000443"/>
    <w:rsid w:val="00001A39"/>
    <w:rsid w:val="0000330F"/>
    <w:rsid w:val="000071FF"/>
    <w:rsid w:val="000102BC"/>
    <w:rsid w:val="00012AD6"/>
    <w:rsid w:val="00013255"/>
    <w:rsid w:val="00023003"/>
    <w:rsid w:val="0002387E"/>
    <w:rsid w:val="000238AA"/>
    <w:rsid w:val="0002420F"/>
    <w:rsid w:val="0002636A"/>
    <w:rsid w:val="0003049A"/>
    <w:rsid w:val="00037AE1"/>
    <w:rsid w:val="000415BA"/>
    <w:rsid w:val="00043840"/>
    <w:rsid w:val="00050085"/>
    <w:rsid w:val="0005505E"/>
    <w:rsid w:val="000715A7"/>
    <w:rsid w:val="000845C4"/>
    <w:rsid w:val="00092565"/>
    <w:rsid w:val="000A3C18"/>
    <w:rsid w:val="000A66BD"/>
    <w:rsid w:val="000B0253"/>
    <w:rsid w:val="000B1E05"/>
    <w:rsid w:val="000B3210"/>
    <w:rsid w:val="000B73EB"/>
    <w:rsid w:val="000C6B27"/>
    <w:rsid w:val="000D1AF6"/>
    <w:rsid w:val="000D3998"/>
    <w:rsid w:val="000D4929"/>
    <w:rsid w:val="000D4ED3"/>
    <w:rsid w:val="000E1EA1"/>
    <w:rsid w:val="000E2C80"/>
    <w:rsid w:val="000E48E2"/>
    <w:rsid w:val="000F0FB1"/>
    <w:rsid w:val="000F6BF9"/>
    <w:rsid w:val="000F7479"/>
    <w:rsid w:val="0010364C"/>
    <w:rsid w:val="00105F85"/>
    <w:rsid w:val="00106CBA"/>
    <w:rsid w:val="001072F8"/>
    <w:rsid w:val="0012307A"/>
    <w:rsid w:val="0013056D"/>
    <w:rsid w:val="00132863"/>
    <w:rsid w:val="001469C7"/>
    <w:rsid w:val="00146E6B"/>
    <w:rsid w:val="0015362A"/>
    <w:rsid w:val="00162BA2"/>
    <w:rsid w:val="00164F5D"/>
    <w:rsid w:val="0017177D"/>
    <w:rsid w:val="0017246A"/>
    <w:rsid w:val="001732EC"/>
    <w:rsid w:val="00173A31"/>
    <w:rsid w:val="0017632E"/>
    <w:rsid w:val="00182F8A"/>
    <w:rsid w:val="001836EA"/>
    <w:rsid w:val="00184DAC"/>
    <w:rsid w:val="001862AD"/>
    <w:rsid w:val="00186EFA"/>
    <w:rsid w:val="00191E0A"/>
    <w:rsid w:val="00195A18"/>
    <w:rsid w:val="00197F4A"/>
    <w:rsid w:val="001A504A"/>
    <w:rsid w:val="001B20D4"/>
    <w:rsid w:val="001C1623"/>
    <w:rsid w:val="001C4696"/>
    <w:rsid w:val="001C5FBA"/>
    <w:rsid w:val="001D2714"/>
    <w:rsid w:val="001D3031"/>
    <w:rsid w:val="001F4E72"/>
    <w:rsid w:val="00210B1A"/>
    <w:rsid w:val="0021798D"/>
    <w:rsid w:val="002207AB"/>
    <w:rsid w:val="00220F67"/>
    <w:rsid w:val="00223C3A"/>
    <w:rsid w:val="00226CE0"/>
    <w:rsid w:val="002329DC"/>
    <w:rsid w:val="00235EDC"/>
    <w:rsid w:val="00237BC5"/>
    <w:rsid w:val="00241785"/>
    <w:rsid w:val="00251E3B"/>
    <w:rsid w:val="0026109C"/>
    <w:rsid w:val="00261676"/>
    <w:rsid w:val="00262B9E"/>
    <w:rsid w:val="0026521A"/>
    <w:rsid w:val="00270505"/>
    <w:rsid w:val="002733BD"/>
    <w:rsid w:val="002811C0"/>
    <w:rsid w:val="00293D32"/>
    <w:rsid w:val="002974BA"/>
    <w:rsid w:val="002A2EDB"/>
    <w:rsid w:val="002A4AC6"/>
    <w:rsid w:val="002B0350"/>
    <w:rsid w:val="002B270D"/>
    <w:rsid w:val="002B361E"/>
    <w:rsid w:val="002C5B76"/>
    <w:rsid w:val="002D5FD0"/>
    <w:rsid w:val="002E2783"/>
    <w:rsid w:val="002F2522"/>
    <w:rsid w:val="00302474"/>
    <w:rsid w:val="00302F15"/>
    <w:rsid w:val="0030496E"/>
    <w:rsid w:val="00322335"/>
    <w:rsid w:val="00331E27"/>
    <w:rsid w:val="003349AC"/>
    <w:rsid w:val="0034683F"/>
    <w:rsid w:val="003514AF"/>
    <w:rsid w:val="003516FD"/>
    <w:rsid w:val="00353916"/>
    <w:rsid w:val="003621E8"/>
    <w:rsid w:val="0037072E"/>
    <w:rsid w:val="00370B67"/>
    <w:rsid w:val="00372B1A"/>
    <w:rsid w:val="00381AEC"/>
    <w:rsid w:val="00382D14"/>
    <w:rsid w:val="00390DA2"/>
    <w:rsid w:val="00394610"/>
    <w:rsid w:val="00394DC5"/>
    <w:rsid w:val="00396FC6"/>
    <w:rsid w:val="003A3CEC"/>
    <w:rsid w:val="003A5540"/>
    <w:rsid w:val="003A6372"/>
    <w:rsid w:val="003A7D34"/>
    <w:rsid w:val="003B6050"/>
    <w:rsid w:val="003C6789"/>
    <w:rsid w:val="003D407C"/>
    <w:rsid w:val="003F51EB"/>
    <w:rsid w:val="003F5B9F"/>
    <w:rsid w:val="00403C82"/>
    <w:rsid w:val="00405739"/>
    <w:rsid w:val="004067B8"/>
    <w:rsid w:val="0041430E"/>
    <w:rsid w:val="00416CC3"/>
    <w:rsid w:val="00417B95"/>
    <w:rsid w:val="0042339E"/>
    <w:rsid w:val="00425786"/>
    <w:rsid w:val="004267BB"/>
    <w:rsid w:val="00430AEC"/>
    <w:rsid w:val="00430C8F"/>
    <w:rsid w:val="00436F13"/>
    <w:rsid w:val="00441695"/>
    <w:rsid w:val="00444AD4"/>
    <w:rsid w:val="00447ED7"/>
    <w:rsid w:val="00451251"/>
    <w:rsid w:val="004518A4"/>
    <w:rsid w:val="00451AA2"/>
    <w:rsid w:val="00452EB3"/>
    <w:rsid w:val="00455B38"/>
    <w:rsid w:val="00463537"/>
    <w:rsid w:val="004709FE"/>
    <w:rsid w:val="004730BD"/>
    <w:rsid w:val="00473705"/>
    <w:rsid w:val="00481D8A"/>
    <w:rsid w:val="00483E20"/>
    <w:rsid w:val="004864D2"/>
    <w:rsid w:val="0049094A"/>
    <w:rsid w:val="00492849"/>
    <w:rsid w:val="00492EE5"/>
    <w:rsid w:val="004A01CB"/>
    <w:rsid w:val="004A0438"/>
    <w:rsid w:val="004A179E"/>
    <w:rsid w:val="004A2C6F"/>
    <w:rsid w:val="004A4086"/>
    <w:rsid w:val="004B1815"/>
    <w:rsid w:val="004B2C53"/>
    <w:rsid w:val="004B3C03"/>
    <w:rsid w:val="004C4E2F"/>
    <w:rsid w:val="004C6368"/>
    <w:rsid w:val="004D2011"/>
    <w:rsid w:val="004D4953"/>
    <w:rsid w:val="004E0581"/>
    <w:rsid w:val="004E0821"/>
    <w:rsid w:val="004E50FF"/>
    <w:rsid w:val="004F430F"/>
    <w:rsid w:val="005012C1"/>
    <w:rsid w:val="00503842"/>
    <w:rsid w:val="0050398F"/>
    <w:rsid w:val="00504BB9"/>
    <w:rsid w:val="005123A3"/>
    <w:rsid w:val="00521029"/>
    <w:rsid w:val="00527992"/>
    <w:rsid w:val="0053041E"/>
    <w:rsid w:val="0053473E"/>
    <w:rsid w:val="00537FED"/>
    <w:rsid w:val="005401DB"/>
    <w:rsid w:val="00541572"/>
    <w:rsid w:val="00552652"/>
    <w:rsid w:val="0056208C"/>
    <w:rsid w:val="00566868"/>
    <w:rsid w:val="00566C9B"/>
    <w:rsid w:val="005829A6"/>
    <w:rsid w:val="0058670B"/>
    <w:rsid w:val="0059648E"/>
    <w:rsid w:val="0059651B"/>
    <w:rsid w:val="005A51D1"/>
    <w:rsid w:val="005B07A7"/>
    <w:rsid w:val="005B2DFF"/>
    <w:rsid w:val="005B5D71"/>
    <w:rsid w:val="005B7D9D"/>
    <w:rsid w:val="005C3C17"/>
    <w:rsid w:val="005C65AC"/>
    <w:rsid w:val="005D1598"/>
    <w:rsid w:val="005D194A"/>
    <w:rsid w:val="005E0D03"/>
    <w:rsid w:val="005E1FF1"/>
    <w:rsid w:val="005E2394"/>
    <w:rsid w:val="005E3D3F"/>
    <w:rsid w:val="006007FC"/>
    <w:rsid w:val="00602A71"/>
    <w:rsid w:val="00602C45"/>
    <w:rsid w:val="0061133C"/>
    <w:rsid w:val="0062420F"/>
    <w:rsid w:val="00624B07"/>
    <w:rsid w:val="00627B56"/>
    <w:rsid w:val="0063239B"/>
    <w:rsid w:val="00634AE9"/>
    <w:rsid w:val="00635783"/>
    <w:rsid w:val="00635C6A"/>
    <w:rsid w:val="00636B96"/>
    <w:rsid w:val="00636DA4"/>
    <w:rsid w:val="00637A0F"/>
    <w:rsid w:val="00637ABD"/>
    <w:rsid w:val="00645173"/>
    <w:rsid w:val="00651042"/>
    <w:rsid w:val="00657F7D"/>
    <w:rsid w:val="006645D8"/>
    <w:rsid w:val="0066673E"/>
    <w:rsid w:val="0066678E"/>
    <w:rsid w:val="00670AC0"/>
    <w:rsid w:val="00670C8D"/>
    <w:rsid w:val="006711F4"/>
    <w:rsid w:val="006715D4"/>
    <w:rsid w:val="00674543"/>
    <w:rsid w:val="00674919"/>
    <w:rsid w:val="00681D70"/>
    <w:rsid w:val="0068516B"/>
    <w:rsid w:val="00685C91"/>
    <w:rsid w:val="0069634A"/>
    <w:rsid w:val="006A55D1"/>
    <w:rsid w:val="006B0460"/>
    <w:rsid w:val="006B0467"/>
    <w:rsid w:val="006C1CAA"/>
    <w:rsid w:val="006C6FDC"/>
    <w:rsid w:val="006C71F5"/>
    <w:rsid w:val="006D3287"/>
    <w:rsid w:val="006D5DC2"/>
    <w:rsid w:val="006E2C82"/>
    <w:rsid w:val="006F7DB7"/>
    <w:rsid w:val="007168A8"/>
    <w:rsid w:val="00717F00"/>
    <w:rsid w:val="00726DC5"/>
    <w:rsid w:val="00730A00"/>
    <w:rsid w:val="0074184E"/>
    <w:rsid w:val="00741BBC"/>
    <w:rsid w:val="0075445D"/>
    <w:rsid w:val="007613C2"/>
    <w:rsid w:val="00770392"/>
    <w:rsid w:val="0077086F"/>
    <w:rsid w:val="00774542"/>
    <w:rsid w:val="007772A5"/>
    <w:rsid w:val="007805C0"/>
    <w:rsid w:val="0078216F"/>
    <w:rsid w:val="0078348F"/>
    <w:rsid w:val="00784E47"/>
    <w:rsid w:val="007867BA"/>
    <w:rsid w:val="00787C90"/>
    <w:rsid w:val="00793A24"/>
    <w:rsid w:val="007B7195"/>
    <w:rsid w:val="007C14C0"/>
    <w:rsid w:val="007E0B98"/>
    <w:rsid w:val="007E12A0"/>
    <w:rsid w:val="007E7051"/>
    <w:rsid w:val="007F1D53"/>
    <w:rsid w:val="007F3748"/>
    <w:rsid w:val="00802602"/>
    <w:rsid w:val="00804598"/>
    <w:rsid w:val="008078C4"/>
    <w:rsid w:val="008154B5"/>
    <w:rsid w:val="008328B3"/>
    <w:rsid w:val="008339B5"/>
    <w:rsid w:val="00834EF5"/>
    <w:rsid w:val="00835D97"/>
    <w:rsid w:val="00842EF2"/>
    <w:rsid w:val="00844ABC"/>
    <w:rsid w:val="00863F9A"/>
    <w:rsid w:val="0087144C"/>
    <w:rsid w:val="00872B27"/>
    <w:rsid w:val="00875B4B"/>
    <w:rsid w:val="00882179"/>
    <w:rsid w:val="00894D9D"/>
    <w:rsid w:val="008A4241"/>
    <w:rsid w:val="008A4B11"/>
    <w:rsid w:val="008A714B"/>
    <w:rsid w:val="008B2955"/>
    <w:rsid w:val="008B394E"/>
    <w:rsid w:val="008C39B9"/>
    <w:rsid w:val="008C42A1"/>
    <w:rsid w:val="008D2E22"/>
    <w:rsid w:val="008D7339"/>
    <w:rsid w:val="008E386D"/>
    <w:rsid w:val="008E3F65"/>
    <w:rsid w:val="008E6939"/>
    <w:rsid w:val="008E775A"/>
    <w:rsid w:val="008F06E1"/>
    <w:rsid w:val="008F0B05"/>
    <w:rsid w:val="008F41C5"/>
    <w:rsid w:val="008F4E56"/>
    <w:rsid w:val="008F77A2"/>
    <w:rsid w:val="008F7C63"/>
    <w:rsid w:val="009011F9"/>
    <w:rsid w:val="00901345"/>
    <w:rsid w:val="00901D2E"/>
    <w:rsid w:val="00902F3D"/>
    <w:rsid w:val="009044D7"/>
    <w:rsid w:val="00905FF7"/>
    <w:rsid w:val="0090685D"/>
    <w:rsid w:val="00911332"/>
    <w:rsid w:val="00912F21"/>
    <w:rsid w:val="00915DC9"/>
    <w:rsid w:val="009200E9"/>
    <w:rsid w:val="009227B6"/>
    <w:rsid w:val="009239E1"/>
    <w:rsid w:val="00930916"/>
    <w:rsid w:val="00930DF6"/>
    <w:rsid w:val="00932214"/>
    <w:rsid w:val="00935BDA"/>
    <w:rsid w:val="00940A08"/>
    <w:rsid w:val="00945CC3"/>
    <w:rsid w:val="00946A96"/>
    <w:rsid w:val="00957401"/>
    <w:rsid w:val="009601BB"/>
    <w:rsid w:val="00960D34"/>
    <w:rsid w:val="0096245E"/>
    <w:rsid w:val="00964433"/>
    <w:rsid w:val="0096578D"/>
    <w:rsid w:val="00977340"/>
    <w:rsid w:val="00977B59"/>
    <w:rsid w:val="00983BA5"/>
    <w:rsid w:val="00985094"/>
    <w:rsid w:val="00990BBF"/>
    <w:rsid w:val="009943A7"/>
    <w:rsid w:val="009A146C"/>
    <w:rsid w:val="009A2939"/>
    <w:rsid w:val="009B1F88"/>
    <w:rsid w:val="009B6322"/>
    <w:rsid w:val="009C0BE2"/>
    <w:rsid w:val="009C233D"/>
    <w:rsid w:val="009C7939"/>
    <w:rsid w:val="009D2B82"/>
    <w:rsid w:val="009D4C59"/>
    <w:rsid w:val="009E5285"/>
    <w:rsid w:val="009E5325"/>
    <w:rsid w:val="009E7A5B"/>
    <w:rsid w:val="009E7FE9"/>
    <w:rsid w:val="00A00492"/>
    <w:rsid w:val="00A012DE"/>
    <w:rsid w:val="00A12824"/>
    <w:rsid w:val="00A13E57"/>
    <w:rsid w:val="00A1696A"/>
    <w:rsid w:val="00A253FB"/>
    <w:rsid w:val="00A27196"/>
    <w:rsid w:val="00A330F9"/>
    <w:rsid w:val="00A360A5"/>
    <w:rsid w:val="00A36903"/>
    <w:rsid w:val="00A54FD7"/>
    <w:rsid w:val="00A63F45"/>
    <w:rsid w:val="00A65D96"/>
    <w:rsid w:val="00A66F7D"/>
    <w:rsid w:val="00A70B9C"/>
    <w:rsid w:val="00A73843"/>
    <w:rsid w:val="00A74313"/>
    <w:rsid w:val="00A74F78"/>
    <w:rsid w:val="00A759FD"/>
    <w:rsid w:val="00A801A3"/>
    <w:rsid w:val="00A81A8D"/>
    <w:rsid w:val="00A848B1"/>
    <w:rsid w:val="00A95BA3"/>
    <w:rsid w:val="00AA17E6"/>
    <w:rsid w:val="00AB0C65"/>
    <w:rsid w:val="00AB3F89"/>
    <w:rsid w:val="00AB455D"/>
    <w:rsid w:val="00AC3722"/>
    <w:rsid w:val="00AC39E5"/>
    <w:rsid w:val="00AC4C11"/>
    <w:rsid w:val="00AC6AF2"/>
    <w:rsid w:val="00AD377B"/>
    <w:rsid w:val="00AE2684"/>
    <w:rsid w:val="00AE4884"/>
    <w:rsid w:val="00AE5527"/>
    <w:rsid w:val="00AF0C63"/>
    <w:rsid w:val="00AF3528"/>
    <w:rsid w:val="00AF673F"/>
    <w:rsid w:val="00B0624F"/>
    <w:rsid w:val="00B06DC4"/>
    <w:rsid w:val="00B147FA"/>
    <w:rsid w:val="00B273E1"/>
    <w:rsid w:val="00B33323"/>
    <w:rsid w:val="00B427D5"/>
    <w:rsid w:val="00B44F29"/>
    <w:rsid w:val="00B56F62"/>
    <w:rsid w:val="00B57147"/>
    <w:rsid w:val="00B57503"/>
    <w:rsid w:val="00B828BC"/>
    <w:rsid w:val="00B83E9F"/>
    <w:rsid w:val="00B856D3"/>
    <w:rsid w:val="00B91E7E"/>
    <w:rsid w:val="00B9771E"/>
    <w:rsid w:val="00BA3F3C"/>
    <w:rsid w:val="00BA4BA7"/>
    <w:rsid w:val="00BA5100"/>
    <w:rsid w:val="00BA5F70"/>
    <w:rsid w:val="00BC6B0A"/>
    <w:rsid w:val="00BD1266"/>
    <w:rsid w:val="00BD16AA"/>
    <w:rsid w:val="00BD2324"/>
    <w:rsid w:val="00BD3F5D"/>
    <w:rsid w:val="00BD5FE0"/>
    <w:rsid w:val="00BE0B2A"/>
    <w:rsid w:val="00BE76D8"/>
    <w:rsid w:val="00BF2C45"/>
    <w:rsid w:val="00BF7185"/>
    <w:rsid w:val="00C03A4A"/>
    <w:rsid w:val="00C04087"/>
    <w:rsid w:val="00C1013C"/>
    <w:rsid w:val="00C136FE"/>
    <w:rsid w:val="00C15D55"/>
    <w:rsid w:val="00C16B35"/>
    <w:rsid w:val="00C34C3F"/>
    <w:rsid w:val="00C34DDA"/>
    <w:rsid w:val="00C47483"/>
    <w:rsid w:val="00C61F56"/>
    <w:rsid w:val="00C650B0"/>
    <w:rsid w:val="00C74B43"/>
    <w:rsid w:val="00C75BE1"/>
    <w:rsid w:val="00C81D64"/>
    <w:rsid w:val="00C84B34"/>
    <w:rsid w:val="00C858F4"/>
    <w:rsid w:val="00C87482"/>
    <w:rsid w:val="00C90476"/>
    <w:rsid w:val="00C90B43"/>
    <w:rsid w:val="00C90C0A"/>
    <w:rsid w:val="00C91DD2"/>
    <w:rsid w:val="00CA2397"/>
    <w:rsid w:val="00CA243F"/>
    <w:rsid w:val="00CC7A05"/>
    <w:rsid w:val="00CC7B1A"/>
    <w:rsid w:val="00CD1921"/>
    <w:rsid w:val="00CD427A"/>
    <w:rsid w:val="00CE6485"/>
    <w:rsid w:val="00CF14E3"/>
    <w:rsid w:val="00D01DED"/>
    <w:rsid w:val="00D22310"/>
    <w:rsid w:val="00D339B1"/>
    <w:rsid w:val="00D34E74"/>
    <w:rsid w:val="00D36BAE"/>
    <w:rsid w:val="00D42D18"/>
    <w:rsid w:val="00D44E87"/>
    <w:rsid w:val="00D47866"/>
    <w:rsid w:val="00D51A2A"/>
    <w:rsid w:val="00D5317B"/>
    <w:rsid w:val="00D55E91"/>
    <w:rsid w:val="00D674F6"/>
    <w:rsid w:val="00D73DCB"/>
    <w:rsid w:val="00D75C5A"/>
    <w:rsid w:val="00D761D9"/>
    <w:rsid w:val="00D776E0"/>
    <w:rsid w:val="00D82A6E"/>
    <w:rsid w:val="00D85EE4"/>
    <w:rsid w:val="00D91FD9"/>
    <w:rsid w:val="00DB2DA6"/>
    <w:rsid w:val="00DB54AF"/>
    <w:rsid w:val="00DB5DA0"/>
    <w:rsid w:val="00DC4FA7"/>
    <w:rsid w:val="00DD1EA7"/>
    <w:rsid w:val="00DD1F62"/>
    <w:rsid w:val="00DD2183"/>
    <w:rsid w:val="00DE0504"/>
    <w:rsid w:val="00DF3323"/>
    <w:rsid w:val="00E0579E"/>
    <w:rsid w:val="00E208BC"/>
    <w:rsid w:val="00E22AE4"/>
    <w:rsid w:val="00E23B2F"/>
    <w:rsid w:val="00E23E77"/>
    <w:rsid w:val="00E24BF6"/>
    <w:rsid w:val="00E37647"/>
    <w:rsid w:val="00E413B3"/>
    <w:rsid w:val="00E44073"/>
    <w:rsid w:val="00E47DA0"/>
    <w:rsid w:val="00E573A7"/>
    <w:rsid w:val="00E62187"/>
    <w:rsid w:val="00E6539A"/>
    <w:rsid w:val="00E75423"/>
    <w:rsid w:val="00E7719E"/>
    <w:rsid w:val="00E81349"/>
    <w:rsid w:val="00E83C03"/>
    <w:rsid w:val="00E857F7"/>
    <w:rsid w:val="00E910C1"/>
    <w:rsid w:val="00EA404D"/>
    <w:rsid w:val="00EB00CD"/>
    <w:rsid w:val="00EB328E"/>
    <w:rsid w:val="00EB3414"/>
    <w:rsid w:val="00EC0A29"/>
    <w:rsid w:val="00EC1D2B"/>
    <w:rsid w:val="00EC2189"/>
    <w:rsid w:val="00EC5E3B"/>
    <w:rsid w:val="00EC7E9E"/>
    <w:rsid w:val="00ED14D9"/>
    <w:rsid w:val="00ED357E"/>
    <w:rsid w:val="00ED5CD4"/>
    <w:rsid w:val="00ED703F"/>
    <w:rsid w:val="00EE1C2D"/>
    <w:rsid w:val="00EE48D1"/>
    <w:rsid w:val="00EE7719"/>
    <w:rsid w:val="00EF6F45"/>
    <w:rsid w:val="00F01848"/>
    <w:rsid w:val="00F07F30"/>
    <w:rsid w:val="00F1002F"/>
    <w:rsid w:val="00F100E4"/>
    <w:rsid w:val="00F10A91"/>
    <w:rsid w:val="00F11561"/>
    <w:rsid w:val="00F14CCF"/>
    <w:rsid w:val="00F178C7"/>
    <w:rsid w:val="00F17953"/>
    <w:rsid w:val="00F26896"/>
    <w:rsid w:val="00F3287B"/>
    <w:rsid w:val="00F331AA"/>
    <w:rsid w:val="00F33269"/>
    <w:rsid w:val="00F41B5B"/>
    <w:rsid w:val="00F50800"/>
    <w:rsid w:val="00F5669D"/>
    <w:rsid w:val="00F57BEB"/>
    <w:rsid w:val="00F57EA9"/>
    <w:rsid w:val="00F62E2B"/>
    <w:rsid w:val="00F74584"/>
    <w:rsid w:val="00F769DC"/>
    <w:rsid w:val="00F815E6"/>
    <w:rsid w:val="00F86675"/>
    <w:rsid w:val="00F87E20"/>
    <w:rsid w:val="00FA115F"/>
    <w:rsid w:val="00FB2FD7"/>
    <w:rsid w:val="00FC01F0"/>
    <w:rsid w:val="00FC0DD3"/>
    <w:rsid w:val="00FC19F1"/>
    <w:rsid w:val="00FC5FB9"/>
    <w:rsid w:val="00FC7CBC"/>
    <w:rsid w:val="00FD4FA9"/>
    <w:rsid w:val="00FE1621"/>
    <w:rsid w:val="00FE58B1"/>
    <w:rsid w:val="00FE621D"/>
    <w:rsid w:val="00FF04EB"/>
    <w:rsid w:val="00FF332A"/>
    <w:rsid w:val="00FF37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FDCC5"/>
  <w15:docId w15:val="{47051BD3-41E7-476F-854F-A00E22A0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0C8D"/>
    <w:pPr>
      <w:keepNext/>
      <w:spacing w:before="240" w:after="60"/>
      <w:outlineLvl w:val="0"/>
    </w:pPr>
    <w:rPr>
      <w:rFonts w:ascii="Cambria" w:eastAsia="Times New Roman" w:hAnsi="Cambria" w:cs="Times New Roman"/>
      <w:bCs/>
      <w:caps/>
      <w:kern w:val="32"/>
      <w:sz w:val="32"/>
      <w:szCs w:val="32"/>
    </w:rPr>
  </w:style>
  <w:style w:type="paragraph" w:styleId="Heading2">
    <w:name w:val="heading 2"/>
    <w:basedOn w:val="Normal"/>
    <w:next w:val="Normal"/>
    <w:link w:val="Heading2Char"/>
    <w:uiPriority w:val="9"/>
    <w:semiHidden/>
    <w:unhideWhenUsed/>
    <w:qFormat/>
    <w:rsid w:val="00935B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361E"/>
    <w:rPr>
      <w:sz w:val="16"/>
      <w:szCs w:val="16"/>
    </w:rPr>
  </w:style>
  <w:style w:type="paragraph" w:styleId="CommentText">
    <w:name w:val="annotation text"/>
    <w:basedOn w:val="Normal"/>
    <w:link w:val="CommentTextChar"/>
    <w:uiPriority w:val="99"/>
    <w:semiHidden/>
    <w:unhideWhenUsed/>
    <w:rsid w:val="002B361E"/>
    <w:pPr>
      <w:spacing w:line="240" w:lineRule="auto"/>
    </w:pPr>
    <w:rPr>
      <w:sz w:val="20"/>
      <w:szCs w:val="20"/>
    </w:rPr>
  </w:style>
  <w:style w:type="character" w:customStyle="1" w:styleId="CommentTextChar">
    <w:name w:val="Comment Text Char"/>
    <w:basedOn w:val="DefaultParagraphFont"/>
    <w:link w:val="CommentText"/>
    <w:uiPriority w:val="99"/>
    <w:semiHidden/>
    <w:rsid w:val="002B361E"/>
    <w:rPr>
      <w:sz w:val="20"/>
      <w:szCs w:val="20"/>
    </w:rPr>
  </w:style>
  <w:style w:type="paragraph" w:styleId="CommentSubject">
    <w:name w:val="annotation subject"/>
    <w:basedOn w:val="CommentText"/>
    <w:next w:val="CommentText"/>
    <w:link w:val="CommentSubjectChar"/>
    <w:uiPriority w:val="99"/>
    <w:semiHidden/>
    <w:unhideWhenUsed/>
    <w:rsid w:val="002B361E"/>
    <w:rPr>
      <w:b/>
      <w:bCs/>
    </w:rPr>
  </w:style>
  <w:style w:type="character" w:customStyle="1" w:styleId="CommentSubjectChar">
    <w:name w:val="Comment Subject Char"/>
    <w:basedOn w:val="CommentTextChar"/>
    <w:link w:val="CommentSubject"/>
    <w:uiPriority w:val="99"/>
    <w:semiHidden/>
    <w:rsid w:val="002B361E"/>
    <w:rPr>
      <w:b/>
      <w:bCs/>
      <w:sz w:val="20"/>
      <w:szCs w:val="20"/>
    </w:rPr>
  </w:style>
  <w:style w:type="paragraph" w:styleId="BalloonText">
    <w:name w:val="Balloon Text"/>
    <w:basedOn w:val="Normal"/>
    <w:link w:val="BalloonTextChar"/>
    <w:uiPriority w:val="99"/>
    <w:semiHidden/>
    <w:unhideWhenUsed/>
    <w:rsid w:val="002B3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61E"/>
    <w:rPr>
      <w:rFonts w:ascii="Tahoma" w:hAnsi="Tahoma" w:cs="Tahoma"/>
      <w:sz w:val="16"/>
      <w:szCs w:val="16"/>
    </w:rPr>
  </w:style>
  <w:style w:type="paragraph" w:styleId="ListParagraph">
    <w:name w:val="List Paragraph"/>
    <w:basedOn w:val="Normal"/>
    <w:uiPriority w:val="34"/>
    <w:qFormat/>
    <w:rsid w:val="0063239B"/>
    <w:pPr>
      <w:ind w:left="720"/>
      <w:contextualSpacing/>
    </w:pPr>
  </w:style>
  <w:style w:type="character" w:styleId="Hyperlink">
    <w:name w:val="Hyperlink"/>
    <w:basedOn w:val="DefaultParagraphFont"/>
    <w:uiPriority w:val="99"/>
    <w:unhideWhenUsed/>
    <w:rsid w:val="007B7195"/>
    <w:rPr>
      <w:color w:val="0000FF" w:themeColor="hyperlink"/>
      <w:u w:val="single"/>
    </w:rPr>
  </w:style>
  <w:style w:type="character" w:styleId="FollowedHyperlink">
    <w:name w:val="FollowedHyperlink"/>
    <w:basedOn w:val="DefaultParagraphFont"/>
    <w:uiPriority w:val="99"/>
    <w:semiHidden/>
    <w:unhideWhenUsed/>
    <w:rsid w:val="007B7195"/>
    <w:rPr>
      <w:color w:val="800080" w:themeColor="followedHyperlink"/>
      <w:u w:val="single"/>
    </w:rPr>
  </w:style>
  <w:style w:type="character" w:customStyle="1" w:styleId="Heading1Char">
    <w:name w:val="Heading 1 Char"/>
    <w:basedOn w:val="DefaultParagraphFont"/>
    <w:link w:val="Heading1"/>
    <w:uiPriority w:val="9"/>
    <w:rsid w:val="00670C8D"/>
    <w:rPr>
      <w:rFonts w:ascii="Cambria" w:eastAsia="Times New Roman" w:hAnsi="Cambria" w:cs="Times New Roman"/>
      <w:bCs/>
      <w:caps/>
      <w:kern w:val="32"/>
      <w:sz w:val="32"/>
      <w:szCs w:val="32"/>
    </w:rPr>
  </w:style>
  <w:style w:type="paragraph" w:customStyle="1" w:styleId="Paragraph">
    <w:name w:val="Paragraph"/>
    <w:basedOn w:val="Normal"/>
    <w:link w:val="ParagraphChar"/>
    <w:uiPriority w:val="99"/>
    <w:rsid w:val="00C16B35"/>
    <w:pPr>
      <w:numPr>
        <w:ilvl w:val="12"/>
      </w:numPr>
      <w:spacing w:before="240" w:after="0" w:line="240" w:lineRule="auto"/>
    </w:pPr>
    <w:rPr>
      <w:rFonts w:ascii="Times New Roman" w:eastAsia="Times New Roman" w:hAnsi="Times New Roman" w:cs="Times New Roman"/>
      <w:sz w:val="24"/>
      <w:szCs w:val="24"/>
      <w:lang w:eastAsia="en-AU"/>
    </w:rPr>
  </w:style>
  <w:style w:type="character" w:customStyle="1" w:styleId="ParagraphChar">
    <w:name w:val="Paragraph Char"/>
    <w:link w:val="Paragraph"/>
    <w:uiPriority w:val="99"/>
    <w:rsid w:val="00C16B35"/>
    <w:rPr>
      <w:rFonts w:ascii="Times New Roman" w:eastAsia="Times New Roman" w:hAnsi="Times New Roman" w:cs="Times New Roman"/>
      <w:sz w:val="24"/>
      <w:szCs w:val="24"/>
      <w:lang w:eastAsia="en-AU"/>
    </w:rPr>
  </w:style>
  <w:style w:type="paragraph" w:customStyle="1" w:styleId="Default">
    <w:name w:val="Default"/>
    <w:rsid w:val="001D303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26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36A"/>
  </w:style>
  <w:style w:type="paragraph" w:styleId="Footer">
    <w:name w:val="footer"/>
    <w:basedOn w:val="Normal"/>
    <w:link w:val="FooterChar"/>
    <w:uiPriority w:val="99"/>
    <w:unhideWhenUsed/>
    <w:rsid w:val="00026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36A"/>
  </w:style>
  <w:style w:type="character" w:styleId="SubtleEmphasis">
    <w:name w:val="Subtle Emphasis"/>
    <w:basedOn w:val="DefaultParagraphFont"/>
    <w:uiPriority w:val="19"/>
    <w:qFormat/>
    <w:rsid w:val="00B0624F"/>
    <w:rPr>
      <w:i/>
      <w:iCs/>
      <w:color w:val="404040" w:themeColor="text1" w:themeTint="BF"/>
    </w:rPr>
  </w:style>
  <w:style w:type="character" w:customStyle="1" w:styleId="Heading2Char">
    <w:name w:val="Heading 2 Char"/>
    <w:basedOn w:val="DefaultParagraphFont"/>
    <w:link w:val="Heading2"/>
    <w:uiPriority w:val="9"/>
    <w:semiHidden/>
    <w:rsid w:val="00935BDA"/>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30496E"/>
    <w:rPr>
      <w:color w:val="605E5C"/>
      <w:shd w:val="clear" w:color="auto" w:fill="E1DFDD"/>
    </w:rPr>
  </w:style>
  <w:style w:type="paragraph" w:styleId="NormalWeb">
    <w:name w:val="Normal (Web)"/>
    <w:basedOn w:val="Normal"/>
    <w:uiPriority w:val="99"/>
    <w:semiHidden/>
    <w:unhideWhenUsed/>
    <w:rsid w:val="005E2394"/>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564290">
      <w:bodyDiv w:val="1"/>
      <w:marLeft w:val="0"/>
      <w:marRight w:val="0"/>
      <w:marTop w:val="0"/>
      <w:marBottom w:val="0"/>
      <w:divBdr>
        <w:top w:val="none" w:sz="0" w:space="0" w:color="auto"/>
        <w:left w:val="none" w:sz="0" w:space="0" w:color="auto"/>
        <w:bottom w:val="none" w:sz="0" w:space="0" w:color="auto"/>
        <w:right w:val="none" w:sz="0" w:space="0" w:color="auto"/>
      </w:divBdr>
    </w:div>
    <w:div w:id="103694766">
      <w:bodyDiv w:val="1"/>
      <w:marLeft w:val="0"/>
      <w:marRight w:val="0"/>
      <w:marTop w:val="0"/>
      <w:marBottom w:val="0"/>
      <w:divBdr>
        <w:top w:val="none" w:sz="0" w:space="0" w:color="auto"/>
        <w:left w:val="none" w:sz="0" w:space="0" w:color="auto"/>
        <w:bottom w:val="none" w:sz="0" w:space="0" w:color="auto"/>
        <w:right w:val="none" w:sz="0" w:space="0" w:color="auto"/>
      </w:divBdr>
    </w:div>
    <w:div w:id="233246158">
      <w:bodyDiv w:val="1"/>
      <w:marLeft w:val="0"/>
      <w:marRight w:val="0"/>
      <w:marTop w:val="0"/>
      <w:marBottom w:val="0"/>
      <w:divBdr>
        <w:top w:val="none" w:sz="0" w:space="0" w:color="auto"/>
        <w:left w:val="none" w:sz="0" w:space="0" w:color="auto"/>
        <w:bottom w:val="none" w:sz="0" w:space="0" w:color="auto"/>
        <w:right w:val="none" w:sz="0" w:space="0" w:color="auto"/>
      </w:divBdr>
    </w:div>
    <w:div w:id="385880564">
      <w:bodyDiv w:val="1"/>
      <w:marLeft w:val="0"/>
      <w:marRight w:val="0"/>
      <w:marTop w:val="0"/>
      <w:marBottom w:val="0"/>
      <w:divBdr>
        <w:top w:val="none" w:sz="0" w:space="0" w:color="auto"/>
        <w:left w:val="none" w:sz="0" w:space="0" w:color="auto"/>
        <w:bottom w:val="none" w:sz="0" w:space="0" w:color="auto"/>
        <w:right w:val="none" w:sz="0" w:space="0" w:color="auto"/>
      </w:divBdr>
    </w:div>
    <w:div w:id="485172514">
      <w:bodyDiv w:val="1"/>
      <w:marLeft w:val="0"/>
      <w:marRight w:val="0"/>
      <w:marTop w:val="0"/>
      <w:marBottom w:val="0"/>
      <w:divBdr>
        <w:top w:val="none" w:sz="0" w:space="0" w:color="auto"/>
        <w:left w:val="none" w:sz="0" w:space="0" w:color="auto"/>
        <w:bottom w:val="none" w:sz="0" w:space="0" w:color="auto"/>
        <w:right w:val="none" w:sz="0" w:space="0" w:color="auto"/>
      </w:divBdr>
    </w:div>
    <w:div w:id="549461060">
      <w:bodyDiv w:val="1"/>
      <w:marLeft w:val="0"/>
      <w:marRight w:val="0"/>
      <w:marTop w:val="0"/>
      <w:marBottom w:val="0"/>
      <w:divBdr>
        <w:top w:val="none" w:sz="0" w:space="0" w:color="auto"/>
        <w:left w:val="none" w:sz="0" w:space="0" w:color="auto"/>
        <w:bottom w:val="none" w:sz="0" w:space="0" w:color="auto"/>
        <w:right w:val="none" w:sz="0" w:space="0" w:color="auto"/>
      </w:divBdr>
    </w:div>
    <w:div w:id="636880889">
      <w:bodyDiv w:val="1"/>
      <w:marLeft w:val="0"/>
      <w:marRight w:val="0"/>
      <w:marTop w:val="0"/>
      <w:marBottom w:val="0"/>
      <w:divBdr>
        <w:top w:val="none" w:sz="0" w:space="0" w:color="auto"/>
        <w:left w:val="none" w:sz="0" w:space="0" w:color="auto"/>
        <w:bottom w:val="none" w:sz="0" w:space="0" w:color="auto"/>
        <w:right w:val="none" w:sz="0" w:space="0" w:color="auto"/>
      </w:divBdr>
    </w:div>
    <w:div w:id="1110468524">
      <w:bodyDiv w:val="1"/>
      <w:marLeft w:val="0"/>
      <w:marRight w:val="0"/>
      <w:marTop w:val="0"/>
      <w:marBottom w:val="0"/>
      <w:divBdr>
        <w:top w:val="none" w:sz="0" w:space="0" w:color="auto"/>
        <w:left w:val="none" w:sz="0" w:space="0" w:color="auto"/>
        <w:bottom w:val="none" w:sz="0" w:space="0" w:color="auto"/>
        <w:right w:val="none" w:sz="0" w:space="0" w:color="auto"/>
      </w:divBdr>
    </w:div>
    <w:div w:id="1262957321">
      <w:bodyDiv w:val="1"/>
      <w:marLeft w:val="0"/>
      <w:marRight w:val="0"/>
      <w:marTop w:val="0"/>
      <w:marBottom w:val="0"/>
      <w:divBdr>
        <w:top w:val="none" w:sz="0" w:space="0" w:color="auto"/>
        <w:left w:val="none" w:sz="0" w:space="0" w:color="auto"/>
        <w:bottom w:val="none" w:sz="0" w:space="0" w:color="auto"/>
        <w:right w:val="none" w:sz="0" w:space="0" w:color="auto"/>
      </w:divBdr>
    </w:div>
    <w:div w:id="201256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209DBB692C90B4CA3609FAB483FBE57" ma:contentTypeVersion="" ma:contentTypeDescription="PDMS Document Site Content Type" ma:contentTypeScope="" ma:versionID="a82942ba276afc8018cee5f149d28a17">
  <xsd:schema xmlns:xsd="http://www.w3.org/2001/XMLSchema" xmlns:xs="http://www.w3.org/2001/XMLSchema" xmlns:p="http://schemas.microsoft.com/office/2006/metadata/properties" xmlns:ns2="777431D0-28FC-45CF-831C-517C1C067AE9" targetNamespace="http://schemas.microsoft.com/office/2006/metadata/properties" ma:root="true" ma:fieldsID="e5e38f1768e7d0d244f0a25f2590928e" ns2:_="">
    <xsd:import namespace="777431D0-28FC-45CF-831C-517C1C067AE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7431D0-28FC-45CF-831C-517C1C067AE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777431D0-28FC-45CF-831C-517C1C067AE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0B1EB-06A3-4FA1-9DE2-389339FE5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7431D0-28FC-45CF-831C-517C1C067A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74A69D-22E8-43A8-BB0F-D8E8F3411D3E}">
  <ds:schemaRefs>
    <ds:schemaRef ds:uri="http://schemas.microsoft.com/office/2006/metadata/properties"/>
    <ds:schemaRef ds:uri="http://schemas.microsoft.com/office/infopath/2007/PartnerControls"/>
    <ds:schemaRef ds:uri="777431D0-28FC-45CF-831C-517C1C067AE9"/>
  </ds:schemaRefs>
</ds:datastoreItem>
</file>

<file path=customXml/itemProps3.xml><?xml version="1.0" encoding="utf-8"?>
<ds:datastoreItem xmlns:ds="http://schemas.openxmlformats.org/officeDocument/2006/customXml" ds:itemID="{95CC7741-5064-4B22-9046-019017FF8844}">
  <ds:schemaRefs>
    <ds:schemaRef ds:uri="http://schemas.microsoft.com/sharepoint/v3/contenttype/forms"/>
  </ds:schemaRefs>
</ds:datastoreItem>
</file>

<file path=customXml/itemProps4.xml><?xml version="1.0" encoding="utf-8"?>
<ds:datastoreItem xmlns:ds="http://schemas.openxmlformats.org/officeDocument/2006/customXml" ds:itemID="{6584375E-1084-4F3A-BA3F-22C3C7075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2978</Words>
  <Characters>16976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19915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tayloh</dc:creator>
  <cp:lastModifiedBy>Ireland, Alexandra</cp:lastModifiedBy>
  <cp:revision>2</cp:revision>
  <cp:lastPrinted>2024-01-30T04:58:00Z</cp:lastPrinted>
  <dcterms:created xsi:type="dcterms:W3CDTF">2024-04-15T01:47:00Z</dcterms:created>
  <dcterms:modified xsi:type="dcterms:W3CDTF">2024-04-15T01:47:00Z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0x010100266966F133664895A6EE3632470D45F500B209DBB692C90B4CA3609FAB483FBE57</vt:lpwstr>
  </property>
  <property fmtid="{D5CDD505-2E9C-101B-9397-08002B2CF9AE}" pid="3" name="Order">
    <vt:r8>1900</vt:r8>
  </property>
  <property fmtid="{D5CDD505-2E9C-101B-9397-08002B2CF9AE}" pid="4" name="xd_ProgID">
    <vt:lpwstr/>
  </property>
  <property fmtid="{D5CDD505-2E9C-101B-9397-08002B2CF9AE}" pid="5" name="_CopySource">
    <vt:lpwstr>http://teams.agdnet.ag.gov.au/projects/LegislationToolbox/Templates/ExCo Legislative Instrument Explanatory Statement Template.DOCX</vt:lpwstr>
  </property>
  <property fmtid="{D5CDD505-2E9C-101B-9397-08002B2CF9AE}" pid="6" name="TemplateUrl">
    <vt:lpwstr/>
  </property>
</Properties>
</file>