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53D3C" w14:textId="34AC7120" w:rsidR="00935132" w:rsidRPr="009A7601" w:rsidRDefault="00935132" w:rsidP="00935132">
      <w:pPr>
        <w:rPr>
          <w:sz w:val="28"/>
        </w:rPr>
      </w:pPr>
      <w:bookmarkStart w:id="0" w:name="Schedule_1"/>
      <w:r w:rsidRPr="009A7601">
        <w:rPr>
          <w:noProof/>
          <w:lang w:eastAsia="en-AU"/>
        </w:rPr>
        <w:drawing>
          <wp:inline distT="0" distB="0" distL="0" distR="0" wp14:anchorId="3C487383" wp14:editId="42842C66">
            <wp:extent cx="1503328" cy="1105200"/>
            <wp:effectExtent l="0" t="0" r="1905" b="0"/>
            <wp:docPr id="2104648147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B12D8" w14:textId="77777777" w:rsidR="00935132" w:rsidRPr="009A7601" w:rsidRDefault="00935132" w:rsidP="00935132">
      <w:pPr>
        <w:rPr>
          <w:sz w:val="19"/>
        </w:rPr>
      </w:pPr>
    </w:p>
    <w:p w14:paraId="74E32AF9" w14:textId="33758885" w:rsidR="00E847C5" w:rsidRPr="00D15A4D" w:rsidRDefault="00E847C5" w:rsidP="00E847C5">
      <w:pPr>
        <w:pStyle w:val="ShortT"/>
      </w:pPr>
      <w:bookmarkStart w:id="1" w:name="Determination_Title"/>
      <w:r>
        <w:t xml:space="preserve">Defence Determination, </w:t>
      </w:r>
      <w:r w:rsidR="00D55E79">
        <w:t>Force Commander, Mu</w:t>
      </w:r>
      <w:r w:rsidR="00B54193">
        <w:t>l</w:t>
      </w:r>
      <w:r w:rsidR="00D55E79">
        <w:t>tinational Force and Observers – supporting benefits, Amending</w:t>
      </w:r>
      <w:r>
        <w:t xml:space="preserve"> Determination 202</w:t>
      </w:r>
      <w:r w:rsidR="005711AC">
        <w:t>4 (No. </w:t>
      </w:r>
      <w:r w:rsidR="00D55E79">
        <w:t>1</w:t>
      </w:r>
      <w:r>
        <w:t>)</w:t>
      </w:r>
      <w:bookmarkEnd w:id="1"/>
    </w:p>
    <w:p w14:paraId="2519A707" w14:textId="1BCF7730" w:rsidR="00935132" w:rsidRPr="009A7601" w:rsidRDefault="00935132" w:rsidP="00935132">
      <w:pPr>
        <w:pStyle w:val="SignCoverPageStart"/>
        <w:spacing w:before="240"/>
        <w:ind w:right="91"/>
        <w:rPr>
          <w:szCs w:val="22"/>
        </w:rPr>
      </w:pPr>
      <w:r w:rsidRPr="009A7601">
        <w:rPr>
          <w:szCs w:val="22"/>
        </w:rPr>
        <w:t xml:space="preserve">I, </w:t>
      </w:r>
      <w:r w:rsidR="00D55E79">
        <w:rPr>
          <w:szCs w:val="22"/>
        </w:rPr>
        <w:t>COLONEL KIRK LLOYD</w:t>
      </w:r>
      <w:r w:rsidRPr="009A7601">
        <w:rPr>
          <w:szCs w:val="22"/>
        </w:rPr>
        <w:t xml:space="preserve">, </w:t>
      </w:r>
      <w:r w:rsidR="00D55E79">
        <w:rPr>
          <w:szCs w:val="22"/>
        </w:rPr>
        <w:t xml:space="preserve">Acting </w:t>
      </w:r>
      <w:r w:rsidRPr="009A7601">
        <w:rPr>
          <w:szCs w:val="22"/>
        </w:rPr>
        <w:t xml:space="preserve">Assistant Secretary, People Policy and Employment Conditions, make the following Determination under section 58B of the </w:t>
      </w:r>
      <w:r w:rsidRPr="009A7601">
        <w:rPr>
          <w:i/>
          <w:szCs w:val="22"/>
        </w:rPr>
        <w:t>Defence Act 1903</w:t>
      </w:r>
      <w:r w:rsidRPr="009A7601">
        <w:rPr>
          <w:szCs w:val="22"/>
        </w:rPr>
        <w:t>.</w:t>
      </w:r>
    </w:p>
    <w:p w14:paraId="64298BD6" w14:textId="7F1587B1" w:rsidR="00935132" w:rsidRPr="009A7601" w:rsidRDefault="00935132" w:rsidP="00935132">
      <w:pPr>
        <w:keepNext/>
        <w:spacing w:before="300" w:line="240" w:lineRule="atLeast"/>
        <w:ind w:right="397"/>
        <w:jc w:val="both"/>
      </w:pPr>
      <w:r w:rsidRPr="009A7601">
        <w:t>Dated</w:t>
      </w:r>
      <w:r w:rsidR="001E43C2">
        <w:rPr>
          <w:szCs w:val="22"/>
        </w:rPr>
        <w:t xml:space="preserve"> 11 April </w:t>
      </w:r>
      <w:r w:rsidRPr="009A7601">
        <w:t>202</w:t>
      </w:r>
      <w:r w:rsidR="005711AC">
        <w:t>4</w:t>
      </w:r>
    </w:p>
    <w:p w14:paraId="59D92694" w14:textId="4C62C352" w:rsidR="00E847C5" w:rsidRPr="00D15A4D" w:rsidRDefault="00D55E79" w:rsidP="00E847C5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COL Kirk Lloyd</w:t>
      </w:r>
      <w:r w:rsidR="00E847C5" w:rsidRPr="00D15A4D">
        <w:rPr>
          <w:szCs w:val="22"/>
        </w:rPr>
        <w:t xml:space="preserve"> </w:t>
      </w:r>
    </w:p>
    <w:p w14:paraId="2C9070E9" w14:textId="13377895" w:rsidR="00935132" w:rsidRPr="009A7601" w:rsidRDefault="00D55E79" w:rsidP="00935132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935132" w:rsidRPr="009A7601">
        <w:rPr>
          <w:sz w:val="22"/>
        </w:rPr>
        <w:t>Assistant Secretary</w:t>
      </w:r>
      <w:r w:rsidR="00935132" w:rsidRPr="009A7601">
        <w:rPr>
          <w:sz w:val="22"/>
        </w:rPr>
        <w:br/>
        <w:t>People Policy and Employment Conditions</w:t>
      </w:r>
      <w:r w:rsidR="00935132" w:rsidRPr="009A7601">
        <w:rPr>
          <w:sz w:val="22"/>
        </w:rPr>
        <w:br/>
        <w:t>Defence People Group</w:t>
      </w:r>
    </w:p>
    <w:p w14:paraId="083AA82A" w14:textId="77777777" w:rsidR="00E57A52" w:rsidRPr="00D15A4D" w:rsidRDefault="00E57A52" w:rsidP="00E57A52"/>
    <w:p w14:paraId="4D520B87" w14:textId="77777777" w:rsidR="00E57A52" w:rsidRPr="00D15A4D" w:rsidRDefault="00E57A52" w:rsidP="00E57A52">
      <w:pPr>
        <w:sectPr w:rsidR="00E57A52" w:rsidRPr="00D15A4D" w:rsidSect="00E57A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134" w:right="1134" w:bottom="992" w:left="1418" w:header="720" w:footer="709" w:gutter="0"/>
          <w:cols w:space="708"/>
          <w:titlePg/>
          <w:docGrid w:linePitch="360"/>
        </w:sectPr>
      </w:pPr>
    </w:p>
    <w:p w14:paraId="5F9123B1" w14:textId="77777777" w:rsidR="00E57A52" w:rsidRPr="00D15A4D" w:rsidRDefault="00E57A52" w:rsidP="00E57A52">
      <w:pPr>
        <w:outlineLvl w:val="0"/>
        <w:rPr>
          <w:sz w:val="36"/>
        </w:rPr>
      </w:pPr>
      <w:r w:rsidRPr="00D15A4D">
        <w:rPr>
          <w:sz w:val="36"/>
        </w:rPr>
        <w:lastRenderedPageBreak/>
        <w:t>Contents</w:t>
      </w:r>
    </w:p>
    <w:bookmarkStart w:id="2" w:name="BKCheck15B_2"/>
    <w:bookmarkEnd w:id="2"/>
    <w:p w14:paraId="6D9A3AD5" w14:textId="0FCF1644" w:rsidR="00901731" w:rsidRDefault="00E57A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"1-1" \t "Heading 6,6,Heading 7,7,Heading 8,8,Heading 9,9,ActHead 2,2,ActHead 3,3,ActHead 4,4,ActHead 5,5,ActHead 6,6,ActHead 7,7,ActHead 8,8,ActHead 9,9,ENotesHeading 1,2,ENotesHeading 2,3,ENotesHeading 3,5,SubPart(CASA),2,Head 2,2,Head 3,3" </w:instrText>
      </w:r>
      <w:r>
        <w:fldChar w:fldCharType="separate"/>
      </w:r>
      <w:r w:rsidR="00901731">
        <w:rPr>
          <w:noProof/>
        </w:rPr>
        <w:t>1  Name</w:t>
      </w:r>
      <w:r w:rsidR="00901731">
        <w:rPr>
          <w:noProof/>
        </w:rPr>
        <w:tab/>
      </w:r>
      <w:r w:rsidR="00901731">
        <w:rPr>
          <w:noProof/>
        </w:rPr>
        <w:fldChar w:fldCharType="begin"/>
      </w:r>
      <w:r w:rsidR="00901731">
        <w:rPr>
          <w:noProof/>
        </w:rPr>
        <w:instrText xml:space="preserve"> PAGEREF _Toc163806101 \h </w:instrText>
      </w:r>
      <w:r w:rsidR="00901731">
        <w:rPr>
          <w:noProof/>
        </w:rPr>
      </w:r>
      <w:r w:rsidR="00901731">
        <w:rPr>
          <w:noProof/>
        </w:rPr>
        <w:fldChar w:fldCharType="separate"/>
      </w:r>
      <w:r w:rsidR="00901731">
        <w:rPr>
          <w:noProof/>
        </w:rPr>
        <w:t>1</w:t>
      </w:r>
      <w:r w:rsidR="00901731">
        <w:rPr>
          <w:noProof/>
        </w:rPr>
        <w:fldChar w:fldCharType="end"/>
      </w:r>
    </w:p>
    <w:p w14:paraId="50CFED05" w14:textId="5BE433C1" w:rsidR="00901731" w:rsidRDefault="009017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_Toc163806102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3C4CB88" w14:textId="46B04D3F" w:rsidR="00901731" w:rsidRDefault="009017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_Toc163806103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FC0FDC4" w14:textId="22988AD9" w:rsidR="00901731" w:rsidRDefault="009017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_Toc163806104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9D42E7A" w14:textId="160464FC" w:rsidR="00901731" w:rsidRDefault="009017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Subsection 9.2 (note)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_Toc163806105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156246F" w14:textId="18CF8E7E" w:rsidR="00E57A52" w:rsidRPr="00D15A4D" w:rsidRDefault="00E57A52" w:rsidP="00E57A52">
      <w:r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70C0A61D" w14:textId="77777777" w:rsidR="00E57A52" w:rsidRPr="00D15A4D" w:rsidRDefault="00E57A52" w:rsidP="00E57A52"/>
    <w:p w14:paraId="29B1A70A" w14:textId="77777777" w:rsidR="00E57A52" w:rsidRPr="00D15A4D" w:rsidRDefault="00E57A52" w:rsidP="00E57A52">
      <w:pPr>
        <w:sectPr w:rsidR="00E57A52" w:rsidRPr="00D15A4D" w:rsidSect="00D767D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1134" w:right="1134" w:bottom="992" w:left="1418" w:header="720" w:footer="709" w:gutter="0"/>
          <w:pgNumType w:fmt="lowerRoman" w:start="1"/>
          <w:cols w:space="708"/>
          <w:docGrid w:linePitch="360"/>
        </w:sectPr>
      </w:pPr>
    </w:p>
    <w:p w14:paraId="1AFD0006" w14:textId="77777777" w:rsidR="00FE43DE" w:rsidRPr="00D15A4D" w:rsidRDefault="00FE43DE" w:rsidP="00FE43DE">
      <w:pPr>
        <w:pStyle w:val="ActHead5"/>
      </w:pPr>
      <w:bookmarkStart w:id="3" w:name="_Toc8657872"/>
      <w:bookmarkStart w:id="4" w:name="_Toc163806101"/>
      <w:bookmarkEnd w:id="0"/>
      <w:proofErr w:type="gramStart"/>
      <w:r w:rsidRPr="00D15A4D">
        <w:rPr>
          <w:rStyle w:val="CharSectno"/>
        </w:rPr>
        <w:lastRenderedPageBreak/>
        <w:t>1</w:t>
      </w:r>
      <w:r w:rsidRPr="00D15A4D">
        <w:t xml:space="preserve">  Name</w:t>
      </w:r>
      <w:bookmarkEnd w:id="3"/>
      <w:bookmarkEnd w:id="4"/>
      <w:proofErr w:type="gramEnd"/>
    </w:p>
    <w:p w14:paraId="76F69621" w14:textId="35C6CAF0" w:rsidR="00FE43DE" w:rsidRPr="007E3976" w:rsidRDefault="00FE43DE" w:rsidP="00FE43DE">
      <w:pPr>
        <w:pStyle w:val="subsection"/>
        <w:tabs>
          <w:tab w:val="clear" w:pos="1021"/>
        </w:tabs>
        <w:ind w:firstLine="0"/>
      </w:pPr>
      <w:r w:rsidRPr="007E3976">
        <w:t xml:space="preserve">This instrument is the </w:t>
      </w:r>
      <w:fldSimple w:instr=" STYLEREF  ShortT ">
        <w:r w:rsidR="00B54193">
          <w:rPr>
            <w:noProof/>
          </w:rPr>
          <w:t>Defence Determination, Force Commander, Multinational Force and Observers – supporting benefits, Amending Determination 2024 (No. 1)</w:t>
        </w:r>
      </w:fldSimple>
      <w:r w:rsidRPr="00975EC5">
        <w:t>.</w:t>
      </w:r>
    </w:p>
    <w:p w14:paraId="6CEA79C7" w14:textId="77777777" w:rsidR="00FE43DE" w:rsidRDefault="00FE43DE" w:rsidP="00FE43DE">
      <w:pPr>
        <w:pStyle w:val="ActHead5"/>
      </w:pPr>
      <w:bookmarkStart w:id="5" w:name="_Toc8657873"/>
      <w:bookmarkStart w:id="6" w:name="_Toc163806102"/>
      <w:proofErr w:type="gramStart"/>
      <w:r w:rsidRPr="00D15A4D">
        <w:rPr>
          <w:rStyle w:val="CharSectno"/>
        </w:rPr>
        <w:t>2</w:t>
      </w:r>
      <w:r w:rsidRPr="00D15A4D">
        <w:t xml:space="preserve">  Commencement</w:t>
      </w:r>
      <w:bookmarkEnd w:id="5"/>
      <w:bookmarkEnd w:id="6"/>
      <w:proofErr w:type="gramEnd"/>
    </w:p>
    <w:p w14:paraId="7A4EC8FE" w14:textId="77777777" w:rsidR="00FE43DE" w:rsidRPr="004B22E4" w:rsidRDefault="00FE43DE" w:rsidP="00FE43DE">
      <w:pPr>
        <w:pStyle w:val="Sectiontext"/>
        <w:tabs>
          <w:tab w:val="left" w:pos="1213"/>
        </w:tabs>
        <w:spacing w:before="180"/>
        <w:ind w:left="1134" w:hanging="567"/>
        <w:rPr>
          <w:rFonts w:ascii="Times New Roman" w:hAnsi="Times New Roman"/>
          <w:sz w:val="22"/>
          <w:lang w:eastAsia="en-US"/>
        </w:rPr>
      </w:pPr>
      <w:r w:rsidRPr="004B22E4">
        <w:rPr>
          <w:rFonts w:ascii="Times New Roman" w:hAnsi="Times New Roman"/>
          <w:sz w:val="22"/>
          <w:lang w:eastAsia="en-US"/>
        </w:rPr>
        <w:t>1.</w:t>
      </w:r>
      <w:r w:rsidRPr="004B22E4">
        <w:rPr>
          <w:rFonts w:ascii="Times New Roman" w:hAnsi="Times New Roman"/>
          <w:sz w:val="22"/>
          <w:lang w:eastAsia="en-US"/>
        </w:rPr>
        <w:tab/>
        <w:t xml:space="preserve">Each provision of this instrument specified in column 1 of the table commences, or </w:t>
      </w:r>
      <w:proofErr w:type="gramStart"/>
      <w:r w:rsidRPr="004B22E4">
        <w:rPr>
          <w:rFonts w:ascii="Times New Roman" w:hAnsi="Times New Roman"/>
          <w:sz w:val="22"/>
          <w:lang w:eastAsia="en-US"/>
        </w:rPr>
        <w:t>is taken</w:t>
      </w:r>
      <w:proofErr w:type="gramEnd"/>
      <w:r w:rsidRPr="004B22E4">
        <w:rPr>
          <w:rFonts w:ascii="Times New Roman" w:hAnsi="Times New Roman"/>
          <w:sz w:val="22"/>
          <w:lang w:eastAsia="en-US"/>
        </w:rPr>
        <w:t xml:space="preserve"> to have commenced, in accordance with column 2 of the table. Any other statement in column 2 has effect according to its terms.</w:t>
      </w:r>
    </w:p>
    <w:tbl>
      <w:tblPr>
        <w:tblW w:w="4889" w:type="pct"/>
        <w:tblInd w:w="10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3"/>
        <w:gridCol w:w="5036"/>
        <w:gridCol w:w="1978"/>
      </w:tblGrid>
      <w:tr w:rsidR="00FE43DE" w:rsidRPr="00D15A4D" w14:paraId="773C1858" w14:textId="77777777" w:rsidTr="007368FC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81A24C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 information</w:t>
            </w:r>
          </w:p>
        </w:tc>
      </w:tr>
      <w:tr w:rsidR="00FE43DE" w:rsidRPr="00D15A4D" w14:paraId="41C9A4CB" w14:textId="77777777" w:rsidTr="007368FC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7EE6E5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1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6CD401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0E0B04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3</w:t>
            </w:r>
          </w:p>
        </w:tc>
      </w:tr>
      <w:tr w:rsidR="00FE43DE" w:rsidRPr="00D15A4D" w14:paraId="506A21D5" w14:textId="77777777" w:rsidTr="007368FC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C3E1D3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Provisions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BB52F0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69A19F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Date/Details</w:t>
            </w:r>
          </w:p>
        </w:tc>
      </w:tr>
      <w:tr w:rsidR="00FE43DE" w:rsidRPr="00D15A4D" w14:paraId="06E29E41" w14:textId="77777777" w:rsidTr="007368FC">
        <w:tc>
          <w:tcPr>
            <w:tcW w:w="11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A0D6C0" w14:textId="77777777" w:rsidR="00FE43DE" w:rsidRPr="00D15A4D" w:rsidRDefault="00FE43DE" w:rsidP="007368FC">
            <w:pPr>
              <w:spacing w:before="60" w:line="240" w:lineRule="atLeast"/>
              <w:rPr>
                <w:szCs w:val="22"/>
              </w:rPr>
            </w:pPr>
            <w:r>
              <w:rPr>
                <w:szCs w:val="22"/>
              </w:rPr>
              <w:t>1. The whole of this Instrument.</w:t>
            </w:r>
          </w:p>
        </w:tc>
        <w:tc>
          <w:tcPr>
            <w:tcW w:w="275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F5B4C95" w14:textId="77777777" w:rsidR="00FE43DE" w:rsidRPr="00D15A4D" w:rsidRDefault="00FE43DE" w:rsidP="007368FC">
            <w:pPr>
              <w:spacing w:before="60" w:line="240" w:lineRule="atLeast"/>
              <w:rPr>
                <w:szCs w:val="22"/>
              </w:rPr>
            </w:pPr>
            <w:r w:rsidRPr="00D15A4D">
              <w:rPr>
                <w:szCs w:val="22"/>
              </w:rPr>
              <w:t>The day after the instrument is registered</w:t>
            </w:r>
            <w:r>
              <w:rPr>
                <w:szCs w:val="22"/>
              </w:rPr>
              <w:t>.</w:t>
            </w:r>
          </w:p>
        </w:tc>
        <w:tc>
          <w:tcPr>
            <w:tcW w:w="108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95B8E3" w14:textId="77777777" w:rsidR="00FE43DE" w:rsidRPr="00D15A4D" w:rsidRDefault="00FE43DE" w:rsidP="007368FC">
            <w:pPr>
              <w:rPr>
                <w:szCs w:val="22"/>
              </w:rPr>
            </w:pPr>
          </w:p>
        </w:tc>
      </w:tr>
    </w:tbl>
    <w:p w14:paraId="1A750795" w14:textId="77777777" w:rsidR="00FE43DE" w:rsidRDefault="00FE43DE" w:rsidP="00FE43DE">
      <w:pPr>
        <w:pStyle w:val="ActHead5"/>
        <w:spacing w:before="60"/>
        <w:rPr>
          <w:rStyle w:val="CharSectno"/>
        </w:rPr>
      </w:pPr>
      <w:bookmarkStart w:id="7" w:name="_Toc8657874"/>
    </w:p>
    <w:p w14:paraId="16B093BB" w14:textId="77777777" w:rsidR="00FE43DE" w:rsidRPr="008444B3" w:rsidRDefault="00FE43DE" w:rsidP="008444B3">
      <w:pPr>
        <w:pStyle w:val="notetext"/>
      </w:pPr>
      <w:r w:rsidRPr="00387FD4">
        <w:rPr>
          <w:sz w:val="22"/>
        </w:rPr>
        <w:tab/>
      </w:r>
      <w:r w:rsidRPr="008444B3">
        <w:t xml:space="preserve">Note: this table relates only to the provisions of this instrument as originally made. It </w:t>
      </w:r>
      <w:proofErr w:type="gramStart"/>
      <w:r w:rsidRPr="008444B3">
        <w:t>will not be amended</w:t>
      </w:r>
      <w:proofErr w:type="gramEnd"/>
      <w:r w:rsidRPr="008444B3">
        <w:t xml:space="preserve"> to deal with any later amendments of this instrument. </w:t>
      </w:r>
    </w:p>
    <w:p w14:paraId="0F20340B" w14:textId="77777777" w:rsidR="00FE43DE" w:rsidRPr="00387FD4" w:rsidRDefault="00FE43DE" w:rsidP="00FE43DE">
      <w:pPr>
        <w:pStyle w:val="Sectiontext"/>
        <w:tabs>
          <w:tab w:val="left" w:pos="1213"/>
        </w:tabs>
        <w:ind w:left="1134" w:hanging="567"/>
        <w:rPr>
          <w:rFonts w:ascii="Times New Roman" w:hAnsi="Times New Roman"/>
          <w:sz w:val="22"/>
          <w:lang w:eastAsia="en-US"/>
        </w:rPr>
      </w:pPr>
      <w:r w:rsidRPr="00387FD4">
        <w:rPr>
          <w:rFonts w:ascii="Times New Roman" w:hAnsi="Times New Roman"/>
          <w:sz w:val="22"/>
          <w:lang w:eastAsia="en-US"/>
        </w:rPr>
        <w:t>2.</w:t>
      </w:r>
      <w:r w:rsidRPr="00387FD4">
        <w:rPr>
          <w:rFonts w:ascii="Times New Roman" w:hAnsi="Times New Roman"/>
          <w:sz w:val="22"/>
          <w:lang w:eastAsia="en-US"/>
        </w:rPr>
        <w:tab/>
        <w:t xml:space="preserve">Any information in column 3 of the table is not part of this instrument. Information </w:t>
      </w:r>
      <w:proofErr w:type="gramStart"/>
      <w:r w:rsidRPr="00387FD4">
        <w:rPr>
          <w:rFonts w:ascii="Times New Roman" w:hAnsi="Times New Roman"/>
          <w:sz w:val="22"/>
          <w:lang w:eastAsia="en-US"/>
        </w:rPr>
        <w:t>may be inserted</w:t>
      </w:r>
      <w:proofErr w:type="gramEnd"/>
      <w:r w:rsidRPr="00387FD4">
        <w:rPr>
          <w:rFonts w:ascii="Times New Roman" w:hAnsi="Times New Roman"/>
          <w:sz w:val="22"/>
          <w:lang w:eastAsia="en-US"/>
        </w:rPr>
        <w:t xml:space="preserve"> in this column, or information in it may be edited, in any published version of this instrument. </w:t>
      </w:r>
    </w:p>
    <w:p w14:paraId="61794BEE" w14:textId="77777777" w:rsidR="00FE43DE" w:rsidRPr="00D15A4D" w:rsidRDefault="00FE43DE" w:rsidP="00FE43DE">
      <w:pPr>
        <w:pStyle w:val="ActHead5"/>
      </w:pPr>
      <w:bookmarkStart w:id="8" w:name="_Toc163806103"/>
      <w:proofErr w:type="gramStart"/>
      <w:r w:rsidRPr="00D15A4D">
        <w:rPr>
          <w:rStyle w:val="CharSectno"/>
        </w:rPr>
        <w:t>3</w:t>
      </w:r>
      <w:r w:rsidRPr="00D15A4D">
        <w:t xml:space="preserve">  Authority</w:t>
      </w:r>
      <w:bookmarkEnd w:id="7"/>
      <w:bookmarkEnd w:id="8"/>
      <w:proofErr w:type="gramEnd"/>
    </w:p>
    <w:p w14:paraId="0562E3AC" w14:textId="77777777" w:rsidR="00FE43DE" w:rsidRPr="00D15A4D" w:rsidRDefault="00FE43DE" w:rsidP="00FE43DE">
      <w:pPr>
        <w:pStyle w:val="subsection"/>
        <w:tabs>
          <w:tab w:val="clear" w:pos="1021"/>
        </w:tabs>
        <w:ind w:firstLine="0"/>
      </w:pPr>
      <w:r w:rsidRPr="00D15A4D">
        <w:t xml:space="preserve">This instrument </w:t>
      </w:r>
      <w:proofErr w:type="gramStart"/>
      <w:r w:rsidRPr="00D15A4D">
        <w:t>is made</w:t>
      </w:r>
      <w:proofErr w:type="gramEnd"/>
      <w:r w:rsidRPr="00D15A4D">
        <w:t xml:space="preserve"> under section 58B of the </w:t>
      </w:r>
      <w:r w:rsidRPr="00D15A4D">
        <w:rPr>
          <w:i/>
        </w:rPr>
        <w:t>Defence Act 1903</w:t>
      </w:r>
      <w:r w:rsidRPr="00D15A4D">
        <w:t>.</w:t>
      </w:r>
    </w:p>
    <w:p w14:paraId="4D7098D3" w14:textId="57D04B52" w:rsidR="00233871" w:rsidRDefault="00233871" w:rsidP="0061441E">
      <w:pPr>
        <w:pStyle w:val="ActHead5"/>
      </w:pPr>
      <w:bookmarkStart w:id="9" w:name="_Toc124340278"/>
      <w:bookmarkStart w:id="10" w:name="_Toc8657876"/>
      <w:bookmarkStart w:id="11" w:name="_Toc163806104"/>
      <w:proofErr w:type="gramStart"/>
      <w:r>
        <w:t>4  Amendment</w:t>
      </w:r>
      <w:bookmarkEnd w:id="11"/>
      <w:proofErr w:type="gramEnd"/>
    </w:p>
    <w:p w14:paraId="1149D6DB" w14:textId="275BE1C1" w:rsidR="00233871" w:rsidRPr="00D15A4D" w:rsidRDefault="00233871" w:rsidP="00233871">
      <w:pPr>
        <w:pStyle w:val="subsection"/>
        <w:tabs>
          <w:tab w:val="clear" w:pos="1021"/>
        </w:tabs>
        <w:ind w:firstLine="0"/>
      </w:pPr>
      <w:r w:rsidRPr="00D15A4D">
        <w:t xml:space="preserve">This instrument </w:t>
      </w:r>
      <w:r>
        <w:t xml:space="preserve">amends Defence Determination, Force Commander, Multinational Force and Observers – supporting benefits </w:t>
      </w:r>
      <w:r w:rsidR="00901731">
        <w:t xml:space="preserve">Determination </w:t>
      </w:r>
      <w:bookmarkStart w:id="12" w:name="_GoBack"/>
      <w:bookmarkEnd w:id="12"/>
      <w:r>
        <w:t>2024</w:t>
      </w:r>
      <w:r w:rsidRPr="00D15A4D">
        <w:t>.</w:t>
      </w:r>
    </w:p>
    <w:p w14:paraId="37501833" w14:textId="1712F5E9" w:rsidR="0061441E" w:rsidRDefault="00233871" w:rsidP="0061441E">
      <w:pPr>
        <w:pStyle w:val="ActHead5"/>
      </w:pPr>
      <w:bookmarkStart w:id="13" w:name="_Toc163806105"/>
      <w:proofErr w:type="gramStart"/>
      <w:r>
        <w:t>5</w:t>
      </w:r>
      <w:r w:rsidR="0061441E">
        <w:t xml:space="preserve">  </w:t>
      </w:r>
      <w:bookmarkEnd w:id="9"/>
      <w:r w:rsidR="00D55E79">
        <w:t>Subsection</w:t>
      </w:r>
      <w:proofErr w:type="gramEnd"/>
      <w:r w:rsidR="00D55E79">
        <w:t xml:space="preserve"> 9.2 (note)</w:t>
      </w:r>
      <w:bookmarkEnd w:id="13"/>
    </w:p>
    <w:p w14:paraId="16BD2729" w14:textId="653B28CF" w:rsidR="0061441E" w:rsidRDefault="0061441E" w:rsidP="0061441E">
      <w:pPr>
        <w:pStyle w:val="subsection"/>
        <w:tabs>
          <w:tab w:val="clear" w:pos="1021"/>
          <w:tab w:val="right" w:pos="1701"/>
        </w:tabs>
        <w:ind w:firstLine="0"/>
      </w:pPr>
      <w:r>
        <w:tab/>
      </w:r>
      <w:r w:rsidR="00D55E79">
        <w:t>Repeal the note, substitute:</w:t>
      </w:r>
    </w:p>
    <w:p w14:paraId="563D6C6D" w14:textId="4D5503D9" w:rsidR="00CD44FB" w:rsidRDefault="00CD44FB" w:rsidP="00CD44FB">
      <w:pPr>
        <w:pStyle w:val="subsection"/>
        <w:tabs>
          <w:tab w:val="clear" w:pos="1021"/>
          <w:tab w:val="left" w:pos="1843"/>
          <w:tab w:val="right" w:pos="2268"/>
        </w:tabs>
        <w:ind w:left="1843" w:hanging="709"/>
        <w:rPr>
          <w:sz w:val="18"/>
          <w:szCs w:val="18"/>
        </w:rPr>
      </w:pPr>
      <w:r>
        <w:rPr>
          <w:b/>
          <w:sz w:val="18"/>
          <w:szCs w:val="18"/>
        </w:rPr>
        <w:t>Note 1:</w:t>
      </w:r>
      <w:r>
        <w:rPr>
          <w:b/>
          <w:sz w:val="18"/>
          <w:szCs w:val="18"/>
        </w:rPr>
        <w:tab/>
      </w:r>
      <w:r w:rsidR="00386054">
        <w:rPr>
          <w:sz w:val="18"/>
          <w:szCs w:val="18"/>
        </w:rPr>
        <w:t xml:space="preserve">The provisions of the </w:t>
      </w:r>
      <w:r w:rsidR="00386054">
        <w:rPr>
          <w:i/>
          <w:sz w:val="18"/>
          <w:szCs w:val="18"/>
        </w:rPr>
        <w:t xml:space="preserve">Privacy Act </w:t>
      </w:r>
      <w:r w:rsidR="00386054" w:rsidRPr="00386054">
        <w:rPr>
          <w:sz w:val="18"/>
          <w:szCs w:val="18"/>
        </w:rPr>
        <w:t>1988</w:t>
      </w:r>
      <w:r w:rsidR="00386054">
        <w:rPr>
          <w:sz w:val="18"/>
          <w:szCs w:val="18"/>
        </w:rPr>
        <w:t xml:space="preserve"> apply to the certificates under this section. </w:t>
      </w:r>
      <w:r w:rsidRPr="00386054">
        <w:rPr>
          <w:sz w:val="18"/>
          <w:szCs w:val="18"/>
        </w:rPr>
        <w:t>The</w:t>
      </w:r>
      <w:r w:rsidRPr="0055258F">
        <w:rPr>
          <w:sz w:val="18"/>
          <w:szCs w:val="18"/>
        </w:rPr>
        <w:t xml:space="preserve"> certificates are to </w:t>
      </w:r>
      <w:proofErr w:type="gramStart"/>
      <w:r w:rsidRPr="0055258F">
        <w:rPr>
          <w:sz w:val="18"/>
          <w:szCs w:val="18"/>
        </w:rPr>
        <w:t>be provided</w:t>
      </w:r>
      <w:proofErr w:type="gramEnd"/>
      <w:r w:rsidRPr="0055258F">
        <w:rPr>
          <w:sz w:val="18"/>
          <w:szCs w:val="18"/>
        </w:rPr>
        <w:t xml:space="preserve"> to the Joint Health Command (JHC) for review and to advise the decision maker on any pre-existing conditions or illnesses </w:t>
      </w:r>
      <w:r w:rsidR="00386054">
        <w:rPr>
          <w:sz w:val="18"/>
          <w:szCs w:val="18"/>
        </w:rPr>
        <w:t>identified</w:t>
      </w:r>
      <w:r w:rsidRPr="0055258F">
        <w:rPr>
          <w:sz w:val="18"/>
          <w:szCs w:val="18"/>
        </w:rPr>
        <w:t>.</w:t>
      </w:r>
    </w:p>
    <w:p w14:paraId="7BC555D6" w14:textId="47A01CDB" w:rsidR="00CD44FB" w:rsidRDefault="00CD44FB" w:rsidP="00CD44FB">
      <w:pPr>
        <w:pStyle w:val="subsection"/>
        <w:tabs>
          <w:tab w:val="clear" w:pos="1021"/>
          <w:tab w:val="left" w:pos="1843"/>
          <w:tab w:val="right" w:pos="2268"/>
        </w:tabs>
        <w:ind w:left="1843" w:hanging="709"/>
        <w:rPr>
          <w:sz w:val="18"/>
          <w:szCs w:val="18"/>
        </w:rPr>
      </w:pPr>
      <w:r w:rsidRPr="00CD44FB">
        <w:rPr>
          <w:b/>
          <w:sz w:val="18"/>
          <w:szCs w:val="18"/>
        </w:rPr>
        <w:t>Note 2:</w:t>
      </w:r>
      <w:r w:rsidRPr="00CD44FB">
        <w:rPr>
          <w:b/>
          <w:sz w:val="18"/>
          <w:szCs w:val="18"/>
        </w:rPr>
        <w:tab/>
      </w:r>
      <w:r>
        <w:rPr>
          <w:sz w:val="18"/>
          <w:szCs w:val="18"/>
        </w:rPr>
        <w:t xml:space="preserve">The certificates are to be </w:t>
      </w:r>
      <w:proofErr w:type="gramStart"/>
      <w:r>
        <w:rPr>
          <w:sz w:val="18"/>
          <w:szCs w:val="18"/>
        </w:rPr>
        <w:t>filed</w:t>
      </w:r>
      <w:proofErr w:type="gramEnd"/>
      <w:r>
        <w:rPr>
          <w:sz w:val="18"/>
          <w:szCs w:val="18"/>
        </w:rPr>
        <w:t xml:space="preserve"> and kept by the JHC as </w:t>
      </w:r>
      <w:r w:rsidR="002B5BED">
        <w:rPr>
          <w:sz w:val="18"/>
          <w:szCs w:val="18"/>
        </w:rPr>
        <w:t xml:space="preserve">Official: </w:t>
      </w:r>
      <w:r>
        <w:rPr>
          <w:sz w:val="18"/>
          <w:szCs w:val="18"/>
        </w:rPr>
        <w:t>Sensitive</w:t>
      </w:r>
      <w:r w:rsidR="002B5BED">
        <w:rPr>
          <w:sz w:val="18"/>
          <w:szCs w:val="18"/>
        </w:rPr>
        <w:t>,</w:t>
      </w:r>
      <w:r>
        <w:rPr>
          <w:sz w:val="18"/>
          <w:szCs w:val="18"/>
        </w:rPr>
        <w:t xml:space="preserve"> Personal</w:t>
      </w:r>
      <w:r w:rsidR="002B5BED">
        <w:rPr>
          <w:sz w:val="18"/>
          <w:szCs w:val="18"/>
        </w:rPr>
        <w:t xml:space="preserve"> privacy//</w:t>
      </w:r>
      <w:r>
        <w:rPr>
          <w:sz w:val="18"/>
          <w:szCs w:val="18"/>
        </w:rPr>
        <w:t xml:space="preserve">Health </w:t>
      </w:r>
      <w:r w:rsidR="002B5BED">
        <w:rPr>
          <w:sz w:val="18"/>
          <w:szCs w:val="18"/>
        </w:rPr>
        <w:t>I</w:t>
      </w:r>
      <w:r>
        <w:rPr>
          <w:sz w:val="18"/>
          <w:szCs w:val="18"/>
        </w:rPr>
        <w:t>nformation.</w:t>
      </w:r>
      <w:bookmarkEnd w:id="10"/>
    </w:p>
    <w:sectPr w:rsidR="00CD44FB" w:rsidSect="000A79F1">
      <w:pgSz w:w="11907" w:h="16839"/>
      <w:pgMar w:top="1134" w:right="1134" w:bottom="992" w:left="1418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DE58E" w14:textId="77777777" w:rsidR="00095BC6" w:rsidRDefault="00095BC6">
      <w:pPr>
        <w:spacing w:line="240" w:lineRule="auto"/>
      </w:pPr>
      <w:r>
        <w:separator/>
      </w:r>
    </w:p>
  </w:endnote>
  <w:endnote w:type="continuationSeparator" w:id="0">
    <w:p w14:paraId="409735B9" w14:textId="77777777" w:rsidR="00095BC6" w:rsidRDefault="00095B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582E11" w14:paraId="17A075D8" w14:textId="77777777" w:rsidTr="00D767D2">
      <w:tc>
        <w:tcPr>
          <w:tcW w:w="5000" w:type="pct"/>
        </w:tcPr>
        <w:p w14:paraId="49CEA518" w14:textId="77777777" w:rsidR="00582E11" w:rsidRDefault="00582E11" w:rsidP="00D767D2">
          <w:pPr>
            <w:rPr>
              <w:sz w:val="18"/>
            </w:rPr>
          </w:pPr>
        </w:p>
      </w:tc>
    </w:tr>
  </w:tbl>
  <w:p w14:paraId="01D59712" w14:textId="77777777" w:rsidR="00582E11" w:rsidRPr="005F1388" w:rsidRDefault="00582E11" w:rsidP="00D767D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</w:tblGrid>
    <w:tr w:rsidR="00582E11" w14:paraId="65017C8E" w14:textId="77777777" w:rsidTr="00D767D2">
      <w:tc>
        <w:tcPr>
          <w:tcW w:w="5000" w:type="pct"/>
        </w:tcPr>
        <w:p w14:paraId="01B056E0" w14:textId="77777777" w:rsidR="00582E11" w:rsidRDefault="00582E11" w:rsidP="00D767D2">
          <w:pPr>
            <w:rPr>
              <w:sz w:val="18"/>
            </w:rPr>
          </w:pPr>
        </w:p>
      </w:tc>
    </w:tr>
  </w:tbl>
  <w:p w14:paraId="051441BD" w14:textId="77777777" w:rsidR="00582E11" w:rsidRPr="006D3667" w:rsidRDefault="00582E11" w:rsidP="00D767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527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F4AE0" w14:textId="77777777" w:rsidR="00582E11" w:rsidRDefault="00901731">
        <w:pPr>
          <w:pStyle w:val="Footer"/>
          <w:jc w:val="right"/>
        </w:pPr>
      </w:p>
    </w:sdtContent>
  </w:sdt>
  <w:p w14:paraId="74E872AD" w14:textId="77777777" w:rsidR="00582E11" w:rsidRPr="00486382" w:rsidRDefault="00582E11" w:rsidP="00D767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0AA1E" w14:textId="77777777" w:rsidR="00582E11" w:rsidRPr="00E33C1C" w:rsidRDefault="00582E11" w:rsidP="00D767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82E11" w14:paraId="23ED8886" w14:textId="77777777" w:rsidTr="00D767D2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96B3C87" w14:textId="77777777" w:rsidR="00582E11" w:rsidRDefault="00582E11" w:rsidP="00D767D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1FDFC28" w14:textId="77777777" w:rsidR="00582E11" w:rsidRDefault="00582E11" w:rsidP="00D767D2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Defence Determination, Conditions of service Amendment (Subject Matter) Determination 2019 (No. XX)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7BF60B4" w14:textId="77777777" w:rsidR="00582E11" w:rsidRDefault="00582E11" w:rsidP="00D767D2">
          <w:pPr>
            <w:spacing w:line="0" w:lineRule="atLeast"/>
            <w:jc w:val="right"/>
            <w:rPr>
              <w:sz w:val="18"/>
            </w:rPr>
          </w:pPr>
        </w:p>
      </w:tc>
    </w:tr>
    <w:tr w:rsidR="00582E11" w14:paraId="60060F85" w14:textId="77777777" w:rsidTr="00D767D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A9B39D2" w14:textId="77777777" w:rsidR="00582E11" w:rsidRDefault="00582E11" w:rsidP="00D767D2">
          <w:pPr>
            <w:jc w:val="right"/>
            <w:rPr>
              <w:sz w:val="18"/>
            </w:rPr>
          </w:pPr>
        </w:p>
      </w:tc>
    </w:tr>
  </w:tbl>
  <w:p w14:paraId="638E402C" w14:textId="77777777" w:rsidR="00582E11" w:rsidRPr="00ED79B6" w:rsidRDefault="00582E11" w:rsidP="00D767D2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33DF4" w14:textId="77777777" w:rsidR="00582E11" w:rsidRPr="00E33C1C" w:rsidRDefault="00582E11" w:rsidP="00D767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582E11" w14:paraId="46FD9980" w14:textId="77777777" w:rsidTr="00D767D2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51CA0F7" w14:textId="77777777" w:rsidR="00582E11" w:rsidRDefault="00582E11" w:rsidP="00D767D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6581014" w14:textId="10E24075" w:rsidR="00582E11" w:rsidRPr="00B20990" w:rsidRDefault="00582E11" w:rsidP="00D767D2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901731">
            <w:rPr>
              <w:i/>
              <w:noProof/>
              <w:sz w:val="18"/>
            </w:rPr>
            <w:t>Defence Determination, Force Commander, Multinational Force and Observers – supporting benefits, Amending Determination 2024 (No. 1)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B6D9BC4" w14:textId="7C55A38B" w:rsidR="00582E11" w:rsidRDefault="00582E11" w:rsidP="00D767D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0173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82E11" w14:paraId="559FDD09" w14:textId="77777777" w:rsidTr="00D767D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9F6A18A" w14:textId="77777777" w:rsidR="00582E11" w:rsidRDefault="00582E11" w:rsidP="00D767D2">
          <w:pPr>
            <w:rPr>
              <w:sz w:val="18"/>
            </w:rPr>
          </w:pPr>
        </w:p>
      </w:tc>
    </w:tr>
  </w:tbl>
  <w:p w14:paraId="70EF7B0F" w14:textId="77777777" w:rsidR="00582E11" w:rsidRPr="00ED79B6" w:rsidRDefault="00582E11" w:rsidP="00D767D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BBF07" w14:textId="77777777" w:rsidR="00095BC6" w:rsidRDefault="00095BC6">
      <w:pPr>
        <w:spacing w:line="240" w:lineRule="auto"/>
      </w:pPr>
      <w:r>
        <w:separator/>
      </w:r>
    </w:p>
  </w:footnote>
  <w:footnote w:type="continuationSeparator" w:id="0">
    <w:p w14:paraId="4B72AC35" w14:textId="77777777" w:rsidR="00095BC6" w:rsidRDefault="00095B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8C5DC" w14:textId="77777777" w:rsidR="00582E11" w:rsidRPr="005F1388" w:rsidRDefault="00582E11" w:rsidP="00D767D2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28DC0" w14:textId="77777777" w:rsidR="00582E11" w:rsidRPr="005F1388" w:rsidRDefault="00582E11" w:rsidP="00D767D2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5411E" w14:textId="77777777" w:rsidR="00582E11" w:rsidRPr="005F1388" w:rsidRDefault="00582E11" w:rsidP="00D767D2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D7956" w14:textId="77777777" w:rsidR="00582E11" w:rsidRPr="00ED79B6" w:rsidRDefault="00582E11" w:rsidP="00D767D2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3D831" w14:textId="77777777" w:rsidR="00582E11" w:rsidRPr="002C71AE" w:rsidRDefault="00582E11" w:rsidP="00D767D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7E063" w14:textId="77777777" w:rsidR="00582E11" w:rsidRPr="00475968" w:rsidRDefault="00582E11" w:rsidP="00D76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522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00DE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9CE2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76F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864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628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08FE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0CD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5E8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F85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E6FC2"/>
    <w:multiLevelType w:val="hybridMultilevel"/>
    <w:tmpl w:val="0D4EDD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5F85130"/>
    <w:multiLevelType w:val="hybridMultilevel"/>
    <w:tmpl w:val="0D8021CC"/>
    <w:lvl w:ilvl="0" w:tplc="136099F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C3661"/>
    <w:multiLevelType w:val="hybridMultilevel"/>
    <w:tmpl w:val="EAB24B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56EB5"/>
    <w:multiLevelType w:val="hybridMultilevel"/>
    <w:tmpl w:val="54887B68"/>
    <w:lvl w:ilvl="0" w:tplc="1E64432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31B1E"/>
    <w:multiLevelType w:val="hybridMultilevel"/>
    <w:tmpl w:val="AB0A53D0"/>
    <w:lvl w:ilvl="0" w:tplc="AEB00318">
      <w:start w:val="1"/>
      <w:numFmt w:val="bullet"/>
      <w:pStyle w:val="SO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7C797A18"/>
    <w:multiLevelType w:val="hybridMultilevel"/>
    <w:tmpl w:val="DDE2A940"/>
    <w:lvl w:ilvl="0" w:tplc="E146DE8A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2"/>
  </w:num>
  <w:num w:numId="14">
    <w:abstractNumId w:val="17"/>
  </w:num>
  <w:num w:numId="15">
    <w:abstractNumId w:val="14"/>
  </w:num>
  <w:num w:numId="16">
    <w:abstractNumId w:val="11"/>
  </w:num>
  <w:num w:numId="17">
    <w:abstractNumId w:val="13"/>
  </w:num>
  <w:num w:numId="18">
    <w:abstractNumId w:val="15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51"/>
    <w:rsid w:val="000361DD"/>
    <w:rsid w:val="0004055D"/>
    <w:rsid w:val="0005548B"/>
    <w:rsid w:val="00086D51"/>
    <w:rsid w:val="00095BC6"/>
    <w:rsid w:val="000A712F"/>
    <w:rsid w:val="000B43F6"/>
    <w:rsid w:val="001638A4"/>
    <w:rsid w:val="001A5ACB"/>
    <w:rsid w:val="001B2123"/>
    <w:rsid w:val="001B2A4B"/>
    <w:rsid w:val="001C035B"/>
    <w:rsid w:val="001D22D8"/>
    <w:rsid w:val="001D5FD7"/>
    <w:rsid w:val="001E43C2"/>
    <w:rsid w:val="00203B14"/>
    <w:rsid w:val="002303A4"/>
    <w:rsid w:val="00233871"/>
    <w:rsid w:val="00243558"/>
    <w:rsid w:val="00272268"/>
    <w:rsid w:val="00281DE9"/>
    <w:rsid w:val="00287085"/>
    <w:rsid w:val="002B0E36"/>
    <w:rsid w:val="002B5BED"/>
    <w:rsid w:val="002D60AD"/>
    <w:rsid w:val="002E1E51"/>
    <w:rsid w:val="002E40DE"/>
    <w:rsid w:val="00357CFE"/>
    <w:rsid w:val="00386054"/>
    <w:rsid w:val="003B15EA"/>
    <w:rsid w:val="003B5C02"/>
    <w:rsid w:val="003D0952"/>
    <w:rsid w:val="003D17ED"/>
    <w:rsid w:val="003F1ED0"/>
    <w:rsid w:val="0040675C"/>
    <w:rsid w:val="004105E3"/>
    <w:rsid w:val="0042708E"/>
    <w:rsid w:val="00441696"/>
    <w:rsid w:val="00457BD4"/>
    <w:rsid w:val="00467BE0"/>
    <w:rsid w:val="00472A9A"/>
    <w:rsid w:val="004940D3"/>
    <w:rsid w:val="004C5409"/>
    <w:rsid w:val="004C7019"/>
    <w:rsid w:val="004D33EF"/>
    <w:rsid w:val="005711AC"/>
    <w:rsid w:val="00582E11"/>
    <w:rsid w:val="005A38E2"/>
    <w:rsid w:val="005A4003"/>
    <w:rsid w:val="005C61B7"/>
    <w:rsid w:val="005D0532"/>
    <w:rsid w:val="005F050D"/>
    <w:rsid w:val="0061441E"/>
    <w:rsid w:val="0063342A"/>
    <w:rsid w:val="00635B74"/>
    <w:rsid w:val="00640350"/>
    <w:rsid w:val="0068024B"/>
    <w:rsid w:val="006A0FC3"/>
    <w:rsid w:val="006D5497"/>
    <w:rsid w:val="006D5E84"/>
    <w:rsid w:val="00770CEB"/>
    <w:rsid w:val="00787190"/>
    <w:rsid w:val="007B3FC7"/>
    <w:rsid w:val="007B5992"/>
    <w:rsid w:val="007D4EDB"/>
    <w:rsid w:val="008143B7"/>
    <w:rsid w:val="00824987"/>
    <w:rsid w:val="008444B3"/>
    <w:rsid w:val="00873DCC"/>
    <w:rsid w:val="008C29B0"/>
    <w:rsid w:val="008F567D"/>
    <w:rsid w:val="00901731"/>
    <w:rsid w:val="00901F91"/>
    <w:rsid w:val="00913F85"/>
    <w:rsid w:val="00932011"/>
    <w:rsid w:val="00935132"/>
    <w:rsid w:val="009554A0"/>
    <w:rsid w:val="00957D69"/>
    <w:rsid w:val="00973029"/>
    <w:rsid w:val="00975EC5"/>
    <w:rsid w:val="00987AFE"/>
    <w:rsid w:val="009A5EB6"/>
    <w:rsid w:val="009B6E20"/>
    <w:rsid w:val="009C7587"/>
    <w:rsid w:val="009F127E"/>
    <w:rsid w:val="00A153C7"/>
    <w:rsid w:val="00A16440"/>
    <w:rsid w:val="00A51F2E"/>
    <w:rsid w:val="00B073E7"/>
    <w:rsid w:val="00B20F64"/>
    <w:rsid w:val="00B22640"/>
    <w:rsid w:val="00B3222F"/>
    <w:rsid w:val="00B421DC"/>
    <w:rsid w:val="00B42305"/>
    <w:rsid w:val="00B54193"/>
    <w:rsid w:val="00B71E07"/>
    <w:rsid w:val="00B722E2"/>
    <w:rsid w:val="00BC1860"/>
    <w:rsid w:val="00BD5299"/>
    <w:rsid w:val="00BF292C"/>
    <w:rsid w:val="00C10B9B"/>
    <w:rsid w:val="00C51405"/>
    <w:rsid w:val="00C70F7A"/>
    <w:rsid w:val="00C9491E"/>
    <w:rsid w:val="00CD44FB"/>
    <w:rsid w:val="00D0505D"/>
    <w:rsid w:val="00D11620"/>
    <w:rsid w:val="00D55E79"/>
    <w:rsid w:val="00D7211B"/>
    <w:rsid w:val="00D767D2"/>
    <w:rsid w:val="00D877A7"/>
    <w:rsid w:val="00DA6375"/>
    <w:rsid w:val="00DD2705"/>
    <w:rsid w:val="00DE41E5"/>
    <w:rsid w:val="00E215E7"/>
    <w:rsid w:val="00E30D85"/>
    <w:rsid w:val="00E57A52"/>
    <w:rsid w:val="00E662E0"/>
    <w:rsid w:val="00E7043C"/>
    <w:rsid w:val="00E847C5"/>
    <w:rsid w:val="00EA3124"/>
    <w:rsid w:val="00EB73D2"/>
    <w:rsid w:val="00ED6089"/>
    <w:rsid w:val="00EF1664"/>
    <w:rsid w:val="00F11734"/>
    <w:rsid w:val="00F14B17"/>
    <w:rsid w:val="00F96899"/>
    <w:rsid w:val="00FA5ED4"/>
    <w:rsid w:val="00FB5DAF"/>
    <w:rsid w:val="00FB5F9C"/>
    <w:rsid w:val="00FD0373"/>
    <w:rsid w:val="00FD7F55"/>
    <w:rsid w:val="00FE43DE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BE6F"/>
  <w15:chartTrackingRefBased/>
  <w15:docId w15:val="{D47EEC54-A8DC-4700-BA96-418B6DF9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E1E51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aliases w:val="Document/Determination Title"/>
    <w:basedOn w:val="Normal"/>
    <w:next w:val="Normal"/>
    <w:link w:val="Heading1Char"/>
    <w:rsid w:val="009351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2E1E51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2E1E51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7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582E11"/>
    <w:pPr>
      <w:outlineLvl w:val="3"/>
    </w:pPr>
    <w:rPr>
      <w:b/>
      <w:bCs/>
      <w:sz w:val="26"/>
      <w:szCs w:val="26"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2E1E51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Normal"/>
    <w:next w:val="Normal"/>
    <w:link w:val="Heading6Char"/>
    <w:unhideWhenUsed/>
    <w:rsid w:val="004C70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C70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0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0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2E1E51"/>
    <w:rPr>
      <w:rFonts w:ascii="Arial" w:eastAsia="Times New Roman" w:hAnsi="Arial" w:cs="Times New Roman"/>
      <w:b/>
      <w:sz w:val="30"/>
      <w:szCs w:val="2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2E1E51"/>
    <w:rPr>
      <w:rFonts w:ascii="Arial Bold" w:eastAsia="Times New Roman" w:hAnsi="Arial Bold" w:cs="Times New Roman"/>
      <w:sz w:val="27"/>
      <w:szCs w:val="20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582E11"/>
    <w:rPr>
      <w:rFonts w:ascii="Arial Bold" w:eastAsia="Times New Roman" w:hAnsi="Arial Bold" w:cs="Times New Roman"/>
      <w:b/>
      <w:bCs/>
      <w:sz w:val="26"/>
      <w:szCs w:val="26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2E1E51"/>
    <w:rPr>
      <w:rFonts w:ascii="Arial" w:eastAsiaTheme="majorEastAsia" w:hAnsi="Arial" w:cstheme="majorBidi"/>
      <w:b/>
      <w:szCs w:val="20"/>
    </w:rPr>
  </w:style>
  <w:style w:type="paragraph" w:customStyle="1" w:styleId="ActHead6">
    <w:name w:val="ActHead 6"/>
    <w:aliases w:val="as"/>
    <w:basedOn w:val="Normal"/>
    <w:next w:val="Normal"/>
    <w:qFormat/>
    <w:rsid w:val="002E1E51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2E1E51"/>
    <w:pPr>
      <w:keepNext/>
      <w:keepLines/>
      <w:spacing w:before="280" w:line="240" w:lineRule="auto"/>
      <w:ind w:left="1134" w:hanging="1134"/>
      <w:outlineLvl w:val="8"/>
    </w:pPr>
    <w:rPr>
      <w:rFonts w:ascii="Arial" w:eastAsia="Times New Roman" w:hAnsi="Arial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rsid w:val="002E1E51"/>
  </w:style>
  <w:style w:type="character" w:customStyle="1" w:styleId="CharAmSchText">
    <w:name w:val="CharAmSchText"/>
    <w:basedOn w:val="DefaultParagraphFont"/>
    <w:uiPriority w:val="1"/>
    <w:rsid w:val="002E1E51"/>
  </w:style>
  <w:style w:type="paragraph" w:customStyle="1" w:styleId="subsection">
    <w:name w:val="subsection"/>
    <w:aliases w:val="ss"/>
    <w:basedOn w:val="Normal"/>
    <w:link w:val="subsectionChar"/>
    <w:rsid w:val="002E1E51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Item">
    <w:name w:val="Item"/>
    <w:aliases w:val="i"/>
    <w:basedOn w:val="Normal"/>
    <w:next w:val="ItemHead"/>
    <w:rsid w:val="002E1E51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2E1E51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E1E51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ectiontext">
    <w:name w:val="Section text"/>
    <w:basedOn w:val="Normal"/>
    <w:link w:val="SectiontextChar"/>
    <w:qFormat/>
    <w:rsid w:val="002E1E51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2E1E51"/>
    <w:rPr>
      <w:rFonts w:ascii="Arial" w:eastAsia="Times New Roman" w:hAnsi="Arial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1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E5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E51"/>
    <w:rPr>
      <w:rFonts w:ascii="Times New Roman" w:hAnsi="Times New Roman"/>
      <w:sz w:val="20"/>
      <w:szCs w:val="20"/>
    </w:rPr>
  </w:style>
  <w:style w:type="paragraph" w:customStyle="1" w:styleId="TableHeaderArial">
    <w:name w:val="Table Header (Arial)"/>
    <w:basedOn w:val="Normal"/>
    <w:rsid w:val="002E1E51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link w:val="TableTextArial-leftChar"/>
    <w:rsid w:val="002E1E51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2E1E51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2E1E51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2E1E51"/>
    <w:rPr>
      <w:rFonts w:ascii="Arial" w:eastAsia="Times New Roman" w:hAnsi="Arial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E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E51"/>
    <w:rPr>
      <w:rFonts w:ascii="Segoe UI" w:hAnsi="Segoe UI" w:cs="Segoe UI"/>
      <w:sz w:val="18"/>
      <w:szCs w:val="18"/>
    </w:rPr>
  </w:style>
  <w:style w:type="paragraph" w:customStyle="1" w:styleId="ShortT">
    <w:name w:val="ShortT"/>
    <w:basedOn w:val="Normal"/>
    <w:next w:val="Normal"/>
    <w:rsid w:val="00E57A52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rsid w:val="00E57A52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character" w:customStyle="1" w:styleId="CharSectno">
    <w:name w:val="CharSectno"/>
    <w:basedOn w:val="DefaultParagraphFont"/>
    <w:rsid w:val="00E57A52"/>
  </w:style>
  <w:style w:type="paragraph" w:styleId="Header">
    <w:name w:val="header"/>
    <w:basedOn w:val="Normal"/>
    <w:link w:val="HeaderChar"/>
    <w:unhideWhenUsed/>
    <w:rsid w:val="00E57A52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E57A52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57A52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57A5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E57A5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uiPriority w:val="99"/>
    <w:rsid w:val="00E57A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E57A52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E57A52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E57A5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E57A52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5F050D"/>
  </w:style>
  <w:style w:type="paragraph" w:customStyle="1" w:styleId="BlockText-Plain">
    <w:name w:val="Block Text- Plain"/>
    <w:basedOn w:val="Normal"/>
    <w:link w:val="BlockText-PlainChar"/>
    <w:rsid w:val="00B722E2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722E2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705"/>
    <w:rPr>
      <w:rFonts w:ascii="Times New Roman" w:hAnsi="Times New Roman"/>
      <w:b/>
      <w:bCs/>
      <w:sz w:val="20"/>
      <w:szCs w:val="20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4C7019"/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019"/>
    <w:rPr>
      <w:rFonts w:asciiTheme="majorHAnsi" w:eastAsiaTheme="majorEastAsia" w:hAnsiTheme="majorHAnsi" w:cstheme="majorBidi"/>
      <w:i/>
      <w:iCs/>
      <w:color w:val="1F4D78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0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0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9351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PCCharBase">
    <w:name w:val="OPCCharBase"/>
    <w:uiPriority w:val="1"/>
    <w:rsid w:val="00935132"/>
  </w:style>
  <w:style w:type="paragraph" w:customStyle="1" w:styleId="OPCParaBase">
    <w:name w:val="OPCParaBase"/>
    <w:rsid w:val="00935132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1">
    <w:name w:val="ActHead 1"/>
    <w:aliases w:val="c"/>
    <w:basedOn w:val="OPCParaBase"/>
    <w:next w:val="Normal"/>
    <w:rsid w:val="0093513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rsid w:val="0093513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rsid w:val="0093513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rsid w:val="0093513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7">
    <w:name w:val="ActHead 7"/>
    <w:aliases w:val="ap"/>
    <w:basedOn w:val="OPCParaBase"/>
    <w:next w:val="ItemHead"/>
    <w:qFormat/>
    <w:rsid w:val="00935132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3513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no">
    <w:name w:val="Actno"/>
    <w:basedOn w:val="ShortT"/>
    <w:next w:val="Normal"/>
    <w:qFormat/>
    <w:rsid w:val="00935132"/>
  </w:style>
  <w:style w:type="paragraph" w:customStyle="1" w:styleId="Blocks">
    <w:name w:val="Blocks"/>
    <w:aliases w:val="bb"/>
    <w:basedOn w:val="OPCParaBase"/>
    <w:qFormat/>
    <w:rsid w:val="0093513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9351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3513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35132"/>
    <w:rPr>
      <w:i/>
    </w:rPr>
  </w:style>
  <w:style w:type="paragraph" w:customStyle="1" w:styleId="BoxList">
    <w:name w:val="BoxList"/>
    <w:aliases w:val="bl"/>
    <w:basedOn w:val="BoxText"/>
    <w:qFormat/>
    <w:rsid w:val="0093513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3513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3513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35132"/>
    <w:pPr>
      <w:ind w:left="1985" w:hanging="851"/>
    </w:pPr>
  </w:style>
  <w:style w:type="character" w:customStyle="1" w:styleId="CharAmPartNo">
    <w:name w:val="CharAmPartNo"/>
    <w:basedOn w:val="OPCCharBase"/>
    <w:uiPriority w:val="1"/>
    <w:rsid w:val="00935132"/>
  </w:style>
  <w:style w:type="character" w:customStyle="1" w:styleId="CharAmPartText">
    <w:name w:val="CharAmPartText"/>
    <w:basedOn w:val="OPCCharBase"/>
    <w:uiPriority w:val="1"/>
    <w:rsid w:val="00935132"/>
  </w:style>
  <w:style w:type="character" w:customStyle="1" w:styleId="CharBoldItalic">
    <w:name w:val="CharBoldItalic"/>
    <w:basedOn w:val="OPCCharBase"/>
    <w:uiPriority w:val="1"/>
    <w:rsid w:val="00935132"/>
    <w:rPr>
      <w:b/>
      <w:i/>
    </w:rPr>
  </w:style>
  <w:style w:type="character" w:customStyle="1" w:styleId="CharChapNo">
    <w:name w:val="CharChapNo"/>
    <w:basedOn w:val="OPCCharBase"/>
    <w:uiPriority w:val="1"/>
    <w:rsid w:val="00935132"/>
  </w:style>
  <w:style w:type="character" w:customStyle="1" w:styleId="CharChapText">
    <w:name w:val="CharChapText"/>
    <w:basedOn w:val="OPCCharBase"/>
    <w:uiPriority w:val="1"/>
    <w:rsid w:val="00935132"/>
  </w:style>
  <w:style w:type="character" w:customStyle="1" w:styleId="CharDivNo">
    <w:name w:val="CharDivNo"/>
    <w:basedOn w:val="OPCCharBase"/>
    <w:uiPriority w:val="1"/>
    <w:rsid w:val="00935132"/>
  </w:style>
  <w:style w:type="character" w:customStyle="1" w:styleId="CharDivText">
    <w:name w:val="CharDivText"/>
    <w:basedOn w:val="OPCCharBase"/>
    <w:uiPriority w:val="1"/>
    <w:rsid w:val="00935132"/>
  </w:style>
  <w:style w:type="character" w:customStyle="1" w:styleId="CharItalic">
    <w:name w:val="CharItalic"/>
    <w:basedOn w:val="OPCCharBase"/>
    <w:uiPriority w:val="1"/>
    <w:rsid w:val="00935132"/>
    <w:rPr>
      <w:i/>
    </w:rPr>
  </w:style>
  <w:style w:type="character" w:customStyle="1" w:styleId="CharPartNo">
    <w:name w:val="CharPartNo"/>
    <w:basedOn w:val="OPCCharBase"/>
    <w:uiPriority w:val="1"/>
    <w:rsid w:val="00935132"/>
  </w:style>
  <w:style w:type="character" w:customStyle="1" w:styleId="CharPartText">
    <w:name w:val="CharPartText"/>
    <w:basedOn w:val="OPCCharBase"/>
    <w:uiPriority w:val="1"/>
    <w:rsid w:val="00935132"/>
  </w:style>
  <w:style w:type="character" w:customStyle="1" w:styleId="CharSubdNo">
    <w:name w:val="CharSubdNo"/>
    <w:basedOn w:val="OPCCharBase"/>
    <w:uiPriority w:val="1"/>
    <w:rsid w:val="00935132"/>
  </w:style>
  <w:style w:type="character" w:customStyle="1" w:styleId="CharSubdText">
    <w:name w:val="CharSubdText"/>
    <w:basedOn w:val="OPCCharBase"/>
    <w:uiPriority w:val="1"/>
    <w:rsid w:val="00935132"/>
  </w:style>
  <w:style w:type="paragraph" w:customStyle="1" w:styleId="CTA--">
    <w:name w:val="CTA --"/>
    <w:basedOn w:val="OPCParaBase"/>
    <w:next w:val="Normal"/>
    <w:rsid w:val="0093513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3513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3513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3513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3513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3513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3513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3513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3513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3513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3513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3513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3513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35132"/>
    <w:pPr>
      <w:spacing w:before="60" w:line="240" w:lineRule="auto"/>
      <w:jc w:val="right"/>
    </w:pPr>
    <w:rPr>
      <w:sz w:val="20"/>
    </w:rPr>
  </w:style>
  <w:style w:type="paragraph" w:customStyle="1" w:styleId="Definition">
    <w:name w:val="Definition"/>
    <w:aliases w:val="dd"/>
    <w:basedOn w:val="OPCParaBase"/>
    <w:rsid w:val="0093513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351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3513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351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351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35132"/>
    <w:pPr>
      <w:spacing w:line="240" w:lineRule="auto"/>
      <w:ind w:left="1134"/>
    </w:pPr>
    <w:rPr>
      <w:sz w:val="20"/>
    </w:rPr>
  </w:style>
  <w:style w:type="paragraph" w:customStyle="1" w:styleId="House">
    <w:name w:val="House"/>
    <w:basedOn w:val="OPCParaBase"/>
    <w:rsid w:val="00935132"/>
    <w:pPr>
      <w:spacing w:line="240" w:lineRule="auto"/>
    </w:pPr>
    <w:rPr>
      <w:sz w:val="28"/>
    </w:rPr>
  </w:style>
  <w:style w:type="paragraph" w:customStyle="1" w:styleId="LongT">
    <w:name w:val="LongT"/>
    <w:basedOn w:val="OPCParaBase"/>
    <w:rsid w:val="0093513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3513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3513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3513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3513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Sectiontext"/>
    <w:rsid w:val="008444B3"/>
    <w:pPr>
      <w:tabs>
        <w:tab w:val="left" w:pos="1213"/>
      </w:tabs>
      <w:ind w:left="1134" w:hanging="567"/>
    </w:pPr>
    <w:rPr>
      <w:rFonts w:ascii="Times New Roman" w:hAnsi="Times New Roman"/>
      <w:lang w:eastAsia="en-US"/>
    </w:rPr>
  </w:style>
  <w:style w:type="paragraph" w:customStyle="1" w:styleId="Page1">
    <w:name w:val="Page1"/>
    <w:basedOn w:val="OPCParaBase"/>
    <w:rsid w:val="0093513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3513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3513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3513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3513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3513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3513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3513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3513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3513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3513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3513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3513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3513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3513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3513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3513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3513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3513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3513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351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3513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3513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3513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93513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7">
    <w:name w:val="toc 7"/>
    <w:basedOn w:val="OPCParaBase"/>
    <w:next w:val="Normal"/>
    <w:uiPriority w:val="39"/>
    <w:semiHidden/>
    <w:unhideWhenUsed/>
    <w:rsid w:val="0093513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3513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3513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3513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3513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3513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3513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notetext"/>
    <w:qFormat/>
    <w:rsid w:val="006A0FC3"/>
    <w:pPr>
      <w:tabs>
        <w:tab w:val="left" w:pos="709"/>
      </w:tabs>
      <w:ind w:left="709" w:hanging="709"/>
    </w:pPr>
    <w:rPr>
      <w:rFonts w:ascii="Arial" w:hAnsi="Arial"/>
    </w:rPr>
  </w:style>
  <w:style w:type="character" w:styleId="LineNumber">
    <w:name w:val="line number"/>
    <w:basedOn w:val="OPCCharBase"/>
    <w:uiPriority w:val="99"/>
    <w:semiHidden/>
    <w:unhideWhenUsed/>
    <w:rsid w:val="00935132"/>
    <w:rPr>
      <w:sz w:val="16"/>
    </w:rPr>
  </w:style>
  <w:style w:type="table" w:customStyle="1" w:styleId="CFlag">
    <w:name w:val="CFlag"/>
    <w:basedOn w:val="TableNormal"/>
    <w:uiPriority w:val="99"/>
    <w:rsid w:val="00935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customStyle="1" w:styleId="InstNo">
    <w:name w:val="InstNo"/>
    <w:basedOn w:val="OPCParaBase"/>
    <w:next w:val="Normal"/>
    <w:rsid w:val="0093513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35132"/>
    <w:rPr>
      <w:i/>
      <w:sz w:val="32"/>
      <w:szCs w:val="32"/>
    </w:rPr>
  </w:style>
  <w:style w:type="paragraph" w:customStyle="1" w:styleId="NotesHeading1">
    <w:name w:val="NotesHeading 1"/>
    <w:basedOn w:val="OPCParaBase"/>
    <w:next w:val="Normal"/>
    <w:rsid w:val="0093513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3513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35132"/>
    <w:pPr>
      <w:spacing w:before="120"/>
    </w:pPr>
  </w:style>
  <w:style w:type="paragraph" w:customStyle="1" w:styleId="CompiledActNo">
    <w:name w:val="CompiledActNo"/>
    <w:basedOn w:val="OPCParaBase"/>
    <w:next w:val="Normal"/>
    <w:rsid w:val="0093513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3513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3513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3513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351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351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351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3513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3513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3513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3513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3513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3513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3513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3513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3513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3513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3513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35132"/>
  </w:style>
  <w:style w:type="character" w:customStyle="1" w:styleId="CharSubPartNoCASA">
    <w:name w:val="CharSubPartNo(CASA)"/>
    <w:basedOn w:val="OPCCharBase"/>
    <w:uiPriority w:val="1"/>
    <w:rsid w:val="00935132"/>
  </w:style>
  <w:style w:type="paragraph" w:customStyle="1" w:styleId="ENoteTTIndentHeadingSub">
    <w:name w:val="ENoteTTIndentHeadingSub"/>
    <w:aliases w:val="enTTHis"/>
    <w:basedOn w:val="OPCParaBase"/>
    <w:rsid w:val="0093513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3513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3513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3513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935132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7B59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Arial" w:hAnsi="Arial"/>
      <w:sz w:val="20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7B5992"/>
    <w:rPr>
      <w:rFonts w:ascii="Arial" w:hAnsi="Arial"/>
      <w:sz w:val="20"/>
      <w:szCs w:val="20"/>
    </w:rPr>
  </w:style>
  <w:style w:type="paragraph" w:customStyle="1" w:styleId="SOTextNote">
    <w:name w:val="SO TextNote"/>
    <w:aliases w:val="sont"/>
    <w:basedOn w:val="SOText"/>
    <w:qFormat/>
    <w:rsid w:val="007B599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B5992"/>
    <w:pPr>
      <w:ind w:left="1560" w:hanging="426"/>
    </w:pPr>
  </w:style>
  <w:style w:type="character" w:customStyle="1" w:styleId="SOParaChar">
    <w:name w:val="SO Para Char"/>
    <w:aliases w:val="soa Char"/>
    <w:basedOn w:val="DefaultParagraphFont"/>
    <w:link w:val="SOPara"/>
    <w:rsid w:val="007B5992"/>
    <w:rPr>
      <w:rFonts w:ascii="Arial" w:hAnsi="Arial"/>
      <w:sz w:val="20"/>
      <w:szCs w:val="20"/>
    </w:rPr>
  </w:style>
  <w:style w:type="paragraph" w:customStyle="1" w:styleId="FileName">
    <w:name w:val="FileName"/>
    <w:basedOn w:val="Normal"/>
    <w:rsid w:val="00935132"/>
  </w:style>
  <w:style w:type="paragraph" w:customStyle="1" w:styleId="TableHeading">
    <w:name w:val="TableHeading"/>
    <w:aliases w:val="th"/>
    <w:basedOn w:val="OPCParaBase"/>
    <w:next w:val="Tabletext"/>
    <w:rsid w:val="0093513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B599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B5992"/>
    <w:rPr>
      <w:rFonts w:ascii="Arial" w:hAnsi="Arial"/>
      <w:b/>
      <w:sz w:val="20"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3513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35132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7B5992"/>
    <w:pPr>
      <w:numPr>
        <w:numId w:val="19"/>
      </w:numPr>
      <w:ind w:left="1560" w:hanging="426"/>
    </w:pPr>
  </w:style>
  <w:style w:type="character" w:customStyle="1" w:styleId="SOBulletChar">
    <w:name w:val="SO Bullet Char"/>
    <w:aliases w:val="sotb Char"/>
    <w:basedOn w:val="DefaultParagraphFont"/>
    <w:link w:val="SOBullet"/>
    <w:rsid w:val="007B5992"/>
    <w:rPr>
      <w:rFonts w:ascii="Arial" w:hAnsi="Arial"/>
      <w:sz w:val="20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B599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B5992"/>
    <w:rPr>
      <w:rFonts w:ascii="Arial" w:hAnsi="Arial"/>
      <w:sz w:val="18"/>
      <w:szCs w:val="20"/>
    </w:rPr>
  </w:style>
  <w:style w:type="paragraph" w:customStyle="1" w:styleId="BodyNum">
    <w:name w:val="BodyNum"/>
    <w:aliases w:val="b1"/>
    <w:basedOn w:val="OPCParaBase"/>
    <w:rsid w:val="00935132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935132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935132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935132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935132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935132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styleId="PlaceholderText">
    <w:name w:val="Placeholder Text"/>
    <w:basedOn w:val="DefaultParagraphFont"/>
    <w:uiPriority w:val="99"/>
    <w:semiHidden/>
    <w:rsid w:val="00935132"/>
    <w:rPr>
      <w:color w:val="808080"/>
    </w:rPr>
  </w:style>
  <w:style w:type="paragraph" w:styleId="ListParagraph">
    <w:name w:val="List Paragraph"/>
    <w:basedOn w:val="Normal"/>
    <w:uiPriority w:val="34"/>
    <w:rsid w:val="00935132"/>
    <w:pPr>
      <w:ind w:left="720"/>
      <w:contextualSpacing/>
    </w:pPr>
  </w:style>
  <w:style w:type="character" w:customStyle="1" w:styleId="TableTextArial-leftChar">
    <w:name w:val="Table Text (Arial - left) Char"/>
    <w:link w:val="TableTextArial-left"/>
    <w:rsid w:val="00935132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tabletextarial-left0">
    <w:name w:val="tabletextarial-left"/>
    <w:basedOn w:val="Normal"/>
    <w:rsid w:val="00935132"/>
    <w:pPr>
      <w:spacing w:before="20" w:after="20" w:line="240" w:lineRule="auto"/>
    </w:pPr>
    <w:rPr>
      <w:rFonts w:ascii="Arial" w:eastAsia="Times New Roman" w:hAnsi="Arial" w:cs="Arial"/>
      <w:sz w:val="20"/>
      <w:lang w:eastAsia="en-AU"/>
    </w:rPr>
  </w:style>
  <w:style w:type="paragraph" w:styleId="NoSpacing">
    <w:name w:val="No Spacing"/>
    <w:uiPriority w:val="1"/>
    <w:qFormat/>
    <w:rsid w:val="00357CFE"/>
    <w:pPr>
      <w:spacing w:after="0" w:line="240" w:lineRule="auto"/>
    </w:pPr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7B59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4956981-af34-43b5-9bb9-127b84748104" xsi:nil="true"/>
    <Drafter xmlns="d4956981-af34-43b5-9bb9-127b8474810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9" ma:contentTypeDescription="Create a new document." ma:contentTypeScope="" ma:versionID="f16467a35a7962543327fd4c0ae2f62f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036868ca51fd2b2b108cb6a3e0e1af30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Draf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rafter" ma:index="21" nillable="true" ma:displayName="Drafter" ma:format="Dropdown" ma:internalName="Draf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eremy"/>
                    <xsd:enumeration value="Yvette"/>
                    <xsd:enumeration value="Debbie"/>
                    <xsd:enumeration value="Karen"/>
                    <xsd:enumeration value="Jenn"/>
                    <xsd:enumeration value="David"/>
                    <xsd:enumeration value="Michael"/>
                    <xsd:enumeration value="Lea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F6ED2-DD2C-460A-AF3E-50C0BDED9A17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4956981-af34-43b5-9bb9-127b84748104"/>
    <ds:schemaRef ds:uri="http://purl.org/dc/terms/"/>
    <ds:schemaRef ds:uri="8a6f563f-2bdb-41f3-82d1-8dc8753557f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FB0FAD4-31F3-4987-8D67-FC961B938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4C4C8E-807A-4075-A4A0-E7D2310F83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McMillen, Yvette</dc:creator>
  <cp:keywords/>
  <dc:description/>
  <cp:lastModifiedBy>Urbani, Karen MS</cp:lastModifiedBy>
  <cp:revision>2</cp:revision>
  <dcterms:created xsi:type="dcterms:W3CDTF">2024-04-11T23:21:00Z</dcterms:created>
  <dcterms:modified xsi:type="dcterms:W3CDTF">2024-04-11T23:21:00Z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BN80581972</vt:lpwstr>
  </property>
  <property fmtid="{D5CDD505-2E9C-101B-9397-08002B2CF9AE}" pid="4" name="Objective-Title">
    <vt:lpwstr>MFO privacy</vt:lpwstr>
  </property>
  <property fmtid="{D5CDD505-2E9C-101B-9397-08002B2CF9AE}" pid="5" name="Objective-Comment">
    <vt:lpwstr/>
  </property>
  <property fmtid="{D5CDD505-2E9C-101B-9397-08002B2CF9AE}" pid="6" name="Objective-CreationStamp">
    <vt:filetime>2024-04-08T22:39:33Z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2024-04-11T00:18:30Z</vt:filetime>
  </property>
  <property fmtid="{D5CDD505-2E9C-101B-9397-08002B2CF9AE}" pid="11" name="Objective-Owner">
    <vt:lpwstr>Urbani, Karen Ms</vt:lpwstr>
  </property>
  <property fmtid="{D5CDD505-2E9C-101B-9397-08002B2CF9AE}" pid="12" name="Objective-Path">
    <vt:lpwstr>Objective Global Folder - PROD:Defence Business Units:Associate Secretary Organisation:Defence People Group:DEPSEC - People Strategy Organisation:People Policy &amp; Development:PPEC : Personnel Policy and Employment Conditions:20 - Directorates:20 Drafting a</vt:lpwstr>
  </property>
  <property fmtid="{D5CDD505-2E9C-101B-9397-08002B2CF9AE}" pid="13" name="Objective-Parent">
    <vt:lpwstr>58B - 2024 - FCMFO privacy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</vt:lpwstr>
  </property>
  <property fmtid="{D5CDD505-2E9C-101B-9397-08002B2CF9AE}" pid="16" name="Objective-VersionNumber">
    <vt:i4>7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0x010100897A4D2AC3D9C944A3BA2E3956678696</vt:lpwstr>
  </property>
  <property fmtid="{D5CDD505-2E9C-101B-9397-08002B2CF9AE}" pid="23" name="Objective-Reason for Security Classification Change [system]">
    <vt:lpwstr/>
  </property>
</Properties>
</file>